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992A5" w14:textId="77777777" w:rsidR="000D24B1" w:rsidRPr="000D24B1" w:rsidRDefault="000D24B1" w:rsidP="000D24B1">
      <w:pPr>
        <w:widowControl w:val="0"/>
        <w:spacing w:after="0" w:line="192" w:lineRule="auto"/>
        <w:outlineLvl w:val="0"/>
        <w:rPr>
          <w:rFonts w:ascii="Arial" w:eastAsia="Times New Roman" w:hAnsi="Arial" w:cs="Times New Roman"/>
          <w:b/>
          <w:i/>
          <w:snapToGrid w:val="0"/>
          <w:sz w:val="40"/>
          <w:szCs w:val="20"/>
        </w:rPr>
      </w:pPr>
      <w:bookmarkStart w:id="0" w:name="_GoBack"/>
      <w:bookmarkEnd w:id="0"/>
      <w:r w:rsidRPr="000D24B1">
        <w:rPr>
          <w:rFonts w:ascii="Arial" w:eastAsia="Times New Roman" w:hAnsi="Arial" w:cs="Times New Roman"/>
          <w:i/>
          <w:noProof/>
          <w:sz w:val="40"/>
          <w:szCs w:val="20"/>
        </w:rPr>
        <w:drawing>
          <wp:anchor distT="0" distB="0" distL="114300" distR="274320" simplePos="0" relativeHeight="251659264" behindDoc="0" locked="0" layoutInCell="0" allowOverlap="1" wp14:anchorId="6CDBF0A4" wp14:editId="2FC8F3E5">
            <wp:simplePos x="0" y="0"/>
            <wp:positionH relativeFrom="column">
              <wp:posOffset>-176530</wp:posOffset>
            </wp:positionH>
            <wp:positionV relativeFrom="page">
              <wp:posOffset>590550</wp:posOffset>
            </wp:positionV>
            <wp:extent cx="1090930" cy="1371600"/>
            <wp:effectExtent l="0" t="0" r="0" b="0"/>
            <wp:wrapThrough wrapText="right">
              <wp:wrapPolygon edited="0">
                <wp:start x="0" y="0"/>
                <wp:lineTo x="0" y="21300"/>
                <wp:lineTo x="21122" y="21300"/>
                <wp:lineTo x="21122"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State Seal"/>
                    <pic:cNvPicPr>
                      <a:picLocks noChangeAspect="1" noChangeArrowheads="1"/>
                    </pic:cNvPicPr>
                  </pic:nvPicPr>
                  <pic:blipFill>
                    <a:blip r:embed="rId9" cstate="print">
                      <a:lum bright="18000"/>
                      <a:extLst>
                        <a:ext uri="{28A0092B-C50C-407E-A947-70E740481C1C}">
                          <a14:useLocalDpi xmlns:a14="http://schemas.microsoft.com/office/drawing/2010/main" val="0"/>
                        </a:ext>
                      </a:extLst>
                    </a:blip>
                    <a:srcRect/>
                    <a:stretch>
                      <a:fillRect/>
                    </a:stretch>
                  </pic:blipFill>
                  <pic:spPr bwMode="auto">
                    <a:xfrm>
                      <a:off x="0" y="0"/>
                      <a:ext cx="1090930" cy="1371600"/>
                    </a:xfrm>
                    <a:prstGeom prst="rect">
                      <a:avLst/>
                    </a:prstGeom>
                    <a:noFill/>
                    <a:ln>
                      <a:noFill/>
                    </a:ln>
                  </pic:spPr>
                </pic:pic>
              </a:graphicData>
            </a:graphic>
          </wp:anchor>
        </w:drawing>
      </w:r>
      <w:r w:rsidRPr="000D24B1">
        <w:rPr>
          <w:rFonts w:ascii="Arial" w:eastAsia="Times New Roman" w:hAnsi="Arial" w:cs="Times New Roman"/>
          <w:b/>
          <w:i/>
          <w:snapToGrid w:val="0"/>
          <w:sz w:val="40"/>
          <w:szCs w:val="20"/>
        </w:rPr>
        <w:t>Massachusetts Department of</w:t>
      </w:r>
    </w:p>
    <w:p w14:paraId="146BA666" w14:textId="77777777" w:rsidR="000D24B1" w:rsidRPr="000D24B1" w:rsidRDefault="000D24B1" w:rsidP="000D24B1">
      <w:pPr>
        <w:widowControl w:val="0"/>
        <w:spacing w:after="0" w:line="240" w:lineRule="auto"/>
        <w:ind w:left="-180"/>
        <w:outlineLvl w:val="0"/>
        <w:rPr>
          <w:rFonts w:ascii="Arial" w:eastAsia="Times New Roman" w:hAnsi="Arial" w:cs="Times New Roman"/>
          <w:b/>
          <w:i/>
          <w:snapToGrid w:val="0"/>
          <w:sz w:val="50"/>
          <w:szCs w:val="20"/>
        </w:rPr>
      </w:pPr>
      <w:r w:rsidRPr="000D24B1">
        <w:rPr>
          <w:rFonts w:ascii="Arial" w:eastAsia="Times New Roman" w:hAnsi="Arial" w:cs="Times New Roman"/>
          <w:b/>
          <w:i/>
          <w:snapToGrid w:val="0"/>
          <w:sz w:val="40"/>
          <w:szCs w:val="20"/>
        </w:rPr>
        <w:t>Elementary and Secondary Education</w:t>
      </w:r>
    </w:p>
    <w:p w14:paraId="00DB6476" w14:textId="77777777" w:rsidR="000D24B1" w:rsidRPr="000D24B1" w:rsidRDefault="000D24B1" w:rsidP="000D24B1">
      <w:pPr>
        <w:widowControl w:val="0"/>
        <w:spacing w:after="0" w:line="240" w:lineRule="auto"/>
        <w:rPr>
          <w:rFonts w:ascii="Arial" w:eastAsia="Times New Roman" w:hAnsi="Arial" w:cs="Times New Roman"/>
          <w:i/>
          <w:snapToGrid w:val="0"/>
          <w:sz w:val="24"/>
          <w:szCs w:val="20"/>
        </w:rPr>
      </w:pPr>
      <w:r w:rsidRPr="000D24B1">
        <w:rPr>
          <w:rFonts w:ascii="Arial" w:eastAsia="Times New Roman" w:hAnsi="Arial" w:cs="Times New Roman"/>
          <w:i/>
          <w:noProof/>
          <w:sz w:val="24"/>
          <w:szCs w:val="20"/>
        </w:rPr>
        <mc:AlternateContent>
          <mc:Choice Requires="wps">
            <w:drawing>
              <wp:anchor distT="4294967295" distB="4294967295" distL="114300" distR="114300" simplePos="0" relativeHeight="251660288" behindDoc="0" locked="0" layoutInCell="0" allowOverlap="1" wp14:anchorId="6FD6D733" wp14:editId="200ABA43">
                <wp:simplePos x="0" y="0"/>
                <wp:positionH relativeFrom="column">
                  <wp:posOffset>914400</wp:posOffset>
                </wp:positionH>
                <wp:positionV relativeFrom="paragraph">
                  <wp:posOffset>68580</wp:posOffset>
                </wp:positionV>
                <wp:extent cx="4800600" cy="0"/>
                <wp:effectExtent l="0" t="0" r="19050" b="19050"/>
                <wp:wrapNone/>
                <wp:docPr id="1"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CCC0E"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4pt" to="45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" o:allowincell="f" strokeweight="1pt"/>
            </w:pict>
          </mc:Fallback>
        </mc:AlternateContent>
      </w:r>
    </w:p>
    <w:p w14:paraId="7BA9A854" w14:textId="77777777" w:rsidR="000D24B1" w:rsidRPr="000D24B1" w:rsidRDefault="000D24B1" w:rsidP="000D24B1">
      <w:pPr>
        <w:keepNext/>
        <w:widowControl w:val="0"/>
        <w:tabs>
          <w:tab w:val="left" w:pos="5400"/>
          <w:tab w:val="right" w:pos="9000"/>
        </w:tabs>
        <w:spacing w:after="0" w:line="240" w:lineRule="auto"/>
        <w:ind w:left="720" w:right="360"/>
        <w:jc w:val="right"/>
        <w:outlineLvl w:val="2"/>
        <w:rPr>
          <w:rFonts w:ascii="Arial" w:eastAsia="Times New Roman" w:hAnsi="Arial" w:cs="Times New Roman"/>
          <w:i/>
          <w:snapToGrid w:val="0"/>
          <w:sz w:val="16"/>
          <w:szCs w:val="16"/>
        </w:rPr>
      </w:pPr>
      <w:r w:rsidRPr="000D24B1">
        <w:rPr>
          <w:rFonts w:ascii="Arial" w:eastAsia="Times New Roman" w:hAnsi="Arial" w:cs="Times New Roman"/>
          <w:i/>
          <w:snapToGrid w:val="0"/>
          <w:sz w:val="16"/>
          <w:szCs w:val="16"/>
        </w:rPr>
        <w:t xml:space="preserve">75 Pleasant Street, Malden, Massachusetts 02148-4906 </w:t>
      </w:r>
      <w:r w:rsidRPr="000D24B1">
        <w:rPr>
          <w:rFonts w:ascii="Arial" w:eastAsia="Times New Roman" w:hAnsi="Arial" w:cs="Times New Roman"/>
          <w:i/>
          <w:snapToGrid w:val="0"/>
          <w:sz w:val="16"/>
          <w:szCs w:val="16"/>
        </w:rPr>
        <w:tab/>
        <w:t xml:space="preserve">       Telephone: (781) 338-3000                                                                                                                 TTY: N.E.T. Relay 1-800-439-2370</w:t>
      </w:r>
    </w:p>
    <w:p w14:paraId="36AB97D4" w14:textId="77777777" w:rsidR="000D24B1" w:rsidRPr="000D24B1" w:rsidRDefault="000D24B1" w:rsidP="000D24B1">
      <w:pPr>
        <w:widowControl w:val="0"/>
        <w:spacing w:after="0" w:line="240" w:lineRule="auto"/>
        <w:ind w:left="720"/>
        <w:rPr>
          <w:rFonts w:ascii="Arial" w:eastAsia="Times New Roman" w:hAnsi="Arial" w:cs="Times New Roman"/>
          <w:i/>
          <w:snapToGrid w:val="0"/>
          <w:sz w:val="16"/>
          <w:szCs w:val="16"/>
        </w:rPr>
      </w:pPr>
    </w:p>
    <w:p w14:paraId="6FEC6206" w14:textId="77777777" w:rsidR="000D24B1" w:rsidRPr="000D24B1" w:rsidRDefault="000D24B1" w:rsidP="000D24B1">
      <w:pPr>
        <w:widowControl w:val="0"/>
        <w:spacing w:after="0" w:line="240" w:lineRule="auto"/>
        <w:ind w:left="720"/>
        <w:rPr>
          <w:rFonts w:ascii="Arial" w:eastAsia="Times New Roman" w:hAnsi="Arial" w:cs="Times New Roman"/>
          <w:i/>
          <w:snapToGrid w:val="0"/>
          <w:sz w:val="18"/>
          <w:szCs w:val="20"/>
        </w:rPr>
        <w:sectPr w:rsidR="000D24B1" w:rsidRPr="000D24B1" w:rsidSect="000D24B1">
          <w:endnotePr>
            <w:numFmt w:val="decimal"/>
          </w:endnotePr>
          <w:pgSz w:w="12240" w:h="15840"/>
          <w:pgMar w:top="1440" w:right="1440" w:bottom="1440" w:left="1440" w:header="1440" w:footer="576" w:gutter="0"/>
          <w:cols w:space="720"/>
          <w:noEndnote/>
          <w:docGrid w:linePitch="326"/>
        </w:sectPr>
      </w:pPr>
    </w:p>
    <w:p w14:paraId="5A79815B" w14:textId="77777777" w:rsidR="000D24B1" w:rsidRPr="000D24B1" w:rsidRDefault="000D24B1" w:rsidP="000D24B1">
      <w:pPr>
        <w:widowControl w:val="0"/>
        <w:spacing w:after="0" w:line="240" w:lineRule="auto"/>
        <w:ind w:left="720"/>
        <w:jc w:val="center"/>
        <w:rPr>
          <w:rFonts w:ascii="Arial" w:eastAsia="Times New Roman" w:hAnsi="Arial" w:cs="Times New Roman"/>
          <w:i/>
          <w:snapToGrid w:val="0"/>
          <w:sz w:val="16"/>
          <w:szCs w:val="16"/>
        </w:rPr>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3"/>
        <w:gridCol w:w="6757"/>
      </w:tblGrid>
      <w:tr w:rsidR="000D24B1" w:rsidRPr="000D24B1" w14:paraId="23989382" w14:textId="77777777" w:rsidTr="000D24B1">
        <w:tc>
          <w:tcPr>
            <w:tcW w:w="2951" w:type="dxa"/>
          </w:tcPr>
          <w:p w14:paraId="02645F99" w14:textId="77777777" w:rsidR="000D24B1" w:rsidRPr="000D24B1" w:rsidRDefault="000D24B1" w:rsidP="000D24B1">
            <w:pPr>
              <w:rPr>
                <w:rFonts w:ascii="Arial" w:eastAsia="Times New Roman" w:hAnsi="Arial" w:cs="Arial"/>
                <w:snapToGrid w:val="0"/>
                <w:sz w:val="16"/>
                <w:szCs w:val="16"/>
              </w:rPr>
            </w:pPr>
            <w:r w:rsidRPr="000D24B1">
              <w:rPr>
                <w:rFonts w:ascii="Arial" w:eastAsia="Times New Roman" w:hAnsi="Arial" w:cs="Arial"/>
                <w:snapToGrid w:val="0"/>
                <w:sz w:val="16"/>
                <w:szCs w:val="16"/>
              </w:rPr>
              <w:t>Jeffrey C. Riley</w:t>
            </w:r>
          </w:p>
          <w:p w14:paraId="5FB41465" w14:textId="77777777" w:rsidR="000D24B1" w:rsidRPr="000D24B1" w:rsidRDefault="000D24B1" w:rsidP="000D24B1">
            <w:pPr>
              <w:rPr>
                <w:rFonts w:ascii="Arial" w:eastAsia="Times New Roman" w:hAnsi="Arial" w:cs="Times New Roman"/>
                <w:i/>
                <w:snapToGrid w:val="0"/>
                <w:sz w:val="16"/>
                <w:szCs w:val="16"/>
              </w:rPr>
            </w:pPr>
            <w:r w:rsidRPr="000D24B1">
              <w:rPr>
                <w:rFonts w:ascii="Arial" w:eastAsia="Times New Roman" w:hAnsi="Arial" w:cs="Times New Roman"/>
                <w:i/>
                <w:snapToGrid w:val="0"/>
                <w:sz w:val="16"/>
                <w:szCs w:val="16"/>
              </w:rPr>
              <w:t>Commissioner</w:t>
            </w:r>
          </w:p>
        </w:tc>
        <w:tc>
          <w:tcPr>
            <w:tcW w:w="8425" w:type="dxa"/>
          </w:tcPr>
          <w:p w14:paraId="1A7F6028" w14:textId="77777777" w:rsidR="000D24B1" w:rsidRPr="000D24B1" w:rsidRDefault="000D24B1" w:rsidP="000D24B1">
            <w:pPr>
              <w:jc w:val="center"/>
              <w:rPr>
                <w:rFonts w:ascii="Arial" w:eastAsia="Times New Roman" w:hAnsi="Arial" w:cs="Times New Roman"/>
                <w:i/>
                <w:snapToGrid w:val="0"/>
                <w:sz w:val="16"/>
                <w:szCs w:val="16"/>
              </w:rPr>
            </w:pPr>
          </w:p>
        </w:tc>
      </w:tr>
      <w:tr w:rsidR="000D24B1" w:rsidRPr="000D24B1" w14:paraId="58D21767" w14:textId="77777777" w:rsidTr="000D24B1">
        <w:tc>
          <w:tcPr>
            <w:tcW w:w="2951" w:type="dxa"/>
          </w:tcPr>
          <w:p w14:paraId="2A159380" w14:textId="77777777" w:rsidR="000D24B1" w:rsidRPr="000D24B1" w:rsidRDefault="000D24B1" w:rsidP="000D24B1">
            <w:pPr>
              <w:rPr>
                <w:rFonts w:ascii="Arial" w:eastAsia="Times New Roman" w:hAnsi="Arial" w:cs="Arial"/>
                <w:snapToGrid w:val="0"/>
                <w:sz w:val="16"/>
                <w:szCs w:val="16"/>
              </w:rPr>
            </w:pPr>
          </w:p>
        </w:tc>
        <w:tc>
          <w:tcPr>
            <w:tcW w:w="8425" w:type="dxa"/>
          </w:tcPr>
          <w:p w14:paraId="18C85784" w14:textId="77777777" w:rsidR="000D24B1" w:rsidRPr="000D24B1" w:rsidRDefault="000D24B1" w:rsidP="000D24B1">
            <w:pPr>
              <w:jc w:val="center"/>
              <w:rPr>
                <w:rFonts w:ascii="Arial" w:eastAsia="Times New Roman" w:hAnsi="Arial" w:cs="Times New Roman"/>
                <w:i/>
                <w:snapToGrid w:val="0"/>
                <w:sz w:val="16"/>
                <w:szCs w:val="16"/>
              </w:rPr>
            </w:pPr>
          </w:p>
        </w:tc>
      </w:tr>
    </w:tbl>
    <w:p w14:paraId="04A778FB" w14:textId="040B1FBF" w:rsidR="000D24B1" w:rsidRPr="000D24B1" w:rsidRDefault="000D24B1" w:rsidP="000D24B1">
      <w:pPr>
        <w:widowControl w:val="0"/>
        <w:spacing w:after="0" w:line="240" w:lineRule="auto"/>
        <w:rPr>
          <w:rFonts w:ascii="Times New Roman" w:eastAsia="Times New Roman" w:hAnsi="Times New Roman" w:cs="Times New Roman"/>
          <w:snapToGrid w:val="0"/>
          <w:sz w:val="24"/>
          <w:szCs w:val="20"/>
        </w:rPr>
      </w:pPr>
      <w:bookmarkStart w:id="1" w:name="_Hlk32482118"/>
      <w:r w:rsidRPr="000D24B1">
        <w:rPr>
          <w:rFonts w:ascii="Times New Roman" w:eastAsia="Times New Roman" w:hAnsi="Times New Roman" w:cs="Times New Roman"/>
          <w:snapToGrid w:val="0"/>
          <w:sz w:val="24"/>
          <w:szCs w:val="20"/>
        </w:rPr>
        <w:t>March 1</w:t>
      </w:r>
      <w:r>
        <w:rPr>
          <w:rFonts w:ascii="Times New Roman" w:eastAsia="Times New Roman" w:hAnsi="Times New Roman" w:cs="Times New Roman"/>
          <w:snapToGrid w:val="0"/>
          <w:sz w:val="24"/>
          <w:szCs w:val="20"/>
        </w:rPr>
        <w:t>3</w:t>
      </w:r>
      <w:r w:rsidRPr="000D24B1">
        <w:rPr>
          <w:rFonts w:ascii="Times New Roman" w:eastAsia="Times New Roman" w:hAnsi="Times New Roman" w:cs="Times New Roman"/>
          <w:snapToGrid w:val="0"/>
          <w:sz w:val="24"/>
          <w:szCs w:val="20"/>
        </w:rPr>
        <w:t>, 2020</w:t>
      </w:r>
    </w:p>
    <w:p w14:paraId="27D8DB53"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0"/>
        </w:rPr>
      </w:pPr>
    </w:p>
    <w:p w14:paraId="4562C416"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0"/>
        </w:rPr>
      </w:pPr>
      <w:r w:rsidRPr="000D24B1">
        <w:rPr>
          <w:rFonts w:ascii="Times New Roman" w:eastAsia="Times New Roman" w:hAnsi="Times New Roman" w:cs="Times New Roman"/>
          <w:snapToGrid w:val="0"/>
          <w:sz w:val="24"/>
          <w:szCs w:val="20"/>
        </w:rPr>
        <w:t>Brenda Cassellius, Superintendent</w:t>
      </w:r>
    </w:p>
    <w:p w14:paraId="79095E06"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0"/>
        </w:rPr>
      </w:pPr>
      <w:r w:rsidRPr="000D24B1">
        <w:rPr>
          <w:rFonts w:ascii="Times New Roman" w:eastAsia="Times New Roman" w:hAnsi="Times New Roman" w:cs="Times New Roman"/>
          <w:snapToGrid w:val="0"/>
          <w:sz w:val="24"/>
          <w:szCs w:val="20"/>
        </w:rPr>
        <w:t>Boston Public Schools</w:t>
      </w:r>
    </w:p>
    <w:p w14:paraId="77690ACE"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0"/>
        </w:rPr>
      </w:pPr>
      <w:r w:rsidRPr="000D24B1">
        <w:rPr>
          <w:rFonts w:ascii="Times New Roman" w:eastAsia="Times New Roman" w:hAnsi="Times New Roman" w:cs="Times New Roman"/>
          <w:snapToGrid w:val="0"/>
          <w:sz w:val="24"/>
          <w:szCs w:val="20"/>
        </w:rPr>
        <w:t>2300 Washington St.</w:t>
      </w:r>
    </w:p>
    <w:p w14:paraId="13D08024"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0"/>
        </w:rPr>
      </w:pPr>
      <w:r w:rsidRPr="000D24B1">
        <w:rPr>
          <w:rFonts w:ascii="Times New Roman" w:eastAsia="Times New Roman" w:hAnsi="Times New Roman" w:cs="Times New Roman"/>
          <w:snapToGrid w:val="0"/>
          <w:sz w:val="24"/>
          <w:szCs w:val="20"/>
        </w:rPr>
        <w:t>Boston, MA 02119</w:t>
      </w:r>
    </w:p>
    <w:p w14:paraId="20FA28E9" w14:textId="4B416119" w:rsidR="000D24B1" w:rsidRPr="000D24B1" w:rsidRDefault="000D24B1" w:rsidP="000D24B1">
      <w:pPr>
        <w:spacing w:before="120" w:after="160" w:line="259" w:lineRule="auto"/>
        <w:rPr>
          <w:rFonts w:ascii="Times New Roman" w:eastAsia="Calibri" w:hAnsi="Times New Roman" w:cs="Times New Roman"/>
          <w:sz w:val="24"/>
          <w:szCs w:val="24"/>
        </w:rPr>
      </w:pPr>
      <w:r w:rsidRPr="000D24B1">
        <w:rPr>
          <w:rFonts w:ascii="Times New Roman" w:eastAsia="Times New Roman" w:hAnsi="Times New Roman" w:cs="Times New Roman"/>
          <w:snapToGrid w:val="0"/>
          <w:sz w:val="24"/>
          <w:szCs w:val="24"/>
        </w:rPr>
        <w:t xml:space="preserve">Dear </w:t>
      </w:r>
      <w:proofErr w:type="gramStart"/>
      <w:r w:rsidRPr="000D24B1">
        <w:rPr>
          <w:rFonts w:ascii="Times New Roman" w:eastAsia="Times New Roman" w:hAnsi="Times New Roman" w:cs="Times New Roman"/>
          <w:snapToGrid w:val="0"/>
          <w:sz w:val="24"/>
          <w:szCs w:val="24"/>
        </w:rPr>
        <w:t>Dr.</w:t>
      </w:r>
      <w:proofErr w:type="gramEnd"/>
      <w:r w:rsidRPr="000D24B1">
        <w:rPr>
          <w:rFonts w:ascii="Times New Roman" w:eastAsia="Times New Roman" w:hAnsi="Times New Roman" w:cs="Times New Roman"/>
          <w:snapToGrid w:val="0"/>
          <w:sz w:val="24"/>
          <w:szCs w:val="24"/>
        </w:rPr>
        <w:t xml:space="preserve"> Cassellius: </w:t>
      </w:r>
    </w:p>
    <w:p w14:paraId="38003841"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r w:rsidRPr="000D24B1">
        <w:rPr>
          <w:rFonts w:ascii="Times New Roman" w:eastAsia="Times New Roman" w:hAnsi="Times New Roman" w:cs="Times New Roman"/>
          <w:snapToGrid w:val="0"/>
          <w:sz w:val="24"/>
          <w:szCs w:val="20"/>
        </w:rPr>
        <w:t>Thank you for participating in the district review of the Boston Public Schools (BPS) that the Department of Elementary and Secondary Education (DESE) conducted last fall. Your team did an excellent job in preparing for the review and working with the reviewers during a successful onsite visit. The final report follows this letter and will be made public on Friday, March 13.</w:t>
      </w:r>
    </w:p>
    <w:p w14:paraId="7B7AE5A2" w14:textId="77777777" w:rsidR="000D24B1" w:rsidRPr="000D24B1" w:rsidRDefault="000D24B1" w:rsidP="000D24B1">
      <w:pPr>
        <w:widowControl w:val="0"/>
        <w:spacing w:after="0" w:line="240" w:lineRule="auto"/>
        <w:ind w:left="720"/>
        <w:rPr>
          <w:rFonts w:ascii="Times New Roman" w:eastAsia="Times New Roman" w:hAnsi="Times New Roman" w:cs="Times New Roman"/>
          <w:snapToGrid w:val="0"/>
          <w:sz w:val="24"/>
          <w:szCs w:val="24"/>
        </w:rPr>
      </w:pPr>
    </w:p>
    <w:p w14:paraId="34C877C1"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r w:rsidRPr="000D24B1">
        <w:rPr>
          <w:rFonts w:ascii="Times New Roman" w:eastAsia="Times New Roman" w:hAnsi="Times New Roman" w:cs="Times New Roman"/>
          <w:snapToGrid w:val="0"/>
          <w:sz w:val="24"/>
          <w:szCs w:val="24"/>
        </w:rPr>
        <w:t>Last fall, accountability results indicated that 34 schools in Boston representing nearly 17,000 students, most of whom come from historically underserved student groups, were among the lowest performing 10% of schools in the state. Indeed, if these schools represented their own school district, it would be the 4</w:t>
      </w:r>
      <w:r w:rsidRPr="000D24B1">
        <w:rPr>
          <w:rFonts w:ascii="Times New Roman" w:eastAsia="Times New Roman" w:hAnsi="Times New Roman" w:cs="Times New Roman"/>
          <w:snapToGrid w:val="0"/>
          <w:sz w:val="24"/>
          <w:szCs w:val="24"/>
          <w:vertAlign w:val="superscript"/>
        </w:rPr>
        <w:t>th</w:t>
      </w:r>
      <w:r w:rsidRPr="000D24B1">
        <w:rPr>
          <w:rFonts w:ascii="Times New Roman" w:eastAsia="Times New Roman" w:hAnsi="Times New Roman" w:cs="Times New Roman"/>
          <w:snapToGrid w:val="0"/>
          <w:sz w:val="24"/>
          <w:szCs w:val="24"/>
        </w:rPr>
        <w:t xml:space="preserve"> largest in Massachusetts.  </w:t>
      </w:r>
    </w:p>
    <w:p w14:paraId="09A7035B" w14:textId="77777777" w:rsidR="000D24B1" w:rsidRPr="000D24B1" w:rsidRDefault="000D24B1" w:rsidP="000D24B1">
      <w:pPr>
        <w:widowControl w:val="0"/>
        <w:spacing w:after="0" w:line="240" w:lineRule="auto"/>
        <w:ind w:left="720"/>
        <w:rPr>
          <w:rFonts w:ascii="Times New Roman" w:eastAsia="Times New Roman" w:hAnsi="Times New Roman" w:cs="Times New Roman"/>
          <w:snapToGrid w:val="0"/>
          <w:sz w:val="24"/>
          <w:szCs w:val="24"/>
        </w:rPr>
      </w:pPr>
    </w:p>
    <w:p w14:paraId="67385E2C"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r w:rsidRPr="000D24B1">
        <w:rPr>
          <w:rFonts w:ascii="Times New Roman" w:eastAsia="Times New Roman" w:hAnsi="Times New Roman" w:cs="Times New Roman"/>
          <w:snapToGrid w:val="0"/>
          <w:sz w:val="24"/>
          <w:szCs w:val="24"/>
        </w:rPr>
        <w:t xml:space="preserve">As we stated at that time, we were awaiting the results of the district review before determining what – if any – interventions to make in BPS. The attached report highlights major structural problems within the district, indicating that these are not issues that can simply be resolved on a school-by-school basis. Instead, district-wide policies and systems are significant contributors to student underperformance, particularly of Boston’s economically disadvantaged and other high needs students.  </w:t>
      </w:r>
    </w:p>
    <w:p w14:paraId="7881ACF3" w14:textId="77777777" w:rsidR="000D24B1" w:rsidRPr="000D24B1" w:rsidRDefault="000D24B1" w:rsidP="000D24B1">
      <w:pPr>
        <w:widowControl w:val="0"/>
        <w:spacing w:after="0" w:line="240" w:lineRule="auto"/>
        <w:ind w:left="720"/>
        <w:rPr>
          <w:rFonts w:ascii="Times New Roman" w:eastAsia="Times New Roman" w:hAnsi="Times New Roman" w:cs="Times New Roman"/>
          <w:snapToGrid w:val="0"/>
          <w:sz w:val="24"/>
          <w:szCs w:val="24"/>
        </w:rPr>
      </w:pPr>
    </w:p>
    <w:p w14:paraId="21D4E6DB"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r w:rsidRPr="000D24B1">
        <w:rPr>
          <w:rFonts w:ascii="Times New Roman" w:eastAsia="Times New Roman" w:hAnsi="Times New Roman" w:cs="Times New Roman"/>
          <w:snapToGrid w:val="0"/>
          <w:sz w:val="24"/>
          <w:szCs w:val="24"/>
        </w:rPr>
        <w:t>While the report identifies many significant issues, most concerning to me are the following:</w:t>
      </w:r>
    </w:p>
    <w:p w14:paraId="7FA92DB5" w14:textId="77777777" w:rsidR="000D24B1" w:rsidRPr="000D24B1" w:rsidRDefault="000D24B1" w:rsidP="000D24B1">
      <w:pPr>
        <w:widowControl w:val="0"/>
        <w:numPr>
          <w:ilvl w:val="0"/>
          <w:numId w:val="376"/>
        </w:numPr>
        <w:spacing w:after="0" w:line="259" w:lineRule="auto"/>
        <w:ind w:left="810"/>
        <w:contextualSpacing/>
        <w:rPr>
          <w:rFonts w:ascii="Times New Roman" w:eastAsia="Calibri" w:hAnsi="Times New Roman" w:cs="Times New Roman"/>
          <w:sz w:val="24"/>
          <w:szCs w:val="24"/>
        </w:rPr>
      </w:pPr>
      <w:r w:rsidRPr="000D24B1">
        <w:rPr>
          <w:rFonts w:ascii="Times New Roman" w:eastAsia="Calibri" w:hAnsi="Times New Roman" w:cs="Times New Roman"/>
          <w:b/>
          <w:bCs/>
          <w:sz w:val="24"/>
          <w:szCs w:val="24"/>
        </w:rPr>
        <w:t>Special education</w:t>
      </w:r>
      <w:r w:rsidRPr="000D24B1">
        <w:rPr>
          <w:rFonts w:ascii="Times New Roman" w:eastAsia="Calibri" w:hAnsi="Times New Roman" w:cs="Times New Roman"/>
          <w:sz w:val="24"/>
          <w:szCs w:val="24"/>
        </w:rPr>
        <w:t xml:space="preserve">. The report notes the district’s special education services are in “systemic disarray, [and] do not provide appropriate learning opportunities in the least restrictive environment for all students with disabilities.” </w:t>
      </w:r>
    </w:p>
    <w:p w14:paraId="184B63E7" w14:textId="77777777" w:rsidR="000D24B1" w:rsidRPr="000D24B1" w:rsidRDefault="000D24B1" w:rsidP="000D24B1">
      <w:pPr>
        <w:widowControl w:val="0"/>
        <w:numPr>
          <w:ilvl w:val="0"/>
          <w:numId w:val="376"/>
        </w:numPr>
        <w:spacing w:after="0" w:line="259" w:lineRule="auto"/>
        <w:ind w:left="810"/>
        <w:contextualSpacing/>
        <w:rPr>
          <w:rFonts w:ascii="Times New Roman" w:eastAsia="Calibri" w:hAnsi="Times New Roman" w:cs="Times New Roman"/>
          <w:sz w:val="24"/>
          <w:szCs w:val="24"/>
        </w:rPr>
      </w:pPr>
      <w:r w:rsidRPr="000D24B1">
        <w:rPr>
          <w:rFonts w:ascii="Times New Roman" w:eastAsia="Calibri" w:hAnsi="Times New Roman" w:cs="Times New Roman"/>
          <w:b/>
          <w:bCs/>
          <w:sz w:val="24"/>
          <w:szCs w:val="24"/>
        </w:rPr>
        <w:t>English learners</w:t>
      </w:r>
      <w:r w:rsidRPr="000D24B1">
        <w:rPr>
          <w:rFonts w:ascii="Times New Roman" w:eastAsia="Calibri" w:hAnsi="Times New Roman" w:cs="Times New Roman"/>
          <w:sz w:val="24"/>
          <w:szCs w:val="24"/>
        </w:rPr>
        <w:t xml:space="preserve">. The district has not created equitable conditions to ensure that all English learners progress both academically and in English language development. </w:t>
      </w:r>
    </w:p>
    <w:p w14:paraId="1F44652B" w14:textId="77777777" w:rsidR="000D24B1" w:rsidRPr="000D24B1" w:rsidRDefault="000D24B1" w:rsidP="000D24B1">
      <w:pPr>
        <w:widowControl w:val="0"/>
        <w:numPr>
          <w:ilvl w:val="0"/>
          <w:numId w:val="376"/>
        </w:numPr>
        <w:spacing w:after="0" w:line="259" w:lineRule="auto"/>
        <w:ind w:left="810"/>
        <w:contextualSpacing/>
        <w:rPr>
          <w:rFonts w:ascii="Times New Roman" w:eastAsia="Calibri" w:hAnsi="Times New Roman" w:cs="Times New Roman"/>
          <w:sz w:val="24"/>
          <w:szCs w:val="24"/>
        </w:rPr>
      </w:pPr>
      <w:r w:rsidRPr="000D24B1">
        <w:rPr>
          <w:rFonts w:ascii="Times New Roman" w:eastAsia="Calibri" w:hAnsi="Times New Roman" w:cs="Times New Roman"/>
          <w:b/>
          <w:bCs/>
          <w:sz w:val="24"/>
          <w:szCs w:val="24"/>
        </w:rPr>
        <w:t>Curriculum and assessment</w:t>
      </w:r>
      <w:r w:rsidRPr="000D24B1">
        <w:rPr>
          <w:rFonts w:ascii="Times New Roman" w:eastAsia="Calibri" w:hAnsi="Times New Roman" w:cs="Times New Roman"/>
          <w:sz w:val="24"/>
          <w:szCs w:val="24"/>
        </w:rPr>
        <w:t xml:space="preserve">. Curriculum guidance is scant, model curricula do not align to the state standards, and assessment is varied and allows the district little ability to track school performance across the district. </w:t>
      </w:r>
    </w:p>
    <w:p w14:paraId="1DE9EAB4" w14:textId="77777777" w:rsidR="000D24B1" w:rsidRPr="000D24B1" w:rsidRDefault="000D24B1" w:rsidP="000D24B1">
      <w:pPr>
        <w:widowControl w:val="0"/>
        <w:numPr>
          <w:ilvl w:val="0"/>
          <w:numId w:val="376"/>
        </w:numPr>
        <w:spacing w:after="0" w:line="259" w:lineRule="auto"/>
        <w:ind w:left="810"/>
        <w:contextualSpacing/>
        <w:rPr>
          <w:rFonts w:ascii="Times New Roman" w:eastAsia="Calibri" w:hAnsi="Times New Roman" w:cs="Times New Roman"/>
          <w:sz w:val="24"/>
          <w:szCs w:val="24"/>
        </w:rPr>
      </w:pPr>
      <w:r w:rsidRPr="000D24B1">
        <w:rPr>
          <w:rFonts w:ascii="Times New Roman" w:eastAsia="Calibri" w:hAnsi="Times New Roman" w:cs="Times New Roman"/>
          <w:b/>
          <w:bCs/>
          <w:sz w:val="24"/>
          <w:szCs w:val="24"/>
        </w:rPr>
        <w:t>Support for principals</w:t>
      </w:r>
      <w:r w:rsidRPr="000D24B1">
        <w:rPr>
          <w:rFonts w:ascii="Times New Roman" w:eastAsia="Calibri" w:hAnsi="Times New Roman" w:cs="Times New Roman"/>
          <w:sz w:val="24"/>
          <w:szCs w:val="24"/>
        </w:rPr>
        <w:t xml:space="preserve">. Principal turnover is significant and principals </w:t>
      </w:r>
      <w:proofErr w:type="gramStart"/>
      <w:r w:rsidRPr="000D24B1">
        <w:rPr>
          <w:rFonts w:ascii="Times New Roman" w:eastAsia="Calibri" w:hAnsi="Times New Roman" w:cs="Times New Roman"/>
          <w:sz w:val="24"/>
          <w:szCs w:val="24"/>
        </w:rPr>
        <w:t>in particular express</w:t>
      </w:r>
      <w:proofErr w:type="gramEnd"/>
      <w:r w:rsidRPr="000D24B1">
        <w:rPr>
          <w:rFonts w:ascii="Times New Roman" w:eastAsia="Calibri" w:hAnsi="Times New Roman" w:cs="Times New Roman"/>
          <w:sz w:val="24"/>
          <w:szCs w:val="24"/>
        </w:rPr>
        <w:t xml:space="preserve"> a fundamental disconnect between the activities of central office and the support they need to do their best work for students.</w:t>
      </w:r>
    </w:p>
    <w:p w14:paraId="31DDCB31" w14:textId="77777777" w:rsidR="000D24B1" w:rsidRPr="000D24B1" w:rsidRDefault="000D24B1" w:rsidP="000D24B1">
      <w:pPr>
        <w:widowControl w:val="0"/>
        <w:numPr>
          <w:ilvl w:val="0"/>
          <w:numId w:val="376"/>
        </w:numPr>
        <w:spacing w:after="0" w:line="259" w:lineRule="auto"/>
        <w:ind w:left="810"/>
        <w:contextualSpacing/>
        <w:rPr>
          <w:rFonts w:ascii="Times New Roman" w:eastAsia="Calibri" w:hAnsi="Times New Roman" w:cs="Times New Roman"/>
          <w:sz w:val="24"/>
          <w:szCs w:val="24"/>
        </w:rPr>
      </w:pPr>
      <w:r w:rsidRPr="000D24B1">
        <w:rPr>
          <w:rFonts w:ascii="Times New Roman" w:eastAsia="Calibri" w:hAnsi="Times New Roman" w:cs="Times New Roman"/>
          <w:b/>
          <w:bCs/>
          <w:sz w:val="24"/>
          <w:szCs w:val="24"/>
        </w:rPr>
        <w:lastRenderedPageBreak/>
        <w:t>High school</w:t>
      </w:r>
      <w:r w:rsidRPr="000D24B1">
        <w:rPr>
          <w:rFonts w:ascii="Times New Roman" w:eastAsia="Calibri" w:hAnsi="Times New Roman" w:cs="Times New Roman"/>
          <w:sz w:val="24"/>
          <w:szCs w:val="24"/>
        </w:rPr>
        <w:t xml:space="preserve">. High school graduation requirements vary by school, and inequities exist in access to advanced coursework. Chronic absenteeism is staggering, particularly at the high school level.  </w:t>
      </w:r>
    </w:p>
    <w:p w14:paraId="24C8DB70" w14:textId="77777777" w:rsidR="000D24B1" w:rsidRPr="000D24B1" w:rsidRDefault="000D24B1" w:rsidP="000D24B1">
      <w:pPr>
        <w:widowControl w:val="0"/>
        <w:numPr>
          <w:ilvl w:val="0"/>
          <w:numId w:val="376"/>
        </w:numPr>
        <w:spacing w:after="0" w:line="259" w:lineRule="auto"/>
        <w:ind w:left="810"/>
        <w:contextualSpacing/>
        <w:rPr>
          <w:rFonts w:ascii="Times New Roman" w:eastAsia="Calibri" w:hAnsi="Times New Roman" w:cs="Times New Roman"/>
          <w:sz w:val="24"/>
          <w:szCs w:val="24"/>
        </w:rPr>
      </w:pPr>
      <w:r w:rsidRPr="000D24B1">
        <w:rPr>
          <w:rFonts w:ascii="Times New Roman" w:eastAsia="Calibri" w:hAnsi="Times New Roman" w:cs="Times New Roman"/>
          <w:b/>
          <w:bCs/>
          <w:sz w:val="24"/>
          <w:szCs w:val="24"/>
        </w:rPr>
        <w:t>Facilities</w:t>
      </w:r>
      <w:r w:rsidRPr="000D24B1">
        <w:rPr>
          <w:rFonts w:ascii="Times New Roman" w:eastAsia="Calibri" w:hAnsi="Times New Roman" w:cs="Times New Roman"/>
          <w:sz w:val="24"/>
          <w:szCs w:val="24"/>
        </w:rPr>
        <w:t xml:space="preserve">. The condition of some school facilities is </w:t>
      </w:r>
      <w:proofErr w:type="gramStart"/>
      <w:r w:rsidRPr="000D24B1">
        <w:rPr>
          <w:rFonts w:ascii="Times New Roman" w:eastAsia="Calibri" w:hAnsi="Times New Roman" w:cs="Times New Roman"/>
          <w:sz w:val="24"/>
          <w:szCs w:val="24"/>
        </w:rPr>
        <w:t>poor</w:t>
      </w:r>
      <w:proofErr w:type="gramEnd"/>
      <w:r w:rsidRPr="000D24B1">
        <w:rPr>
          <w:rFonts w:ascii="Times New Roman" w:eastAsia="Calibri" w:hAnsi="Times New Roman" w:cs="Times New Roman"/>
          <w:sz w:val="24"/>
          <w:szCs w:val="24"/>
        </w:rPr>
        <w:t xml:space="preserve"> and, in some cases, facilities do not meet basic student needs, contributing to sub-optimal learning environments.</w:t>
      </w:r>
    </w:p>
    <w:p w14:paraId="489719D9" w14:textId="77777777" w:rsidR="000D24B1" w:rsidRPr="000D24B1" w:rsidRDefault="000D24B1" w:rsidP="000D24B1">
      <w:pPr>
        <w:widowControl w:val="0"/>
        <w:numPr>
          <w:ilvl w:val="0"/>
          <w:numId w:val="376"/>
        </w:numPr>
        <w:spacing w:after="0" w:line="259" w:lineRule="auto"/>
        <w:ind w:left="810"/>
        <w:contextualSpacing/>
        <w:rPr>
          <w:rFonts w:ascii="Times New Roman" w:eastAsia="Calibri" w:hAnsi="Times New Roman" w:cs="Times New Roman"/>
          <w:sz w:val="24"/>
          <w:szCs w:val="24"/>
        </w:rPr>
      </w:pPr>
      <w:r w:rsidRPr="000D24B1">
        <w:rPr>
          <w:rFonts w:ascii="Times New Roman" w:eastAsia="Calibri" w:hAnsi="Times New Roman" w:cs="Times New Roman"/>
          <w:b/>
          <w:bCs/>
          <w:sz w:val="24"/>
          <w:szCs w:val="24"/>
        </w:rPr>
        <w:t>Transportation</w:t>
      </w:r>
      <w:r w:rsidRPr="000D24B1">
        <w:rPr>
          <w:rFonts w:ascii="Times New Roman" w:eastAsia="Calibri" w:hAnsi="Times New Roman" w:cs="Times New Roman"/>
          <w:sz w:val="24"/>
          <w:szCs w:val="24"/>
        </w:rPr>
        <w:t xml:space="preserve">. Parent frustration with the longstanding and worsening challenge of poor on-time bus performance is significant, and the amount of lost instructional time is a major concern.  </w:t>
      </w:r>
    </w:p>
    <w:p w14:paraId="67C78294" w14:textId="77777777" w:rsidR="000D24B1" w:rsidRPr="000D24B1" w:rsidRDefault="000D24B1" w:rsidP="000D24B1">
      <w:pPr>
        <w:widowControl w:val="0"/>
        <w:numPr>
          <w:ilvl w:val="0"/>
          <w:numId w:val="376"/>
        </w:numPr>
        <w:spacing w:after="0" w:line="259" w:lineRule="auto"/>
        <w:ind w:left="810"/>
        <w:contextualSpacing/>
        <w:rPr>
          <w:rFonts w:ascii="Times New Roman" w:eastAsia="Calibri" w:hAnsi="Times New Roman" w:cs="Times New Roman"/>
          <w:sz w:val="24"/>
          <w:szCs w:val="24"/>
        </w:rPr>
      </w:pPr>
      <w:r w:rsidRPr="000D24B1">
        <w:rPr>
          <w:rFonts w:ascii="Times New Roman" w:eastAsia="Calibri" w:hAnsi="Times New Roman" w:cs="Times New Roman"/>
          <w:b/>
          <w:bCs/>
          <w:sz w:val="24"/>
          <w:szCs w:val="24"/>
        </w:rPr>
        <w:t>School autonomy model</w:t>
      </w:r>
      <w:r w:rsidRPr="000D24B1">
        <w:rPr>
          <w:rFonts w:ascii="Times New Roman" w:eastAsia="Calibri" w:hAnsi="Times New Roman" w:cs="Times New Roman"/>
          <w:sz w:val="24"/>
          <w:szCs w:val="24"/>
        </w:rPr>
        <w:t xml:space="preserve">. The autonomy model expanded under former Superintendent Carol Johnson has not been effectively monitored to ensure that only those schools with strong or improved performance receive these flexibilities. </w:t>
      </w:r>
    </w:p>
    <w:p w14:paraId="6BE9656B" w14:textId="77777777" w:rsidR="000D24B1" w:rsidRPr="000D24B1" w:rsidRDefault="000D24B1" w:rsidP="000D24B1">
      <w:pPr>
        <w:widowControl w:val="0"/>
        <w:numPr>
          <w:ilvl w:val="0"/>
          <w:numId w:val="376"/>
        </w:numPr>
        <w:spacing w:after="0" w:line="259" w:lineRule="auto"/>
        <w:ind w:left="810"/>
        <w:contextualSpacing/>
        <w:rPr>
          <w:rFonts w:ascii="Times New Roman" w:eastAsia="Calibri" w:hAnsi="Times New Roman" w:cs="Times New Roman"/>
          <w:sz w:val="24"/>
          <w:szCs w:val="24"/>
        </w:rPr>
      </w:pPr>
      <w:r w:rsidRPr="000D24B1">
        <w:rPr>
          <w:rFonts w:ascii="Times New Roman" w:eastAsia="Calibri" w:hAnsi="Times New Roman" w:cs="Times New Roman"/>
          <w:b/>
          <w:bCs/>
          <w:sz w:val="24"/>
          <w:szCs w:val="24"/>
        </w:rPr>
        <w:t>Trust and confidence in central office</w:t>
      </w:r>
      <w:r w:rsidRPr="000D24B1">
        <w:rPr>
          <w:rFonts w:ascii="Times New Roman" w:eastAsia="Calibri" w:hAnsi="Times New Roman" w:cs="Times New Roman"/>
          <w:sz w:val="24"/>
          <w:szCs w:val="24"/>
        </w:rPr>
        <w:t>. Teachers and administrators report little to no confidence in a central office that experiences constant turnover. When central office attempts to provide guidance and structure, it consistently fails to follow through.</w:t>
      </w:r>
    </w:p>
    <w:p w14:paraId="73E4AB29" w14:textId="77777777" w:rsidR="000D24B1" w:rsidRPr="000D24B1" w:rsidRDefault="000D24B1" w:rsidP="000D24B1">
      <w:pPr>
        <w:widowControl w:val="0"/>
        <w:spacing w:after="0" w:line="240" w:lineRule="auto"/>
        <w:ind w:left="720"/>
        <w:rPr>
          <w:rFonts w:ascii="Times New Roman" w:eastAsia="Times New Roman" w:hAnsi="Times New Roman" w:cs="Times New Roman"/>
          <w:snapToGrid w:val="0"/>
          <w:sz w:val="24"/>
          <w:szCs w:val="24"/>
        </w:rPr>
      </w:pPr>
    </w:p>
    <w:p w14:paraId="26873650"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r w:rsidRPr="000D24B1">
        <w:rPr>
          <w:rFonts w:ascii="Times New Roman" w:eastAsia="Times New Roman" w:hAnsi="Times New Roman" w:cs="Times New Roman"/>
          <w:snapToGrid w:val="0"/>
          <w:sz w:val="24"/>
          <w:szCs w:val="24"/>
        </w:rPr>
        <w:t xml:space="preserve">The review does recognize some bright spots in the district, even as more work remains. Front line educators </w:t>
      </w:r>
      <w:proofErr w:type="gramStart"/>
      <w:r w:rsidRPr="000D24B1">
        <w:rPr>
          <w:rFonts w:ascii="Times New Roman" w:eastAsia="Times New Roman" w:hAnsi="Times New Roman" w:cs="Times New Roman"/>
          <w:snapToGrid w:val="0"/>
          <w:sz w:val="24"/>
          <w:szCs w:val="24"/>
        </w:rPr>
        <w:t>are seen as</w:t>
      </w:r>
      <w:proofErr w:type="gramEnd"/>
      <w:r w:rsidRPr="000D24B1">
        <w:rPr>
          <w:rFonts w:ascii="Times New Roman" w:eastAsia="Times New Roman" w:hAnsi="Times New Roman" w:cs="Times New Roman"/>
          <w:snapToGrid w:val="0"/>
          <w:sz w:val="24"/>
          <w:szCs w:val="24"/>
        </w:rPr>
        <w:t xml:space="preserve"> a strength of the school system, but they seek more support to improve their instructional practice. Early education has been a powerful program under Mayor Walsh’s leadership, as has the University of Virginia principal leadership program. Specific programs begun on diversifying the teacher force are promising but require more work and attention. The process for your listening tour over the last year also drew praise from the review team.  These bright spots alone, however, are not </w:t>
      </w:r>
      <w:proofErr w:type="gramStart"/>
      <w:r w:rsidRPr="000D24B1">
        <w:rPr>
          <w:rFonts w:ascii="Times New Roman" w:eastAsia="Times New Roman" w:hAnsi="Times New Roman" w:cs="Times New Roman"/>
          <w:snapToGrid w:val="0"/>
          <w:sz w:val="24"/>
          <w:szCs w:val="24"/>
        </w:rPr>
        <w:t>sufficient</w:t>
      </w:r>
      <w:proofErr w:type="gramEnd"/>
      <w:r w:rsidRPr="000D24B1">
        <w:rPr>
          <w:rFonts w:ascii="Times New Roman" w:eastAsia="Times New Roman" w:hAnsi="Times New Roman" w:cs="Times New Roman"/>
          <w:snapToGrid w:val="0"/>
          <w:sz w:val="24"/>
          <w:szCs w:val="24"/>
        </w:rPr>
        <w:t xml:space="preserve"> to address the lack of progress in BPS in improving the district’s lowest-performing schools, addressing systemic barriers to equity across the school system, and supporting its most vulnerable students. As state education commissioner, the problems identified in this report are deeply concerning to me.</w:t>
      </w:r>
    </w:p>
    <w:p w14:paraId="2C3B5CA0"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p>
    <w:p w14:paraId="7C5D3D7D"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r w:rsidRPr="000D24B1">
        <w:rPr>
          <w:rFonts w:ascii="Times New Roman" w:eastAsia="Times New Roman" w:hAnsi="Times New Roman" w:cs="Times New Roman"/>
          <w:snapToGrid w:val="0"/>
          <w:sz w:val="24"/>
          <w:szCs w:val="24"/>
        </w:rPr>
        <w:t xml:space="preserve">While district receivership or a zone model are options that have been implemented elsewhere and could be applied here given these vast and persistent challenges, I have proposed a new model following conversations with you and Mayor Walsh. Together, we have laid out an alternative approach that will commit BPS to a focused set of priority initiatives for the district. Within a new Memorandum of Understanding, the BPS has agreed to clear, public goals and timelines for four priority initiatives. At the same time, we at DESE will work with your team and schools to support other initiatives in the district with additional resources, services and technical support.   </w:t>
      </w:r>
    </w:p>
    <w:p w14:paraId="200CDCAC" w14:textId="77777777" w:rsidR="000D24B1" w:rsidRPr="000D24B1" w:rsidRDefault="000D24B1" w:rsidP="000D24B1">
      <w:pPr>
        <w:widowControl w:val="0"/>
        <w:spacing w:after="0" w:line="240" w:lineRule="auto"/>
        <w:ind w:left="720"/>
        <w:rPr>
          <w:rFonts w:ascii="Times New Roman" w:eastAsia="Times New Roman" w:hAnsi="Times New Roman" w:cs="Times New Roman"/>
          <w:snapToGrid w:val="0"/>
          <w:sz w:val="24"/>
          <w:szCs w:val="24"/>
        </w:rPr>
      </w:pPr>
    </w:p>
    <w:p w14:paraId="287A7A7E"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r w:rsidRPr="000D24B1">
        <w:rPr>
          <w:rFonts w:ascii="Times New Roman" w:eastAsia="Times New Roman" w:hAnsi="Times New Roman" w:cs="Times New Roman"/>
          <w:snapToGrid w:val="0"/>
          <w:sz w:val="24"/>
          <w:szCs w:val="24"/>
        </w:rPr>
        <w:t xml:space="preserve">I am optimistic that with this new approach to district improvement between BPS and DESE, we will be able to make significant progress to promote the success of all students. </w:t>
      </w:r>
    </w:p>
    <w:p w14:paraId="7DB9FC9A" w14:textId="77777777" w:rsidR="000D24B1" w:rsidRPr="000D24B1" w:rsidRDefault="000D24B1" w:rsidP="000D24B1">
      <w:pPr>
        <w:widowControl w:val="0"/>
        <w:spacing w:after="0" w:line="240" w:lineRule="auto"/>
        <w:ind w:left="720"/>
        <w:rPr>
          <w:rFonts w:ascii="Times New Roman" w:eastAsia="Times New Roman" w:hAnsi="Times New Roman" w:cs="Times New Roman"/>
          <w:snapToGrid w:val="0"/>
          <w:sz w:val="24"/>
          <w:szCs w:val="24"/>
        </w:rPr>
      </w:pPr>
    </w:p>
    <w:p w14:paraId="631C8F10"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r w:rsidRPr="000D24B1">
        <w:rPr>
          <w:rFonts w:ascii="Times New Roman" w:eastAsia="Times New Roman" w:hAnsi="Times New Roman" w:cs="Times New Roman"/>
          <w:snapToGrid w:val="0"/>
          <w:sz w:val="24"/>
          <w:szCs w:val="24"/>
        </w:rPr>
        <w:t>Sincerely,</w:t>
      </w:r>
    </w:p>
    <w:p w14:paraId="59A94109" w14:textId="77777777" w:rsidR="000D24B1" w:rsidRPr="000D24B1" w:rsidRDefault="000D24B1" w:rsidP="000D24B1">
      <w:pPr>
        <w:widowControl w:val="0"/>
        <w:spacing w:after="0" w:line="240" w:lineRule="auto"/>
        <w:ind w:left="720" w:hanging="720"/>
        <w:rPr>
          <w:rFonts w:ascii="Times New Roman" w:eastAsia="Times New Roman" w:hAnsi="Times New Roman" w:cs="Times New Roman"/>
          <w:snapToGrid w:val="0"/>
          <w:sz w:val="24"/>
          <w:szCs w:val="24"/>
        </w:rPr>
      </w:pPr>
      <w:r w:rsidRPr="000D24B1">
        <w:rPr>
          <w:rFonts w:ascii="Times New Roman" w:eastAsia="Times New Roman" w:hAnsi="Times New Roman" w:cs="Times New Roman"/>
          <w:noProof/>
          <w:snapToGrid w:val="0"/>
          <w:sz w:val="24"/>
          <w:szCs w:val="24"/>
        </w:rPr>
        <w:drawing>
          <wp:inline distT="0" distB="0" distL="0" distR="0" wp14:anchorId="52EED7CB" wp14:editId="2FD960E3">
            <wp:extent cx="2066925" cy="682625"/>
            <wp:effectExtent l="0" t="0" r="9525" b="3175"/>
            <wp:docPr id="5" name="Picture 5" descr="Commissioner Jeffrey C. Riley'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682625"/>
                    </a:xfrm>
                    <a:prstGeom prst="rect">
                      <a:avLst/>
                    </a:prstGeom>
                    <a:noFill/>
                  </pic:spPr>
                </pic:pic>
              </a:graphicData>
            </a:graphic>
          </wp:inline>
        </w:drawing>
      </w:r>
    </w:p>
    <w:p w14:paraId="4D30E982" w14:textId="77777777" w:rsidR="000D24B1" w:rsidRPr="000D24B1" w:rsidRDefault="000D24B1" w:rsidP="000D24B1">
      <w:pPr>
        <w:widowControl w:val="0"/>
        <w:spacing w:after="0" w:line="240" w:lineRule="auto"/>
        <w:rPr>
          <w:rFonts w:ascii="Times New Roman" w:eastAsia="Times New Roman" w:hAnsi="Times New Roman" w:cs="Times New Roman"/>
          <w:snapToGrid w:val="0"/>
          <w:sz w:val="24"/>
          <w:szCs w:val="24"/>
        </w:rPr>
      </w:pPr>
      <w:r w:rsidRPr="000D24B1">
        <w:rPr>
          <w:rFonts w:ascii="Times New Roman" w:eastAsia="Times New Roman" w:hAnsi="Times New Roman" w:cs="Times New Roman"/>
          <w:snapToGrid w:val="0"/>
          <w:sz w:val="24"/>
          <w:szCs w:val="24"/>
        </w:rPr>
        <w:t>Jeffrey C. Riley</w:t>
      </w:r>
    </w:p>
    <w:p w14:paraId="2F5FA5D0" w14:textId="55C9D04C" w:rsidR="000D24B1" w:rsidRPr="000D24B1" w:rsidRDefault="000D24B1" w:rsidP="000D24B1">
      <w:pPr>
        <w:widowControl w:val="0"/>
        <w:spacing w:after="0" w:line="240" w:lineRule="auto"/>
        <w:rPr>
          <w:rFonts w:ascii="Calibri" w:eastAsia="Calibri" w:hAnsi="Calibri" w:cs="Calibri"/>
        </w:rPr>
        <w:sectPr w:rsidR="000D24B1" w:rsidRPr="000D24B1" w:rsidSect="000D24B1">
          <w:endnotePr>
            <w:numFmt w:val="decimal"/>
          </w:endnotePr>
          <w:type w:val="continuous"/>
          <w:pgSz w:w="12240" w:h="15840"/>
          <w:pgMar w:top="1440" w:right="1440" w:bottom="1440" w:left="1440" w:header="1440" w:footer="1440" w:gutter="0"/>
          <w:cols w:space="720"/>
          <w:noEndnote/>
          <w:docGrid w:linePitch="299"/>
        </w:sectPr>
      </w:pPr>
      <w:r w:rsidRPr="000D24B1">
        <w:rPr>
          <w:rFonts w:ascii="Times New Roman" w:eastAsia="Times New Roman" w:hAnsi="Times New Roman" w:cs="Times New Roman"/>
          <w:snapToGrid w:val="0"/>
          <w:sz w:val="24"/>
          <w:szCs w:val="24"/>
        </w:rPr>
        <w:t xml:space="preserve">Commissioner </w:t>
      </w:r>
      <w:bookmarkEnd w:id="1"/>
    </w:p>
    <w:p w14:paraId="00000001" w14:textId="0357AE63" w:rsidR="00F4747B" w:rsidRDefault="00EB71E1" w:rsidP="000D24B1">
      <w:pPr>
        <w:rPr>
          <w:sz w:val="48"/>
          <w:szCs w:val="48"/>
        </w:rPr>
      </w:pPr>
      <w:r>
        <w:rPr>
          <w:sz w:val="48"/>
          <w:szCs w:val="48"/>
        </w:rPr>
        <w:lastRenderedPageBreak/>
        <w:t xml:space="preserve">District Review Report </w:t>
      </w:r>
    </w:p>
    <w:p w14:paraId="00000002" w14:textId="77777777" w:rsidR="00F4747B" w:rsidRDefault="00EB71E1">
      <w:pPr>
        <w:tabs>
          <w:tab w:val="left" w:pos="360"/>
          <w:tab w:val="left" w:pos="720"/>
          <w:tab w:val="left" w:pos="1080"/>
          <w:tab w:val="left" w:pos="1440"/>
          <w:tab w:val="left" w:pos="1800"/>
          <w:tab w:val="left" w:pos="2160"/>
          <w:tab w:val="left" w:pos="2520"/>
          <w:tab w:val="left" w:pos="2880"/>
        </w:tabs>
        <w:ind w:right="3600"/>
        <w:rPr>
          <w:sz w:val="32"/>
          <w:szCs w:val="32"/>
        </w:rPr>
      </w:pPr>
      <w:r>
        <w:rPr>
          <w:sz w:val="32"/>
          <w:szCs w:val="32"/>
        </w:rPr>
        <w:t>Boston Public Schools</w:t>
      </w:r>
    </w:p>
    <w:p w14:paraId="00000003" w14:textId="77777777" w:rsidR="00F4747B" w:rsidRDefault="00EB71E1">
      <w:pPr>
        <w:pBdr>
          <w:bottom w:val="single" w:sz="4" w:space="1" w:color="000000"/>
        </w:pBdr>
        <w:tabs>
          <w:tab w:val="left" w:pos="360"/>
          <w:tab w:val="left" w:pos="720"/>
          <w:tab w:val="left" w:pos="1080"/>
          <w:tab w:val="left" w:pos="1440"/>
          <w:tab w:val="left" w:pos="1800"/>
          <w:tab w:val="left" w:pos="2160"/>
          <w:tab w:val="left" w:pos="2520"/>
          <w:tab w:val="left" w:pos="2880"/>
          <w:tab w:val="left" w:pos="6030"/>
        </w:tabs>
        <w:spacing w:after="0"/>
        <w:ind w:right="1440"/>
        <w:rPr>
          <w:sz w:val="28"/>
          <w:szCs w:val="28"/>
        </w:rPr>
      </w:pPr>
      <w:r>
        <w:rPr>
          <w:sz w:val="28"/>
          <w:szCs w:val="28"/>
        </w:rPr>
        <w:t xml:space="preserve">Comprehensive Review </w:t>
      </w:r>
    </w:p>
    <w:p w14:paraId="00000004" w14:textId="77777777" w:rsidR="00F4747B" w:rsidRDefault="00EB71E1">
      <w:pPr>
        <w:pBdr>
          <w:bottom w:val="single" w:sz="4" w:space="1" w:color="000000"/>
        </w:pBdr>
        <w:tabs>
          <w:tab w:val="left" w:pos="360"/>
          <w:tab w:val="left" w:pos="720"/>
          <w:tab w:val="left" w:pos="1080"/>
          <w:tab w:val="left" w:pos="1440"/>
          <w:tab w:val="left" w:pos="1800"/>
          <w:tab w:val="left" w:pos="2160"/>
          <w:tab w:val="left" w:pos="2520"/>
          <w:tab w:val="left" w:pos="2880"/>
        </w:tabs>
        <w:spacing w:after="0"/>
        <w:ind w:right="1440"/>
        <w:rPr>
          <w:sz w:val="28"/>
          <w:szCs w:val="28"/>
        </w:rPr>
      </w:pPr>
      <w:r>
        <w:rPr>
          <w:sz w:val="28"/>
          <w:szCs w:val="28"/>
        </w:rPr>
        <w:t>Conducted September 30—November 7, 2019</w:t>
      </w:r>
    </w:p>
    <w:p w14:paraId="00000005" w14:textId="77777777" w:rsidR="00F4747B" w:rsidRDefault="00F4747B">
      <w:pPr>
        <w:pBdr>
          <w:bottom w:val="single" w:sz="4" w:space="1" w:color="000000"/>
        </w:pBdr>
        <w:tabs>
          <w:tab w:val="left" w:pos="360"/>
          <w:tab w:val="left" w:pos="720"/>
          <w:tab w:val="left" w:pos="1080"/>
          <w:tab w:val="left" w:pos="1440"/>
          <w:tab w:val="left" w:pos="1800"/>
          <w:tab w:val="left" w:pos="2160"/>
          <w:tab w:val="left" w:pos="2520"/>
          <w:tab w:val="left" w:pos="2880"/>
        </w:tabs>
        <w:ind w:right="1440"/>
        <w:rPr>
          <w:sz w:val="20"/>
          <w:szCs w:val="20"/>
        </w:rPr>
      </w:pPr>
    </w:p>
    <w:p w14:paraId="00000006" w14:textId="77777777" w:rsidR="00F4747B" w:rsidRDefault="00EB71E1">
      <w:pPr>
        <w:tabs>
          <w:tab w:val="left" w:pos="360"/>
          <w:tab w:val="left" w:pos="720"/>
          <w:tab w:val="left" w:pos="1080"/>
          <w:tab w:val="left" w:pos="1440"/>
          <w:tab w:val="left" w:pos="1800"/>
          <w:tab w:val="left" w:pos="2160"/>
          <w:tab w:val="left" w:pos="2520"/>
          <w:tab w:val="left" w:pos="2880"/>
        </w:tabs>
        <w:ind w:right="1440"/>
        <w:rPr>
          <w:sz w:val="24"/>
          <w:szCs w:val="24"/>
        </w:rPr>
      </w:pPr>
      <w:r>
        <w:rPr>
          <w:sz w:val="24"/>
          <w:szCs w:val="24"/>
        </w:rPr>
        <w:t>Office of District Reviews and Monitoring</w:t>
      </w:r>
    </w:p>
    <w:p w14:paraId="00000007" w14:textId="77777777" w:rsidR="00F4747B" w:rsidRDefault="00EB71E1">
      <w:pPr>
        <w:tabs>
          <w:tab w:val="left" w:pos="360"/>
          <w:tab w:val="left" w:pos="720"/>
          <w:tab w:val="left" w:pos="1080"/>
          <w:tab w:val="left" w:pos="1440"/>
          <w:tab w:val="left" w:pos="1800"/>
          <w:tab w:val="left" w:pos="2160"/>
          <w:tab w:val="left" w:pos="2520"/>
          <w:tab w:val="left" w:pos="2880"/>
        </w:tabs>
        <w:ind w:right="1440"/>
        <w:rPr>
          <w:sz w:val="24"/>
          <w:szCs w:val="24"/>
        </w:rPr>
      </w:pPr>
      <w:r>
        <w:rPr>
          <w:sz w:val="24"/>
          <w:szCs w:val="24"/>
        </w:rPr>
        <w:t>Massachusetts Department of Elementary and Secondary Education</w:t>
      </w:r>
    </w:p>
    <w:p w14:paraId="00000008" w14:textId="085BBD4A" w:rsidR="00F4747B" w:rsidRDefault="00EB71E1" w:rsidP="00915539">
      <w:pPr>
        <w:tabs>
          <w:tab w:val="left" w:pos="180"/>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ind w:right="3600"/>
        <w:rPr>
          <w:b/>
          <w:sz w:val="28"/>
          <w:szCs w:val="28"/>
        </w:rPr>
      </w:pPr>
      <w:r>
        <w:rPr>
          <w:b/>
          <w:sz w:val="28"/>
          <w:szCs w:val="28"/>
        </w:rPr>
        <w:t>Organization of this Report</w:t>
      </w:r>
    </w:p>
    <w:p w14:paraId="6EE6B64A" w14:textId="72DD6548" w:rsidR="006E532D" w:rsidRDefault="00531409">
      <w:pPr>
        <w:pStyle w:val="TOC1"/>
        <w:rPr>
          <w:rFonts w:eastAsiaTheme="minorEastAsia"/>
          <w:b w:val="0"/>
          <w:sz w:val="22"/>
          <w:szCs w:val="22"/>
        </w:rPr>
      </w:pPr>
      <w:r>
        <w:rPr>
          <w:b w:val="0"/>
        </w:rPr>
        <w:fldChar w:fldCharType="begin"/>
      </w:r>
      <w:r>
        <w:rPr>
          <w:b w:val="0"/>
        </w:rPr>
        <w:instrText xml:space="preserve"> TOC \h \z \t "Section,1" </w:instrText>
      </w:r>
      <w:r>
        <w:rPr>
          <w:b w:val="0"/>
        </w:rPr>
        <w:fldChar w:fldCharType="separate"/>
      </w:r>
      <w:hyperlink w:anchor="_Toc34216647" w:history="1">
        <w:r w:rsidR="006E532D" w:rsidRPr="00B74445">
          <w:rPr>
            <w:rStyle w:val="Hyperlink"/>
          </w:rPr>
          <w:t>Executive Summary</w:t>
        </w:r>
        <w:r w:rsidR="006E532D">
          <w:rPr>
            <w:webHidden/>
          </w:rPr>
          <w:tab/>
        </w:r>
        <w:r w:rsidR="006E532D">
          <w:rPr>
            <w:webHidden/>
          </w:rPr>
          <w:fldChar w:fldCharType="begin"/>
        </w:r>
        <w:r w:rsidR="006E532D">
          <w:rPr>
            <w:webHidden/>
          </w:rPr>
          <w:instrText xml:space="preserve"> PAGEREF _Toc34216647 \h </w:instrText>
        </w:r>
        <w:r w:rsidR="006E532D">
          <w:rPr>
            <w:webHidden/>
          </w:rPr>
        </w:r>
        <w:r w:rsidR="006E532D">
          <w:rPr>
            <w:webHidden/>
          </w:rPr>
          <w:fldChar w:fldCharType="separate"/>
        </w:r>
        <w:r w:rsidR="00C10030">
          <w:rPr>
            <w:webHidden/>
          </w:rPr>
          <w:t>1</w:t>
        </w:r>
        <w:r w:rsidR="006E532D">
          <w:rPr>
            <w:webHidden/>
          </w:rPr>
          <w:fldChar w:fldCharType="end"/>
        </w:r>
      </w:hyperlink>
    </w:p>
    <w:p w14:paraId="23EC2367" w14:textId="13BB0B34" w:rsidR="006E532D" w:rsidRDefault="00776211">
      <w:pPr>
        <w:pStyle w:val="TOC1"/>
        <w:rPr>
          <w:rFonts w:eastAsiaTheme="minorEastAsia"/>
          <w:b w:val="0"/>
          <w:sz w:val="22"/>
          <w:szCs w:val="22"/>
        </w:rPr>
      </w:pPr>
      <w:hyperlink w:anchor="_Toc34216648" w:history="1">
        <w:r w:rsidR="006E532D" w:rsidRPr="00B74445">
          <w:rPr>
            <w:rStyle w:val="Hyperlink"/>
          </w:rPr>
          <w:t>Boston Public Schools District Review Overview</w:t>
        </w:r>
        <w:r w:rsidR="006E532D">
          <w:rPr>
            <w:webHidden/>
          </w:rPr>
          <w:tab/>
        </w:r>
        <w:r w:rsidR="006E532D">
          <w:rPr>
            <w:webHidden/>
          </w:rPr>
          <w:fldChar w:fldCharType="begin"/>
        </w:r>
        <w:r w:rsidR="006E532D">
          <w:rPr>
            <w:webHidden/>
          </w:rPr>
          <w:instrText xml:space="preserve"> PAGEREF _Toc34216648 \h </w:instrText>
        </w:r>
        <w:r w:rsidR="006E532D">
          <w:rPr>
            <w:webHidden/>
          </w:rPr>
        </w:r>
        <w:r w:rsidR="006E532D">
          <w:rPr>
            <w:webHidden/>
          </w:rPr>
          <w:fldChar w:fldCharType="separate"/>
        </w:r>
        <w:r w:rsidR="00C10030">
          <w:rPr>
            <w:webHidden/>
          </w:rPr>
          <w:t>13</w:t>
        </w:r>
        <w:r w:rsidR="006E532D">
          <w:rPr>
            <w:webHidden/>
          </w:rPr>
          <w:fldChar w:fldCharType="end"/>
        </w:r>
      </w:hyperlink>
    </w:p>
    <w:p w14:paraId="3516FD43" w14:textId="45F933CB" w:rsidR="006E532D" w:rsidRDefault="00776211">
      <w:pPr>
        <w:pStyle w:val="TOC1"/>
        <w:rPr>
          <w:rFonts w:eastAsiaTheme="minorEastAsia"/>
          <w:b w:val="0"/>
          <w:sz w:val="22"/>
          <w:szCs w:val="22"/>
        </w:rPr>
      </w:pPr>
      <w:hyperlink w:anchor="_Toc34216649" w:history="1">
        <w:r w:rsidR="006E532D" w:rsidRPr="00B74445">
          <w:rPr>
            <w:rStyle w:val="Hyperlink"/>
          </w:rPr>
          <w:t>Leadership and Governance</w:t>
        </w:r>
        <w:r w:rsidR="006E532D">
          <w:rPr>
            <w:webHidden/>
          </w:rPr>
          <w:tab/>
        </w:r>
        <w:r w:rsidR="006E532D">
          <w:rPr>
            <w:webHidden/>
          </w:rPr>
          <w:fldChar w:fldCharType="begin"/>
        </w:r>
        <w:r w:rsidR="006E532D">
          <w:rPr>
            <w:webHidden/>
          </w:rPr>
          <w:instrText xml:space="preserve"> PAGEREF _Toc34216649 \h </w:instrText>
        </w:r>
        <w:r w:rsidR="006E532D">
          <w:rPr>
            <w:webHidden/>
          </w:rPr>
        </w:r>
        <w:r w:rsidR="006E532D">
          <w:rPr>
            <w:webHidden/>
          </w:rPr>
          <w:fldChar w:fldCharType="separate"/>
        </w:r>
        <w:r w:rsidR="00C10030">
          <w:rPr>
            <w:webHidden/>
          </w:rPr>
          <w:t>25</w:t>
        </w:r>
        <w:r w:rsidR="006E532D">
          <w:rPr>
            <w:webHidden/>
          </w:rPr>
          <w:fldChar w:fldCharType="end"/>
        </w:r>
      </w:hyperlink>
    </w:p>
    <w:p w14:paraId="4DFEBAD2" w14:textId="610CE9C5" w:rsidR="006E532D" w:rsidRDefault="00776211">
      <w:pPr>
        <w:pStyle w:val="TOC1"/>
        <w:rPr>
          <w:rFonts w:eastAsiaTheme="minorEastAsia"/>
          <w:b w:val="0"/>
          <w:sz w:val="22"/>
          <w:szCs w:val="22"/>
        </w:rPr>
      </w:pPr>
      <w:hyperlink w:anchor="_Toc34216650" w:history="1">
        <w:r w:rsidR="006E532D" w:rsidRPr="00B74445">
          <w:rPr>
            <w:rStyle w:val="Hyperlink"/>
          </w:rPr>
          <w:t>Curriculum and Instruction</w:t>
        </w:r>
        <w:r w:rsidR="006E532D">
          <w:rPr>
            <w:webHidden/>
          </w:rPr>
          <w:tab/>
        </w:r>
        <w:r w:rsidR="006E532D">
          <w:rPr>
            <w:webHidden/>
          </w:rPr>
          <w:fldChar w:fldCharType="begin"/>
        </w:r>
        <w:r w:rsidR="006E532D">
          <w:rPr>
            <w:webHidden/>
          </w:rPr>
          <w:instrText xml:space="preserve"> PAGEREF _Toc34216650 \h </w:instrText>
        </w:r>
        <w:r w:rsidR="006E532D">
          <w:rPr>
            <w:webHidden/>
          </w:rPr>
        </w:r>
        <w:r w:rsidR="006E532D">
          <w:rPr>
            <w:webHidden/>
          </w:rPr>
          <w:fldChar w:fldCharType="separate"/>
        </w:r>
        <w:r w:rsidR="00C10030">
          <w:rPr>
            <w:webHidden/>
          </w:rPr>
          <w:t>70</w:t>
        </w:r>
        <w:r w:rsidR="006E532D">
          <w:rPr>
            <w:webHidden/>
          </w:rPr>
          <w:fldChar w:fldCharType="end"/>
        </w:r>
      </w:hyperlink>
    </w:p>
    <w:p w14:paraId="4051EF11" w14:textId="5A0A0A2E" w:rsidR="006E532D" w:rsidRDefault="00776211">
      <w:pPr>
        <w:pStyle w:val="TOC1"/>
        <w:rPr>
          <w:rFonts w:eastAsiaTheme="minorEastAsia"/>
          <w:b w:val="0"/>
          <w:sz w:val="22"/>
          <w:szCs w:val="22"/>
        </w:rPr>
      </w:pPr>
      <w:hyperlink w:anchor="_Toc34216651" w:history="1">
        <w:r w:rsidR="006E532D" w:rsidRPr="00B74445">
          <w:rPr>
            <w:rStyle w:val="Hyperlink"/>
          </w:rPr>
          <w:t>Assessment</w:t>
        </w:r>
        <w:r w:rsidR="006E532D">
          <w:rPr>
            <w:webHidden/>
          </w:rPr>
          <w:tab/>
        </w:r>
        <w:r w:rsidR="006E532D">
          <w:rPr>
            <w:webHidden/>
          </w:rPr>
          <w:fldChar w:fldCharType="begin"/>
        </w:r>
        <w:r w:rsidR="006E532D">
          <w:rPr>
            <w:webHidden/>
          </w:rPr>
          <w:instrText xml:space="preserve"> PAGEREF _Toc34216651 \h </w:instrText>
        </w:r>
        <w:r w:rsidR="006E532D">
          <w:rPr>
            <w:webHidden/>
          </w:rPr>
        </w:r>
        <w:r w:rsidR="006E532D">
          <w:rPr>
            <w:webHidden/>
          </w:rPr>
          <w:fldChar w:fldCharType="separate"/>
        </w:r>
        <w:r w:rsidR="00C10030">
          <w:rPr>
            <w:webHidden/>
          </w:rPr>
          <w:t>99</w:t>
        </w:r>
        <w:r w:rsidR="006E532D">
          <w:rPr>
            <w:webHidden/>
          </w:rPr>
          <w:fldChar w:fldCharType="end"/>
        </w:r>
      </w:hyperlink>
    </w:p>
    <w:p w14:paraId="224D44C8" w14:textId="711EEEE2" w:rsidR="006E532D" w:rsidRDefault="00776211">
      <w:pPr>
        <w:pStyle w:val="TOC1"/>
        <w:rPr>
          <w:rFonts w:eastAsiaTheme="minorEastAsia"/>
          <w:b w:val="0"/>
          <w:sz w:val="22"/>
          <w:szCs w:val="22"/>
        </w:rPr>
      </w:pPr>
      <w:hyperlink w:anchor="_Toc34216652" w:history="1">
        <w:r w:rsidR="006E532D" w:rsidRPr="00B74445">
          <w:rPr>
            <w:rStyle w:val="Hyperlink"/>
          </w:rPr>
          <w:t>Human Resources and Professional Development</w:t>
        </w:r>
        <w:r w:rsidR="006E532D">
          <w:rPr>
            <w:webHidden/>
          </w:rPr>
          <w:tab/>
        </w:r>
        <w:r w:rsidR="006E532D">
          <w:rPr>
            <w:webHidden/>
          </w:rPr>
          <w:fldChar w:fldCharType="begin"/>
        </w:r>
        <w:r w:rsidR="006E532D">
          <w:rPr>
            <w:webHidden/>
          </w:rPr>
          <w:instrText xml:space="preserve"> PAGEREF _Toc34216652 \h </w:instrText>
        </w:r>
        <w:r w:rsidR="006E532D">
          <w:rPr>
            <w:webHidden/>
          </w:rPr>
        </w:r>
        <w:r w:rsidR="006E532D">
          <w:rPr>
            <w:webHidden/>
          </w:rPr>
          <w:fldChar w:fldCharType="separate"/>
        </w:r>
        <w:r w:rsidR="00C10030">
          <w:rPr>
            <w:webHidden/>
          </w:rPr>
          <w:t>116</w:t>
        </w:r>
        <w:r w:rsidR="006E532D">
          <w:rPr>
            <w:webHidden/>
          </w:rPr>
          <w:fldChar w:fldCharType="end"/>
        </w:r>
      </w:hyperlink>
    </w:p>
    <w:p w14:paraId="09546BD3" w14:textId="271AFCA4" w:rsidR="006E532D" w:rsidRDefault="00776211">
      <w:pPr>
        <w:pStyle w:val="TOC1"/>
        <w:rPr>
          <w:rFonts w:eastAsiaTheme="minorEastAsia"/>
          <w:b w:val="0"/>
          <w:sz w:val="22"/>
          <w:szCs w:val="22"/>
        </w:rPr>
      </w:pPr>
      <w:hyperlink w:anchor="_Toc34216653" w:history="1">
        <w:r w:rsidR="006E532D" w:rsidRPr="00B74445">
          <w:rPr>
            <w:rStyle w:val="Hyperlink"/>
          </w:rPr>
          <w:t>Student Support</w:t>
        </w:r>
        <w:r w:rsidR="006E532D">
          <w:rPr>
            <w:webHidden/>
          </w:rPr>
          <w:tab/>
        </w:r>
        <w:r w:rsidR="006E532D">
          <w:rPr>
            <w:webHidden/>
          </w:rPr>
          <w:fldChar w:fldCharType="begin"/>
        </w:r>
        <w:r w:rsidR="006E532D">
          <w:rPr>
            <w:webHidden/>
          </w:rPr>
          <w:instrText xml:space="preserve"> PAGEREF _Toc34216653 \h </w:instrText>
        </w:r>
        <w:r w:rsidR="006E532D">
          <w:rPr>
            <w:webHidden/>
          </w:rPr>
        </w:r>
        <w:r w:rsidR="006E532D">
          <w:rPr>
            <w:webHidden/>
          </w:rPr>
          <w:fldChar w:fldCharType="separate"/>
        </w:r>
        <w:r w:rsidR="00C10030">
          <w:rPr>
            <w:webHidden/>
          </w:rPr>
          <w:t>132</w:t>
        </w:r>
        <w:r w:rsidR="006E532D">
          <w:rPr>
            <w:webHidden/>
          </w:rPr>
          <w:fldChar w:fldCharType="end"/>
        </w:r>
      </w:hyperlink>
    </w:p>
    <w:p w14:paraId="06B935DA" w14:textId="28E5FDA4" w:rsidR="006E532D" w:rsidRDefault="00776211">
      <w:pPr>
        <w:pStyle w:val="TOC1"/>
        <w:rPr>
          <w:rFonts w:eastAsiaTheme="minorEastAsia"/>
          <w:b w:val="0"/>
          <w:sz w:val="22"/>
          <w:szCs w:val="22"/>
        </w:rPr>
      </w:pPr>
      <w:hyperlink w:anchor="_Toc34216654" w:history="1">
        <w:r w:rsidR="006E532D" w:rsidRPr="00B74445">
          <w:rPr>
            <w:rStyle w:val="Hyperlink"/>
          </w:rPr>
          <w:t>Financial and Asset Management</w:t>
        </w:r>
        <w:r w:rsidR="006E532D">
          <w:rPr>
            <w:webHidden/>
          </w:rPr>
          <w:tab/>
        </w:r>
        <w:r w:rsidR="006E532D">
          <w:rPr>
            <w:webHidden/>
          </w:rPr>
          <w:fldChar w:fldCharType="begin"/>
        </w:r>
        <w:r w:rsidR="006E532D">
          <w:rPr>
            <w:webHidden/>
          </w:rPr>
          <w:instrText xml:space="preserve"> PAGEREF _Toc34216654 \h </w:instrText>
        </w:r>
        <w:r w:rsidR="006E532D">
          <w:rPr>
            <w:webHidden/>
          </w:rPr>
        </w:r>
        <w:r w:rsidR="006E532D">
          <w:rPr>
            <w:webHidden/>
          </w:rPr>
          <w:fldChar w:fldCharType="separate"/>
        </w:r>
        <w:r w:rsidR="00C10030">
          <w:rPr>
            <w:webHidden/>
          </w:rPr>
          <w:t>156</w:t>
        </w:r>
        <w:r w:rsidR="006E532D">
          <w:rPr>
            <w:webHidden/>
          </w:rPr>
          <w:fldChar w:fldCharType="end"/>
        </w:r>
      </w:hyperlink>
    </w:p>
    <w:p w14:paraId="0A53A884" w14:textId="2F828C97" w:rsidR="006E532D" w:rsidRDefault="00776211">
      <w:pPr>
        <w:pStyle w:val="TOC1"/>
        <w:rPr>
          <w:rFonts w:eastAsiaTheme="minorEastAsia"/>
          <w:b w:val="0"/>
          <w:sz w:val="22"/>
          <w:szCs w:val="22"/>
        </w:rPr>
      </w:pPr>
      <w:hyperlink w:anchor="_Toc34216655" w:history="1">
        <w:r w:rsidR="006E532D" w:rsidRPr="00B74445">
          <w:rPr>
            <w:rStyle w:val="Hyperlink"/>
          </w:rPr>
          <w:t>Appendix A: Review Team, Activities, Schedule, Site Visit</w:t>
        </w:r>
        <w:r w:rsidR="006E532D">
          <w:rPr>
            <w:webHidden/>
          </w:rPr>
          <w:tab/>
        </w:r>
        <w:r w:rsidR="006E532D">
          <w:rPr>
            <w:webHidden/>
          </w:rPr>
          <w:fldChar w:fldCharType="begin"/>
        </w:r>
        <w:r w:rsidR="006E532D">
          <w:rPr>
            <w:webHidden/>
          </w:rPr>
          <w:instrText xml:space="preserve"> PAGEREF _Toc34216655 \h </w:instrText>
        </w:r>
        <w:r w:rsidR="006E532D">
          <w:rPr>
            <w:webHidden/>
          </w:rPr>
        </w:r>
        <w:r w:rsidR="006E532D">
          <w:rPr>
            <w:webHidden/>
          </w:rPr>
          <w:fldChar w:fldCharType="separate"/>
        </w:r>
        <w:r w:rsidR="00C10030">
          <w:rPr>
            <w:webHidden/>
          </w:rPr>
          <w:t>177</w:t>
        </w:r>
        <w:r w:rsidR="006E532D">
          <w:rPr>
            <w:webHidden/>
          </w:rPr>
          <w:fldChar w:fldCharType="end"/>
        </w:r>
      </w:hyperlink>
    </w:p>
    <w:p w14:paraId="46748BE5" w14:textId="5BEEF443" w:rsidR="006E532D" w:rsidRDefault="00776211">
      <w:pPr>
        <w:pStyle w:val="TOC1"/>
        <w:rPr>
          <w:rFonts w:eastAsiaTheme="minorEastAsia"/>
          <w:b w:val="0"/>
          <w:sz w:val="22"/>
          <w:szCs w:val="22"/>
        </w:rPr>
      </w:pPr>
      <w:hyperlink w:anchor="_Toc34216656" w:history="1">
        <w:r w:rsidR="006E532D" w:rsidRPr="00B74445">
          <w:rPr>
            <w:rStyle w:val="Hyperlink"/>
          </w:rPr>
          <w:t>Appendix B: Enrollment, Attendance, Student Performance, Expenditures</w:t>
        </w:r>
        <w:r w:rsidR="006E532D">
          <w:rPr>
            <w:webHidden/>
          </w:rPr>
          <w:tab/>
        </w:r>
        <w:r w:rsidR="006E532D">
          <w:rPr>
            <w:webHidden/>
          </w:rPr>
          <w:fldChar w:fldCharType="begin"/>
        </w:r>
        <w:r w:rsidR="006E532D">
          <w:rPr>
            <w:webHidden/>
          </w:rPr>
          <w:instrText xml:space="preserve"> PAGEREF _Toc34216656 \h </w:instrText>
        </w:r>
        <w:r w:rsidR="006E532D">
          <w:rPr>
            <w:webHidden/>
          </w:rPr>
        </w:r>
        <w:r w:rsidR="006E532D">
          <w:rPr>
            <w:webHidden/>
          </w:rPr>
          <w:fldChar w:fldCharType="separate"/>
        </w:r>
        <w:r w:rsidR="00C10030">
          <w:rPr>
            <w:webHidden/>
          </w:rPr>
          <w:t>179</w:t>
        </w:r>
        <w:r w:rsidR="006E532D">
          <w:rPr>
            <w:webHidden/>
          </w:rPr>
          <w:fldChar w:fldCharType="end"/>
        </w:r>
      </w:hyperlink>
    </w:p>
    <w:p w14:paraId="0027B606" w14:textId="7C320790" w:rsidR="006E532D" w:rsidRDefault="00776211">
      <w:pPr>
        <w:pStyle w:val="TOC1"/>
        <w:rPr>
          <w:rFonts w:eastAsiaTheme="minorEastAsia"/>
          <w:b w:val="0"/>
          <w:sz w:val="22"/>
          <w:szCs w:val="22"/>
        </w:rPr>
      </w:pPr>
      <w:hyperlink w:anchor="_Toc34216657" w:history="1">
        <w:r w:rsidR="006E532D" w:rsidRPr="00B74445">
          <w:rPr>
            <w:rStyle w:val="Hyperlink"/>
          </w:rPr>
          <w:t>Appendix C: Interview and Focus Group Participants</w:t>
        </w:r>
        <w:r w:rsidR="006E532D">
          <w:rPr>
            <w:webHidden/>
          </w:rPr>
          <w:tab/>
        </w:r>
        <w:r w:rsidR="006E532D">
          <w:rPr>
            <w:webHidden/>
          </w:rPr>
          <w:fldChar w:fldCharType="begin"/>
        </w:r>
        <w:r w:rsidR="006E532D">
          <w:rPr>
            <w:webHidden/>
          </w:rPr>
          <w:instrText xml:space="preserve"> PAGEREF _Toc34216657 \h </w:instrText>
        </w:r>
        <w:r w:rsidR="006E532D">
          <w:rPr>
            <w:webHidden/>
          </w:rPr>
        </w:r>
        <w:r w:rsidR="006E532D">
          <w:rPr>
            <w:webHidden/>
          </w:rPr>
          <w:fldChar w:fldCharType="separate"/>
        </w:r>
        <w:r w:rsidR="00C10030">
          <w:rPr>
            <w:webHidden/>
          </w:rPr>
          <w:t>210</w:t>
        </w:r>
        <w:r w:rsidR="006E532D">
          <w:rPr>
            <w:webHidden/>
          </w:rPr>
          <w:fldChar w:fldCharType="end"/>
        </w:r>
      </w:hyperlink>
    </w:p>
    <w:p w14:paraId="0E7EB1E4" w14:textId="41E7760C" w:rsidR="006E532D" w:rsidRDefault="00776211">
      <w:pPr>
        <w:pStyle w:val="TOC1"/>
        <w:rPr>
          <w:rFonts w:eastAsiaTheme="minorEastAsia"/>
          <w:b w:val="0"/>
          <w:sz w:val="22"/>
          <w:szCs w:val="22"/>
        </w:rPr>
      </w:pPr>
      <w:hyperlink w:anchor="_Toc34216658" w:history="1">
        <w:r w:rsidR="006E532D" w:rsidRPr="00B74445">
          <w:rPr>
            <w:rStyle w:val="Hyperlink"/>
          </w:rPr>
          <w:t>Appendix D: Review of the District’s Recommended Curricula</w:t>
        </w:r>
        <w:r w:rsidR="006E532D">
          <w:rPr>
            <w:webHidden/>
          </w:rPr>
          <w:tab/>
        </w:r>
        <w:r w:rsidR="006E532D">
          <w:rPr>
            <w:webHidden/>
          </w:rPr>
          <w:fldChar w:fldCharType="begin"/>
        </w:r>
        <w:r w:rsidR="006E532D">
          <w:rPr>
            <w:webHidden/>
          </w:rPr>
          <w:instrText xml:space="preserve"> PAGEREF _Toc34216658 \h </w:instrText>
        </w:r>
        <w:r w:rsidR="006E532D">
          <w:rPr>
            <w:webHidden/>
          </w:rPr>
        </w:r>
        <w:r w:rsidR="006E532D">
          <w:rPr>
            <w:webHidden/>
          </w:rPr>
          <w:fldChar w:fldCharType="separate"/>
        </w:r>
        <w:r w:rsidR="00C10030">
          <w:rPr>
            <w:webHidden/>
          </w:rPr>
          <w:t>220</w:t>
        </w:r>
        <w:r w:rsidR="006E532D">
          <w:rPr>
            <w:webHidden/>
          </w:rPr>
          <w:fldChar w:fldCharType="end"/>
        </w:r>
      </w:hyperlink>
    </w:p>
    <w:p w14:paraId="2D7B23AA" w14:textId="482EFB54" w:rsidR="006E532D" w:rsidRDefault="00776211">
      <w:pPr>
        <w:pStyle w:val="TOC1"/>
        <w:rPr>
          <w:rFonts w:eastAsiaTheme="minorEastAsia"/>
          <w:b w:val="0"/>
          <w:sz w:val="22"/>
          <w:szCs w:val="22"/>
        </w:rPr>
      </w:pPr>
      <w:hyperlink w:anchor="_Toc34216659" w:history="1">
        <w:r w:rsidR="006E532D" w:rsidRPr="00B74445">
          <w:rPr>
            <w:rStyle w:val="Hyperlink"/>
          </w:rPr>
          <w:t>Appendix E: Districtwide Instructional Observation Report</w:t>
        </w:r>
        <w:r w:rsidR="006E532D">
          <w:rPr>
            <w:webHidden/>
          </w:rPr>
          <w:tab/>
        </w:r>
        <w:r w:rsidR="006E532D">
          <w:rPr>
            <w:webHidden/>
          </w:rPr>
          <w:fldChar w:fldCharType="begin"/>
        </w:r>
        <w:r w:rsidR="006E532D">
          <w:rPr>
            <w:webHidden/>
          </w:rPr>
          <w:instrText xml:space="preserve"> PAGEREF _Toc34216659 \h </w:instrText>
        </w:r>
        <w:r w:rsidR="006E532D">
          <w:rPr>
            <w:webHidden/>
          </w:rPr>
        </w:r>
        <w:r w:rsidR="006E532D">
          <w:rPr>
            <w:webHidden/>
          </w:rPr>
          <w:fldChar w:fldCharType="separate"/>
        </w:r>
        <w:r w:rsidR="00C10030">
          <w:rPr>
            <w:webHidden/>
          </w:rPr>
          <w:t>221</w:t>
        </w:r>
        <w:r w:rsidR="006E532D">
          <w:rPr>
            <w:webHidden/>
          </w:rPr>
          <w:fldChar w:fldCharType="end"/>
        </w:r>
      </w:hyperlink>
    </w:p>
    <w:p w14:paraId="00000017" w14:textId="1EFC4561" w:rsidR="00F4747B" w:rsidRDefault="00531409" w:rsidP="006E532D">
      <w:pPr>
        <w:rPr>
          <w:rFonts w:ascii="Calibri" w:eastAsia="Calibri" w:hAnsi="Calibri" w:cs="Calibri"/>
          <w:b/>
          <w:color w:val="000000"/>
          <w:sz w:val="20"/>
          <w:szCs w:val="20"/>
        </w:rPr>
      </w:pPr>
      <w:r>
        <w:rPr>
          <w:b/>
          <w:noProof/>
          <w:sz w:val="20"/>
          <w:szCs w:val="20"/>
        </w:rPr>
        <w:fldChar w:fldCharType="end"/>
      </w:r>
    </w:p>
    <w:p w14:paraId="00000018" w14:textId="77777777" w:rsidR="00F4747B" w:rsidRDefault="00EB71E1">
      <w:pPr>
        <w:pBdr>
          <w:top w:val="nil"/>
          <w:left w:val="nil"/>
          <w:bottom w:val="nil"/>
          <w:right w:val="nil"/>
          <w:between w:val="nil"/>
        </w:pBdr>
        <w:tabs>
          <w:tab w:val="right" w:pos="9350"/>
        </w:tabs>
        <w:spacing w:after="0"/>
        <w:rPr>
          <w:rFonts w:ascii="Calibri" w:eastAsia="Calibri" w:hAnsi="Calibri" w:cs="Calibri"/>
          <w:b/>
          <w:color w:val="000000"/>
          <w:sz w:val="20"/>
          <w:szCs w:val="20"/>
        </w:rPr>
      </w:pPr>
      <w:r>
        <w:rPr>
          <w:rFonts w:ascii="Calibri" w:eastAsia="Calibri" w:hAnsi="Calibri" w:cs="Calibri"/>
          <w:b/>
          <w:color w:val="000000"/>
          <w:sz w:val="20"/>
          <w:szCs w:val="20"/>
        </w:rPr>
        <w:t>Massachusetts Department of Elementary and Secondary Education</w:t>
      </w:r>
    </w:p>
    <w:p w14:paraId="00000019" w14:textId="77777777" w:rsidR="00F4747B" w:rsidRDefault="00EB71E1">
      <w:pPr>
        <w:tabs>
          <w:tab w:val="left" w:pos="360"/>
          <w:tab w:val="left" w:pos="720"/>
          <w:tab w:val="left" w:pos="1080"/>
          <w:tab w:val="left" w:pos="1440"/>
          <w:tab w:val="left" w:pos="1800"/>
          <w:tab w:val="left" w:pos="2160"/>
          <w:tab w:val="left" w:pos="2520"/>
          <w:tab w:val="left" w:pos="2880"/>
        </w:tabs>
        <w:spacing w:after="0" w:line="240" w:lineRule="auto"/>
        <w:ind w:right="2160"/>
        <w:rPr>
          <w:sz w:val="20"/>
          <w:szCs w:val="20"/>
        </w:rPr>
      </w:pPr>
      <w:r>
        <w:rPr>
          <w:sz w:val="20"/>
          <w:szCs w:val="20"/>
        </w:rPr>
        <w:t>75 Pleasant Street, Malden, MA 02148-4906</w:t>
      </w:r>
    </w:p>
    <w:p w14:paraId="0000001A" w14:textId="77777777" w:rsidR="00F4747B" w:rsidRDefault="00EB71E1">
      <w:pPr>
        <w:tabs>
          <w:tab w:val="left" w:pos="360"/>
          <w:tab w:val="left" w:pos="720"/>
          <w:tab w:val="left" w:pos="1080"/>
          <w:tab w:val="left" w:pos="1440"/>
          <w:tab w:val="left" w:pos="1800"/>
          <w:tab w:val="left" w:pos="2160"/>
          <w:tab w:val="left" w:pos="2520"/>
          <w:tab w:val="left" w:pos="2880"/>
        </w:tabs>
        <w:spacing w:after="0" w:line="240" w:lineRule="auto"/>
        <w:ind w:right="2160"/>
        <w:rPr>
          <w:sz w:val="20"/>
          <w:szCs w:val="20"/>
        </w:rPr>
      </w:pPr>
      <w:r>
        <w:rPr>
          <w:sz w:val="20"/>
          <w:szCs w:val="20"/>
        </w:rPr>
        <w:t>Phone 781-338-3000</w:t>
      </w:r>
      <w:r>
        <w:rPr>
          <w:sz w:val="20"/>
          <w:szCs w:val="20"/>
        </w:rPr>
        <w:tab/>
        <w:t>TTY: N.E.T. Replay 800-439-2370</w:t>
      </w:r>
    </w:p>
    <w:p w14:paraId="0000001B" w14:textId="77777777" w:rsidR="00F4747B" w:rsidRDefault="00776211">
      <w:pPr>
        <w:tabs>
          <w:tab w:val="left" w:pos="360"/>
          <w:tab w:val="left" w:pos="720"/>
          <w:tab w:val="left" w:pos="1080"/>
          <w:tab w:val="left" w:pos="1440"/>
          <w:tab w:val="left" w:pos="1800"/>
          <w:tab w:val="left" w:pos="2160"/>
          <w:tab w:val="left" w:pos="2520"/>
          <w:tab w:val="left" w:pos="2880"/>
        </w:tabs>
        <w:spacing w:after="0" w:line="240" w:lineRule="auto"/>
        <w:ind w:right="2160"/>
        <w:rPr>
          <w:sz w:val="20"/>
          <w:szCs w:val="20"/>
        </w:rPr>
      </w:pPr>
      <w:hyperlink r:id="rId11">
        <w:r w:rsidR="00EB71E1">
          <w:rPr>
            <w:sz w:val="20"/>
            <w:szCs w:val="20"/>
          </w:rPr>
          <w:t>www.doe.mass.edu</w:t>
        </w:r>
      </w:hyperlink>
      <w:r w:rsidR="00EB71E1">
        <w:br w:type="page"/>
      </w:r>
    </w:p>
    <w:p w14:paraId="0000001C" w14:textId="77777777" w:rsidR="00F4747B" w:rsidRDefault="00EB71E1">
      <w:pPr>
        <w:tabs>
          <w:tab w:val="left" w:pos="360"/>
          <w:tab w:val="left" w:pos="720"/>
          <w:tab w:val="left" w:pos="1080"/>
          <w:tab w:val="left" w:pos="1440"/>
          <w:tab w:val="left" w:pos="1800"/>
          <w:tab w:val="left" w:pos="2160"/>
          <w:tab w:val="left" w:pos="2520"/>
          <w:tab w:val="left" w:pos="2880"/>
        </w:tabs>
        <w:jc w:val="center"/>
      </w:pPr>
      <w:r>
        <w:rPr>
          <w:noProof/>
        </w:rPr>
        <w:lastRenderedPageBreak/>
        <w:drawing>
          <wp:inline distT="0" distB="0" distL="0" distR="0" wp14:anchorId="4D0EABE3" wp14:editId="46E50FD0">
            <wp:extent cx="2356481" cy="1140678"/>
            <wp:effectExtent l="0" t="0" r="0" b="0"/>
            <wp:docPr id="20" name="image7.png" descr="ESE logo"/>
            <wp:cNvGraphicFramePr/>
            <a:graphic xmlns:a="http://schemas.openxmlformats.org/drawingml/2006/main">
              <a:graphicData uri="http://schemas.openxmlformats.org/drawingml/2006/picture">
                <pic:pic xmlns:pic="http://schemas.openxmlformats.org/drawingml/2006/picture">
                  <pic:nvPicPr>
                    <pic:cNvPr id="0" name="image7.png" descr="ESE logo"/>
                    <pic:cNvPicPr preferRelativeResize="0"/>
                  </pic:nvPicPr>
                  <pic:blipFill>
                    <a:blip r:embed="rId12"/>
                    <a:srcRect/>
                    <a:stretch>
                      <a:fillRect/>
                    </a:stretch>
                  </pic:blipFill>
                  <pic:spPr>
                    <a:xfrm>
                      <a:off x="0" y="0"/>
                      <a:ext cx="2356481" cy="1140678"/>
                    </a:xfrm>
                    <a:prstGeom prst="rect">
                      <a:avLst/>
                    </a:prstGeom>
                    <a:ln/>
                  </pic:spPr>
                </pic:pic>
              </a:graphicData>
            </a:graphic>
          </wp:inline>
        </w:drawing>
      </w:r>
    </w:p>
    <w:p w14:paraId="0000001D" w14:textId="77777777" w:rsidR="00F4747B" w:rsidRDefault="00EB71E1">
      <w:pPr>
        <w:tabs>
          <w:tab w:val="left" w:pos="360"/>
          <w:tab w:val="left" w:pos="720"/>
          <w:tab w:val="left" w:pos="1080"/>
          <w:tab w:val="left" w:pos="1440"/>
          <w:tab w:val="left" w:pos="1800"/>
          <w:tab w:val="left" w:pos="2160"/>
          <w:tab w:val="left" w:pos="2520"/>
          <w:tab w:val="left" w:pos="2880"/>
        </w:tabs>
        <w:jc w:val="center"/>
      </w:pPr>
      <w:r>
        <w:t xml:space="preserve">This document was prepared by the </w:t>
      </w:r>
      <w:r>
        <w:br/>
        <w:t>Massachusetts Department of Elementary and Secondary Education</w:t>
      </w:r>
    </w:p>
    <w:p w14:paraId="0000001E" w14:textId="77777777" w:rsidR="00F4747B" w:rsidRDefault="00EB71E1">
      <w:pPr>
        <w:tabs>
          <w:tab w:val="left" w:pos="360"/>
          <w:tab w:val="left" w:pos="720"/>
          <w:tab w:val="left" w:pos="1080"/>
          <w:tab w:val="left" w:pos="1440"/>
          <w:tab w:val="left" w:pos="1800"/>
          <w:tab w:val="left" w:pos="2160"/>
          <w:tab w:val="left" w:pos="2520"/>
          <w:tab w:val="left" w:pos="2880"/>
        </w:tabs>
        <w:spacing w:after="0" w:line="240" w:lineRule="auto"/>
        <w:jc w:val="center"/>
      </w:pPr>
      <w:r>
        <w:t xml:space="preserve">Jeffrey C. Riley </w:t>
      </w:r>
    </w:p>
    <w:p w14:paraId="0000001F" w14:textId="77777777" w:rsidR="00F4747B" w:rsidRDefault="00EB71E1">
      <w:pPr>
        <w:tabs>
          <w:tab w:val="left" w:pos="360"/>
          <w:tab w:val="left" w:pos="720"/>
          <w:tab w:val="left" w:pos="1080"/>
          <w:tab w:val="left" w:pos="1440"/>
          <w:tab w:val="left" w:pos="1800"/>
          <w:tab w:val="left" w:pos="2160"/>
          <w:tab w:val="left" w:pos="2520"/>
          <w:tab w:val="left" w:pos="2880"/>
        </w:tabs>
        <w:spacing w:after="0" w:line="240" w:lineRule="auto"/>
        <w:jc w:val="center"/>
      </w:pPr>
      <w:r>
        <w:t>Commissioner</w:t>
      </w:r>
    </w:p>
    <w:p w14:paraId="00000020" w14:textId="7BEA515E" w:rsidR="00F4747B" w:rsidRDefault="00EB71E1">
      <w:pPr>
        <w:tabs>
          <w:tab w:val="left" w:pos="360"/>
          <w:tab w:val="left" w:pos="720"/>
          <w:tab w:val="left" w:pos="1080"/>
          <w:tab w:val="left" w:pos="1440"/>
          <w:tab w:val="left" w:pos="1800"/>
          <w:tab w:val="left" w:pos="2160"/>
          <w:tab w:val="left" w:pos="2520"/>
          <w:tab w:val="left" w:pos="2880"/>
        </w:tabs>
        <w:jc w:val="center"/>
        <w:rPr>
          <w:b/>
        </w:rPr>
      </w:pPr>
      <w:r>
        <w:rPr>
          <w:b/>
        </w:rPr>
        <w:t xml:space="preserve">Published </w:t>
      </w:r>
      <w:r w:rsidR="00A97614">
        <w:rPr>
          <w:b/>
        </w:rPr>
        <w:t>March</w:t>
      </w:r>
      <w:r>
        <w:rPr>
          <w:b/>
        </w:rPr>
        <w:t xml:space="preserve"> 2020</w:t>
      </w:r>
    </w:p>
    <w:p w14:paraId="00000021" w14:textId="77777777" w:rsidR="00F4747B" w:rsidRDefault="00EB71E1">
      <w:pPr>
        <w:tabs>
          <w:tab w:val="left" w:pos="360"/>
          <w:tab w:val="left" w:pos="720"/>
          <w:tab w:val="left" w:pos="1080"/>
          <w:tab w:val="left" w:pos="1440"/>
          <w:tab w:val="left" w:pos="1800"/>
          <w:tab w:val="left" w:pos="2160"/>
          <w:tab w:val="left" w:pos="2520"/>
          <w:tab w:val="left" w:pos="2880"/>
        </w:tabs>
        <w:jc w:val="center"/>
      </w:pPr>
      <w:r>
        <w:t xml:space="preserve">The Massachusetts Department of Elementary and Secondary Education, an affirmative action employer, is committed to ensuring that </w:t>
      </w:r>
      <w:proofErr w:type="gramStart"/>
      <w:r>
        <w:t>all of</w:t>
      </w:r>
      <w:proofErr w:type="gramEnd"/>
      <w:r>
        <w:t xml:space="preserve"> its programs and facilities are accessible to all members of the public. We do not discriminate </w:t>
      </w:r>
      <w:proofErr w:type="gramStart"/>
      <w:r>
        <w:t>on the basis of</w:t>
      </w:r>
      <w:proofErr w:type="gramEnd"/>
      <w:r>
        <w:t xml:space="preserve"> age, color, disability, national origin, race, religion, sex, gender identity, or sexual orientation. Inquiries regarding the Department’s compliance with Title IX and other civil rights laws may be directed to the Human Resources Director, 75 Pleasant St., Malden, MA 02148-4906. Phone: 781-338-6105.</w:t>
      </w:r>
    </w:p>
    <w:p w14:paraId="00000022" w14:textId="77777777" w:rsidR="00F4747B" w:rsidRDefault="00EB71E1">
      <w:pPr>
        <w:tabs>
          <w:tab w:val="left" w:pos="360"/>
          <w:tab w:val="left" w:pos="720"/>
          <w:tab w:val="left" w:pos="1080"/>
          <w:tab w:val="left" w:pos="1440"/>
          <w:tab w:val="left" w:pos="1800"/>
          <w:tab w:val="left" w:pos="2160"/>
          <w:tab w:val="left" w:pos="2520"/>
          <w:tab w:val="left" w:pos="2880"/>
        </w:tabs>
        <w:jc w:val="center"/>
      </w:pPr>
      <w:r>
        <w:t>© 2020 Massachusetts Department of Elementary and Secondary Education</w:t>
      </w:r>
    </w:p>
    <w:p w14:paraId="00000023" w14:textId="77777777" w:rsidR="00F4747B" w:rsidRDefault="00EB71E1">
      <w:pPr>
        <w:tabs>
          <w:tab w:val="left" w:pos="360"/>
          <w:tab w:val="left" w:pos="720"/>
          <w:tab w:val="left" w:pos="1080"/>
          <w:tab w:val="left" w:pos="1440"/>
          <w:tab w:val="left" w:pos="1800"/>
          <w:tab w:val="left" w:pos="2160"/>
          <w:tab w:val="left" w:pos="2520"/>
          <w:tab w:val="left" w:pos="2880"/>
        </w:tabs>
        <w:jc w:val="center"/>
        <w:rPr>
          <w:i/>
        </w:rPr>
      </w:pPr>
      <w:r>
        <w:rPr>
          <w:i/>
        </w:rPr>
        <w:t>Permission is hereby granted to copy any or all parts of this document for non-commercial educational purposes. Please credit the “Massachusetts Department of Elementary and Secondary Education.”</w:t>
      </w:r>
    </w:p>
    <w:p w14:paraId="00000024" w14:textId="77777777" w:rsidR="00F4747B" w:rsidRDefault="00EB71E1">
      <w:pPr>
        <w:tabs>
          <w:tab w:val="left" w:pos="360"/>
          <w:tab w:val="left" w:pos="720"/>
          <w:tab w:val="left" w:pos="1080"/>
          <w:tab w:val="left" w:pos="1440"/>
          <w:tab w:val="left" w:pos="1800"/>
          <w:tab w:val="left" w:pos="2160"/>
          <w:tab w:val="left" w:pos="2520"/>
          <w:tab w:val="left" w:pos="2880"/>
        </w:tabs>
        <w:jc w:val="center"/>
      </w:pPr>
      <w:r>
        <w:t>This document printed on recycled paper</w:t>
      </w:r>
    </w:p>
    <w:p w14:paraId="00000026" w14:textId="77777777" w:rsidR="00F4747B" w:rsidRDefault="00F4747B" w:rsidP="000D24B1">
      <w:pPr>
        <w:tabs>
          <w:tab w:val="left" w:pos="360"/>
          <w:tab w:val="left" w:pos="720"/>
          <w:tab w:val="left" w:pos="1080"/>
          <w:tab w:val="left" w:pos="1440"/>
          <w:tab w:val="left" w:pos="1800"/>
          <w:tab w:val="left" w:pos="2160"/>
          <w:tab w:val="left" w:pos="2520"/>
          <w:tab w:val="left" w:pos="2880"/>
        </w:tabs>
        <w:spacing w:after="0" w:line="240" w:lineRule="auto"/>
      </w:pPr>
    </w:p>
    <w:p w14:paraId="00000027" w14:textId="77777777" w:rsidR="00F4747B" w:rsidRDefault="00F4747B">
      <w:pPr>
        <w:tabs>
          <w:tab w:val="left" w:pos="360"/>
          <w:tab w:val="left" w:pos="720"/>
          <w:tab w:val="left" w:pos="1080"/>
          <w:tab w:val="left" w:pos="1440"/>
          <w:tab w:val="left" w:pos="1800"/>
          <w:tab w:val="left" w:pos="2160"/>
          <w:tab w:val="left" w:pos="2520"/>
          <w:tab w:val="left" w:pos="2880"/>
        </w:tabs>
        <w:spacing w:after="0" w:line="240" w:lineRule="auto"/>
        <w:jc w:val="center"/>
      </w:pPr>
    </w:p>
    <w:p w14:paraId="00000028" w14:textId="77777777" w:rsidR="00F4747B" w:rsidRDefault="00EB71E1">
      <w:pPr>
        <w:tabs>
          <w:tab w:val="left" w:pos="360"/>
          <w:tab w:val="left" w:pos="720"/>
          <w:tab w:val="left" w:pos="1080"/>
          <w:tab w:val="left" w:pos="1440"/>
          <w:tab w:val="left" w:pos="1800"/>
          <w:tab w:val="left" w:pos="2160"/>
          <w:tab w:val="left" w:pos="2520"/>
          <w:tab w:val="left" w:pos="2880"/>
        </w:tabs>
        <w:spacing w:after="0" w:line="240" w:lineRule="auto"/>
        <w:jc w:val="center"/>
      </w:pPr>
      <w:r>
        <w:t>Massachusetts Department of Elementary and Secondary Education</w:t>
      </w:r>
    </w:p>
    <w:p w14:paraId="00000029" w14:textId="77777777" w:rsidR="00F4747B" w:rsidRDefault="00EB71E1">
      <w:pPr>
        <w:tabs>
          <w:tab w:val="left" w:pos="360"/>
          <w:tab w:val="left" w:pos="720"/>
          <w:tab w:val="left" w:pos="1080"/>
          <w:tab w:val="left" w:pos="1440"/>
          <w:tab w:val="left" w:pos="1800"/>
          <w:tab w:val="left" w:pos="2160"/>
          <w:tab w:val="left" w:pos="2520"/>
          <w:tab w:val="left" w:pos="2880"/>
        </w:tabs>
        <w:spacing w:after="0" w:line="240" w:lineRule="auto"/>
        <w:jc w:val="center"/>
      </w:pPr>
      <w:r>
        <w:t>75 Pleasant Street, Malden, MA 02148-4906</w:t>
      </w:r>
    </w:p>
    <w:p w14:paraId="0000002A" w14:textId="77777777" w:rsidR="00F4747B" w:rsidRDefault="00EB71E1">
      <w:pPr>
        <w:tabs>
          <w:tab w:val="left" w:pos="360"/>
          <w:tab w:val="left" w:pos="720"/>
          <w:tab w:val="left" w:pos="1080"/>
          <w:tab w:val="left" w:pos="1440"/>
          <w:tab w:val="left" w:pos="1800"/>
          <w:tab w:val="left" w:pos="2160"/>
          <w:tab w:val="left" w:pos="2520"/>
          <w:tab w:val="left" w:pos="2880"/>
        </w:tabs>
        <w:spacing w:after="0" w:line="240" w:lineRule="auto"/>
        <w:jc w:val="center"/>
      </w:pPr>
      <w:r>
        <w:t>Phone 781-338-3000</w:t>
      </w:r>
      <w:r>
        <w:tab/>
        <w:t>TTY: N.E.T. Relay 800-439-2370</w:t>
      </w:r>
    </w:p>
    <w:p w14:paraId="0000002B" w14:textId="77777777" w:rsidR="00F4747B" w:rsidRDefault="00776211">
      <w:pPr>
        <w:tabs>
          <w:tab w:val="left" w:pos="360"/>
          <w:tab w:val="left" w:pos="720"/>
          <w:tab w:val="left" w:pos="1080"/>
          <w:tab w:val="left" w:pos="1440"/>
          <w:tab w:val="left" w:pos="1800"/>
          <w:tab w:val="left" w:pos="2160"/>
          <w:tab w:val="left" w:pos="2520"/>
          <w:tab w:val="left" w:pos="2880"/>
        </w:tabs>
        <w:spacing w:after="0" w:line="240" w:lineRule="auto"/>
        <w:jc w:val="center"/>
      </w:pPr>
      <w:hyperlink r:id="rId13">
        <w:r w:rsidR="00EB71E1">
          <w:rPr>
            <w:color w:val="0000FF"/>
            <w:u w:val="single"/>
          </w:rPr>
          <w:t>www.doe.mass.edu</w:t>
        </w:r>
      </w:hyperlink>
    </w:p>
    <w:p w14:paraId="0000002C" w14:textId="77777777" w:rsidR="00F4747B" w:rsidRDefault="00F4747B">
      <w:pPr>
        <w:tabs>
          <w:tab w:val="left" w:pos="360"/>
          <w:tab w:val="left" w:pos="720"/>
          <w:tab w:val="left" w:pos="1080"/>
          <w:tab w:val="left" w:pos="1440"/>
          <w:tab w:val="left" w:pos="1800"/>
          <w:tab w:val="left" w:pos="2160"/>
          <w:tab w:val="left" w:pos="2520"/>
          <w:tab w:val="left" w:pos="2880"/>
        </w:tabs>
        <w:spacing w:after="0" w:line="240" w:lineRule="auto"/>
        <w:jc w:val="center"/>
      </w:pPr>
    </w:p>
    <w:p w14:paraId="0000002D" w14:textId="77777777" w:rsidR="00F4747B" w:rsidRDefault="00F4747B">
      <w:pPr>
        <w:tabs>
          <w:tab w:val="left" w:pos="360"/>
          <w:tab w:val="left" w:pos="720"/>
          <w:tab w:val="left" w:pos="1080"/>
          <w:tab w:val="left" w:pos="1440"/>
          <w:tab w:val="left" w:pos="1800"/>
          <w:tab w:val="left" w:pos="2160"/>
          <w:tab w:val="left" w:pos="2520"/>
          <w:tab w:val="left" w:pos="2880"/>
        </w:tabs>
      </w:pPr>
    </w:p>
    <w:p w14:paraId="0000002E" w14:textId="77777777" w:rsidR="00F4747B" w:rsidRDefault="00EB71E1">
      <w:pPr>
        <w:tabs>
          <w:tab w:val="left" w:pos="360"/>
          <w:tab w:val="left" w:pos="720"/>
          <w:tab w:val="left" w:pos="1080"/>
          <w:tab w:val="left" w:pos="1440"/>
          <w:tab w:val="left" w:pos="1800"/>
          <w:tab w:val="left" w:pos="2160"/>
          <w:tab w:val="left" w:pos="2520"/>
          <w:tab w:val="left" w:pos="2880"/>
        </w:tabs>
        <w:jc w:val="center"/>
        <w:sectPr w:rsidR="00F4747B">
          <w:headerReference w:type="default" r:id="rId14"/>
          <w:pgSz w:w="12240" w:h="15840"/>
          <w:pgMar w:top="1440" w:right="1440" w:bottom="1440" w:left="1440" w:header="1440" w:footer="720" w:gutter="0"/>
          <w:pgNumType w:start="1"/>
          <w:cols w:space="720" w:equalWidth="0">
            <w:col w:w="9360"/>
          </w:cols>
          <w:titlePg/>
        </w:sectPr>
      </w:pPr>
      <w:r>
        <w:rPr>
          <w:noProof/>
        </w:rPr>
        <w:drawing>
          <wp:inline distT="0" distB="0" distL="0" distR="0" wp14:anchorId="5C9C6B10" wp14:editId="77C4301B">
            <wp:extent cx="1026795" cy="1017905"/>
            <wp:effectExtent l="0" t="0" r="0" b="0"/>
            <wp:docPr id="22" name="image2.png" descr="State Seal of Massachusetts"/>
            <wp:cNvGraphicFramePr/>
            <a:graphic xmlns:a="http://schemas.openxmlformats.org/drawingml/2006/main">
              <a:graphicData uri="http://schemas.openxmlformats.org/drawingml/2006/picture">
                <pic:pic xmlns:pic="http://schemas.openxmlformats.org/drawingml/2006/picture">
                  <pic:nvPicPr>
                    <pic:cNvPr id="0" name="image2.png" descr="State Seal of Massachusetts"/>
                    <pic:cNvPicPr preferRelativeResize="0"/>
                  </pic:nvPicPr>
                  <pic:blipFill>
                    <a:blip r:embed="rId15"/>
                    <a:srcRect/>
                    <a:stretch>
                      <a:fillRect/>
                    </a:stretch>
                  </pic:blipFill>
                  <pic:spPr>
                    <a:xfrm>
                      <a:off x="0" y="0"/>
                      <a:ext cx="1026795" cy="1017905"/>
                    </a:xfrm>
                    <a:prstGeom prst="rect">
                      <a:avLst/>
                    </a:prstGeom>
                    <a:ln/>
                  </pic:spPr>
                </pic:pic>
              </a:graphicData>
            </a:graphic>
          </wp:inline>
        </w:drawing>
      </w:r>
    </w:p>
    <w:p w14:paraId="0000002F" w14:textId="0561AD62" w:rsidR="00F4747B" w:rsidRDefault="00EB71E1" w:rsidP="00A62EBE">
      <w:pPr>
        <w:pStyle w:val="Section"/>
      </w:pPr>
      <w:bookmarkStart w:id="2" w:name="_Toc34216647"/>
      <w:r>
        <w:lastRenderedPageBreak/>
        <w:t>Executive Summary</w:t>
      </w:r>
      <w:bookmarkEnd w:id="2"/>
    </w:p>
    <w:p w14:paraId="00000030" w14:textId="77777777" w:rsidR="00F4747B" w:rsidRDefault="00EB71E1">
      <w:pPr>
        <w:spacing w:after="0"/>
        <w:rPr>
          <w:sz w:val="32"/>
          <w:szCs w:val="32"/>
        </w:rPr>
      </w:pPr>
      <w:r>
        <w:rPr>
          <w:sz w:val="32"/>
          <w:szCs w:val="32"/>
        </w:rPr>
        <w:t>Overview</w:t>
      </w:r>
    </w:p>
    <w:p w14:paraId="00000031" w14:textId="77777777" w:rsidR="00F4747B" w:rsidRDefault="00EB71E1">
      <w:bookmarkStart w:id="3" w:name="_heading=h.30j0zll" w:colFirst="0" w:colLast="0"/>
      <w:bookmarkEnd w:id="3"/>
      <w:r>
        <w:t>The Boston Public Schools is the largest and most diverse school district in Massachusetts. According to data from the Department of Elementary and Secondary Education (DESE), in 2019–2020, 50,480 students, approximately 70 percent of school-age children in the city, attend its 117 schools.</w:t>
      </w:r>
      <w:r>
        <w:rPr>
          <w:vertAlign w:val="superscript"/>
        </w:rPr>
        <w:footnoteReference w:id="1"/>
      </w:r>
      <w:r>
        <w:t xml:space="preserve"> These students speak 70 languages and their families hail from 135 different countries; nearly half (48.5 percent) of all students grew up with a first language that was not English. In 2019–2020, the district’s students are 42.4 percent Hispanic, 30.0 percent African American, 14.9 percent White, 9.0 percent Asian, and 3.3 percent Multi-Race, non-Hispanic. In 2019–2020, 58.3 percent of district students fit the definition of economically disadvantaged used by DESE. According to DESE data, more than 4,000 children attending Boston Public Schools experience homelessness each year. </w:t>
      </w:r>
    </w:p>
    <w:p w14:paraId="00000032" w14:textId="77777777" w:rsidR="00F4747B" w:rsidRDefault="00EB71E1">
      <w:pPr>
        <w:tabs>
          <w:tab w:val="left" w:pos="360"/>
          <w:tab w:val="left" w:pos="720"/>
          <w:tab w:val="left" w:pos="1080"/>
          <w:tab w:val="left" w:pos="1440"/>
          <w:tab w:val="left" w:pos="1800"/>
          <w:tab w:val="left" w:pos="2160"/>
        </w:tabs>
      </w:pPr>
      <w:r>
        <w:t>The district has an unusually wide variety of school types and grade configurations.</w:t>
      </w:r>
      <w:r>
        <w:rPr>
          <w:vertAlign w:val="superscript"/>
        </w:rPr>
        <w:footnoteReference w:id="2"/>
      </w:r>
      <w:r>
        <w:t xml:space="preserve"> As a part of both its educational vision and its long-term capital planning, the district is in the process of eliminating middle schools and consolidating school grade configurations into four types: K–6 schools whose students will enter 7–12 secondary schools, and K–8 schools whose students will enter 9–12 high schools. </w:t>
      </w:r>
    </w:p>
    <w:p w14:paraId="00000033" w14:textId="77777777" w:rsidR="00F4747B" w:rsidRDefault="00EB71E1">
      <w:pPr>
        <w:tabs>
          <w:tab w:val="left" w:pos="360"/>
          <w:tab w:val="left" w:pos="1080"/>
          <w:tab w:val="left" w:pos="1440"/>
          <w:tab w:val="left" w:pos="1800"/>
          <w:tab w:val="left" w:pos="2160"/>
        </w:tabs>
      </w:pPr>
      <w:r>
        <w:t xml:space="preserve">Schools exercise different degrees of autonomy over their operational and instructional practice. Governance structures vary, as does authority to </w:t>
      </w:r>
      <w:proofErr w:type="gramStart"/>
      <w:r>
        <w:t>take action</w:t>
      </w:r>
      <w:proofErr w:type="gramEnd"/>
      <w:r>
        <w:t xml:space="preserve"> on matters of staffing, budget, curriculum and assessment, schedule and calendar, and professional development. In recent years, autonomy over teacher selection, curriculum, and assessment has grown, even for traditional district schools, </w:t>
      </w:r>
      <w:proofErr w:type="gramStart"/>
      <w:r>
        <w:t>at the same time that</w:t>
      </w:r>
      <w:proofErr w:type="gramEnd"/>
      <w:r>
        <w:t xml:space="preserve"> budget and staffing autonomies for all schools have been constrained through collectively bargained agreements and district mandates. </w:t>
      </w:r>
    </w:p>
    <w:p w14:paraId="00000034" w14:textId="77777777" w:rsidR="00F4747B" w:rsidRDefault="00EB71E1">
      <w:pPr>
        <w:spacing w:after="0"/>
        <w:rPr>
          <w:sz w:val="28"/>
          <w:szCs w:val="28"/>
        </w:rPr>
      </w:pPr>
      <w:r>
        <w:rPr>
          <w:sz w:val="28"/>
          <w:szCs w:val="28"/>
        </w:rPr>
        <w:t>Student Access and Outcomes</w:t>
      </w:r>
    </w:p>
    <w:p w14:paraId="00000035" w14:textId="77777777" w:rsidR="00F4747B" w:rsidRDefault="00EB71E1">
      <w:pPr>
        <w:tabs>
          <w:tab w:val="left" w:pos="360"/>
          <w:tab w:val="left" w:pos="1080"/>
          <w:tab w:val="left" w:pos="1440"/>
          <w:tab w:val="left" w:pos="1800"/>
          <w:tab w:val="left" w:pos="2160"/>
        </w:tabs>
      </w:pPr>
      <w:r>
        <w:t xml:space="preserve">While the Boston Public Schools has historically been among the country’s leading urban school districts in student performance, improvement in student academic outcomes has been largely stalled for the past decade.  In 2006, the district won the Broad Prize, a recognition of systems and practices leading to substantial improvement in the academic achievement of its students. Between 2003 and 2011, student performance improved substantially, as measured by the MCAS assessment and the National Assessment of Educational Progress (NAEP). </w:t>
      </w:r>
      <w:proofErr w:type="gramStart"/>
      <w:r>
        <w:t>With the exception of</w:t>
      </w:r>
      <w:proofErr w:type="gramEnd"/>
      <w:r>
        <w:t xml:space="preserve"> the four-year graduation rate, which improved from 61.4 percent in 2009 to 75.1 percent in 2018, these improvement trends have substantially slowed. Of greater concern is the fact that districtwide averages obscure substantial differences in outcomes among different student populations and schools. For example, although 35 percent of all district students in grades 3 through 8 met or exceeded expectations on the 2019 MCAS English language arts assessment, just 25 percent of African American/Black students and 26 percent of </w:t>
      </w:r>
      <w:r>
        <w:lastRenderedPageBreak/>
        <w:t>economically disadvantaged students met or exceeded expectations, while 63 percent of Asian students and 62 percent of White students met or exceeded expectations. Similarly, on the MCAS mathematics assessment, 33 percent of all district students in grades 3 through 8 met or exceeded expectations. However, only 21 percent of African American/Black students and 23 percent of economically disadvantaged students met or exceeded expectations, while 73 percent of Asian students and 62 percent of White students met or exceeded expectations.</w:t>
      </w:r>
      <w:r>
        <w:rPr>
          <w:vertAlign w:val="superscript"/>
        </w:rPr>
        <w:footnoteReference w:id="3"/>
      </w:r>
      <w:r>
        <w:t xml:space="preserve"> </w:t>
      </w:r>
    </w:p>
    <w:p w14:paraId="00000036" w14:textId="2CD213F5" w:rsidR="00F4747B" w:rsidRDefault="00EB71E1">
      <w:pPr>
        <w:tabs>
          <w:tab w:val="left" w:pos="360"/>
          <w:tab w:val="left" w:pos="1080"/>
          <w:tab w:val="left" w:pos="1440"/>
          <w:tab w:val="left" w:pos="1800"/>
          <w:tab w:val="left" w:pos="2160"/>
        </w:tabs>
      </w:pPr>
      <w:bookmarkStart w:id="4" w:name="_heading=h.1fob9te" w:colFirst="0" w:colLast="0"/>
      <w:bookmarkEnd w:id="4"/>
      <w:r>
        <w:t xml:space="preserve">In 2019, new district superintendent Dr. Brenda Cassellius reported to the school committee that the district’s efforts over the previous seven years had not resulted in significant academic gains for students, overall. </w:t>
      </w:r>
      <w:r>
        <w:rPr>
          <w:rFonts w:ascii="Calibri" w:eastAsia="Calibri" w:hAnsi="Calibri" w:cs="Calibri"/>
        </w:rPr>
        <w:t xml:space="preserve">In 2019–2020, </w:t>
      </w:r>
      <w:r w:rsidRPr="00960E09">
        <w:rPr>
          <w:rFonts w:ascii="Calibri" w:eastAsia="Calibri" w:hAnsi="Calibri" w:cs="Calibri"/>
        </w:rPr>
        <w:t>a</w:t>
      </w:r>
      <w:r w:rsidR="00960E09" w:rsidRPr="00960E09">
        <w:rPr>
          <w:rFonts w:ascii="Calibri" w:eastAsia="Calibri" w:hAnsi="Calibri" w:cs="Calibri"/>
        </w:rPr>
        <w:t>pproximately</w:t>
      </w:r>
      <w:r w:rsidRPr="00960E09">
        <w:rPr>
          <w:rFonts w:ascii="Calibri" w:eastAsia="Calibri" w:hAnsi="Calibri" w:cs="Calibri"/>
        </w:rPr>
        <w:t xml:space="preserve"> one-third of district students—16,656 students</w:t>
      </w:r>
      <w:r>
        <w:rPr>
          <w:rFonts w:ascii="Calibri" w:eastAsia="Calibri" w:hAnsi="Calibri" w:cs="Calibri"/>
        </w:rPr>
        <w:t xml:space="preserve"> in 34 schools—attend a school that is among the lowest performing 10 percent of schools in the state. If this group of students constituted a school district, it would be the fourth largest school district in Massachusetts.</w:t>
      </w:r>
    </w:p>
    <w:p w14:paraId="00000037" w14:textId="4574263B" w:rsidR="00F4747B" w:rsidRDefault="00EB71E1">
      <w:pPr>
        <w:tabs>
          <w:tab w:val="left" w:pos="360"/>
          <w:tab w:val="left" w:pos="1080"/>
          <w:tab w:val="left" w:pos="1440"/>
          <w:tab w:val="left" w:pos="1800"/>
          <w:tab w:val="left" w:pos="2160"/>
        </w:tabs>
      </w:pPr>
      <w:r>
        <w:t xml:space="preserve">Opportunity and achievement gaps abound in the district. </w:t>
      </w:r>
      <w:sdt>
        <w:sdtPr>
          <w:tag w:val="goog_rdk_0"/>
          <w:id w:val="501855916"/>
        </w:sdtPr>
        <w:sdtEndPr/>
        <w:sdtContent/>
      </w:sdt>
      <w:r>
        <w:t>Just 2</w:t>
      </w:r>
      <w:r w:rsidR="00960E09">
        <w:t>8</w:t>
      </w:r>
      <w:r>
        <w:t xml:space="preserve"> percent of high-school students in grades 9 through 12 attend one of the 3 examination high schools, which graduate 97.5 percent of seniors in 4 years, compared with a graduation rate of 75.1 percent in the </w:t>
      </w:r>
      <w:proofErr w:type="gramStart"/>
      <w:r>
        <w:t>district as a whole</w:t>
      </w:r>
      <w:proofErr w:type="gramEnd"/>
      <w:r>
        <w:t xml:space="preserve">. By contrast, </w:t>
      </w:r>
      <w:sdt>
        <w:sdtPr>
          <w:tag w:val="goog_rdk_1"/>
          <w:id w:val="-2133626893"/>
        </w:sdtPr>
        <w:sdtEndPr/>
        <w:sdtContent/>
      </w:sdt>
      <w:r>
        <w:t>5</w:t>
      </w:r>
      <w:r w:rsidR="002C5D2B">
        <w:t>4.6</w:t>
      </w:r>
      <w:r>
        <w:t xml:space="preserve"> percent of high school students attend open-enrollment high schools, the majority of which have persistently low levels of student achievement and send significantly lower proportions of students on to successful post-secondary education experiences. Students in the lowest performing schools face high hurdles to long-term academic success.</w:t>
      </w:r>
      <w:sdt>
        <w:sdtPr>
          <w:tag w:val="goog_rdk_2"/>
          <w:id w:val="384296771"/>
        </w:sdtPr>
        <w:sdtEndPr/>
        <w:sdtContent/>
      </w:sdt>
    </w:p>
    <w:p w14:paraId="00000038" w14:textId="77777777" w:rsidR="00F4747B" w:rsidRDefault="00EB71E1">
      <w:pPr>
        <w:tabs>
          <w:tab w:val="left" w:pos="360"/>
          <w:tab w:val="left" w:pos="1080"/>
          <w:tab w:val="left" w:pos="1440"/>
          <w:tab w:val="left" w:pos="1800"/>
          <w:tab w:val="left" w:pos="2160"/>
        </w:tabs>
        <w:rPr>
          <w:rFonts w:ascii="Calibri" w:eastAsia="Calibri" w:hAnsi="Calibri" w:cs="Calibri"/>
        </w:rPr>
      </w:pPr>
      <w:r>
        <w:t>Across the district, significant racial and economic disparities persist. In grades 7 through 12, while 87.5 percent of district students are children of color, only 68.8 percent of students attending exam schools are students of color; this number drops to 55.2 percent at Boston Latin School. While 58.3 percent of students meet the state’s measure of economic disadvantage, only 29.3 percent of students meeting this criterion are enrolled in exam schools. This number drops to 16.3 percent at Boston Latin School.</w:t>
      </w:r>
    </w:p>
    <w:p w14:paraId="00000039" w14:textId="77777777" w:rsidR="00F4747B" w:rsidRDefault="00EB71E1">
      <w:pPr>
        <w:tabs>
          <w:tab w:val="left" w:pos="360"/>
          <w:tab w:val="left" w:pos="1080"/>
          <w:tab w:val="left" w:pos="1440"/>
          <w:tab w:val="left" w:pos="1800"/>
          <w:tab w:val="left" w:pos="2160"/>
        </w:tabs>
      </w:pPr>
      <w:r>
        <w:t xml:space="preserve">Some schools are new or in excellent repair, but many have major deficiencies in the quality and utility of their facilities. Chronic maintenance issues </w:t>
      </w:r>
      <w:proofErr w:type="gramStart"/>
      <w:r>
        <w:t>prevail:</w:t>
      </w:r>
      <w:proofErr w:type="gramEnd"/>
      <w:r>
        <w:t xml:space="preserve"> more than 70 percent of school buildings do not have potable water, so students and educators must rely on bottled water. Nearly two thirds of the district’s 132 buildings were built before World War II, and relatively few buildings have been built in the last 25 years. The contrast between the district’s newest buildings and its many dozens of older buildings is stark. In recognition of the severity of the district’s infrastructural challenge, the district and city have launched a capital plan called </w:t>
      </w:r>
      <w:proofErr w:type="spellStart"/>
      <w:r>
        <w:t>BuildBPS</w:t>
      </w:r>
      <w:proofErr w:type="spellEnd"/>
      <w:r>
        <w:t xml:space="preserve">. Despite this laudable effort, most of the current generation of students in the district will not attend recently built or state-of-the-art schools.  </w:t>
      </w:r>
    </w:p>
    <w:p w14:paraId="0000003A" w14:textId="77777777" w:rsidR="00F4747B" w:rsidRDefault="00EB71E1">
      <w:pPr>
        <w:tabs>
          <w:tab w:val="left" w:pos="360"/>
          <w:tab w:val="left" w:pos="1080"/>
          <w:tab w:val="left" w:pos="1440"/>
          <w:tab w:val="left" w:pos="1800"/>
          <w:tab w:val="left" w:pos="2160"/>
        </w:tabs>
      </w:pPr>
      <w:r>
        <w:t xml:space="preserve">These variations in infrastructure and facilities affect teacher and student access to technology and learning resources. Across the city, some students enjoy one-to-one laptop programming and make use of high-quality laboratory equipment, athletic facilities, libraries, and performance spaces, while other </w:t>
      </w:r>
      <w:r>
        <w:lastRenderedPageBreak/>
        <w:t>students and their teachers do not. Some schools have built the capacity to raise hundreds of thousands of dollars in donations annually, while many others have not, creating additional inequity.</w:t>
      </w:r>
    </w:p>
    <w:p w14:paraId="0000003B" w14:textId="1E82D074" w:rsidR="00F4747B" w:rsidRDefault="00EB71E1">
      <w:pPr>
        <w:tabs>
          <w:tab w:val="left" w:pos="360"/>
          <w:tab w:val="left" w:pos="1080"/>
          <w:tab w:val="left" w:pos="1440"/>
          <w:tab w:val="left" w:pos="1800"/>
          <w:tab w:val="left" w:pos="2160"/>
        </w:tabs>
      </w:pPr>
      <w:r>
        <w:t>Student access to high-quality teaching is not assured. Many English learners, students with disabilities, and economically disadvantaged students are assigned less experienced staff, or attend schools that have struggled to improve student performance for multiple years. In 2018-</w:t>
      </w:r>
      <w:r w:rsidR="00510BCD">
        <w:t>20</w:t>
      </w:r>
      <w:r>
        <w:t xml:space="preserve">19, 41.4 percent of the district’s students with disabilities attended district schools that were among the </w:t>
      </w:r>
      <w:r>
        <w:rPr>
          <w:rFonts w:ascii="Calibri" w:eastAsia="Calibri" w:hAnsi="Calibri" w:cs="Calibri"/>
        </w:rPr>
        <w:t xml:space="preserve">lowest performing 10 percent of schools in the state. Of those students, 41.0 percent were educated in </w:t>
      </w:r>
      <w:r w:rsidR="0099093D">
        <w:rPr>
          <w:rFonts w:ascii="Calibri" w:eastAsia="Calibri" w:hAnsi="Calibri" w:cs="Calibri"/>
        </w:rPr>
        <w:t>substantially separate</w:t>
      </w:r>
      <w:r>
        <w:rPr>
          <w:rFonts w:ascii="Calibri" w:eastAsia="Calibri" w:hAnsi="Calibri" w:cs="Calibri"/>
        </w:rPr>
        <w:t xml:space="preserve"> classrooms. Just </w:t>
      </w:r>
      <w:sdt>
        <w:sdtPr>
          <w:tag w:val="goog_rdk_3"/>
          <w:id w:val="-1173106724"/>
        </w:sdtPr>
        <w:sdtEndPr/>
        <w:sdtContent/>
      </w:sdt>
      <w:r>
        <w:rPr>
          <w:rFonts w:ascii="Calibri" w:eastAsia="Calibri" w:hAnsi="Calibri" w:cs="Calibri"/>
        </w:rPr>
        <w:t>22</w:t>
      </w:r>
      <w:r w:rsidR="0099093D">
        <w:rPr>
          <w:rFonts w:ascii="Calibri" w:eastAsia="Calibri" w:hAnsi="Calibri" w:cs="Calibri"/>
        </w:rPr>
        <w:t>.8</w:t>
      </w:r>
      <w:r>
        <w:rPr>
          <w:rFonts w:ascii="Calibri" w:eastAsia="Calibri" w:hAnsi="Calibri" w:cs="Calibri"/>
        </w:rPr>
        <w:t xml:space="preserve"> percent of students with disabilities in all other district schools were educated in s</w:t>
      </w:r>
      <w:r w:rsidR="0099093D">
        <w:rPr>
          <w:rFonts w:ascii="Calibri" w:eastAsia="Calibri" w:hAnsi="Calibri" w:cs="Calibri"/>
        </w:rPr>
        <w:t>ubstantially separate</w:t>
      </w:r>
      <w:r>
        <w:rPr>
          <w:rFonts w:ascii="Calibri" w:eastAsia="Calibri" w:hAnsi="Calibri" w:cs="Calibri"/>
        </w:rPr>
        <w:t xml:space="preserve"> classrooms. In 2018-</w:t>
      </w:r>
      <w:r w:rsidR="00510BCD">
        <w:rPr>
          <w:rFonts w:ascii="Calibri" w:eastAsia="Calibri" w:hAnsi="Calibri" w:cs="Calibri"/>
        </w:rPr>
        <w:t>20</w:t>
      </w:r>
      <w:r>
        <w:rPr>
          <w:rFonts w:ascii="Calibri" w:eastAsia="Calibri" w:hAnsi="Calibri" w:cs="Calibri"/>
        </w:rPr>
        <w:t xml:space="preserve">19, there were no </w:t>
      </w:r>
      <w:r w:rsidR="00CC5CC4">
        <w:rPr>
          <w:rFonts w:ascii="Calibri" w:eastAsia="Calibri" w:hAnsi="Calibri" w:cs="Calibri"/>
        </w:rPr>
        <w:t>substantially separate</w:t>
      </w:r>
      <w:r>
        <w:rPr>
          <w:rFonts w:ascii="Calibri" w:eastAsia="Calibri" w:hAnsi="Calibri" w:cs="Calibri"/>
        </w:rPr>
        <w:t xml:space="preserve"> classrooms in the districts’ exam schools.</w:t>
      </w:r>
      <w:r>
        <w:t xml:space="preserve"> Of the students in the district’s 42 schools designated by DESE as requiring assistance or intervention, 91.7 percent are students of color, as compared with 85.1 percent in the </w:t>
      </w:r>
      <w:proofErr w:type="gramStart"/>
      <w:r>
        <w:t>district as a whole, and</w:t>
      </w:r>
      <w:proofErr w:type="gramEnd"/>
      <w:r>
        <w:t xml:space="preserve"> 68.7 percent are economically disadvantaged, as compared with 58.3 percent in the district overall.</w:t>
      </w:r>
    </w:p>
    <w:p w14:paraId="0000003C" w14:textId="77777777" w:rsidR="00F4747B" w:rsidRDefault="00EB71E1">
      <w:pPr>
        <w:tabs>
          <w:tab w:val="left" w:pos="360"/>
          <w:tab w:val="left" w:pos="1080"/>
          <w:tab w:val="left" w:pos="1440"/>
          <w:tab w:val="left" w:pos="1800"/>
          <w:tab w:val="left" w:pos="2160"/>
        </w:tabs>
      </w:pPr>
      <w:r>
        <w:t>Many families are acutely aware of the disparity in the learning experiences, facilities, and program offerings among schools. Some families choose long bus rides for their children to ensure their enrollment in a higher quality school, rather than go to a nearby school. This family and student experience of the variation in the quality of schools is widely regarded as a key driver of the district’s persistently large and historically inefficient transportation system, which is the second most expensive, per student, in the country. Over many years, the district has engaged in numerous efforts, and tapped multiple experts and innovators, in its efforts to make the busing system more reliable and affordable, and some improvements have been made. However, at the start of most school years, delayed and misrouted school busses cause students to be late getting to school or getting home, resulting in lost learning time and distressed students, parents, educators, and civic leaders. After a similar set of delays in the fall of 2019, the district superintendent retained a national consultant to assist in ongoing operational improvement efforts. This issue should be resolved as an immediate priority because of the substantial loss of instructional time for students.</w:t>
      </w:r>
    </w:p>
    <w:p w14:paraId="0000003D" w14:textId="77777777" w:rsidR="00F4747B" w:rsidRDefault="00EB71E1">
      <w:pPr>
        <w:spacing w:after="0"/>
        <w:rPr>
          <w:sz w:val="28"/>
          <w:szCs w:val="28"/>
        </w:rPr>
      </w:pPr>
      <w:r>
        <w:rPr>
          <w:sz w:val="28"/>
          <w:szCs w:val="28"/>
        </w:rPr>
        <w:t>Steps Forward</w:t>
      </w:r>
    </w:p>
    <w:p w14:paraId="0000003E" w14:textId="031734B9" w:rsidR="00F4747B" w:rsidRDefault="00EB71E1">
      <w:pPr>
        <w:tabs>
          <w:tab w:val="left" w:pos="360"/>
          <w:tab w:val="left" w:pos="1080"/>
          <w:tab w:val="left" w:pos="1440"/>
          <w:tab w:val="left" w:pos="1800"/>
          <w:tab w:val="left" w:pos="2160"/>
        </w:tabs>
        <w:rPr>
          <w:color w:val="000000"/>
        </w:rPr>
      </w:pPr>
      <w:r>
        <w:rPr>
          <w:color w:val="000000"/>
        </w:rPr>
        <w:t xml:space="preserve">The Boston School Committee and the district have embraced the pursuit of equity as a critical, central mandate. Over the last decade, initiatives focused on closing opportunity and achievement gaps have proliferated and have begun to change district practices. </w:t>
      </w:r>
      <w:sdt>
        <w:sdtPr>
          <w:tag w:val="goog_rdk_4"/>
          <w:id w:val="-1645500636"/>
        </w:sdtPr>
        <w:sdtEndPr/>
        <w:sdtContent/>
      </w:sdt>
      <w:r>
        <w:rPr>
          <w:color w:val="000000"/>
        </w:rPr>
        <w:t>In 201</w:t>
      </w:r>
      <w:r w:rsidR="00BB6788">
        <w:rPr>
          <w:color w:val="000000"/>
        </w:rPr>
        <w:t>1</w:t>
      </w:r>
      <w:r>
        <w:rPr>
          <w:color w:val="000000"/>
        </w:rPr>
        <w:t xml:space="preserve">, the </w:t>
      </w:r>
      <w:r w:rsidR="00BB6788">
        <w:rPr>
          <w:color w:val="000000"/>
        </w:rPr>
        <w:t xml:space="preserve">school committee </w:t>
      </w:r>
      <w:r>
        <w:rPr>
          <w:color w:val="000000"/>
        </w:rPr>
        <w:t xml:space="preserve">adopted a new, weighted student funding formula that sends a greater concentration of resources to schools serving high needs students.  </w:t>
      </w:r>
    </w:p>
    <w:p w14:paraId="0000003F" w14:textId="2C4E50D6" w:rsidR="00F4747B" w:rsidRDefault="00EB71E1">
      <w:pPr>
        <w:tabs>
          <w:tab w:val="left" w:pos="360"/>
          <w:tab w:val="left" w:pos="1080"/>
          <w:tab w:val="left" w:pos="1440"/>
          <w:tab w:val="left" w:pos="1800"/>
          <w:tab w:val="left" w:pos="2160"/>
        </w:tabs>
      </w:pPr>
      <w:r>
        <w:t xml:space="preserve">In 2016, the school committee approved a policy which aimed to eliminate opportunity and achievement gaps for students of color, English language learners, students with disabilities, and economically disadvantaged students. Following the 2016 policy approval, the district created the Opportunity and Achievement Gap Office (OAG) to help address inequity for these student populations. </w:t>
      </w:r>
      <w:sdt>
        <w:sdtPr>
          <w:tag w:val="goog_rdk_5"/>
          <w:id w:val="1013879657"/>
          <w:showingPlcHdr/>
        </w:sdtPr>
        <w:sdtEndPr/>
        <w:sdtContent>
          <w:r w:rsidR="00BB6788">
            <w:t xml:space="preserve">     </w:t>
          </w:r>
        </w:sdtContent>
      </w:sdt>
      <w:r w:rsidR="00BB6788">
        <w:t>In the summer of 2016, the superintendent and the leadership team</w:t>
      </w:r>
      <w:r>
        <w:t xml:space="preserve"> identified improved instruction as a key lever to reduce gaps, noting that schools are the units of change for instructional improvement. The </w:t>
      </w:r>
      <w:r>
        <w:lastRenderedPageBreak/>
        <w:t xml:space="preserve">vision for change proposed leveraging district-based staff (networks and liaisons) to refocus on improved instructional support and accountability. </w:t>
      </w:r>
    </w:p>
    <w:p w14:paraId="00000040" w14:textId="77777777" w:rsidR="00F4747B" w:rsidRDefault="00EB71E1">
      <w:pPr>
        <w:tabs>
          <w:tab w:val="left" w:pos="360"/>
          <w:tab w:val="left" w:pos="1080"/>
          <w:tab w:val="left" w:pos="1440"/>
          <w:tab w:val="left" w:pos="1800"/>
          <w:tab w:val="left" w:pos="2160"/>
        </w:tabs>
        <w:rPr>
          <w:color w:val="000000"/>
        </w:rPr>
      </w:pPr>
      <w:r>
        <w:rPr>
          <w:color w:val="000000"/>
        </w:rPr>
        <w:t xml:space="preserve">In the five years before the onsite review in fall 2019, the district developed a set of culturally and linguistically sustainable practices (CLSPs) in curriculum and instruction, and focused on structural barriers to equity in finance, measures of need, access, and staffing. The district has designed instructional standards and a framework for teaching called the Essentials for Instructional Equity, which schools and departments use in their planning and improvement efforts.   </w:t>
      </w:r>
    </w:p>
    <w:p w14:paraId="00000041" w14:textId="537FDAFD" w:rsidR="00F4747B" w:rsidRDefault="00EB71E1">
      <w:pPr>
        <w:tabs>
          <w:tab w:val="left" w:pos="360"/>
          <w:tab w:val="left" w:pos="1080"/>
          <w:tab w:val="left" w:pos="1440"/>
          <w:tab w:val="left" w:pos="1800"/>
          <w:tab w:val="left" w:pos="2160"/>
        </w:tabs>
        <w:rPr>
          <w:color w:val="000000"/>
        </w:rPr>
      </w:pPr>
      <w:r>
        <w:t>The district’s Opportunity Index uses a matrix of student need, by school population, to more equitably guide the allocation of a percentage of the district’s budget.</w:t>
      </w:r>
      <w:r>
        <w:rPr>
          <w:color w:val="000000"/>
        </w:rPr>
        <w:t xml:space="preserve"> In 2019, the district used the index to direct $11 million in discretionary district funds to supplemental programming, ensuring a flow of funds to schools with larger populations of high needs students, and giving them more equitable access to partnerships with external organizations. The district has also created a series of equity-focused educational and program opportunities for students and teachers, mandated that the equity impact of any financial decision be documented before the school committee acted upon it, and created multiple leadership roles within the district that expressly focus on equity. </w:t>
      </w:r>
      <w:proofErr w:type="spellStart"/>
      <w:r>
        <w:rPr>
          <w:color w:val="000000"/>
        </w:rPr>
        <w:t>BuildBPS</w:t>
      </w:r>
      <w:proofErr w:type="spellEnd"/>
      <w:r>
        <w:rPr>
          <w:color w:val="000000"/>
        </w:rPr>
        <w:t>, the building and renovation enterprise, is specifically designed to ensure greater equity of program placement for English learners, students with disabilities, and other students.</w:t>
      </w:r>
    </w:p>
    <w:p w14:paraId="00000042" w14:textId="0F55AF53" w:rsidR="00F4747B" w:rsidRDefault="00EB71E1">
      <w:pPr>
        <w:tabs>
          <w:tab w:val="left" w:pos="360"/>
          <w:tab w:val="left" w:pos="1080"/>
          <w:tab w:val="left" w:pos="1440"/>
          <w:tab w:val="left" w:pos="1800"/>
          <w:tab w:val="left" w:pos="2160"/>
        </w:tabs>
      </w:pPr>
      <w:r>
        <w:rPr>
          <w:color w:val="000000"/>
        </w:rPr>
        <w:t>The district has made a commitment to early childhood education through its new Universal Pre-</w:t>
      </w:r>
      <w:r w:rsidR="00677BDA">
        <w:rPr>
          <w:color w:val="000000"/>
        </w:rPr>
        <w:t>Kindergarten</w:t>
      </w:r>
      <w:r>
        <w:rPr>
          <w:color w:val="000000"/>
        </w:rPr>
        <w:t xml:space="preserve"> (UPK) initiative to expand access to free, high-quality pre-kindergarten for all four-year</w:t>
      </w:r>
      <w:r w:rsidR="00FF0DA7">
        <w:rPr>
          <w:color w:val="000000"/>
        </w:rPr>
        <w:t>-</w:t>
      </w:r>
      <w:proofErr w:type="spellStart"/>
      <w:r>
        <w:rPr>
          <w:color w:val="000000"/>
        </w:rPr>
        <w:t>olds</w:t>
      </w:r>
      <w:proofErr w:type="spellEnd"/>
      <w:r>
        <w:rPr>
          <w:color w:val="000000"/>
        </w:rPr>
        <w:t xml:space="preserve"> in Boston. The district initiated a </w:t>
      </w:r>
      <w:r w:rsidR="00677BDA">
        <w:rPr>
          <w:color w:val="000000"/>
        </w:rPr>
        <w:t>k</w:t>
      </w:r>
      <w:r w:rsidR="00E00B86">
        <w:rPr>
          <w:color w:val="000000"/>
        </w:rPr>
        <w:t>indergarten</w:t>
      </w:r>
      <w:r w:rsidR="002476C3">
        <w:rPr>
          <w:color w:val="000000"/>
        </w:rPr>
        <w:t xml:space="preserve"> through grade </w:t>
      </w:r>
      <w:r>
        <w:rPr>
          <w:color w:val="000000"/>
        </w:rPr>
        <w:t xml:space="preserve">2 curricular and instruction venture, </w:t>
      </w:r>
      <w:r w:rsidRPr="00B548BA">
        <w:rPr>
          <w:i/>
          <w:iCs/>
        </w:rPr>
        <w:t>K–2</w:t>
      </w:r>
      <w:r>
        <w:t xml:space="preserve"> </w:t>
      </w:r>
      <w:r>
        <w:rPr>
          <w:i/>
        </w:rPr>
        <w:t>Focus on Early Learning</w:t>
      </w:r>
      <w:r>
        <w:t xml:space="preserve"> curriculum</w:t>
      </w:r>
      <w:r>
        <w:rPr>
          <w:color w:val="000000"/>
        </w:rPr>
        <w:t xml:space="preserve"> (Focus), which builds on the methods and practices initially piloted with four</w:t>
      </w:r>
      <w:r w:rsidR="00FF0DA7">
        <w:rPr>
          <w:color w:val="000000"/>
        </w:rPr>
        <w:t>-</w:t>
      </w:r>
      <w:r>
        <w:rPr>
          <w:color w:val="000000"/>
        </w:rPr>
        <w:t>year</w:t>
      </w:r>
      <w:r w:rsidR="00FF0DA7">
        <w:rPr>
          <w:color w:val="000000"/>
        </w:rPr>
        <w:t>-</w:t>
      </w:r>
      <w:proofErr w:type="spellStart"/>
      <w:r>
        <w:rPr>
          <w:color w:val="000000"/>
        </w:rPr>
        <w:t>olds</w:t>
      </w:r>
      <w:proofErr w:type="spellEnd"/>
      <w:r>
        <w:rPr>
          <w:color w:val="000000"/>
        </w:rPr>
        <w:t xml:space="preserve">. </w:t>
      </w:r>
      <w:r>
        <w:t xml:space="preserve">Focus is seen by district leaders as an example of how to develop and share curriculum across schools. Interviews and a document review indicated that the context of establishing the UPK initiative, promoted by the then-mayor and </w:t>
      </w:r>
      <w:sdt>
        <w:sdtPr>
          <w:tag w:val="goog_rdk_7"/>
          <w:id w:val="-1709181582"/>
        </w:sdtPr>
        <w:sdtEndPr/>
        <w:sdtContent/>
      </w:sdt>
      <w:r>
        <w:t xml:space="preserve">funded </w:t>
      </w:r>
      <w:r w:rsidR="008339FF">
        <w:t xml:space="preserve">with 15 million dollars </w:t>
      </w:r>
      <w:r>
        <w:t>by the city, provided an opportunity to develop new, coherent and integrated curriculum, involving multiple district offices. In addition, district and city leaders are committed, in part through written agreements, to fund the initiative and curriculum following the drawdown of initial external grant funds.</w:t>
      </w:r>
      <w:r>
        <w:rPr>
          <w:i/>
        </w:rPr>
        <w:t xml:space="preserve"> </w:t>
      </w:r>
      <w:r>
        <w:t xml:space="preserve">When a school signs on to implement the Focus curriculum, principals commit to certain conditions, including using all elements of the curriculum and engaging in a specified number of professional development hours dedicated to the curriculum for all educators and staff. </w:t>
      </w:r>
    </w:p>
    <w:p w14:paraId="00000043" w14:textId="77777777" w:rsidR="00F4747B" w:rsidRDefault="00EB71E1">
      <w:pPr>
        <w:tabs>
          <w:tab w:val="left" w:pos="360"/>
          <w:tab w:val="left" w:pos="1080"/>
          <w:tab w:val="left" w:pos="1440"/>
          <w:tab w:val="left" w:pos="1800"/>
          <w:tab w:val="left" w:pos="2160"/>
        </w:tabs>
        <w:rPr>
          <w:color w:val="000000"/>
        </w:rPr>
      </w:pPr>
      <w:r>
        <w:t xml:space="preserve">The district has a long history of partnering with parents, community organizations, and higher education and resource institutions to attempt to improve outcomes for students. The district and the schools raise millions of dollars in funding for programs from local and national funders. District partners support transformation efforts in several schools, including the development of future school leaders, comprehensive curricular initiatives in the arts, dropout recovery and graduation, and college and career success. This history of partnerships includes </w:t>
      </w:r>
      <w:r>
        <w:rPr>
          <w:color w:val="000000"/>
        </w:rPr>
        <w:t>years of collaborative work with Boston Children’s Hospital, which has allowed the district to reach more than half its schools with comprehensive behavioral health services.</w:t>
      </w:r>
    </w:p>
    <w:p w14:paraId="00000044" w14:textId="77777777" w:rsidR="00F4747B" w:rsidRDefault="00EB71E1">
      <w:pPr>
        <w:tabs>
          <w:tab w:val="left" w:pos="360"/>
          <w:tab w:val="left" w:pos="1080"/>
          <w:tab w:val="left" w:pos="1440"/>
          <w:tab w:val="left" w:pos="1800"/>
          <w:tab w:val="left" w:pos="2160"/>
        </w:tabs>
        <w:rPr>
          <w:sz w:val="28"/>
          <w:szCs w:val="28"/>
        </w:rPr>
      </w:pPr>
      <w:r>
        <w:lastRenderedPageBreak/>
        <w:t xml:space="preserve">At the outset of her tenure, district superintendent Dr. Brenda Cassellius conducted a four-month citywide tour in which she visited all 125 schools in the district, held </w:t>
      </w:r>
      <w:r>
        <w:rPr>
          <w:rFonts w:ascii="Calibri" w:eastAsia="Calibri" w:hAnsi="Calibri" w:cs="Calibri"/>
        </w:rPr>
        <w:t>102 community and stakeholder meetings, and engaged over 2,100 people in the process.</w:t>
      </w:r>
    </w:p>
    <w:p w14:paraId="00000045" w14:textId="77777777" w:rsidR="00F4747B" w:rsidRDefault="00EB71E1">
      <w:pPr>
        <w:spacing w:after="0"/>
        <w:rPr>
          <w:sz w:val="28"/>
          <w:szCs w:val="28"/>
        </w:rPr>
      </w:pPr>
      <w:r>
        <w:rPr>
          <w:sz w:val="28"/>
          <w:szCs w:val="28"/>
        </w:rPr>
        <w:t>Leadership Challenges</w:t>
      </w:r>
    </w:p>
    <w:p w14:paraId="00000046" w14:textId="77777777" w:rsidR="00F4747B" w:rsidRDefault="00EB71E1">
      <w:pPr>
        <w:tabs>
          <w:tab w:val="left" w:pos="360"/>
          <w:tab w:val="left" w:pos="1080"/>
          <w:tab w:val="left" w:pos="1440"/>
          <w:tab w:val="left" w:pos="1800"/>
          <w:tab w:val="left" w:pos="2160"/>
        </w:tabs>
      </w:pPr>
      <w:r>
        <w:t xml:space="preserve">In multiple areas of its complex work, and especially in the arena of advancing student achievement, district leaders have difficulty translating their ideas into effective practice within schools and classrooms.  A common theme among interviewees was the tendency of the district to craft creative innovations, pilot initiatives that engage a cluster of schools, or adopt a districtwide policy and orientation, without managing to build and sustain the central office practices necessary to support such innovations. </w:t>
      </w:r>
    </w:p>
    <w:p w14:paraId="00000047" w14:textId="77777777" w:rsidR="00F4747B" w:rsidRDefault="00EB71E1">
      <w:pPr>
        <w:tabs>
          <w:tab w:val="left" w:pos="360"/>
          <w:tab w:val="left" w:pos="1080"/>
          <w:tab w:val="left" w:pos="1440"/>
          <w:tab w:val="left" w:pos="1800"/>
          <w:tab w:val="left" w:pos="2160"/>
        </w:tabs>
      </w:pPr>
      <w:r>
        <w:t xml:space="preserve">Across the district, in schools, in classrooms, and in the daily learning experiences of students and the teaching practice of teachers, the vision and ideas of central leaders often fail to gain traction, and the initiatives of educators in schools are insufficiently supported by the </w:t>
      </w:r>
      <w:proofErr w:type="gramStart"/>
      <w:r>
        <w:t>system as a whole</w:t>
      </w:r>
      <w:proofErr w:type="gramEnd"/>
      <w:r>
        <w:t>. Similarly, when individual educators and schools within the district have excelled, as many have, the district has not regularly learned from its classroom and school-based leaders and innovators or fostered the spread of such innovation across the system.</w:t>
      </w:r>
    </w:p>
    <w:p w14:paraId="00000048" w14:textId="77777777" w:rsidR="00F4747B" w:rsidRDefault="00EB71E1">
      <w:pPr>
        <w:tabs>
          <w:tab w:val="left" w:pos="360"/>
          <w:tab w:val="left" w:pos="1080"/>
          <w:tab w:val="left" w:pos="1440"/>
          <w:tab w:val="left" w:pos="1800"/>
          <w:tab w:val="left" w:pos="2160"/>
        </w:tabs>
      </w:pPr>
      <w:r>
        <w:t>The district has been challenged to follow through on its district improvement plans and to make the school improvement planning process consistently robust and effective. School and district administrators reported that they had to rely on personal rather than organizational relationships to gain access and support. This “who you know” dynamic makes it especially difficult for leaders new to the district or to their role to access the resources and support they need. Many district leaders reported that they were anxious and uncertain; they often found themselves in competition with their peers for the attention of busy school leaders, as they attempted to make improvements or ensure program effectiveness. Many principals and headmasters expressed a lack of confidence in the central office, citing a desire for more effective support in curriculum, instruction, and professional development.</w:t>
      </w:r>
    </w:p>
    <w:p w14:paraId="00000049" w14:textId="1916D8EB" w:rsidR="00F4747B" w:rsidRDefault="00EB71E1">
      <w:pPr>
        <w:tabs>
          <w:tab w:val="left" w:pos="360"/>
          <w:tab w:val="left" w:pos="1080"/>
          <w:tab w:val="left" w:pos="1440"/>
          <w:tab w:val="left" w:pos="1800"/>
          <w:tab w:val="left" w:pos="2160"/>
        </w:tabs>
      </w:pPr>
      <w:r>
        <w:t xml:space="preserve">The district </w:t>
      </w:r>
      <w:proofErr w:type="gramStart"/>
      <w:r>
        <w:t>as a whole is</w:t>
      </w:r>
      <w:proofErr w:type="gramEnd"/>
      <w:r>
        <w:t xml:space="preserve"> missing stability in its leadership: over the past several years, there has been an abundance of transition in the district, dramatically so at the central office. In October 2019, of the 51 people who had been on the leadership chart in 2016, only 6 remained in the same role, and 39—or 76 percent—no longer worked for the district.</w:t>
      </w:r>
      <w:r w:rsidR="009F019E">
        <w:t xml:space="preserve"> A</w:t>
      </w:r>
      <w:r w:rsidR="008339FF">
        <w:t xml:space="preserve">ccording to DESE data, </w:t>
      </w:r>
      <w:r w:rsidR="00DD2518">
        <w:t>in the 2018</w:t>
      </w:r>
      <w:r w:rsidR="003C1B1B">
        <w:t>-</w:t>
      </w:r>
      <w:r w:rsidR="00DD2518">
        <w:t xml:space="preserve">2019 school year, </w:t>
      </w:r>
      <w:r w:rsidR="008339FF">
        <w:t>a</w:t>
      </w:r>
      <w:r w:rsidR="009F019E">
        <w:t>pproximately</w:t>
      </w:r>
      <w:sdt>
        <w:sdtPr>
          <w:tag w:val="goog_rdk_9"/>
          <w:id w:val="-1706395987"/>
        </w:sdtPr>
        <w:sdtEndPr/>
        <w:sdtContent>
          <w:r w:rsidR="00AB10A3">
            <w:t xml:space="preserve"> </w:t>
          </w:r>
        </w:sdtContent>
      </w:sdt>
      <w:r w:rsidR="009F019E">
        <w:t>o</w:t>
      </w:r>
      <w:r>
        <w:t>ne in five principals depart</w:t>
      </w:r>
      <w:r w:rsidR="00DD2518">
        <w:t>ed</w:t>
      </w:r>
      <w:r>
        <w:t xml:space="preserve"> that critical role </w:t>
      </w:r>
      <w:r w:rsidR="00DD2518">
        <w:t>from the previous year</w:t>
      </w:r>
      <w:r>
        <w:t>, and such departures are most frequent in the lowest performing schools.</w:t>
      </w:r>
    </w:p>
    <w:p w14:paraId="0000004A" w14:textId="77777777" w:rsidR="00F4747B" w:rsidRDefault="00EB71E1">
      <w:pPr>
        <w:tabs>
          <w:tab w:val="left" w:pos="360"/>
          <w:tab w:val="left" w:pos="1080"/>
          <w:tab w:val="left" w:pos="1440"/>
          <w:tab w:val="left" w:pos="1800"/>
          <w:tab w:val="left" w:pos="2160"/>
        </w:tabs>
      </w:pPr>
      <w:r>
        <w:t xml:space="preserve">The student assignment process is an example of high levels of central office effort accompanied by frustrating outcomes for many families, schools, and the central office. This complex work is done with a staff, a website, and an annual engagement process ostensibly designed to maximize families’ access to information and to one of their preferred school choices. The student assignment process is complicated and difficult to navigate. More fundamentally, there is wide variability in school quality across the district, with few high-quality schools from which to choose. </w:t>
      </w:r>
    </w:p>
    <w:p w14:paraId="0000004B" w14:textId="77777777" w:rsidR="00F4747B" w:rsidRDefault="00EB71E1">
      <w:pPr>
        <w:tabs>
          <w:tab w:val="left" w:pos="360"/>
          <w:tab w:val="left" w:pos="1080"/>
          <w:tab w:val="left" w:pos="1440"/>
          <w:tab w:val="left" w:pos="1800"/>
          <w:tab w:val="left" w:pos="2160"/>
        </w:tabs>
      </w:pPr>
      <w:r>
        <w:lastRenderedPageBreak/>
        <w:t>As a part of recent efforts to improve the student assignment system and make it more equitable, the district now provides all parents and prospective parents with access to the data from the School Quality Framework (SQF). This annual measure reports each school’s SQF rating based on student outcomes, school culture, teaching and learning, and leadership and collaboration. However, as this report details, many families find this process trying and frustrating, and some families, who believe they can access a better alternative, withdraw their child from the district, or forego enrollment in the first place, rather than accept their child’s school assignment. Central office decisions about enrollment and assignment often end up exacerbating school-based problems, particularly at the secondary level, creating inequities.</w:t>
      </w:r>
    </w:p>
    <w:p w14:paraId="0000004C" w14:textId="77777777" w:rsidR="00F4747B" w:rsidRDefault="00EB71E1">
      <w:pPr>
        <w:spacing w:after="0"/>
        <w:rPr>
          <w:sz w:val="28"/>
          <w:szCs w:val="28"/>
        </w:rPr>
      </w:pPr>
      <w:r>
        <w:rPr>
          <w:sz w:val="28"/>
          <w:szCs w:val="28"/>
        </w:rPr>
        <w:t xml:space="preserve">District Review </w:t>
      </w:r>
    </w:p>
    <w:p w14:paraId="0000004D" w14:textId="5017F7BF" w:rsidR="00F4747B" w:rsidRDefault="00EB71E1">
      <w:pPr>
        <w:tabs>
          <w:tab w:val="left" w:pos="360"/>
          <w:tab w:val="left" w:pos="1080"/>
          <w:tab w:val="left" w:pos="1440"/>
          <w:tab w:val="left" w:pos="1800"/>
          <w:tab w:val="left" w:pos="2160"/>
        </w:tabs>
      </w:pPr>
      <w:bookmarkStart w:id="5" w:name="_heading=h.3znysh7" w:colFirst="0" w:colLast="0"/>
      <w:bookmarkEnd w:id="5"/>
      <w:r>
        <w:t>A team of independent consultants contracted by DESE conducted a comprehensive review of the district in the fall of 2019.</w:t>
      </w:r>
      <w:r>
        <w:rPr>
          <w:vertAlign w:val="superscript"/>
        </w:rPr>
        <w:footnoteReference w:id="4"/>
      </w:r>
      <w:r>
        <w:t xml:space="preserve"> </w:t>
      </w:r>
      <w:r w:rsidR="009F79A7">
        <w:t>R</w:t>
      </w:r>
      <w:r>
        <w:t>eport findings are described below.</w:t>
      </w:r>
    </w:p>
    <w:p w14:paraId="31DF40AD" w14:textId="3D965018" w:rsidR="00367E32" w:rsidRDefault="00367E32" w:rsidP="00367E32">
      <w:pPr>
        <w:tabs>
          <w:tab w:val="left" w:pos="360"/>
          <w:tab w:val="left" w:pos="720"/>
          <w:tab w:val="left" w:pos="1080"/>
          <w:tab w:val="left" w:pos="1440"/>
          <w:tab w:val="left" w:pos="1800"/>
          <w:tab w:val="left" w:pos="2160"/>
          <w:tab w:val="left" w:pos="2520"/>
          <w:tab w:val="left" w:pos="2880"/>
        </w:tabs>
        <w:rPr>
          <w:color w:val="000000"/>
        </w:rPr>
      </w:pPr>
      <w:r>
        <w:t>As part of the district review, a team of professional classroom observers conducted observations of instruction in 989 classrooms in 100 Boston schools. This team collected data using the Classroom Assessment Scoring System (CLASS), a research-based observation method that measures interactions between students and teachers that are associated with improved outcomes.</w:t>
      </w:r>
      <w:r>
        <w:rPr>
          <w:vertAlign w:val="superscript"/>
        </w:rPr>
        <w:footnoteReference w:id="5"/>
      </w:r>
      <w:r>
        <w:t xml:space="preserve"> Observations focused on literacy, English language arts, mathematics, science/</w:t>
      </w:r>
      <w:r w:rsidR="008A5FAB">
        <w:t>technology/engineering</w:t>
      </w:r>
      <w:r>
        <w:t>, and history/social studies</w:t>
      </w:r>
      <w:r w:rsidR="008A5FAB">
        <w:t xml:space="preserve"> classes</w:t>
      </w:r>
      <w:r>
        <w:t xml:space="preserve">, but also included multidisciplinary early childhood settings, career and technical education </w:t>
      </w:r>
      <w:r w:rsidR="00BE04C8">
        <w:t>classes</w:t>
      </w:r>
      <w:r>
        <w:t>, and integrated humanities classes.</w:t>
      </w:r>
    </w:p>
    <w:p w14:paraId="0000004E" w14:textId="4D5A4D43" w:rsidR="00F4747B" w:rsidRDefault="00EB71E1">
      <w:pPr>
        <w:tabs>
          <w:tab w:val="left" w:pos="360"/>
          <w:tab w:val="left" w:pos="1080"/>
          <w:tab w:val="left" w:pos="1440"/>
          <w:tab w:val="left" w:pos="1800"/>
          <w:tab w:val="left" w:pos="2160"/>
        </w:tabs>
        <w:rPr>
          <w:color w:val="000000"/>
        </w:rPr>
      </w:pPr>
      <w:r>
        <w:rPr>
          <w:color w:val="000000"/>
        </w:rPr>
        <w:t xml:space="preserve">The challenges highlighted in this report are substantial and have significant consequences for current and future generations of Boston children. The challenge to the district is to support educators and students in schools with the opportunities and resources that they need to thrive as teachers and learners, and to build the district’s and schools’ capacity to exercise the high standards of practice that the school committee and the district leadership have embraced in their common vision and strategic plans.  </w:t>
      </w:r>
    </w:p>
    <w:p w14:paraId="32D36263" w14:textId="77777777" w:rsidR="000D24B1" w:rsidRDefault="000D24B1">
      <w:pPr>
        <w:rPr>
          <w:b/>
          <w:color w:val="000000"/>
          <w:sz w:val="24"/>
          <w:szCs w:val="24"/>
        </w:rPr>
      </w:pPr>
      <w:r>
        <w:rPr>
          <w:b/>
          <w:color w:val="000000"/>
          <w:sz w:val="24"/>
          <w:szCs w:val="24"/>
        </w:rPr>
        <w:br w:type="page"/>
      </w:r>
    </w:p>
    <w:p w14:paraId="00000050" w14:textId="553D7C38" w:rsidR="00F4747B" w:rsidRDefault="00EB71E1">
      <w:pPr>
        <w:tabs>
          <w:tab w:val="left" w:pos="360"/>
          <w:tab w:val="left" w:pos="1080"/>
          <w:tab w:val="left" w:pos="1440"/>
          <w:tab w:val="left" w:pos="1800"/>
          <w:tab w:val="left" w:pos="2160"/>
        </w:tabs>
        <w:spacing w:after="120"/>
        <w:rPr>
          <w:b/>
          <w:sz w:val="24"/>
          <w:szCs w:val="24"/>
        </w:rPr>
      </w:pPr>
      <w:r>
        <w:rPr>
          <w:b/>
          <w:color w:val="000000"/>
          <w:sz w:val="24"/>
          <w:szCs w:val="24"/>
        </w:rPr>
        <w:lastRenderedPageBreak/>
        <w:t>Strength Findings</w:t>
      </w:r>
    </w:p>
    <w:p w14:paraId="00000051" w14:textId="77777777" w:rsidR="00F4747B" w:rsidRDefault="00EB71E1">
      <w:pPr>
        <w:tabs>
          <w:tab w:val="left" w:pos="540"/>
          <w:tab w:val="left" w:pos="720"/>
          <w:tab w:val="left" w:pos="1080"/>
          <w:tab w:val="left" w:pos="1440"/>
          <w:tab w:val="left" w:pos="1800"/>
          <w:tab w:val="left" w:pos="2160"/>
        </w:tabs>
        <w:spacing w:after="0"/>
        <w:rPr>
          <w:b/>
          <w:color w:val="000000"/>
        </w:rPr>
      </w:pPr>
      <w:r>
        <w:rPr>
          <w:b/>
          <w:color w:val="000000"/>
        </w:rPr>
        <w:t>Leadership and Governance</w:t>
      </w:r>
    </w:p>
    <w:p w14:paraId="00000052" w14:textId="77777777" w:rsidR="00F4747B" w:rsidRDefault="00EB71E1">
      <w:pPr>
        <w:numPr>
          <w:ilvl w:val="0"/>
          <w:numId w:val="159"/>
        </w:numPr>
        <w:pBdr>
          <w:top w:val="nil"/>
          <w:left w:val="nil"/>
          <w:bottom w:val="nil"/>
          <w:right w:val="nil"/>
          <w:between w:val="nil"/>
        </w:pBdr>
        <w:tabs>
          <w:tab w:val="left" w:pos="360"/>
          <w:tab w:val="left" w:pos="720"/>
          <w:tab w:val="left" w:pos="1080"/>
          <w:tab w:val="left" w:pos="1440"/>
          <w:tab w:val="left" w:pos="1800"/>
          <w:tab w:val="left" w:pos="2160"/>
        </w:tabs>
      </w:pPr>
      <w:r>
        <w:rPr>
          <w:rFonts w:ascii="Calibri" w:eastAsia="Calibri" w:hAnsi="Calibri" w:cs="Calibri"/>
          <w:color w:val="000000"/>
        </w:rPr>
        <w:t xml:space="preserve">Since 2015, the school committee and district leaders have been implementing a cross-department strategy for closing opportunity and achievement gaps. Although this strategy has not yielded results, it holds promise for promoting progress. </w:t>
      </w:r>
    </w:p>
    <w:p w14:paraId="00000053" w14:textId="77777777" w:rsidR="00F4747B" w:rsidRDefault="00EB71E1">
      <w:pPr>
        <w:numPr>
          <w:ilvl w:val="0"/>
          <w:numId w:val="159"/>
        </w:numPr>
        <w:pBdr>
          <w:top w:val="nil"/>
          <w:left w:val="nil"/>
          <w:bottom w:val="nil"/>
          <w:right w:val="nil"/>
          <w:between w:val="nil"/>
        </w:pBdr>
        <w:tabs>
          <w:tab w:val="left" w:pos="360"/>
          <w:tab w:val="left" w:pos="1080"/>
          <w:tab w:val="left" w:pos="1440"/>
          <w:tab w:val="left" w:pos="1800"/>
          <w:tab w:val="left" w:pos="2160"/>
        </w:tabs>
      </w:pPr>
      <w:r>
        <w:rPr>
          <w:rFonts w:ascii="Calibri" w:eastAsia="Calibri" w:hAnsi="Calibri" w:cs="Calibri"/>
          <w:color w:val="000000"/>
        </w:rPr>
        <w:t xml:space="preserve">Through her school and community engagement tour and related entry activities, the district superintendent is engaging with the school committee, staff, and community to build public confidence and support for the changes that will be required to achieve an ambitious agenda for improvement. </w:t>
      </w:r>
    </w:p>
    <w:p w14:paraId="00000054" w14:textId="77777777" w:rsidR="00F4747B" w:rsidRDefault="00EB71E1">
      <w:pPr>
        <w:tabs>
          <w:tab w:val="left" w:pos="540"/>
          <w:tab w:val="left" w:pos="720"/>
          <w:tab w:val="left" w:pos="1080"/>
          <w:tab w:val="left" w:pos="1440"/>
          <w:tab w:val="left" w:pos="1800"/>
          <w:tab w:val="left" w:pos="2160"/>
        </w:tabs>
        <w:spacing w:after="0"/>
        <w:rPr>
          <w:b/>
        </w:rPr>
      </w:pPr>
      <w:r>
        <w:rPr>
          <w:b/>
        </w:rPr>
        <w:t>Curriculum and Instruction</w:t>
      </w:r>
    </w:p>
    <w:p w14:paraId="00000055" w14:textId="77777777" w:rsidR="00F4747B" w:rsidRDefault="00EB71E1">
      <w:pPr>
        <w:numPr>
          <w:ilvl w:val="0"/>
          <w:numId w:val="157"/>
        </w:numPr>
        <w:pBdr>
          <w:top w:val="nil"/>
          <w:left w:val="nil"/>
          <w:bottom w:val="nil"/>
          <w:right w:val="nil"/>
          <w:between w:val="nil"/>
        </w:pBdr>
        <w:tabs>
          <w:tab w:val="left" w:pos="540"/>
          <w:tab w:val="left" w:pos="720"/>
          <w:tab w:val="left" w:pos="1080"/>
          <w:tab w:val="left" w:pos="1440"/>
          <w:tab w:val="left" w:pos="1800"/>
          <w:tab w:val="left" w:pos="2160"/>
        </w:tabs>
        <w:ind w:left="360"/>
      </w:pPr>
      <w:r>
        <w:rPr>
          <w:rFonts w:ascii="Calibri" w:eastAsia="Calibri" w:hAnsi="Calibri" w:cs="Calibri"/>
          <w:color w:val="000000"/>
        </w:rPr>
        <w:t xml:space="preserve">The district’s collaboratively developed Essentials for Instructional Equity are a broad set of approaches that have the potential to meaningfully inform and unify teaching and learning in the district.  </w:t>
      </w:r>
    </w:p>
    <w:p w14:paraId="00000056" w14:textId="77777777" w:rsidR="00F4747B" w:rsidRDefault="00EB71E1">
      <w:pPr>
        <w:pBdr>
          <w:top w:val="nil"/>
          <w:left w:val="nil"/>
          <w:bottom w:val="nil"/>
          <w:right w:val="nil"/>
          <w:between w:val="nil"/>
        </w:pBdr>
        <w:tabs>
          <w:tab w:val="left" w:pos="360"/>
          <w:tab w:val="left" w:pos="720"/>
          <w:tab w:val="left" w:pos="1080"/>
          <w:tab w:val="left" w:pos="1440"/>
          <w:tab w:val="left" w:pos="1800"/>
        </w:tabs>
        <w:spacing w:after="0"/>
        <w:rPr>
          <w:rFonts w:ascii="Calibri" w:eastAsia="Calibri" w:hAnsi="Calibri" w:cs="Calibri"/>
          <w:b/>
          <w:color w:val="000000"/>
        </w:rPr>
      </w:pPr>
      <w:r>
        <w:rPr>
          <w:rFonts w:ascii="Calibri" w:eastAsia="Calibri" w:hAnsi="Calibri" w:cs="Calibri"/>
          <w:b/>
          <w:color w:val="000000"/>
        </w:rPr>
        <w:t>Assessment</w:t>
      </w:r>
    </w:p>
    <w:p w14:paraId="00000057" w14:textId="77777777" w:rsidR="00F4747B" w:rsidRDefault="00EB71E1">
      <w:pPr>
        <w:numPr>
          <w:ilvl w:val="6"/>
          <w:numId w:val="18"/>
        </w:numPr>
        <w:pBdr>
          <w:top w:val="nil"/>
          <w:left w:val="nil"/>
          <w:bottom w:val="nil"/>
          <w:right w:val="nil"/>
          <w:between w:val="nil"/>
        </w:pBdr>
        <w:tabs>
          <w:tab w:val="left" w:pos="360"/>
          <w:tab w:val="left" w:pos="720"/>
          <w:tab w:val="left" w:pos="1080"/>
          <w:tab w:val="left" w:pos="1440"/>
          <w:tab w:val="left" w:pos="1800"/>
        </w:tabs>
        <w:ind w:left="360"/>
        <w:rPr>
          <w:rFonts w:ascii="Calibri" w:eastAsia="Calibri" w:hAnsi="Calibri" w:cs="Calibri"/>
          <w:color w:val="000000"/>
        </w:rPr>
      </w:pPr>
      <w:r>
        <w:rPr>
          <w:rFonts w:ascii="Calibri" w:eastAsia="Calibri" w:hAnsi="Calibri" w:cs="Calibri"/>
          <w:color w:val="000000"/>
        </w:rPr>
        <w:t>The district has a system in place for collecting and reviewing an extensive set of state, district, and school-level data and making these available to multiple stakeholders. These include data linked to district, school, and student performance.</w:t>
      </w:r>
    </w:p>
    <w:p w14:paraId="00000058" w14:textId="77777777" w:rsidR="00F4747B" w:rsidRDefault="00EB71E1">
      <w:pPr>
        <w:numPr>
          <w:ilvl w:val="6"/>
          <w:numId w:val="69"/>
        </w:numPr>
        <w:pBdr>
          <w:top w:val="nil"/>
          <w:left w:val="nil"/>
          <w:bottom w:val="nil"/>
          <w:right w:val="nil"/>
          <w:between w:val="nil"/>
        </w:pBdr>
        <w:tabs>
          <w:tab w:val="left" w:pos="360"/>
          <w:tab w:val="left" w:pos="1080"/>
          <w:tab w:val="left" w:pos="1440"/>
          <w:tab w:val="left" w:pos="1800"/>
          <w:tab w:val="left" w:pos="2160"/>
        </w:tabs>
      </w:pPr>
      <w:r>
        <w:rPr>
          <w:rFonts w:ascii="Calibri" w:eastAsia="Calibri" w:hAnsi="Calibri" w:cs="Calibri"/>
          <w:color w:val="000000"/>
        </w:rPr>
        <w:t>The Office of Data and Accountability has established a clearly articulated coaching process that schools use to engage in collaborative data inquiry as a driver of continuous improvement.  The process has a differentiated approach tailored to schools’ needs, led by a team of data inquiry facilitators.</w:t>
      </w:r>
    </w:p>
    <w:p w14:paraId="00000059" w14:textId="77777777" w:rsidR="00F4747B" w:rsidRDefault="00EB71E1">
      <w:pPr>
        <w:tabs>
          <w:tab w:val="left" w:pos="360"/>
          <w:tab w:val="left" w:pos="1080"/>
          <w:tab w:val="left" w:pos="1440"/>
          <w:tab w:val="left" w:pos="1800"/>
          <w:tab w:val="left" w:pos="2160"/>
        </w:tabs>
        <w:spacing w:after="0"/>
        <w:rPr>
          <w:b/>
        </w:rPr>
      </w:pPr>
      <w:r>
        <w:rPr>
          <w:b/>
        </w:rPr>
        <w:t>Human Resources and Professional Development</w:t>
      </w:r>
    </w:p>
    <w:p w14:paraId="0000005A" w14:textId="0FB9FE23" w:rsidR="00F4747B" w:rsidRDefault="00C918A8" w:rsidP="00B548BA">
      <w:pPr>
        <w:numPr>
          <w:ilvl w:val="6"/>
          <w:numId w:val="69"/>
        </w:numPr>
        <w:pBdr>
          <w:top w:val="nil"/>
          <w:left w:val="nil"/>
          <w:bottom w:val="nil"/>
          <w:right w:val="nil"/>
          <w:between w:val="nil"/>
        </w:pBdr>
        <w:tabs>
          <w:tab w:val="left" w:pos="36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The district</w:t>
      </w:r>
      <w:r w:rsidR="00EB71E1">
        <w:rPr>
          <w:rFonts w:ascii="Calibri" w:eastAsia="Calibri" w:hAnsi="Calibri" w:cs="Calibri"/>
          <w:color w:val="000000"/>
        </w:rPr>
        <w:t xml:space="preserve"> is committed to composing a diverse educator workforce and has developed and implemented programs and strategies intended to increase the number of teachers and principals of color. </w:t>
      </w:r>
    </w:p>
    <w:p w14:paraId="0000005B" w14:textId="77777777" w:rsidR="00F4747B" w:rsidRDefault="00EB71E1" w:rsidP="00B548BA">
      <w:pPr>
        <w:numPr>
          <w:ilvl w:val="6"/>
          <w:numId w:val="69"/>
        </w:numPr>
        <w:pBdr>
          <w:top w:val="nil"/>
          <w:left w:val="nil"/>
          <w:bottom w:val="nil"/>
          <w:right w:val="nil"/>
          <w:between w:val="nil"/>
        </w:pBdr>
        <w:tabs>
          <w:tab w:val="left" w:pos="36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The district has developed a process for engaging displaced professional status teachers in order to give principals latitude to hire the best teacher candidates for their schools.</w:t>
      </w:r>
    </w:p>
    <w:p w14:paraId="0000005C" w14:textId="77777777" w:rsidR="00F4747B" w:rsidRDefault="00EB71E1">
      <w:pPr>
        <w:tabs>
          <w:tab w:val="left" w:pos="360"/>
          <w:tab w:val="left" w:pos="1080"/>
          <w:tab w:val="left" w:pos="1440"/>
          <w:tab w:val="left" w:pos="1800"/>
          <w:tab w:val="left" w:pos="2160"/>
        </w:tabs>
        <w:spacing w:after="0"/>
        <w:rPr>
          <w:b/>
        </w:rPr>
      </w:pPr>
      <w:r>
        <w:rPr>
          <w:b/>
        </w:rPr>
        <w:t>Student Support</w:t>
      </w:r>
    </w:p>
    <w:p w14:paraId="0000005D" w14:textId="77777777" w:rsidR="00F4747B" w:rsidRDefault="00EB71E1" w:rsidP="00B548BA">
      <w:pPr>
        <w:numPr>
          <w:ilvl w:val="6"/>
          <w:numId w:val="69"/>
        </w:numPr>
        <w:pBdr>
          <w:top w:val="nil"/>
          <w:left w:val="nil"/>
          <w:bottom w:val="nil"/>
          <w:right w:val="nil"/>
          <w:between w:val="nil"/>
        </w:pBdr>
        <w:tabs>
          <w:tab w:val="left" w:pos="36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The district has provided resources to support promising initiatives in students’ social-emotional learning and behavioral health and wellness. The district is beginning to see emerging positive data about students’ academic and social-emotional competencies.</w:t>
      </w:r>
    </w:p>
    <w:p w14:paraId="0000005E" w14:textId="77777777" w:rsidR="00F4747B" w:rsidRDefault="00EB71E1">
      <w:pPr>
        <w:tabs>
          <w:tab w:val="left" w:pos="360"/>
          <w:tab w:val="left" w:pos="1080"/>
          <w:tab w:val="left" w:pos="1440"/>
          <w:tab w:val="left" w:pos="1800"/>
          <w:tab w:val="left" w:pos="2160"/>
        </w:tabs>
        <w:spacing w:after="0"/>
        <w:rPr>
          <w:b/>
        </w:rPr>
      </w:pPr>
      <w:r>
        <w:rPr>
          <w:b/>
        </w:rPr>
        <w:t>Financial and Asset Management</w:t>
      </w:r>
    </w:p>
    <w:p w14:paraId="4C47BB0E" w14:textId="77777777" w:rsidR="009F79A7" w:rsidRDefault="009F79A7" w:rsidP="009F79A7">
      <w:pPr>
        <w:numPr>
          <w:ilvl w:val="6"/>
          <w:numId w:val="69"/>
        </w:numPr>
        <w:pBdr>
          <w:top w:val="nil"/>
          <w:left w:val="nil"/>
          <w:bottom w:val="nil"/>
          <w:right w:val="nil"/>
          <w:between w:val="nil"/>
        </w:pBdr>
        <w:tabs>
          <w:tab w:val="left" w:pos="360"/>
          <w:tab w:val="left" w:pos="1080"/>
          <w:tab w:val="left" w:pos="1440"/>
          <w:tab w:val="left" w:pos="1800"/>
          <w:tab w:val="left" w:pos="2160"/>
        </w:tabs>
      </w:pPr>
      <w:r>
        <w:rPr>
          <w:rFonts w:ascii="Calibri" w:eastAsia="Calibri" w:hAnsi="Calibri" w:cs="Calibri"/>
          <w:color w:val="000000"/>
        </w:rPr>
        <w:t xml:space="preserve">The district’s budget development process </w:t>
      </w:r>
      <w:proofErr w:type="gramStart"/>
      <w:r>
        <w:rPr>
          <w:rFonts w:ascii="Calibri" w:eastAsia="Calibri" w:hAnsi="Calibri" w:cs="Calibri"/>
          <w:color w:val="000000"/>
        </w:rPr>
        <w:t>takes into account</w:t>
      </w:r>
      <w:proofErr w:type="gramEnd"/>
      <w:r>
        <w:rPr>
          <w:rFonts w:ascii="Calibri" w:eastAsia="Calibri" w:hAnsi="Calibri" w:cs="Calibri"/>
          <w:color w:val="000000"/>
        </w:rPr>
        <w:t xml:space="preserve"> district goals, school and student needs, and input from city officials and district administrators. Principals are given autonomy in allocating their budgets within the constraints of district policies and collective bargaining agreements.</w:t>
      </w:r>
    </w:p>
    <w:p w14:paraId="407546F1" w14:textId="58D31AC7" w:rsidR="009F79A7" w:rsidRPr="00510BCD" w:rsidRDefault="00EB71E1" w:rsidP="00B548BA">
      <w:pPr>
        <w:numPr>
          <w:ilvl w:val="6"/>
          <w:numId w:val="69"/>
        </w:numPr>
        <w:pBdr>
          <w:top w:val="nil"/>
          <w:left w:val="nil"/>
          <w:bottom w:val="nil"/>
          <w:right w:val="nil"/>
          <w:between w:val="nil"/>
        </w:pBdr>
        <w:tabs>
          <w:tab w:val="left" w:pos="360"/>
          <w:tab w:val="left" w:pos="1080"/>
          <w:tab w:val="left" w:pos="1440"/>
          <w:tab w:val="left" w:pos="1800"/>
          <w:tab w:val="left" w:pos="2160"/>
        </w:tabs>
        <w:rPr>
          <w:rFonts w:ascii="Calibri" w:eastAsia="Calibri" w:hAnsi="Calibri" w:cs="Calibri"/>
          <w:color w:val="000000"/>
        </w:rPr>
      </w:pPr>
      <w:r w:rsidRPr="00510BCD">
        <w:rPr>
          <w:rFonts w:ascii="Calibri" w:eastAsia="Calibri" w:hAnsi="Calibri" w:cs="Calibri"/>
          <w:color w:val="000000"/>
        </w:rPr>
        <w:lastRenderedPageBreak/>
        <w:t xml:space="preserve">The district, in collaboration with the city, has developed a 10-year education and facilities master plan, commonly referred to as </w:t>
      </w:r>
      <w:proofErr w:type="spellStart"/>
      <w:r w:rsidRPr="00510BCD">
        <w:rPr>
          <w:rFonts w:ascii="Calibri" w:eastAsia="Calibri" w:hAnsi="Calibri" w:cs="Calibri"/>
          <w:color w:val="000000"/>
        </w:rPr>
        <w:t>BuildBPS</w:t>
      </w:r>
      <w:proofErr w:type="spellEnd"/>
      <w:r w:rsidRPr="00510BCD">
        <w:rPr>
          <w:rFonts w:ascii="Calibri" w:eastAsia="Calibri" w:hAnsi="Calibri" w:cs="Calibri"/>
          <w:color w:val="000000"/>
        </w:rPr>
        <w:t>.</w:t>
      </w:r>
    </w:p>
    <w:p w14:paraId="00000061" w14:textId="1AD4CE92" w:rsidR="00F4747B" w:rsidRPr="00B548BA" w:rsidRDefault="00EB71E1" w:rsidP="009F79A7">
      <w:pPr>
        <w:numPr>
          <w:ilvl w:val="6"/>
          <w:numId w:val="69"/>
        </w:numPr>
        <w:pBdr>
          <w:top w:val="nil"/>
          <w:left w:val="nil"/>
          <w:bottom w:val="nil"/>
          <w:right w:val="nil"/>
          <w:between w:val="nil"/>
        </w:pBdr>
        <w:tabs>
          <w:tab w:val="left" w:pos="360"/>
          <w:tab w:val="left" w:pos="1080"/>
          <w:tab w:val="left" w:pos="1440"/>
          <w:tab w:val="left" w:pos="1800"/>
          <w:tab w:val="left" w:pos="2160"/>
        </w:tabs>
      </w:pPr>
      <w:r w:rsidRPr="00E00B86">
        <w:rPr>
          <w:rFonts w:ascii="Calibri" w:eastAsia="Calibri" w:hAnsi="Calibri" w:cs="Calibri"/>
          <w:color w:val="000000"/>
        </w:rPr>
        <w:t>The district manages its budget and external funds effectively, has an internal audit policy, responds to financial issues, makes regular reports to the school committee, and keeps funds in balance at the end of the fiscal year.</w:t>
      </w:r>
    </w:p>
    <w:p w14:paraId="00000062" w14:textId="77777777" w:rsidR="00F4747B" w:rsidRDefault="00EB71E1">
      <w:pPr>
        <w:tabs>
          <w:tab w:val="left" w:pos="360"/>
          <w:tab w:val="left" w:pos="1080"/>
          <w:tab w:val="left" w:pos="1440"/>
          <w:tab w:val="left" w:pos="1800"/>
          <w:tab w:val="left" w:pos="2160"/>
        </w:tabs>
        <w:spacing w:after="120"/>
        <w:rPr>
          <w:b/>
          <w:sz w:val="24"/>
          <w:szCs w:val="24"/>
        </w:rPr>
      </w:pPr>
      <w:r>
        <w:rPr>
          <w:b/>
          <w:sz w:val="24"/>
          <w:szCs w:val="24"/>
        </w:rPr>
        <w:t>Challenges and Areas for Growth</w:t>
      </w:r>
    </w:p>
    <w:p w14:paraId="00000063" w14:textId="77777777" w:rsidR="00F4747B" w:rsidRDefault="00EB71E1">
      <w:pPr>
        <w:spacing w:after="0"/>
        <w:rPr>
          <w:b/>
        </w:rPr>
      </w:pPr>
      <w:r>
        <w:rPr>
          <w:b/>
        </w:rPr>
        <w:t>Leadership and Governance</w:t>
      </w:r>
    </w:p>
    <w:p w14:paraId="00000064" w14:textId="77777777" w:rsidR="00F4747B" w:rsidRDefault="00EB71E1">
      <w:pPr>
        <w:numPr>
          <w:ilvl w:val="0"/>
          <w:numId w:val="165"/>
        </w:numPr>
        <w:pBdr>
          <w:top w:val="nil"/>
          <w:left w:val="nil"/>
          <w:bottom w:val="nil"/>
          <w:right w:val="nil"/>
          <w:between w:val="nil"/>
        </w:pBdr>
        <w:ind w:left="360"/>
        <w:rPr>
          <w:rFonts w:ascii="Calibri" w:eastAsia="Calibri" w:hAnsi="Calibri" w:cs="Calibri"/>
          <w:i/>
          <w:color w:val="000000"/>
        </w:rPr>
      </w:pPr>
      <w:r>
        <w:rPr>
          <w:rFonts w:ascii="Calibri" w:eastAsia="Calibri" w:hAnsi="Calibri" w:cs="Calibri"/>
          <w:color w:val="000000"/>
        </w:rPr>
        <w:t>The district’s improvement planning and implementation are missing the focus, follow through, and accountability for results required to yield sustained improvement in student learning and to narrow and close opportunity and achievement gaps.</w:t>
      </w:r>
    </w:p>
    <w:p w14:paraId="00000065" w14:textId="77777777" w:rsidR="00F4747B" w:rsidRDefault="00EB71E1">
      <w:pPr>
        <w:numPr>
          <w:ilvl w:val="0"/>
          <w:numId w:val="165"/>
        </w:numPr>
        <w:pBdr>
          <w:top w:val="nil"/>
          <w:left w:val="nil"/>
          <w:bottom w:val="nil"/>
          <w:right w:val="nil"/>
          <w:between w:val="nil"/>
        </w:pBdr>
        <w:ind w:left="360"/>
      </w:pPr>
      <w:r>
        <w:rPr>
          <w:rFonts w:ascii="Calibri" w:eastAsia="Calibri" w:hAnsi="Calibri" w:cs="Calibri"/>
          <w:color w:val="000000"/>
        </w:rPr>
        <w:t>Many low-performing schools in the district have not improved.</w:t>
      </w:r>
      <w:r>
        <w:rPr>
          <w:rFonts w:ascii="Calibri" w:eastAsia="Calibri" w:hAnsi="Calibri" w:cs="Calibri"/>
          <w:b/>
          <w:color w:val="000000"/>
        </w:rPr>
        <w:t xml:space="preserve"> </w:t>
      </w:r>
      <w:r>
        <w:rPr>
          <w:rFonts w:ascii="Calibri" w:eastAsia="Calibri" w:hAnsi="Calibri" w:cs="Calibri"/>
          <w:color w:val="000000"/>
        </w:rPr>
        <w:t xml:space="preserve">The district does not have a clear, coherent, districtwide strategy for supporting low performing schools and has limited capacity to support all schools designated by DESE as requiring assistance or intervention. </w:t>
      </w:r>
    </w:p>
    <w:p w14:paraId="00000066" w14:textId="77777777" w:rsidR="00F4747B" w:rsidRDefault="00EB71E1">
      <w:pPr>
        <w:numPr>
          <w:ilvl w:val="0"/>
          <w:numId w:val="16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The district has not ensured that the role of school superintendent</w:t>
      </w:r>
      <w:r>
        <w:rPr>
          <w:rFonts w:ascii="Calibri" w:eastAsia="Calibri" w:hAnsi="Calibri" w:cs="Calibri"/>
          <w:color w:val="000000"/>
          <w:vertAlign w:val="superscript"/>
        </w:rPr>
        <w:footnoteReference w:id="6"/>
      </w:r>
      <w:r>
        <w:rPr>
          <w:rFonts w:ascii="Calibri" w:eastAsia="Calibri" w:hAnsi="Calibri" w:cs="Calibri"/>
          <w:color w:val="000000"/>
        </w:rPr>
        <w:t xml:space="preserve"> is adequately defined and supported to effectively support schools.  </w:t>
      </w:r>
    </w:p>
    <w:p w14:paraId="00000067" w14:textId="77777777" w:rsidR="00F4747B" w:rsidRDefault="00EB71E1">
      <w:pPr>
        <w:numPr>
          <w:ilvl w:val="0"/>
          <w:numId w:val="165"/>
        </w:numPr>
        <w:pBdr>
          <w:top w:val="nil"/>
          <w:left w:val="nil"/>
          <w:bottom w:val="nil"/>
          <w:right w:val="nil"/>
          <w:between w:val="nil"/>
        </w:pBdr>
        <w:tabs>
          <w:tab w:val="left" w:pos="2160"/>
        </w:tabs>
        <w:ind w:left="360"/>
        <w:rPr>
          <w:rFonts w:ascii="Calibri" w:eastAsia="Calibri" w:hAnsi="Calibri" w:cs="Calibri"/>
          <w:color w:val="000000"/>
        </w:rPr>
      </w:pPr>
      <w:r>
        <w:rPr>
          <w:rFonts w:ascii="Calibri" w:eastAsia="Calibri" w:hAnsi="Calibri" w:cs="Calibri"/>
          <w:color w:val="000000"/>
        </w:rPr>
        <w:t xml:space="preserve">The district has not provided stable support, development, and engagement for school principals. </w:t>
      </w:r>
    </w:p>
    <w:p w14:paraId="00000068" w14:textId="77777777" w:rsidR="00F4747B" w:rsidRDefault="00EB71E1">
      <w:pPr>
        <w:numPr>
          <w:ilvl w:val="0"/>
          <w:numId w:val="16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The Quality School Action Plan process (QSP) does not consistently drive school improvement work. </w:t>
      </w:r>
    </w:p>
    <w:p w14:paraId="00000069" w14:textId="77777777" w:rsidR="00F4747B" w:rsidRDefault="00EB71E1">
      <w:pPr>
        <w:numPr>
          <w:ilvl w:val="0"/>
          <w:numId w:val="16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Despite a strong historical commitment to school autonomy, the district has not achieved agreement and clarity about strengths and challenges of different levels of autonomy, provided adequate support for the effective use of autonomies, or designed and pursued a practice of accountability for results within a system in which nearly all schools experience some substantial degree of autonomy.</w:t>
      </w:r>
    </w:p>
    <w:p w14:paraId="0000006A" w14:textId="77777777" w:rsidR="00F4747B" w:rsidRDefault="00EB71E1">
      <w:pPr>
        <w:spacing w:after="0"/>
        <w:rPr>
          <w:b/>
        </w:rPr>
      </w:pPr>
      <w:r>
        <w:rPr>
          <w:b/>
        </w:rPr>
        <w:t>Curriculum and Instruction</w:t>
      </w:r>
    </w:p>
    <w:p w14:paraId="0000006B" w14:textId="77777777" w:rsidR="00F4747B" w:rsidRDefault="00EB71E1">
      <w:pPr>
        <w:numPr>
          <w:ilvl w:val="0"/>
          <w:numId w:val="163"/>
        </w:numPr>
        <w:pBdr>
          <w:top w:val="nil"/>
          <w:left w:val="nil"/>
          <w:bottom w:val="nil"/>
          <w:right w:val="nil"/>
          <w:between w:val="nil"/>
        </w:pBdr>
        <w:ind w:left="360"/>
      </w:pPr>
      <w:bookmarkStart w:id="6" w:name="_heading=h.2et92p0" w:colFirst="0" w:colLast="0"/>
      <w:bookmarkEnd w:id="6"/>
      <w:r>
        <w:rPr>
          <w:rFonts w:ascii="Calibri" w:eastAsia="Calibri" w:hAnsi="Calibri" w:cs="Calibri"/>
          <w:color w:val="000000"/>
        </w:rPr>
        <w:t xml:space="preserve">The district does not ensure that all students in the Boston Public Schools have access to high-quality, rigorous curricula and is unable to identify which curricula are being used in each of the district schools. </w:t>
      </w:r>
    </w:p>
    <w:p w14:paraId="0000006C" w14:textId="77777777" w:rsidR="00F4747B" w:rsidRDefault="00EB71E1">
      <w:pPr>
        <w:numPr>
          <w:ilvl w:val="0"/>
          <w:numId w:val="163"/>
        </w:numPr>
        <w:pBdr>
          <w:top w:val="nil"/>
          <w:left w:val="nil"/>
          <w:bottom w:val="nil"/>
          <w:right w:val="nil"/>
          <w:between w:val="nil"/>
        </w:pBdr>
        <w:ind w:left="360"/>
      </w:pPr>
      <w:r>
        <w:rPr>
          <w:rFonts w:ascii="Calibri" w:eastAsia="Calibri" w:hAnsi="Calibri" w:cs="Calibri"/>
          <w:color w:val="000000"/>
        </w:rPr>
        <w:t>In observed classrooms, instruction was primarily rated in the middle range, indicating that interactions between students and teachers that are associated with improved outcomes were observed sometimes or to some degree but were inconsistent or limited. In general, there were higher ratings of observed instruction districtwide in dimensions related to classroom organization and lower ratings of observed instruction in dimensions related to instructional support.</w:t>
      </w:r>
    </w:p>
    <w:p w14:paraId="0000006D" w14:textId="77777777" w:rsidR="00F4747B" w:rsidRDefault="00EB71E1">
      <w:pPr>
        <w:numPr>
          <w:ilvl w:val="0"/>
          <w:numId w:val="163"/>
        </w:numPr>
        <w:pBdr>
          <w:top w:val="nil"/>
          <w:left w:val="nil"/>
          <w:bottom w:val="nil"/>
          <w:right w:val="nil"/>
          <w:between w:val="nil"/>
        </w:pBdr>
        <w:ind w:left="360"/>
      </w:pPr>
      <w:r>
        <w:rPr>
          <w:rFonts w:ascii="Calibri" w:eastAsia="Calibri" w:hAnsi="Calibri" w:cs="Calibri"/>
          <w:color w:val="000000"/>
        </w:rPr>
        <w:lastRenderedPageBreak/>
        <w:t xml:space="preserve">Instructional practices are inconsistent across subjects and are not aligned with a common definition of high-quality instruction. Students have limited access to instruction that is aligned with the Essentials for Instructional Equity. </w:t>
      </w:r>
    </w:p>
    <w:p w14:paraId="0000006E" w14:textId="77777777" w:rsidR="00F4747B" w:rsidRDefault="00EB71E1">
      <w:pPr>
        <w:numPr>
          <w:ilvl w:val="0"/>
          <w:numId w:val="163"/>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The district does not have a uniform set of high school graduation requirements that prepares all learners for college, career, and civic engagement. </w:t>
      </w:r>
    </w:p>
    <w:p w14:paraId="0000006F" w14:textId="77777777" w:rsidR="00F4747B" w:rsidRDefault="00EB71E1">
      <w:pPr>
        <w:numPr>
          <w:ilvl w:val="0"/>
          <w:numId w:val="163"/>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Students have inequitable access to rigorous high-school coursework and inconsistent outcomes on advanced placement exams.</w:t>
      </w:r>
    </w:p>
    <w:p w14:paraId="00000070" w14:textId="77777777" w:rsidR="00F4747B" w:rsidRDefault="00EB71E1">
      <w:pPr>
        <w:spacing w:after="0"/>
        <w:rPr>
          <w:b/>
        </w:rPr>
      </w:pPr>
      <w:r>
        <w:rPr>
          <w:b/>
        </w:rPr>
        <w:t>Assessment</w:t>
      </w:r>
    </w:p>
    <w:p w14:paraId="00000071" w14:textId="77777777" w:rsidR="00F4747B" w:rsidRDefault="00EB71E1">
      <w:pPr>
        <w:numPr>
          <w:ilvl w:val="0"/>
          <w:numId w:val="167"/>
        </w:numPr>
        <w:pBdr>
          <w:top w:val="nil"/>
          <w:left w:val="nil"/>
          <w:bottom w:val="nil"/>
          <w:right w:val="nil"/>
          <w:between w:val="nil"/>
        </w:pBdr>
        <w:ind w:left="360"/>
      </w:pPr>
      <w:r>
        <w:rPr>
          <w:rFonts w:ascii="Calibri" w:eastAsia="Calibri" w:hAnsi="Calibri" w:cs="Calibri"/>
          <w:color w:val="000000"/>
        </w:rPr>
        <w:t>Operationally, the district’s assessment system is not balanced and comprehensive. Because assessment decisions are left to the schools, assessments are inconsistently implemented districtwide.</w:t>
      </w:r>
      <w:r>
        <w:rPr>
          <w:rFonts w:ascii="Calibri" w:eastAsia="Calibri" w:hAnsi="Calibri" w:cs="Calibri"/>
          <w:color w:val="000000"/>
          <w:vertAlign w:val="superscript"/>
        </w:rPr>
        <w:t xml:space="preserve"> </w:t>
      </w:r>
    </w:p>
    <w:p w14:paraId="00000072" w14:textId="77777777" w:rsidR="00F4747B" w:rsidRDefault="00EB71E1">
      <w:pPr>
        <w:numPr>
          <w:ilvl w:val="0"/>
          <w:numId w:val="167"/>
        </w:numPr>
        <w:pBdr>
          <w:top w:val="nil"/>
          <w:left w:val="nil"/>
          <w:bottom w:val="nil"/>
          <w:right w:val="nil"/>
          <w:between w:val="nil"/>
        </w:pBdr>
        <w:ind w:left="360"/>
      </w:pPr>
      <w:r>
        <w:rPr>
          <w:rFonts w:ascii="Calibri" w:eastAsia="Calibri" w:hAnsi="Calibri" w:cs="Calibri"/>
          <w:color w:val="000000"/>
        </w:rPr>
        <w:t>There are inconsistencies in the breadth, depth, and frequency of the information that district schools share with families about student progress toward attaining grade-level standards. Schools vary in their ability, approach, and efforts to help parents/guardians understand how to support their children to perform at a high level.</w:t>
      </w:r>
    </w:p>
    <w:p w14:paraId="00000073" w14:textId="77777777" w:rsidR="00F4747B" w:rsidRDefault="00EB71E1">
      <w:pPr>
        <w:numPr>
          <w:ilvl w:val="0"/>
          <w:numId w:val="167"/>
        </w:numPr>
        <w:pBdr>
          <w:top w:val="nil"/>
          <w:left w:val="nil"/>
          <w:bottom w:val="nil"/>
          <w:right w:val="nil"/>
          <w:between w:val="nil"/>
        </w:pBdr>
        <w:ind w:left="360"/>
      </w:pPr>
      <w:r>
        <w:rPr>
          <w:rFonts w:ascii="Calibri" w:eastAsia="Calibri" w:hAnsi="Calibri" w:cs="Calibri"/>
          <w:color w:val="000000"/>
        </w:rPr>
        <w:t>Accessing essential data is cumbersome for many staff members. Many district and school leaders and teachers find the processes and tools for retrieval of these data confusing and inefficient; others are frustrated by the limitations presented by pre-developed reports.</w:t>
      </w:r>
    </w:p>
    <w:p w14:paraId="00000074" w14:textId="77777777" w:rsidR="00F4747B" w:rsidRDefault="00EB71E1">
      <w:pPr>
        <w:numPr>
          <w:ilvl w:val="0"/>
          <w:numId w:val="167"/>
        </w:numPr>
        <w:pBdr>
          <w:top w:val="nil"/>
          <w:left w:val="nil"/>
          <w:bottom w:val="nil"/>
          <w:right w:val="nil"/>
          <w:between w:val="nil"/>
        </w:pBdr>
        <w:tabs>
          <w:tab w:val="left" w:pos="360"/>
          <w:tab w:val="left" w:pos="720"/>
          <w:tab w:val="left" w:pos="1080"/>
          <w:tab w:val="left" w:pos="1440"/>
          <w:tab w:val="left" w:pos="1800"/>
          <w:tab w:val="left" w:pos="2160"/>
        </w:tabs>
        <w:ind w:left="360"/>
      </w:pPr>
      <w:r>
        <w:rPr>
          <w:rFonts w:ascii="Calibri" w:eastAsia="Calibri" w:hAnsi="Calibri" w:cs="Calibri"/>
          <w:color w:val="000000"/>
        </w:rPr>
        <w:t>Across the district, the effectiveness of data use for instructional improvement varies widely.</w:t>
      </w:r>
    </w:p>
    <w:p w14:paraId="00000075" w14:textId="77777777" w:rsidR="00F4747B" w:rsidRDefault="00EB71E1">
      <w:pPr>
        <w:spacing w:after="0"/>
        <w:rPr>
          <w:b/>
        </w:rPr>
      </w:pPr>
      <w:r>
        <w:rPr>
          <w:b/>
        </w:rPr>
        <w:t>Human Resources and Professional Development</w:t>
      </w:r>
    </w:p>
    <w:p w14:paraId="00000076" w14:textId="77777777" w:rsidR="00F4747B" w:rsidRDefault="00EB71E1">
      <w:pPr>
        <w:numPr>
          <w:ilvl w:val="0"/>
          <w:numId w:val="166"/>
        </w:numPr>
        <w:pBdr>
          <w:top w:val="nil"/>
          <w:left w:val="nil"/>
          <w:bottom w:val="nil"/>
          <w:right w:val="nil"/>
          <w:between w:val="nil"/>
        </w:pBdr>
        <w:ind w:left="360"/>
      </w:pPr>
      <w:r>
        <w:rPr>
          <w:rFonts w:ascii="Calibri" w:eastAsia="Calibri" w:hAnsi="Calibri" w:cs="Calibri"/>
          <w:color w:val="000000"/>
        </w:rPr>
        <w:t>The district’s educator evaluation system is not contributing meaningfully to improvement in educators’ practice. Many teachers are not receiving high-quality feedback from their evaluators;</w:t>
      </w:r>
      <w:r>
        <w:rPr>
          <w:rFonts w:ascii="Calibri" w:eastAsia="Calibri" w:hAnsi="Calibri" w:cs="Calibri"/>
          <w:color w:val="000000"/>
          <w:vertAlign w:val="superscript"/>
        </w:rPr>
        <w:footnoteReference w:id="7"/>
      </w:r>
      <w:r>
        <w:rPr>
          <w:rFonts w:ascii="Calibri" w:eastAsia="Calibri" w:hAnsi="Calibri" w:cs="Calibri"/>
          <w:color w:val="000000"/>
        </w:rPr>
        <w:t xml:space="preserve"> many evaluators feel overwhelmed by caseloads; and very few educators point to educator evaluation as a source of learning and development.</w:t>
      </w:r>
    </w:p>
    <w:p w14:paraId="00000077" w14:textId="77777777" w:rsidR="00F4747B" w:rsidRDefault="00EB71E1">
      <w:pPr>
        <w:numPr>
          <w:ilvl w:val="0"/>
          <w:numId w:val="166"/>
        </w:numPr>
        <w:pBdr>
          <w:top w:val="nil"/>
          <w:left w:val="nil"/>
          <w:bottom w:val="nil"/>
          <w:right w:val="nil"/>
          <w:between w:val="nil"/>
        </w:pBdr>
        <w:ind w:left="360"/>
      </w:pPr>
      <w:r>
        <w:rPr>
          <w:rFonts w:ascii="Calibri" w:eastAsia="Calibri" w:hAnsi="Calibri" w:cs="Calibri"/>
          <w:color w:val="000000"/>
        </w:rPr>
        <w:t>The district has not found a way to effectively support professional development (PD) that is linked to key needs of students and teachers. PD is largely determined and led by each school and it varies from school to school in time, focus, and resources. District-led PD is voluntary and is not well attended.</w:t>
      </w:r>
    </w:p>
    <w:p w14:paraId="22671976" w14:textId="77777777" w:rsidR="000D24B1" w:rsidRDefault="000D24B1">
      <w:pPr>
        <w:rPr>
          <w:b/>
        </w:rPr>
      </w:pPr>
      <w:r>
        <w:rPr>
          <w:b/>
        </w:rPr>
        <w:br w:type="page"/>
      </w:r>
    </w:p>
    <w:p w14:paraId="00000078" w14:textId="727234F9" w:rsidR="00F4747B" w:rsidRDefault="00EB71E1">
      <w:pPr>
        <w:spacing w:after="0"/>
        <w:rPr>
          <w:b/>
        </w:rPr>
      </w:pPr>
      <w:r>
        <w:rPr>
          <w:b/>
        </w:rPr>
        <w:lastRenderedPageBreak/>
        <w:t>Student Support</w:t>
      </w:r>
    </w:p>
    <w:p w14:paraId="00000079" w14:textId="77777777" w:rsidR="00F4747B" w:rsidRDefault="00EB71E1">
      <w:pPr>
        <w:numPr>
          <w:ilvl w:val="0"/>
          <w:numId w:val="14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district’s special education services are in systemic disarray, do not provide appropriate learning opportunities in the least restrictive environment for all students with disabilities, and contribute to a pattern of inequitable access to learning opportunities. </w:t>
      </w:r>
    </w:p>
    <w:p w14:paraId="0000007A" w14:textId="77777777" w:rsidR="00F4747B" w:rsidRDefault="00EB71E1">
      <w:pPr>
        <w:numPr>
          <w:ilvl w:val="0"/>
          <w:numId w:val="14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district has not provided English learners with equitable access to high-quality teachers, rigorous coursework, and appropriate supports, and has not ensured that all English learners progress both academically and in English language development. </w:t>
      </w:r>
    </w:p>
    <w:p w14:paraId="0000007B" w14:textId="77777777" w:rsidR="00F4747B" w:rsidRDefault="00EB71E1">
      <w:pPr>
        <w:numPr>
          <w:ilvl w:val="0"/>
          <w:numId w:val="14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district’s school choice and assignment systems contribute to systemic barriers to equity, limiting student access to high-quality schools, especially at the high-school level. </w:t>
      </w:r>
    </w:p>
    <w:p w14:paraId="75A2AC3C" w14:textId="77777777" w:rsidR="009F79A7" w:rsidRDefault="009F79A7">
      <w:pPr>
        <w:spacing w:after="0"/>
        <w:rPr>
          <w:b/>
        </w:rPr>
      </w:pPr>
    </w:p>
    <w:p w14:paraId="0000007C" w14:textId="24AC00AD" w:rsidR="00F4747B" w:rsidRDefault="00EB71E1">
      <w:pPr>
        <w:spacing w:after="0"/>
        <w:rPr>
          <w:b/>
        </w:rPr>
      </w:pPr>
      <w:r>
        <w:rPr>
          <w:b/>
        </w:rPr>
        <w:t>Financial and Asset Management</w:t>
      </w:r>
    </w:p>
    <w:p w14:paraId="0000007D" w14:textId="77777777" w:rsidR="00F4747B" w:rsidRDefault="00EB71E1">
      <w:pPr>
        <w:numPr>
          <w:ilvl w:val="0"/>
          <w:numId w:val="168"/>
        </w:numPr>
        <w:pBdr>
          <w:top w:val="nil"/>
          <w:left w:val="nil"/>
          <w:bottom w:val="nil"/>
          <w:right w:val="nil"/>
          <w:between w:val="nil"/>
        </w:pBdr>
        <w:ind w:left="360"/>
      </w:pPr>
      <w:r>
        <w:rPr>
          <w:rFonts w:ascii="Calibri" w:eastAsia="Calibri" w:hAnsi="Calibri" w:cs="Calibri"/>
          <w:color w:val="000000"/>
        </w:rPr>
        <w:t>The district does not have a preventive/deferred maintenance plan for school buildings. The condition of school buildings varies throughout the district. Many buildings need repairs or renovations.</w:t>
      </w:r>
    </w:p>
    <w:p w14:paraId="0000007E" w14:textId="77777777" w:rsidR="00F4747B" w:rsidRDefault="00EB71E1">
      <w:pPr>
        <w:numPr>
          <w:ilvl w:val="0"/>
          <w:numId w:val="168"/>
        </w:numPr>
        <w:pBdr>
          <w:top w:val="nil"/>
          <w:left w:val="nil"/>
          <w:bottom w:val="nil"/>
          <w:right w:val="nil"/>
          <w:between w:val="nil"/>
        </w:pBdr>
        <w:ind w:left="360"/>
      </w:pPr>
      <w:r>
        <w:rPr>
          <w:rFonts w:ascii="Calibri" w:eastAsia="Calibri" w:hAnsi="Calibri" w:cs="Calibri"/>
          <w:color w:val="000000"/>
        </w:rPr>
        <w:t xml:space="preserve">District efforts to distribute financial resources equitably to schools and students remain a challenge. Some schools and students continue to access resources and opportunities not available to all. </w:t>
      </w:r>
    </w:p>
    <w:p w14:paraId="0000007F" w14:textId="77777777" w:rsidR="00F4747B" w:rsidRDefault="00EB71E1">
      <w:pPr>
        <w:numPr>
          <w:ilvl w:val="0"/>
          <w:numId w:val="168"/>
        </w:numPr>
        <w:pBdr>
          <w:top w:val="nil"/>
          <w:left w:val="nil"/>
          <w:bottom w:val="nil"/>
          <w:right w:val="nil"/>
          <w:between w:val="nil"/>
        </w:pBdr>
        <w:ind w:left="360"/>
      </w:pPr>
      <w:r>
        <w:rPr>
          <w:rFonts w:ascii="Calibri" w:eastAsia="Calibri" w:hAnsi="Calibri" w:cs="Calibri"/>
          <w:color w:val="000000"/>
        </w:rPr>
        <w:t xml:space="preserve">The district and the city do not have a written agreement on municipal expenditures in support of the schools.  </w:t>
      </w:r>
      <w:r>
        <w:rPr>
          <w:rFonts w:ascii="Calibri" w:eastAsia="Calibri" w:hAnsi="Calibri" w:cs="Calibri"/>
          <w:b/>
          <w:color w:val="000000"/>
        </w:rPr>
        <w:t xml:space="preserve"> </w:t>
      </w:r>
      <w:r>
        <w:rPr>
          <w:rFonts w:ascii="Calibri" w:eastAsia="Calibri" w:hAnsi="Calibri" w:cs="Calibri"/>
          <w:color w:val="000000"/>
        </w:rPr>
        <w:t xml:space="preserve"> </w:t>
      </w:r>
    </w:p>
    <w:p w14:paraId="00000080" w14:textId="77777777" w:rsidR="00F4747B" w:rsidRDefault="00EB71E1">
      <w:pPr>
        <w:numPr>
          <w:ilvl w:val="0"/>
          <w:numId w:val="168"/>
        </w:numPr>
        <w:pBdr>
          <w:top w:val="nil"/>
          <w:left w:val="nil"/>
          <w:bottom w:val="nil"/>
          <w:right w:val="nil"/>
          <w:between w:val="nil"/>
        </w:pBdr>
        <w:ind w:left="360"/>
      </w:pPr>
      <w:r>
        <w:rPr>
          <w:rFonts w:ascii="Calibri" w:eastAsia="Calibri" w:hAnsi="Calibri" w:cs="Calibri"/>
          <w:color w:val="000000"/>
        </w:rPr>
        <w:t xml:space="preserve">Some budget documentation does not include school staffing and budgets and details of external grant funds.  </w:t>
      </w:r>
    </w:p>
    <w:p w14:paraId="19600E6B" w14:textId="77777777" w:rsidR="00DE57FF" w:rsidRDefault="00DE57FF">
      <w:pPr>
        <w:tabs>
          <w:tab w:val="left" w:pos="360"/>
          <w:tab w:val="left" w:pos="1080"/>
          <w:tab w:val="left" w:pos="1440"/>
          <w:tab w:val="left" w:pos="1800"/>
          <w:tab w:val="left" w:pos="2160"/>
        </w:tabs>
        <w:spacing w:after="120"/>
        <w:rPr>
          <w:b/>
          <w:sz w:val="24"/>
          <w:szCs w:val="24"/>
        </w:rPr>
      </w:pPr>
    </w:p>
    <w:p w14:paraId="00000081" w14:textId="08AABEA2" w:rsidR="00F4747B" w:rsidRDefault="00EB71E1">
      <w:pPr>
        <w:tabs>
          <w:tab w:val="left" w:pos="360"/>
          <w:tab w:val="left" w:pos="1080"/>
          <w:tab w:val="left" w:pos="1440"/>
          <w:tab w:val="left" w:pos="1800"/>
          <w:tab w:val="left" w:pos="2160"/>
        </w:tabs>
        <w:spacing w:after="120"/>
        <w:rPr>
          <w:b/>
          <w:sz w:val="24"/>
          <w:szCs w:val="24"/>
        </w:rPr>
      </w:pPr>
      <w:r>
        <w:rPr>
          <w:b/>
          <w:sz w:val="24"/>
          <w:szCs w:val="24"/>
        </w:rPr>
        <w:t>Recommendations</w:t>
      </w:r>
    </w:p>
    <w:p w14:paraId="00000082" w14:textId="77777777" w:rsidR="00F4747B" w:rsidRDefault="00EB71E1">
      <w:pPr>
        <w:tabs>
          <w:tab w:val="left" w:pos="0"/>
          <w:tab w:val="left" w:pos="360"/>
          <w:tab w:val="left" w:pos="990"/>
          <w:tab w:val="left" w:pos="1440"/>
          <w:tab w:val="left" w:pos="1710"/>
          <w:tab w:val="left" w:pos="1800"/>
        </w:tabs>
        <w:spacing w:after="0"/>
        <w:rPr>
          <w:b/>
        </w:rPr>
      </w:pPr>
      <w:r>
        <w:rPr>
          <w:b/>
        </w:rPr>
        <w:t>Leadership and Governance</w:t>
      </w:r>
    </w:p>
    <w:p w14:paraId="00000083" w14:textId="77777777" w:rsidR="00F4747B" w:rsidRDefault="00EB71E1">
      <w:pPr>
        <w:numPr>
          <w:ilvl w:val="0"/>
          <w:numId w:val="17"/>
        </w:numPr>
        <w:pBdr>
          <w:top w:val="nil"/>
          <w:left w:val="nil"/>
          <w:bottom w:val="nil"/>
          <w:right w:val="nil"/>
          <w:between w:val="nil"/>
        </w:pBdr>
        <w:tabs>
          <w:tab w:val="left" w:pos="0"/>
          <w:tab w:val="left" w:pos="360"/>
          <w:tab w:val="left" w:pos="1080"/>
          <w:tab w:val="left" w:pos="1440"/>
          <w:tab w:val="left" w:pos="1800"/>
          <w:tab w:val="left" w:pos="2160"/>
        </w:tabs>
        <w:ind w:left="360"/>
        <w:rPr>
          <w:rFonts w:ascii="Calibri" w:eastAsia="Calibri" w:hAnsi="Calibri" w:cs="Calibri"/>
          <w:color w:val="000000"/>
        </w:rPr>
      </w:pPr>
      <w:r>
        <w:rPr>
          <w:rFonts w:ascii="Calibri" w:eastAsia="Calibri" w:hAnsi="Calibri" w:cs="Calibri"/>
          <w:color w:val="000000"/>
        </w:rPr>
        <w:t>Each year the district should create a single, cross-department annual action plan that focuses on a small set of top priority items and that aligns with the district’s strategic plan.</w:t>
      </w:r>
    </w:p>
    <w:p w14:paraId="00000084" w14:textId="77777777" w:rsidR="00F4747B" w:rsidRDefault="00EB71E1">
      <w:pPr>
        <w:numPr>
          <w:ilvl w:val="0"/>
          <w:numId w:val="17"/>
        </w:numPr>
        <w:pBdr>
          <w:top w:val="nil"/>
          <w:left w:val="nil"/>
          <w:bottom w:val="nil"/>
          <w:right w:val="nil"/>
          <w:between w:val="nil"/>
        </w:pBdr>
        <w:tabs>
          <w:tab w:val="left" w:pos="0"/>
          <w:tab w:val="left" w:pos="360"/>
          <w:tab w:val="left" w:pos="1080"/>
          <w:tab w:val="left" w:pos="1440"/>
          <w:tab w:val="left" w:pos="1800"/>
          <w:tab w:val="left" w:pos="2160"/>
        </w:tabs>
        <w:ind w:left="360"/>
        <w:rPr>
          <w:rFonts w:ascii="Calibri" w:eastAsia="Calibri" w:hAnsi="Calibri" w:cs="Calibri"/>
          <w:color w:val="000000"/>
        </w:rPr>
      </w:pPr>
      <w:r>
        <w:rPr>
          <w:rFonts w:ascii="Calibri" w:eastAsia="Calibri" w:hAnsi="Calibri" w:cs="Calibri"/>
          <w:color w:val="000000"/>
        </w:rPr>
        <w:t xml:space="preserve">The district should deploy more robust interventions and supports to increase the performance of turnaround/transformation schools, and proactively support its lowest performing schools.  </w:t>
      </w:r>
    </w:p>
    <w:p w14:paraId="00000085" w14:textId="77777777" w:rsidR="00F4747B" w:rsidRDefault="00EB71E1">
      <w:pPr>
        <w:numPr>
          <w:ilvl w:val="0"/>
          <w:numId w:val="17"/>
        </w:numPr>
        <w:pBdr>
          <w:top w:val="nil"/>
          <w:left w:val="nil"/>
          <w:bottom w:val="nil"/>
          <w:right w:val="nil"/>
          <w:between w:val="nil"/>
        </w:pBdr>
        <w:tabs>
          <w:tab w:val="left" w:pos="0"/>
          <w:tab w:val="left" w:pos="360"/>
          <w:tab w:val="left" w:pos="1080"/>
          <w:tab w:val="left" w:pos="1440"/>
          <w:tab w:val="left" w:pos="1800"/>
          <w:tab w:val="left" w:pos="2160"/>
        </w:tabs>
        <w:ind w:left="360"/>
        <w:rPr>
          <w:rFonts w:ascii="Calibri" w:eastAsia="Calibri" w:hAnsi="Calibri" w:cs="Calibri"/>
          <w:color w:val="000000"/>
        </w:rPr>
      </w:pPr>
      <w:r>
        <w:rPr>
          <w:rFonts w:ascii="Calibri" w:eastAsia="Calibri" w:hAnsi="Calibri" w:cs="Calibri"/>
          <w:color w:val="000000"/>
        </w:rPr>
        <w:t xml:space="preserve">The district should clearly define the roles and responsibilities of school superintendents and provide </w:t>
      </w:r>
      <w:proofErr w:type="gramStart"/>
      <w:r>
        <w:rPr>
          <w:rFonts w:ascii="Calibri" w:eastAsia="Calibri" w:hAnsi="Calibri" w:cs="Calibri"/>
          <w:color w:val="000000"/>
        </w:rPr>
        <w:t>sufficient</w:t>
      </w:r>
      <w:proofErr w:type="gramEnd"/>
      <w:r>
        <w:rPr>
          <w:rFonts w:ascii="Calibri" w:eastAsia="Calibri" w:hAnsi="Calibri" w:cs="Calibri"/>
          <w:color w:val="000000"/>
        </w:rPr>
        <w:t xml:space="preserve"> support and accountability so that they can ensure principals and schools get the differentiated guidance and support they require. </w:t>
      </w:r>
    </w:p>
    <w:p w14:paraId="00000086" w14:textId="77777777" w:rsidR="00F4747B" w:rsidRDefault="00EB71E1">
      <w:pPr>
        <w:numPr>
          <w:ilvl w:val="0"/>
          <w:numId w:val="15"/>
        </w:numPr>
        <w:pBdr>
          <w:top w:val="nil"/>
          <w:left w:val="nil"/>
          <w:bottom w:val="nil"/>
          <w:right w:val="nil"/>
          <w:between w:val="nil"/>
        </w:pBdr>
        <w:tabs>
          <w:tab w:val="left" w:pos="0"/>
          <w:tab w:val="left" w:pos="360"/>
          <w:tab w:val="left" w:pos="990"/>
          <w:tab w:val="left" w:pos="1440"/>
          <w:tab w:val="left" w:pos="1710"/>
          <w:tab w:val="left" w:pos="1800"/>
        </w:tabs>
        <w:ind w:left="360"/>
        <w:rPr>
          <w:rFonts w:ascii="Calibri" w:eastAsia="Calibri" w:hAnsi="Calibri" w:cs="Calibri"/>
          <w:color w:val="000000"/>
        </w:rPr>
      </w:pPr>
      <w:r>
        <w:rPr>
          <w:rFonts w:ascii="Calibri" w:eastAsia="Calibri" w:hAnsi="Calibri" w:cs="Calibri"/>
          <w:color w:val="000000"/>
        </w:rPr>
        <w:t xml:space="preserve">The district should establish mechanisms for principals to provide regular input on district plans and initiatives and for central office leaders to solicit and take stock of school leader feedback on how the district supports day-to-day operations and instruction in schools.  </w:t>
      </w:r>
    </w:p>
    <w:p w14:paraId="00000087" w14:textId="77777777" w:rsidR="00F4747B" w:rsidRDefault="00EB71E1">
      <w:pPr>
        <w:numPr>
          <w:ilvl w:val="0"/>
          <w:numId w:val="16"/>
        </w:numPr>
        <w:tabs>
          <w:tab w:val="left" w:pos="0"/>
          <w:tab w:val="left" w:pos="360"/>
          <w:tab w:val="left" w:pos="720"/>
          <w:tab w:val="left" w:pos="990"/>
          <w:tab w:val="left" w:pos="1440"/>
          <w:tab w:val="left" w:pos="1710"/>
          <w:tab w:val="left" w:pos="1800"/>
        </w:tabs>
        <w:ind w:left="360" w:hanging="360"/>
        <w:rPr>
          <w:rFonts w:ascii="Calibri" w:eastAsia="Calibri" w:hAnsi="Calibri" w:cs="Calibri"/>
        </w:rPr>
      </w:pPr>
      <w:r>
        <w:rPr>
          <w:rFonts w:ascii="Calibri" w:eastAsia="Calibri" w:hAnsi="Calibri" w:cs="Calibri"/>
        </w:rPr>
        <w:lastRenderedPageBreak/>
        <w:t>The district should engage school and district leaders to resolve together the challenges presented by the district’s current practice of school autonomies and accountability. It should build on prior work in this area and should consider a shift to an earned autonomy model.</w:t>
      </w:r>
    </w:p>
    <w:p w14:paraId="00000088" w14:textId="77777777" w:rsidR="00F4747B" w:rsidRDefault="00EB71E1">
      <w:pPr>
        <w:tabs>
          <w:tab w:val="left" w:pos="0"/>
          <w:tab w:val="left" w:pos="360"/>
          <w:tab w:val="left" w:pos="990"/>
          <w:tab w:val="left" w:pos="1440"/>
          <w:tab w:val="left" w:pos="1710"/>
          <w:tab w:val="left" w:pos="1800"/>
        </w:tabs>
        <w:spacing w:after="0"/>
        <w:rPr>
          <w:b/>
        </w:rPr>
      </w:pPr>
      <w:r>
        <w:rPr>
          <w:b/>
        </w:rPr>
        <w:t>Curriculum and Instruction</w:t>
      </w:r>
    </w:p>
    <w:p w14:paraId="00000089" w14:textId="77777777" w:rsidR="00F4747B" w:rsidRDefault="00EB71E1" w:rsidP="00B548BA">
      <w:pPr>
        <w:numPr>
          <w:ilvl w:val="0"/>
          <w:numId w:val="97"/>
        </w:numPr>
        <w:pBdr>
          <w:top w:val="nil"/>
          <w:left w:val="nil"/>
          <w:bottom w:val="nil"/>
          <w:right w:val="nil"/>
          <w:between w:val="nil"/>
        </w:pBdr>
        <w:tabs>
          <w:tab w:val="left" w:pos="720"/>
          <w:tab w:val="left" w:pos="1080"/>
          <w:tab w:val="left" w:pos="1440"/>
          <w:tab w:val="left" w:pos="1800"/>
          <w:tab w:val="left" w:pos="2160"/>
        </w:tabs>
        <w:ind w:left="360"/>
      </w:pPr>
      <w:r>
        <w:rPr>
          <w:rFonts w:ascii="Calibri" w:eastAsia="Calibri" w:hAnsi="Calibri" w:cs="Calibri"/>
          <w:color w:val="000000"/>
        </w:rPr>
        <w:t xml:space="preserve">The district should ensure high-quality, rigorous, standards-aligned, culturally and linguistically responsive curriculum and instruction in </w:t>
      </w:r>
      <w:proofErr w:type="gramStart"/>
      <w:r>
        <w:rPr>
          <w:rFonts w:ascii="Calibri" w:eastAsia="Calibri" w:hAnsi="Calibri" w:cs="Calibri"/>
          <w:i/>
          <w:color w:val="000000"/>
        </w:rPr>
        <w:t>all</w:t>
      </w:r>
      <w:r>
        <w:rPr>
          <w:rFonts w:ascii="Calibri" w:eastAsia="Calibri" w:hAnsi="Calibri" w:cs="Calibri"/>
          <w:color w:val="000000"/>
        </w:rPr>
        <w:t xml:space="preserve"> of</w:t>
      </w:r>
      <w:proofErr w:type="gramEnd"/>
      <w:r>
        <w:rPr>
          <w:rFonts w:ascii="Calibri" w:eastAsia="Calibri" w:hAnsi="Calibri" w:cs="Calibri"/>
          <w:color w:val="000000"/>
        </w:rPr>
        <w:t xml:space="preserve"> its classrooms.</w:t>
      </w:r>
    </w:p>
    <w:p w14:paraId="0000008A" w14:textId="77777777" w:rsidR="00F4747B" w:rsidRDefault="00EB71E1">
      <w:pPr>
        <w:numPr>
          <w:ilvl w:val="0"/>
          <w:numId w:val="97"/>
        </w:numPr>
        <w:pBdr>
          <w:top w:val="nil"/>
          <w:left w:val="nil"/>
          <w:bottom w:val="nil"/>
          <w:right w:val="nil"/>
          <w:between w:val="nil"/>
        </w:pBdr>
        <w:tabs>
          <w:tab w:val="left" w:pos="720"/>
          <w:tab w:val="left" w:pos="1080"/>
          <w:tab w:val="left" w:pos="1440"/>
          <w:tab w:val="left" w:pos="1800"/>
          <w:tab w:val="left" w:pos="2160"/>
        </w:tabs>
        <w:ind w:left="360"/>
      </w:pPr>
      <w:r>
        <w:rPr>
          <w:rFonts w:ascii="Calibri" w:eastAsia="Calibri" w:hAnsi="Calibri" w:cs="Calibri"/>
          <w:color w:val="000000"/>
        </w:rPr>
        <w:t>The district should ensure that all students have consistent, rigorous requirements for graduation and equitable access to advanced coursework.</w:t>
      </w:r>
    </w:p>
    <w:p w14:paraId="0000008B" w14:textId="77777777" w:rsidR="00F4747B" w:rsidRDefault="00EB71E1">
      <w:pPr>
        <w:tabs>
          <w:tab w:val="left" w:pos="0"/>
          <w:tab w:val="left" w:pos="360"/>
          <w:tab w:val="left" w:pos="1080"/>
          <w:tab w:val="left" w:pos="1440"/>
          <w:tab w:val="left" w:pos="1800"/>
          <w:tab w:val="left" w:pos="2160"/>
        </w:tabs>
        <w:spacing w:after="0"/>
        <w:rPr>
          <w:b/>
        </w:rPr>
      </w:pPr>
      <w:r>
        <w:rPr>
          <w:b/>
        </w:rPr>
        <w:t>Assessment</w:t>
      </w:r>
    </w:p>
    <w:p w14:paraId="0000008C" w14:textId="77777777" w:rsidR="00F4747B" w:rsidRDefault="00EB71E1">
      <w:pPr>
        <w:numPr>
          <w:ilvl w:val="0"/>
          <w:numId w:val="128"/>
        </w:numPr>
        <w:pBdr>
          <w:top w:val="nil"/>
          <w:left w:val="nil"/>
          <w:bottom w:val="nil"/>
          <w:right w:val="nil"/>
          <w:between w:val="nil"/>
        </w:pBdr>
        <w:tabs>
          <w:tab w:val="left" w:pos="360"/>
          <w:tab w:val="left" w:pos="720"/>
          <w:tab w:val="left" w:pos="1080"/>
          <w:tab w:val="left" w:pos="1440"/>
          <w:tab w:val="left" w:pos="1800"/>
        </w:tabs>
        <w:ind w:left="360"/>
        <w:rPr>
          <w:rFonts w:ascii="Calibri" w:eastAsia="Calibri" w:hAnsi="Calibri" w:cs="Calibri"/>
          <w:color w:val="000000"/>
        </w:rPr>
      </w:pPr>
      <w:r>
        <w:rPr>
          <w:rFonts w:ascii="Calibri" w:eastAsia="Calibri" w:hAnsi="Calibri" w:cs="Calibri"/>
          <w:color w:val="000000"/>
        </w:rPr>
        <w:t>The district should take concrete steps to develop a valid, research-based, balanced, and comprehensive assessment system that includes some required common assessments that all schools will administer and use. The assessment system should provide actionable information to guide improvement districtwide and support the district’s and each school’s responsibility for student performance.</w:t>
      </w:r>
    </w:p>
    <w:p w14:paraId="0000008D" w14:textId="77777777" w:rsidR="00F4747B" w:rsidRDefault="00EB71E1">
      <w:pPr>
        <w:numPr>
          <w:ilvl w:val="0"/>
          <w:numId w:val="128"/>
        </w:numPr>
        <w:pBdr>
          <w:top w:val="nil"/>
          <w:left w:val="nil"/>
          <w:bottom w:val="nil"/>
          <w:right w:val="nil"/>
          <w:between w:val="nil"/>
        </w:pBdr>
        <w:tabs>
          <w:tab w:val="left" w:pos="360"/>
          <w:tab w:val="left" w:pos="720"/>
          <w:tab w:val="left" w:pos="1080"/>
          <w:tab w:val="left" w:pos="1440"/>
          <w:tab w:val="left" w:pos="1800"/>
        </w:tabs>
        <w:ind w:left="360"/>
        <w:rPr>
          <w:rFonts w:ascii="Calibri" w:eastAsia="Calibri" w:hAnsi="Calibri" w:cs="Calibri"/>
          <w:color w:val="000000"/>
        </w:rPr>
      </w:pPr>
      <w:r>
        <w:rPr>
          <w:rFonts w:ascii="Calibri" w:eastAsia="Calibri" w:hAnsi="Calibri" w:cs="Calibri"/>
          <w:color w:val="000000"/>
        </w:rPr>
        <w:t xml:space="preserve">The district should establish and articulate clear districtwide expectations and procedures for sharing information about student performance with parents/guardians. This information needs to apprise families about students’ progress toward achieving mastery of grade-level standards, in a manner that is personalized, timely, and easy to understand. </w:t>
      </w:r>
    </w:p>
    <w:p w14:paraId="0000008E" w14:textId="77777777" w:rsidR="00F4747B" w:rsidRDefault="00EB71E1">
      <w:pPr>
        <w:numPr>
          <w:ilvl w:val="6"/>
          <w:numId w:val="128"/>
        </w:numPr>
        <w:tabs>
          <w:tab w:val="left" w:pos="360"/>
          <w:tab w:val="left" w:pos="720"/>
          <w:tab w:val="left" w:pos="1080"/>
          <w:tab w:val="left" w:pos="1440"/>
          <w:tab w:val="left" w:pos="1800"/>
        </w:tabs>
        <w:ind w:left="360"/>
        <w:rPr>
          <w:rFonts w:ascii="Calibri" w:eastAsia="Calibri" w:hAnsi="Calibri" w:cs="Calibri"/>
          <w:color w:val="000000"/>
        </w:rPr>
      </w:pPr>
      <w:r>
        <w:rPr>
          <w:rFonts w:ascii="Calibri" w:eastAsia="Calibri" w:hAnsi="Calibri" w:cs="Calibri"/>
          <w:color w:val="000000"/>
        </w:rPr>
        <w:t xml:space="preserve">The district should establish a common data platform for </w:t>
      </w:r>
      <w:proofErr w:type="gramStart"/>
      <w:r>
        <w:rPr>
          <w:rFonts w:ascii="Calibri" w:eastAsia="Calibri" w:hAnsi="Calibri" w:cs="Calibri"/>
          <w:color w:val="000000"/>
        </w:rPr>
        <w:t>all of</w:t>
      </w:r>
      <w:proofErr w:type="gramEnd"/>
      <w:r>
        <w:rPr>
          <w:rFonts w:ascii="Calibri" w:eastAsia="Calibri" w:hAnsi="Calibri" w:cs="Calibri"/>
          <w:color w:val="000000"/>
        </w:rPr>
        <w:t xml:space="preserve"> its schools that provides administrators and educators with timely and efficient access to student, classroom, and school-related data. This data platform should have the capacity to help educators access </w:t>
      </w:r>
      <w:proofErr w:type="gramStart"/>
      <w:r>
        <w:rPr>
          <w:rFonts w:ascii="Calibri" w:eastAsia="Calibri" w:hAnsi="Calibri" w:cs="Calibri"/>
          <w:color w:val="000000"/>
        </w:rPr>
        <w:t>sufficient</w:t>
      </w:r>
      <w:proofErr w:type="gramEnd"/>
      <w:r>
        <w:rPr>
          <w:rFonts w:ascii="Calibri" w:eastAsia="Calibri" w:hAnsi="Calibri" w:cs="Calibri"/>
          <w:color w:val="000000"/>
        </w:rPr>
        <w:t xml:space="preserve"> data to strengthen classroom instructional practices and improve student achievement.</w:t>
      </w:r>
    </w:p>
    <w:p w14:paraId="0000008F" w14:textId="77777777" w:rsidR="00F4747B" w:rsidRDefault="00EB71E1">
      <w:pPr>
        <w:tabs>
          <w:tab w:val="left" w:pos="360"/>
          <w:tab w:val="left" w:pos="1080"/>
          <w:tab w:val="left" w:pos="1800"/>
          <w:tab w:val="left" w:pos="2160"/>
        </w:tabs>
        <w:spacing w:after="0"/>
        <w:rPr>
          <w:b/>
        </w:rPr>
      </w:pPr>
      <w:r>
        <w:rPr>
          <w:b/>
        </w:rPr>
        <w:t>Human Resources and Professional Development</w:t>
      </w:r>
    </w:p>
    <w:p w14:paraId="00000090" w14:textId="77777777" w:rsidR="00F4747B" w:rsidRDefault="00EB71E1" w:rsidP="00B548BA">
      <w:pPr>
        <w:numPr>
          <w:ilvl w:val="0"/>
          <w:numId w:val="97"/>
        </w:numPr>
        <w:pBdr>
          <w:top w:val="nil"/>
          <w:left w:val="nil"/>
          <w:bottom w:val="nil"/>
          <w:right w:val="nil"/>
          <w:between w:val="nil"/>
        </w:pBdr>
        <w:tabs>
          <w:tab w:val="left" w:pos="360"/>
          <w:tab w:val="left" w:pos="1080"/>
          <w:tab w:val="left" w:pos="1800"/>
          <w:tab w:val="left" w:pos="2160"/>
        </w:tabs>
        <w:ind w:left="360"/>
      </w:pPr>
      <w:r>
        <w:rPr>
          <w:rFonts w:ascii="Calibri" w:eastAsia="Calibri" w:hAnsi="Calibri" w:cs="Calibri"/>
          <w:color w:val="000000"/>
        </w:rPr>
        <w:t xml:space="preserve">The district should promote educators’ professional growth by fully implementing all components of the educator evaluation system, with a </w:t>
      </w:r>
      <w:proofErr w:type="gramStart"/>
      <w:r>
        <w:rPr>
          <w:rFonts w:ascii="Calibri" w:eastAsia="Calibri" w:hAnsi="Calibri" w:cs="Calibri"/>
          <w:color w:val="000000"/>
        </w:rPr>
        <w:t>particular emphasis</w:t>
      </w:r>
      <w:proofErr w:type="gramEnd"/>
      <w:r>
        <w:rPr>
          <w:rFonts w:ascii="Calibri" w:eastAsia="Calibri" w:hAnsi="Calibri" w:cs="Calibri"/>
          <w:color w:val="000000"/>
        </w:rPr>
        <w:t xml:space="preserve"> on ensuring that all educators receive high-quality feedback. </w:t>
      </w:r>
    </w:p>
    <w:p w14:paraId="00000091" w14:textId="77777777" w:rsidR="00F4747B" w:rsidRDefault="00EB71E1">
      <w:pPr>
        <w:numPr>
          <w:ilvl w:val="0"/>
          <w:numId w:val="97"/>
        </w:numPr>
        <w:pBdr>
          <w:top w:val="nil"/>
          <w:left w:val="nil"/>
          <w:bottom w:val="nil"/>
          <w:right w:val="nil"/>
          <w:between w:val="nil"/>
        </w:pBdr>
        <w:tabs>
          <w:tab w:val="left" w:pos="360"/>
          <w:tab w:val="left" w:pos="1080"/>
          <w:tab w:val="left" w:pos="1800"/>
          <w:tab w:val="left" w:pos="2160"/>
        </w:tabs>
        <w:ind w:left="360"/>
      </w:pPr>
      <w:r>
        <w:rPr>
          <w:rFonts w:ascii="Calibri" w:eastAsia="Calibri" w:hAnsi="Calibri" w:cs="Calibri"/>
          <w:color w:val="000000"/>
        </w:rPr>
        <w:t>The district should coordinate and deploy central office resources in a more coordinated and intentional way to support high-quality professional learning at the school level.</w:t>
      </w:r>
    </w:p>
    <w:p w14:paraId="00000092" w14:textId="77777777" w:rsidR="00F4747B" w:rsidRDefault="00EB71E1">
      <w:pPr>
        <w:tabs>
          <w:tab w:val="left" w:pos="0"/>
          <w:tab w:val="left" w:pos="360"/>
          <w:tab w:val="left" w:pos="990"/>
          <w:tab w:val="left" w:pos="1440"/>
          <w:tab w:val="left" w:pos="1710"/>
          <w:tab w:val="left" w:pos="1800"/>
        </w:tabs>
        <w:spacing w:after="0"/>
        <w:rPr>
          <w:b/>
        </w:rPr>
      </w:pPr>
      <w:r>
        <w:rPr>
          <w:b/>
        </w:rPr>
        <w:t>Student Support</w:t>
      </w:r>
    </w:p>
    <w:p w14:paraId="00000093" w14:textId="77777777" w:rsidR="00F4747B" w:rsidRDefault="00EB71E1">
      <w:pPr>
        <w:numPr>
          <w:ilvl w:val="0"/>
          <w:numId w:val="97"/>
        </w:numPr>
        <w:pBdr>
          <w:top w:val="nil"/>
          <w:left w:val="nil"/>
          <w:bottom w:val="nil"/>
          <w:right w:val="nil"/>
          <w:between w:val="nil"/>
        </w:pBdr>
        <w:tabs>
          <w:tab w:val="left" w:pos="0"/>
          <w:tab w:val="left" w:pos="360"/>
          <w:tab w:val="left" w:pos="990"/>
          <w:tab w:val="left" w:pos="1440"/>
          <w:tab w:val="left" w:pos="1710"/>
          <w:tab w:val="left" w:pos="1800"/>
        </w:tabs>
        <w:ind w:left="360"/>
        <w:rPr>
          <w:rFonts w:ascii="Calibri" w:eastAsia="Calibri" w:hAnsi="Calibri" w:cs="Calibri"/>
          <w:color w:val="000000"/>
        </w:rPr>
      </w:pPr>
      <w:r>
        <w:rPr>
          <w:rFonts w:ascii="Calibri" w:eastAsia="Calibri" w:hAnsi="Calibri" w:cs="Calibri"/>
          <w:color w:val="000000"/>
        </w:rPr>
        <w:t>The district should develop new structures to provide equitable learning opportunities to all learners.</w:t>
      </w:r>
    </w:p>
    <w:p w14:paraId="00000094" w14:textId="77777777" w:rsidR="00F4747B" w:rsidRDefault="00EB71E1">
      <w:pPr>
        <w:numPr>
          <w:ilvl w:val="0"/>
          <w:numId w:val="97"/>
        </w:numPr>
        <w:pBdr>
          <w:top w:val="nil"/>
          <w:left w:val="nil"/>
          <w:bottom w:val="nil"/>
          <w:right w:val="nil"/>
          <w:between w:val="nil"/>
        </w:pBdr>
        <w:tabs>
          <w:tab w:val="left" w:pos="360"/>
          <w:tab w:val="left" w:pos="1080"/>
          <w:tab w:val="left" w:pos="1440"/>
          <w:tab w:val="left" w:pos="1800"/>
        </w:tabs>
        <w:ind w:left="360"/>
        <w:rPr>
          <w:rFonts w:ascii="Calibri" w:eastAsia="Calibri" w:hAnsi="Calibri" w:cs="Calibri"/>
          <w:i/>
          <w:color w:val="000000"/>
        </w:rPr>
      </w:pPr>
      <w:r>
        <w:rPr>
          <w:rFonts w:ascii="Calibri" w:eastAsia="Calibri" w:hAnsi="Calibri" w:cs="Calibri"/>
          <w:color w:val="000000"/>
        </w:rPr>
        <w:t xml:space="preserve">The district superintendent should urgently prioritize developing and implementing a district policy on inclusion that incorporates specific models for high-quality inclusive education and guidelines for appropriate staffing and professional development. </w:t>
      </w:r>
    </w:p>
    <w:p w14:paraId="00000095" w14:textId="77777777" w:rsidR="00F4747B" w:rsidRDefault="00EB71E1">
      <w:pPr>
        <w:numPr>
          <w:ilvl w:val="0"/>
          <w:numId w:val="97"/>
        </w:numPr>
        <w:pBdr>
          <w:top w:val="nil"/>
          <w:left w:val="nil"/>
          <w:bottom w:val="nil"/>
          <w:right w:val="nil"/>
          <w:between w:val="nil"/>
        </w:pBdr>
        <w:tabs>
          <w:tab w:val="left" w:pos="360"/>
          <w:tab w:val="left" w:pos="720"/>
          <w:tab w:val="left" w:pos="1080"/>
          <w:tab w:val="left" w:pos="1440"/>
          <w:tab w:val="left" w:pos="1800"/>
          <w:tab w:val="left" w:pos="2160"/>
        </w:tabs>
        <w:ind w:left="360"/>
        <w:rPr>
          <w:rFonts w:ascii="Calibri" w:eastAsia="Calibri" w:hAnsi="Calibri" w:cs="Calibri"/>
          <w:b/>
          <w:color w:val="000000"/>
        </w:rPr>
      </w:pPr>
      <w:r>
        <w:rPr>
          <w:rFonts w:ascii="Calibri" w:eastAsia="Calibri" w:hAnsi="Calibri" w:cs="Calibri"/>
          <w:color w:val="000000"/>
        </w:rPr>
        <w:lastRenderedPageBreak/>
        <w:t>The district should take steps to ensure that English learners progress academically and advance their English language development.</w:t>
      </w:r>
      <w:r>
        <w:rPr>
          <w:rFonts w:ascii="Calibri" w:eastAsia="Calibri" w:hAnsi="Calibri" w:cs="Calibri"/>
          <w:b/>
          <w:color w:val="000000"/>
        </w:rPr>
        <w:t xml:space="preserve">  </w:t>
      </w:r>
    </w:p>
    <w:p w14:paraId="00000096" w14:textId="77777777" w:rsidR="00F4747B" w:rsidRDefault="00EB71E1">
      <w:pPr>
        <w:numPr>
          <w:ilvl w:val="0"/>
          <w:numId w:val="97"/>
        </w:numPr>
        <w:pBdr>
          <w:top w:val="nil"/>
          <w:left w:val="nil"/>
          <w:bottom w:val="nil"/>
          <w:right w:val="nil"/>
          <w:between w:val="nil"/>
        </w:pBdr>
        <w:tabs>
          <w:tab w:val="left" w:pos="0"/>
          <w:tab w:val="left" w:pos="360"/>
          <w:tab w:val="left" w:pos="990"/>
          <w:tab w:val="left" w:pos="1440"/>
          <w:tab w:val="left" w:pos="1710"/>
          <w:tab w:val="left" w:pos="1800"/>
        </w:tabs>
        <w:ind w:left="360"/>
        <w:rPr>
          <w:rFonts w:ascii="Calibri" w:eastAsia="Calibri" w:hAnsi="Calibri" w:cs="Calibri"/>
          <w:color w:val="000000"/>
        </w:rPr>
      </w:pPr>
      <w:r>
        <w:rPr>
          <w:rFonts w:ascii="Calibri" w:eastAsia="Calibri" w:hAnsi="Calibri" w:cs="Calibri"/>
          <w:color w:val="000000"/>
        </w:rPr>
        <w:t>The district should work with a strong representation of stakeholders to update and revise the school choice/assignment policy to increase all families’ access to quality schools regardless of where they live, and to measurably increase the number of high school students who have access to high performing schools.</w:t>
      </w:r>
    </w:p>
    <w:p w14:paraId="00000097" w14:textId="77777777" w:rsidR="00F4747B" w:rsidRDefault="00EB71E1">
      <w:pPr>
        <w:numPr>
          <w:ilvl w:val="0"/>
          <w:numId w:val="97"/>
        </w:numPr>
        <w:pBdr>
          <w:top w:val="nil"/>
          <w:left w:val="nil"/>
          <w:bottom w:val="nil"/>
          <w:right w:val="nil"/>
          <w:between w:val="nil"/>
        </w:pBdr>
        <w:tabs>
          <w:tab w:val="left" w:pos="360"/>
          <w:tab w:val="left" w:pos="1080"/>
          <w:tab w:val="left" w:pos="1440"/>
          <w:tab w:val="left" w:pos="1800"/>
          <w:tab w:val="left" w:pos="2160"/>
        </w:tabs>
        <w:ind w:left="360"/>
      </w:pPr>
      <w:r>
        <w:rPr>
          <w:rFonts w:ascii="Calibri" w:eastAsia="Calibri" w:hAnsi="Calibri" w:cs="Calibri"/>
          <w:color w:val="000000"/>
        </w:rPr>
        <w:t>The district should strengthen its efforts to improve student attendance.</w:t>
      </w:r>
    </w:p>
    <w:p w14:paraId="00000098" w14:textId="77777777" w:rsidR="00F4747B" w:rsidRDefault="00EB71E1">
      <w:pPr>
        <w:tabs>
          <w:tab w:val="left" w:pos="0"/>
          <w:tab w:val="left" w:pos="360"/>
          <w:tab w:val="left" w:pos="990"/>
          <w:tab w:val="left" w:pos="1440"/>
          <w:tab w:val="left" w:pos="1710"/>
          <w:tab w:val="left" w:pos="1800"/>
        </w:tabs>
        <w:spacing w:after="0"/>
        <w:rPr>
          <w:b/>
        </w:rPr>
      </w:pPr>
      <w:r>
        <w:rPr>
          <w:b/>
        </w:rPr>
        <w:t>Financial and Asset Management</w:t>
      </w:r>
    </w:p>
    <w:p w14:paraId="455F24E4" w14:textId="42883460" w:rsidR="00BA45A4" w:rsidRDefault="00EB71E1">
      <w:pPr>
        <w:numPr>
          <w:ilvl w:val="0"/>
          <w:numId w:val="97"/>
        </w:numPr>
        <w:pBdr>
          <w:top w:val="nil"/>
          <w:left w:val="nil"/>
          <w:bottom w:val="nil"/>
          <w:right w:val="nil"/>
          <w:between w:val="nil"/>
        </w:pBdr>
        <w:tabs>
          <w:tab w:val="left" w:pos="0"/>
          <w:tab w:val="left" w:pos="360"/>
          <w:tab w:val="left" w:pos="1080"/>
          <w:tab w:val="left" w:pos="1440"/>
          <w:tab w:val="left" w:pos="1800"/>
          <w:tab w:val="left" w:pos="2160"/>
        </w:tabs>
        <w:ind w:left="360"/>
        <w:rPr>
          <w:rFonts w:ascii="Calibri" w:eastAsia="Calibri" w:hAnsi="Calibri" w:cs="Calibri"/>
          <w:color w:val="000000"/>
        </w:rPr>
      </w:pPr>
      <w:r>
        <w:rPr>
          <w:rFonts w:ascii="Calibri" w:eastAsia="Calibri" w:hAnsi="Calibri" w:cs="Calibri"/>
          <w:color w:val="000000"/>
        </w:rPr>
        <w:t xml:space="preserve">The district should develop a preventive/deferred maintenance plan to ensure that students can </w:t>
      </w:r>
      <w:proofErr w:type="gramStart"/>
      <w:r>
        <w:rPr>
          <w:rFonts w:ascii="Calibri" w:eastAsia="Calibri" w:hAnsi="Calibri" w:cs="Calibri"/>
          <w:color w:val="000000"/>
        </w:rPr>
        <w:t>learn</w:t>
      </w:r>
      <w:proofErr w:type="gramEnd"/>
      <w:r>
        <w:rPr>
          <w:rFonts w:ascii="Calibri" w:eastAsia="Calibri" w:hAnsi="Calibri" w:cs="Calibri"/>
          <w:color w:val="000000"/>
        </w:rPr>
        <w:t xml:space="preserve"> and teachers can teach in school buildings that are safe and well maintained. </w:t>
      </w:r>
    </w:p>
    <w:p w14:paraId="0000009A" w14:textId="77777777" w:rsidR="00F4747B" w:rsidRDefault="00EB71E1" w:rsidP="00B548BA">
      <w:pPr>
        <w:numPr>
          <w:ilvl w:val="0"/>
          <w:numId w:val="97"/>
        </w:numPr>
        <w:pBdr>
          <w:top w:val="nil"/>
          <w:left w:val="nil"/>
          <w:bottom w:val="nil"/>
          <w:right w:val="nil"/>
          <w:between w:val="nil"/>
        </w:pBdr>
        <w:tabs>
          <w:tab w:val="left" w:pos="0"/>
          <w:tab w:val="left" w:pos="360"/>
          <w:tab w:val="left" w:pos="1080"/>
          <w:tab w:val="left" w:pos="1440"/>
          <w:tab w:val="left" w:pos="1800"/>
          <w:tab w:val="left" w:pos="2160"/>
        </w:tabs>
        <w:ind w:left="360"/>
      </w:pPr>
      <w:r w:rsidRPr="00510BCD">
        <w:rPr>
          <w:rFonts w:ascii="Calibri" w:eastAsia="Calibri" w:hAnsi="Calibri" w:cs="Calibri"/>
          <w:color w:val="000000"/>
        </w:rPr>
        <w:t>The district should continue to improve its use of the weighted student formula and the Opportunity Index to allocate resources to its schools based on student and school needs.  It should also consider remedies to ongoing inequities in external school funding.</w:t>
      </w:r>
    </w:p>
    <w:p w14:paraId="0000009B" w14:textId="77777777" w:rsidR="00F4747B" w:rsidRDefault="00EB71E1">
      <w:pPr>
        <w:numPr>
          <w:ilvl w:val="0"/>
          <w:numId w:val="97"/>
        </w:numPr>
        <w:pBdr>
          <w:top w:val="nil"/>
          <w:left w:val="nil"/>
          <w:bottom w:val="nil"/>
          <w:right w:val="nil"/>
          <w:between w:val="nil"/>
        </w:pBdr>
        <w:tabs>
          <w:tab w:val="left" w:pos="360"/>
          <w:tab w:val="left" w:pos="1080"/>
          <w:tab w:val="left" w:pos="1440"/>
          <w:tab w:val="left" w:pos="1800"/>
        </w:tabs>
        <w:ind w:left="360"/>
        <w:rPr>
          <w:rFonts w:ascii="Calibri" w:eastAsia="Calibri" w:hAnsi="Calibri" w:cs="Calibri"/>
          <w:i/>
          <w:color w:val="000000"/>
        </w:rPr>
      </w:pPr>
      <w:r>
        <w:rPr>
          <w:rFonts w:ascii="Calibri" w:eastAsia="Calibri" w:hAnsi="Calibri" w:cs="Calibri"/>
          <w:color w:val="000000"/>
        </w:rPr>
        <w:t>In compliance with 603 CMR 10.04, the district and the city should develop a written agreement that details the calculation process and/or amounts to be used in calculating municipal expenditures that are provided to the district.</w:t>
      </w:r>
    </w:p>
    <w:p w14:paraId="0000009C" w14:textId="77777777" w:rsidR="00F4747B" w:rsidRDefault="00EB71E1">
      <w:pPr>
        <w:numPr>
          <w:ilvl w:val="0"/>
          <w:numId w:val="97"/>
        </w:numPr>
        <w:pBdr>
          <w:top w:val="nil"/>
          <w:left w:val="nil"/>
          <w:bottom w:val="nil"/>
          <w:right w:val="nil"/>
          <w:between w:val="nil"/>
        </w:pBdr>
        <w:tabs>
          <w:tab w:val="left" w:pos="0"/>
          <w:tab w:val="left" w:pos="360"/>
          <w:tab w:val="left" w:pos="990"/>
          <w:tab w:val="left" w:pos="1440"/>
          <w:tab w:val="left" w:pos="1710"/>
          <w:tab w:val="left" w:pos="1800"/>
        </w:tabs>
        <w:ind w:left="360"/>
        <w:rPr>
          <w:rFonts w:ascii="Calibri" w:eastAsia="Calibri" w:hAnsi="Calibri" w:cs="Calibri"/>
          <w:color w:val="000000"/>
        </w:rPr>
      </w:pPr>
      <w:r>
        <w:rPr>
          <w:rFonts w:ascii="Calibri" w:eastAsia="Calibri" w:hAnsi="Calibri" w:cs="Calibri"/>
          <w:color w:val="000000"/>
        </w:rPr>
        <w:t>The district should develop a budget document that is clear, comprehensive, and details how much schools and programs cost and specifies all anticipated sources of funds.</w:t>
      </w:r>
    </w:p>
    <w:p w14:paraId="0000009D" w14:textId="2A454636" w:rsidR="00F4747B" w:rsidRDefault="00EB71E1" w:rsidP="00A62EBE">
      <w:pPr>
        <w:pStyle w:val="Section"/>
      </w:pPr>
      <w:bookmarkStart w:id="7" w:name="_Toc34216648"/>
      <w:r>
        <w:lastRenderedPageBreak/>
        <w:t>Boston Public Schools District Review Overview</w:t>
      </w:r>
      <w:bookmarkEnd w:id="7"/>
    </w:p>
    <w:p w14:paraId="0000009E" w14:textId="77777777" w:rsidR="00F4747B" w:rsidRDefault="00EB71E1">
      <w:pPr>
        <w:keepNext/>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rPr>
          <w:rFonts w:ascii="Calibri" w:eastAsia="Calibri" w:hAnsi="Calibri" w:cs="Calibri"/>
          <w:b/>
          <w:color w:val="C00000"/>
          <w:sz w:val="28"/>
          <w:szCs w:val="28"/>
        </w:rPr>
      </w:pPr>
      <w:bookmarkStart w:id="8" w:name="_heading=h.3dy6vkm" w:colFirst="0" w:colLast="0"/>
      <w:bookmarkEnd w:id="8"/>
      <w:r>
        <w:rPr>
          <w:rFonts w:ascii="Calibri" w:eastAsia="Calibri" w:hAnsi="Calibri" w:cs="Calibri"/>
          <w:b/>
          <w:color w:val="000000"/>
          <w:sz w:val="28"/>
          <w:szCs w:val="28"/>
        </w:rPr>
        <w:t>Purpose</w:t>
      </w:r>
    </w:p>
    <w:p w14:paraId="0000009F" w14:textId="77777777" w:rsidR="00F4747B" w:rsidRDefault="00EB71E1">
      <w:pPr>
        <w:tabs>
          <w:tab w:val="left" w:pos="360"/>
          <w:tab w:val="left" w:pos="720"/>
          <w:tab w:val="left" w:pos="1080"/>
          <w:tab w:val="left" w:pos="1440"/>
          <w:tab w:val="left" w:pos="1800"/>
          <w:tab w:val="left" w:pos="2160"/>
          <w:tab w:val="left" w:pos="2520"/>
          <w:tab w:val="left" w:pos="2880"/>
        </w:tabs>
      </w:pPr>
      <w:r>
        <w:t xml:space="preserve">Conducted under Chapter 15, Section 55A of the Massachusetts General Laws, comprehensive district reviews support local school districts in establishing or strengthening a cycle of continuous improvement. Reviews consider carefully the effectiveness of systemwide functions, with reference to the six district standards used by the Department of Elementary and Secondary Education (DESE): Leadership and Governance, Curriculum and Instruction, Assessment, Human Resources and Professional Development, Student Support, and Financial and Asset Management. Reviews identify systems and practices that may be impeding improvement as well as those most likely to be contributing to positive results. In addition to providing information to each district reviewed, DESE uses review reports to identify resources and/or technical assistance to provide to the district. </w:t>
      </w:r>
    </w:p>
    <w:p w14:paraId="000000A0" w14:textId="77777777" w:rsidR="00F4747B" w:rsidRDefault="00EB71E1">
      <w:pPr>
        <w:keepNext/>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rPr>
          <w:rFonts w:ascii="Calibri" w:eastAsia="Calibri" w:hAnsi="Calibri" w:cs="Calibri"/>
          <w:b/>
          <w:color w:val="000000"/>
          <w:sz w:val="28"/>
          <w:szCs w:val="28"/>
        </w:rPr>
      </w:pPr>
      <w:bookmarkStart w:id="9" w:name="_heading=h.1t3h5sf" w:colFirst="0" w:colLast="0"/>
      <w:bookmarkEnd w:id="9"/>
      <w:r>
        <w:rPr>
          <w:rFonts w:ascii="Calibri" w:eastAsia="Calibri" w:hAnsi="Calibri" w:cs="Calibri"/>
          <w:b/>
          <w:color w:val="000000"/>
          <w:sz w:val="28"/>
          <w:szCs w:val="28"/>
        </w:rPr>
        <w:t>Methodology</w:t>
      </w:r>
    </w:p>
    <w:p w14:paraId="000000A1" w14:textId="74624771" w:rsidR="00F4747B" w:rsidRDefault="00EB71E1">
      <w:pPr>
        <w:tabs>
          <w:tab w:val="left" w:pos="360"/>
          <w:tab w:val="left" w:pos="720"/>
          <w:tab w:val="left" w:pos="1080"/>
          <w:tab w:val="left" w:pos="1440"/>
          <w:tab w:val="left" w:pos="1800"/>
          <w:tab w:val="left" w:pos="2160"/>
          <w:tab w:val="left" w:pos="2520"/>
          <w:tab w:val="left" w:pos="2880"/>
        </w:tabs>
        <w:rPr>
          <w:color w:val="000080"/>
        </w:rPr>
      </w:pPr>
      <w:r>
        <w:t xml:space="preserve">Reviews collect evidence for each of the six district standards above. </w:t>
      </w:r>
      <w:r w:rsidR="006E5E57">
        <w:t>For this review</w:t>
      </w:r>
      <w:r>
        <w:t xml:space="preserve">, DESE retained American Institutes for Research (AIR) to coordinate a professional team of classroom observers and use an observation tool to </w:t>
      </w:r>
      <w:r w:rsidR="00B77C81">
        <w:t>collect data</w:t>
      </w:r>
      <w:r>
        <w:t xml:space="preserve"> about the quality and nature of instruction in a large sample of schools and classrooms. DESE also convened and retained a district review team consisting of 12 independent consultants with expertise in each of the district standards and a review team coordinator. Five of these team members spent two days observing instruction as a supplement to the formal work of the observation team. The review team then reviewed documentation, data, and reports for four days before conducting an eight-day site visit. The team conducted interviews and focus group sessions with such stakeholders as school committee members, teachers’ association representatives, administrators, teachers, students, and students’ families. After the onsite visit, the team met and worked together over a period of four weeks to develop findings and recommendations before submitting a draft report to DESE</w:t>
      </w:r>
      <w:r>
        <w:rPr>
          <w:color w:val="000080"/>
        </w:rPr>
        <w:t xml:space="preserve">. </w:t>
      </w:r>
      <w:r>
        <w:t xml:space="preserve">DESE then edited and fact-checked the draft report and sent it to the district for factual review before publishing it on the DESE website. </w:t>
      </w:r>
    </w:p>
    <w:p w14:paraId="000000A2" w14:textId="77777777" w:rsidR="00F4747B" w:rsidRDefault="00EB71E1">
      <w:pPr>
        <w:keepNext/>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rPr>
          <w:rFonts w:ascii="Calibri" w:eastAsia="Calibri" w:hAnsi="Calibri" w:cs="Calibri"/>
          <w:b/>
          <w:color w:val="000000"/>
          <w:sz w:val="28"/>
          <w:szCs w:val="28"/>
        </w:rPr>
      </w:pPr>
      <w:r>
        <w:rPr>
          <w:rFonts w:ascii="Calibri" w:eastAsia="Calibri" w:hAnsi="Calibri" w:cs="Calibri"/>
          <w:b/>
          <w:color w:val="000000"/>
          <w:sz w:val="28"/>
          <w:szCs w:val="28"/>
        </w:rPr>
        <w:t>Site Visit</w:t>
      </w:r>
    </w:p>
    <w:p w14:paraId="000000A3" w14:textId="77777777" w:rsidR="00F4747B" w:rsidRDefault="00EB71E1">
      <w:pPr>
        <w:tabs>
          <w:tab w:val="left" w:pos="360"/>
          <w:tab w:val="left" w:pos="720"/>
          <w:tab w:val="left" w:pos="1080"/>
          <w:tab w:val="left" w:pos="1440"/>
          <w:tab w:val="left" w:pos="1800"/>
          <w:tab w:val="left" w:pos="2160"/>
          <w:tab w:val="left" w:pos="2520"/>
          <w:tab w:val="left" w:pos="2880"/>
        </w:tabs>
        <w:rPr>
          <w:color w:val="FF0000"/>
        </w:rPr>
      </w:pPr>
      <w:r>
        <w:t xml:space="preserve">The site visit to the Boston Public Schools was conducted from September 30 to November 7, 2019. The site visit included 142 hours of interviews and focus groups with approximately 389 stakeholders, including 5 school committee members, 114 district administrators, 47 principals, 88 students, 28 parents/guardians, 4 teachers’ association representatives, 2 city officials, 8 leaders of community and partner organizations, and 8 advocates and community activists representing grassroots organizations. (Appendix C lists interview and focus group participants.) Of the 28 parents/guardians interviewed, roughly 10 identified themselves as advocates. The review team conducted 16 focus groups with staff, including 17 teachers working in K–5 elementary schools, 21 teachers in K–8 schools, 29 high-school teachers, 10 special education coordinators, 3 language acquisition team facilitators, and 4 school-based coaches/instructional leaders. </w:t>
      </w:r>
    </w:p>
    <w:p w14:paraId="000000A4" w14:textId="77777777" w:rsidR="00F4747B" w:rsidRDefault="00EB71E1">
      <w:pPr>
        <w:tabs>
          <w:tab w:val="left" w:pos="360"/>
          <w:tab w:val="left" w:pos="720"/>
          <w:tab w:val="left" w:pos="1080"/>
          <w:tab w:val="left" w:pos="1440"/>
          <w:tab w:val="left" w:pos="1800"/>
          <w:tab w:val="left" w:pos="2160"/>
          <w:tab w:val="left" w:pos="2520"/>
          <w:tab w:val="left" w:pos="2880"/>
        </w:tabs>
      </w:pPr>
      <w:r>
        <w:lastRenderedPageBreak/>
        <w:t xml:space="preserve">A list of review team members, information about review activities, and the site visit schedule are in Appendix A, and Appendix B provides information about enrollment, attendance, MCAS assessments, and expenditures. A team of professional classroom observers conducted observations of instruction in 989 classrooms in 100 schools. This team collected data using the Classroom Assessment Scoring System (CLASS), a research-based observation method that measures interactions between students and teachers that are associated with improved outcomes. Appendix E contains a summary of the team’s findings, </w:t>
      </w:r>
      <w:r>
        <w:rPr>
          <w:i/>
        </w:rPr>
        <w:t>Boston Public Schools Classroom Observations: Districtwide Instructional Observation Report, Summary of Findings, October 2019</w:t>
      </w:r>
      <w:r>
        <w:t>.</w:t>
      </w:r>
    </w:p>
    <w:p w14:paraId="000000A5" w14:textId="77777777" w:rsidR="00F4747B" w:rsidRDefault="00EB71E1">
      <w:pPr>
        <w:tabs>
          <w:tab w:val="left" w:pos="360"/>
          <w:tab w:val="left" w:pos="720"/>
          <w:tab w:val="left" w:pos="1080"/>
          <w:tab w:val="left" w:pos="1440"/>
          <w:tab w:val="left" w:pos="1800"/>
          <w:tab w:val="left" w:pos="2160"/>
          <w:tab w:val="left" w:pos="2520"/>
          <w:tab w:val="left" w:pos="2880"/>
        </w:tabs>
        <w:rPr>
          <w:b/>
          <w:sz w:val="28"/>
          <w:szCs w:val="28"/>
        </w:rPr>
      </w:pPr>
      <w:r>
        <w:rPr>
          <w:b/>
          <w:sz w:val="28"/>
          <w:szCs w:val="28"/>
        </w:rPr>
        <w:t>District Profile</w:t>
      </w:r>
    </w:p>
    <w:p w14:paraId="000000A6" w14:textId="77777777" w:rsidR="00F4747B" w:rsidRDefault="00EB71E1">
      <w:pPr>
        <w:tabs>
          <w:tab w:val="left" w:pos="360"/>
          <w:tab w:val="left" w:pos="720"/>
          <w:tab w:val="left" w:pos="1080"/>
          <w:tab w:val="left" w:pos="1440"/>
          <w:tab w:val="left" w:pos="1800"/>
          <w:tab w:val="left" w:pos="2160"/>
          <w:tab w:val="left" w:pos="2520"/>
          <w:tab w:val="left" w:pos="2880"/>
        </w:tabs>
      </w:pPr>
      <w:r>
        <w:t xml:space="preserve">Boston has a mayor and a city council, and the chair of the school committee and the mayor appoint all the members of the school committee. The 7 adult members of the school committee and the 1 student representative meet 26 times per year. </w:t>
      </w:r>
    </w:p>
    <w:p w14:paraId="000000A7" w14:textId="77777777" w:rsidR="00F4747B" w:rsidRDefault="00EB71E1">
      <w:pPr>
        <w:tabs>
          <w:tab w:val="left" w:pos="360"/>
          <w:tab w:val="left" w:pos="720"/>
          <w:tab w:val="left" w:pos="1080"/>
          <w:tab w:val="left" w:pos="1440"/>
          <w:tab w:val="left" w:pos="1800"/>
          <w:tab w:val="left" w:pos="2160"/>
          <w:tab w:val="left" w:pos="2520"/>
          <w:tab w:val="left" w:pos="2880"/>
        </w:tabs>
      </w:pPr>
      <w:r>
        <w:t>The district superintendent has been in the position since July 1, 2019. Her leadership team, as of November 20, 2019, was organized as follows:</w:t>
      </w:r>
    </w:p>
    <w:p w14:paraId="000000A8" w14:textId="77777777" w:rsidR="00F4747B" w:rsidRDefault="00EB71E1">
      <w:pPr>
        <w:tabs>
          <w:tab w:val="left" w:pos="360"/>
          <w:tab w:val="left" w:pos="720"/>
          <w:tab w:val="left" w:pos="1080"/>
          <w:tab w:val="left" w:pos="1440"/>
          <w:tab w:val="left" w:pos="1800"/>
          <w:tab w:val="left" w:pos="2160"/>
          <w:tab w:val="left" w:pos="2520"/>
          <w:tab w:val="left" w:pos="2880"/>
        </w:tabs>
        <w:spacing w:after="0" w:line="240" w:lineRule="auto"/>
        <w:rPr>
          <w:b/>
          <w:sz w:val="20"/>
          <w:szCs w:val="20"/>
        </w:rPr>
      </w:pPr>
      <w:r>
        <w:tab/>
      </w:r>
      <w:r>
        <w:tab/>
      </w:r>
      <w:r>
        <w:tab/>
      </w:r>
      <w:r>
        <w:tab/>
      </w:r>
      <w:r>
        <w:tab/>
      </w:r>
      <w:r>
        <w:tab/>
      </w:r>
      <w:r>
        <w:tab/>
      </w:r>
      <w:r>
        <w:tab/>
      </w:r>
      <w:r>
        <w:rPr>
          <w:b/>
          <w:sz w:val="20"/>
          <w:szCs w:val="20"/>
        </w:rPr>
        <w:t>Table 1: Boston Public Schools</w:t>
      </w:r>
    </w:p>
    <w:p w14:paraId="000000A9" w14:textId="65605974" w:rsidR="00F4747B" w:rsidRDefault="00EB71E1">
      <w:pPr>
        <w:tabs>
          <w:tab w:val="left" w:pos="360"/>
          <w:tab w:val="left" w:pos="720"/>
          <w:tab w:val="left" w:pos="1080"/>
          <w:tab w:val="left" w:pos="1440"/>
          <w:tab w:val="left" w:pos="1800"/>
          <w:tab w:val="left" w:pos="2160"/>
          <w:tab w:val="left" w:pos="2520"/>
          <w:tab w:val="left" w:pos="2880"/>
        </w:tabs>
        <w:spacing w:after="0" w:line="240" w:lineRule="auto"/>
        <w:rPr>
          <w:b/>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461979">
        <w:rPr>
          <w:b/>
          <w:sz w:val="20"/>
          <w:szCs w:val="20"/>
        </w:rPr>
        <w:t xml:space="preserve">     </w:t>
      </w:r>
      <w:r>
        <w:rPr>
          <w:b/>
          <w:sz w:val="20"/>
          <w:szCs w:val="20"/>
        </w:rPr>
        <w:t>Organizational Chart, 2019–2020</w:t>
      </w:r>
    </w:p>
    <w:p w14:paraId="000000AA" w14:textId="77777777" w:rsidR="00F4747B" w:rsidRDefault="00EB71E1">
      <w:pPr>
        <w:tabs>
          <w:tab w:val="left" w:pos="360"/>
          <w:tab w:val="left" w:pos="720"/>
          <w:tab w:val="left" w:pos="1080"/>
          <w:tab w:val="left" w:pos="1440"/>
          <w:tab w:val="left" w:pos="1800"/>
          <w:tab w:val="left" w:pos="2160"/>
          <w:tab w:val="left" w:pos="2520"/>
          <w:tab w:val="left" w:pos="2880"/>
        </w:tabs>
      </w:pPr>
      <w:r>
        <w:rPr>
          <w:noProof/>
        </w:rPr>
        <w:drawing>
          <wp:inline distT="0" distB="0" distL="0" distR="0" wp14:anchorId="3C768035" wp14:editId="3E1CF947">
            <wp:extent cx="5886450" cy="4443413"/>
            <wp:effectExtent l="0" t="0" r="0" b="0"/>
            <wp:docPr id="21" name="image9.jpg" descr="Organizational Chart, 2019–2020&#10;" title="Table 1: Boston Public Schools"/>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5886450" cy="4443413"/>
                    </a:xfrm>
                    <a:prstGeom prst="rect">
                      <a:avLst/>
                    </a:prstGeom>
                    <a:ln/>
                  </pic:spPr>
                </pic:pic>
              </a:graphicData>
            </a:graphic>
          </wp:inline>
        </w:drawing>
      </w:r>
    </w:p>
    <w:p w14:paraId="000000AB" w14:textId="39E92C7E" w:rsidR="00F4747B" w:rsidRDefault="00EB71E1">
      <w:pPr>
        <w:tabs>
          <w:tab w:val="left" w:pos="360"/>
          <w:tab w:val="left" w:pos="720"/>
          <w:tab w:val="left" w:pos="1080"/>
          <w:tab w:val="left" w:pos="1440"/>
          <w:tab w:val="left" w:pos="1800"/>
          <w:tab w:val="left" w:pos="2160"/>
          <w:tab w:val="left" w:pos="2520"/>
          <w:tab w:val="left" w:pos="2880"/>
        </w:tabs>
      </w:pPr>
      <w:r>
        <w:lastRenderedPageBreak/>
        <w:t>At the time of the onsite visit in fall 2019, while fewer than 15 percent of these leaders were new to the school district, roughly half were serving in a new role or capacity. Those who were not veterans of the Boston Public Schools were very recent arrivals, within the first few months of the 2019–2020 school year. Central office positions have been mostly stable in number over the past five years, although in 2019–2020, the staff supporting the school superintendents was reduced. In 2019–2020, the district has 123.1 (FTE) principals leading 117 schools and there are 4,406.4 (FTE) teachers in the district.</w:t>
      </w:r>
      <w:r>
        <w:rPr>
          <w:vertAlign w:val="superscript"/>
        </w:rPr>
        <w:footnoteReference w:id="8"/>
      </w:r>
    </w:p>
    <w:p w14:paraId="07EF9D19" w14:textId="0FD4E8EC" w:rsidR="00EE32B4" w:rsidRDefault="00EB71E1" w:rsidP="007C35A5">
      <w:pPr>
        <w:spacing w:line="240" w:lineRule="auto"/>
      </w:pPr>
      <w:r>
        <w:t>In the 2019–2020 school year, 50,480 students were enrolled in the district’s schools:</w:t>
      </w:r>
      <w:r w:rsidRPr="007C35A5">
        <w:rPr>
          <w:vertAlign w:val="superscript"/>
        </w:rPr>
        <w:footnoteReference w:id="9"/>
      </w:r>
      <w:r w:rsidR="00DD0F04" w:rsidRPr="007C35A5" w:rsidDel="00DD0F04">
        <w:t xml:space="preserve"> </w:t>
      </w:r>
      <w:r w:rsidR="00C52EDA" w:rsidRPr="007C35A5">
        <w:t xml:space="preserve"> </w:t>
      </w:r>
      <w:r w:rsidR="00C52EDA">
        <w:t xml:space="preserve">    </w:t>
      </w:r>
    </w:p>
    <w:p w14:paraId="6232D034" w14:textId="77777777" w:rsidR="00EE32B4" w:rsidRPr="00C52EDA" w:rsidRDefault="00EE32B4" w:rsidP="000A678B">
      <w:pPr>
        <w:tabs>
          <w:tab w:val="left" w:pos="360"/>
          <w:tab w:val="left" w:pos="720"/>
          <w:tab w:val="left" w:pos="1080"/>
          <w:tab w:val="left" w:pos="1440"/>
          <w:tab w:val="left" w:pos="1800"/>
          <w:tab w:val="left" w:pos="2160"/>
          <w:tab w:val="left" w:pos="2520"/>
          <w:tab w:val="left" w:pos="2880"/>
        </w:tabs>
        <w:spacing w:after="0" w:line="240" w:lineRule="auto"/>
        <w:jc w:val="center"/>
        <w:rPr>
          <w:rFonts w:ascii="Calibri" w:eastAsia="Calibri" w:hAnsi="Calibri" w:cs="Times New Roman"/>
          <w:b/>
          <w:sz w:val="20"/>
          <w:szCs w:val="20"/>
        </w:rPr>
      </w:pPr>
      <w:r w:rsidRPr="00C52EDA">
        <w:rPr>
          <w:rFonts w:ascii="Calibri" w:eastAsia="Calibri" w:hAnsi="Calibri" w:cs="Times New Roman"/>
          <w:b/>
          <w:sz w:val="20"/>
          <w:szCs w:val="20"/>
        </w:rPr>
        <w:t>Table 2: Boston Public Schools</w:t>
      </w:r>
    </w:p>
    <w:p w14:paraId="72B4737E" w14:textId="6E8ECBDD" w:rsidR="00EE32B4" w:rsidRDefault="00EE32B4" w:rsidP="000A678B">
      <w:pPr>
        <w:spacing w:after="60" w:line="240" w:lineRule="auto"/>
        <w:jc w:val="center"/>
      </w:pPr>
      <w:r w:rsidRPr="00C52EDA">
        <w:rPr>
          <w:rFonts w:ascii="Calibri" w:eastAsia="Calibri" w:hAnsi="Calibri" w:cs="Times New Roman"/>
          <w:b/>
          <w:sz w:val="20"/>
          <w:szCs w:val="20"/>
        </w:rPr>
        <w:t>Schools, Grades Served, and Enrollment, 2019–2020</w:t>
      </w:r>
      <w:r w:rsidR="007C35A5" w:rsidRPr="007C35A5">
        <w:rPr>
          <w:rStyle w:val="FootnoteReference"/>
          <w:rFonts w:ascii="Calibri" w:eastAsia="Calibri" w:hAnsi="Calibri" w:cs="Times New Roman"/>
          <w:sz w:val="20"/>
          <w:szCs w:val="20"/>
        </w:rPr>
        <w:footnoteReference w:id="10"/>
      </w:r>
    </w:p>
    <w:tbl>
      <w:tblPr>
        <w:tblStyle w:val="TableGrid"/>
        <w:tblW w:w="0" w:type="auto"/>
        <w:jc w:val="center"/>
        <w:tblLook w:val="04A0" w:firstRow="1" w:lastRow="0" w:firstColumn="1" w:lastColumn="0" w:noHBand="0" w:noVBand="1"/>
        <w:tblCaption w:val="Table 2: Boston Public Schools"/>
        <w:tblDescription w:val="Schools, Type, Grades Served, and Enrollment, 2019–2020&#10;"/>
      </w:tblPr>
      <w:tblGrid>
        <w:gridCol w:w="3865"/>
        <w:gridCol w:w="1260"/>
        <w:gridCol w:w="47"/>
        <w:gridCol w:w="1308"/>
      </w:tblGrid>
      <w:tr w:rsidR="00042CCD" w:rsidRPr="00376D76" w14:paraId="09490C08" w14:textId="77777777" w:rsidTr="007C35A5">
        <w:trPr>
          <w:jc w:val="center"/>
        </w:trPr>
        <w:tc>
          <w:tcPr>
            <w:tcW w:w="3865" w:type="dxa"/>
            <w:shd w:val="clear" w:color="auto" w:fill="BFBFBF" w:themeFill="background1" w:themeFillShade="BF"/>
            <w:vAlign w:val="center"/>
          </w:tcPr>
          <w:p w14:paraId="4A50BDF0" w14:textId="16D34B72" w:rsidR="00042CCD" w:rsidRPr="00376D76" w:rsidRDefault="00042CCD" w:rsidP="00BB5CE8">
            <w:pPr>
              <w:spacing w:after="0" w:line="240" w:lineRule="auto"/>
              <w:rPr>
                <w:sz w:val="20"/>
                <w:szCs w:val="20"/>
              </w:rPr>
            </w:pPr>
            <w:bookmarkStart w:id="10" w:name="_Hlk34732321"/>
            <w:r w:rsidRPr="00C52EDA">
              <w:rPr>
                <w:rFonts w:ascii="Calibri" w:eastAsia="Calibri" w:hAnsi="Calibri" w:cs="Times New Roman"/>
                <w:b/>
                <w:sz w:val="20"/>
                <w:szCs w:val="20"/>
              </w:rPr>
              <w:t xml:space="preserve">School </w:t>
            </w:r>
          </w:p>
        </w:tc>
        <w:tc>
          <w:tcPr>
            <w:tcW w:w="1260" w:type="dxa"/>
            <w:shd w:val="clear" w:color="auto" w:fill="BFBFBF" w:themeFill="background1" w:themeFillShade="BF"/>
            <w:vAlign w:val="center"/>
          </w:tcPr>
          <w:p w14:paraId="16937994" w14:textId="4302080A" w:rsidR="00042CCD" w:rsidRPr="00376D76" w:rsidRDefault="00042CCD" w:rsidP="00BB5CE8">
            <w:pPr>
              <w:spacing w:after="0" w:line="240" w:lineRule="auto"/>
              <w:jc w:val="center"/>
              <w:rPr>
                <w:sz w:val="20"/>
                <w:szCs w:val="20"/>
              </w:rPr>
            </w:pPr>
            <w:r w:rsidRPr="00C52EDA">
              <w:rPr>
                <w:rFonts w:ascii="Calibri" w:eastAsia="Calibri" w:hAnsi="Calibri" w:cs="Times New Roman"/>
                <w:b/>
                <w:sz w:val="20"/>
                <w:szCs w:val="20"/>
              </w:rPr>
              <w:t>Grade Span</w:t>
            </w:r>
          </w:p>
        </w:tc>
        <w:tc>
          <w:tcPr>
            <w:tcW w:w="1355" w:type="dxa"/>
            <w:gridSpan w:val="2"/>
            <w:shd w:val="clear" w:color="auto" w:fill="BFBFBF" w:themeFill="background1" w:themeFillShade="BF"/>
            <w:vAlign w:val="center"/>
          </w:tcPr>
          <w:p w14:paraId="32ABF0FE" w14:textId="3FFB473E" w:rsidR="00042CCD" w:rsidRPr="00376D76" w:rsidRDefault="00042CCD" w:rsidP="00BB5CE8">
            <w:pPr>
              <w:spacing w:after="0" w:line="240" w:lineRule="auto"/>
              <w:jc w:val="center"/>
              <w:rPr>
                <w:sz w:val="20"/>
                <w:szCs w:val="20"/>
              </w:rPr>
            </w:pPr>
            <w:r w:rsidRPr="00C52EDA">
              <w:rPr>
                <w:rFonts w:ascii="Calibri" w:eastAsia="Calibri" w:hAnsi="Calibri" w:cs="Times New Roman"/>
                <w:b/>
                <w:sz w:val="20"/>
                <w:szCs w:val="20"/>
              </w:rPr>
              <w:t>Enrollment</w:t>
            </w:r>
          </w:p>
        </w:tc>
      </w:tr>
      <w:bookmarkEnd w:id="10"/>
      <w:tr w:rsidR="00EE32B4" w:rsidRPr="00376D76" w14:paraId="77B2C07B" w14:textId="77777777" w:rsidTr="007C35A5">
        <w:trPr>
          <w:jc w:val="center"/>
        </w:trPr>
        <w:tc>
          <w:tcPr>
            <w:tcW w:w="3865" w:type="dxa"/>
            <w:vAlign w:val="center"/>
            <w:hideMark/>
          </w:tcPr>
          <w:p w14:paraId="0FBF9EB7" w14:textId="77777777" w:rsidR="00EE32B4" w:rsidRPr="00376D76" w:rsidRDefault="00EE32B4" w:rsidP="00BB5CE8">
            <w:pPr>
              <w:spacing w:after="0" w:line="240" w:lineRule="auto"/>
              <w:rPr>
                <w:sz w:val="20"/>
                <w:szCs w:val="20"/>
              </w:rPr>
            </w:pPr>
            <w:r w:rsidRPr="00376D76">
              <w:rPr>
                <w:sz w:val="20"/>
                <w:szCs w:val="20"/>
              </w:rPr>
              <w:t>Another Course to College</w:t>
            </w:r>
          </w:p>
        </w:tc>
        <w:tc>
          <w:tcPr>
            <w:tcW w:w="1260" w:type="dxa"/>
            <w:vAlign w:val="center"/>
            <w:hideMark/>
          </w:tcPr>
          <w:p w14:paraId="4538825C" w14:textId="77777777" w:rsidR="00EE32B4" w:rsidRPr="00376D76" w:rsidRDefault="00EE32B4" w:rsidP="00BB5CE8">
            <w:pPr>
              <w:spacing w:after="0" w:line="240" w:lineRule="auto"/>
              <w:jc w:val="center"/>
              <w:rPr>
                <w:sz w:val="20"/>
                <w:szCs w:val="20"/>
              </w:rPr>
            </w:pPr>
            <w:r w:rsidRPr="00376D76">
              <w:rPr>
                <w:sz w:val="20"/>
                <w:szCs w:val="20"/>
              </w:rPr>
              <w:t>9–12</w:t>
            </w:r>
          </w:p>
        </w:tc>
        <w:tc>
          <w:tcPr>
            <w:tcW w:w="1355" w:type="dxa"/>
            <w:gridSpan w:val="2"/>
            <w:vAlign w:val="center"/>
            <w:hideMark/>
          </w:tcPr>
          <w:p w14:paraId="23EDDFE3" w14:textId="77777777" w:rsidR="00EE32B4" w:rsidRPr="00376D76" w:rsidRDefault="00EE32B4" w:rsidP="00BB5CE8">
            <w:pPr>
              <w:spacing w:after="0" w:line="240" w:lineRule="auto"/>
              <w:jc w:val="center"/>
              <w:rPr>
                <w:sz w:val="20"/>
                <w:szCs w:val="20"/>
              </w:rPr>
            </w:pPr>
            <w:r w:rsidRPr="00376D76">
              <w:rPr>
                <w:sz w:val="20"/>
                <w:szCs w:val="20"/>
              </w:rPr>
              <w:t>232</w:t>
            </w:r>
          </w:p>
        </w:tc>
      </w:tr>
      <w:tr w:rsidR="00EE32B4" w:rsidRPr="00376D76" w14:paraId="1B9425C3" w14:textId="77777777" w:rsidTr="007C35A5">
        <w:trPr>
          <w:jc w:val="center"/>
        </w:trPr>
        <w:tc>
          <w:tcPr>
            <w:tcW w:w="3865" w:type="dxa"/>
            <w:shd w:val="clear" w:color="auto" w:fill="BFBFBF" w:themeFill="background1" w:themeFillShade="BF"/>
            <w:vAlign w:val="center"/>
            <w:hideMark/>
          </w:tcPr>
          <w:p w14:paraId="1F8F37A8" w14:textId="77777777" w:rsidR="00EE32B4" w:rsidRPr="00376D76" w:rsidRDefault="00EE32B4" w:rsidP="00BB5CE8">
            <w:pPr>
              <w:spacing w:after="0" w:line="240" w:lineRule="auto"/>
              <w:rPr>
                <w:sz w:val="20"/>
                <w:szCs w:val="20"/>
              </w:rPr>
            </w:pPr>
            <w:r w:rsidRPr="00376D76">
              <w:rPr>
                <w:sz w:val="20"/>
                <w:szCs w:val="20"/>
              </w:rPr>
              <w:t>Baldwin Early Learning Center</w:t>
            </w:r>
          </w:p>
        </w:tc>
        <w:tc>
          <w:tcPr>
            <w:tcW w:w="1260" w:type="dxa"/>
            <w:shd w:val="clear" w:color="auto" w:fill="BFBFBF" w:themeFill="background1" w:themeFillShade="BF"/>
            <w:vAlign w:val="center"/>
            <w:hideMark/>
          </w:tcPr>
          <w:p w14:paraId="5456DD01" w14:textId="77777777" w:rsidR="00EE32B4" w:rsidRPr="00376D76" w:rsidRDefault="00EE32B4" w:rsidP="00BB5CE8">
            <w:pPr>
              <w:spacing w:after="0" w:line="240" w:lineRule="auto"/>
              <w:jc w:val="center"/>
              <w:rPr>
                <w:sz w:val="20"/>
                <w:szCs w:val="20"/>
              </w:rPr>
            </w:pPr>
            <w:r w:rsidRPr="00376D76">
              <w:rPr>
                <w:sz w:val="20"/>
                <w:szCs w:val="20"/>
              </w:rPr>
              <w:t>Pre-K–1</w:t>
            </w:r>
          </w:p>
        </w:tc>
        <w:tc>
          <w:tcPr>
            <w:tcW w:w="1355" w:type="dxa"/>
            <w:gridSpan w:val="2"/>
            <w:shd w:val="clear" w:color="auto" w:fill="BFBFBF" w:themeFill="background1" w:themeFillShade="BF"/>
            <w:vAlign w:val="center"/>
            <w:hideMark/>
          </w:tcPr>
          <w:p w14:paraId="23695950" w14:textId="77777777" w:rsidR="00EE32B4" w:rsidRPr="00376D76" w:rsidRDefault="00EE32B4" w:rsidP="00BB5CE8">
            <w:pPr>
              <w:spacing w:after="0" w:line="240" w:lineRule="auto"/>
              <w:jc w:val="center"/>
              <w:rPr>
                <w:sz w:val="20"/>
                <w:szCs w:val="20"/>
              </w:rPr>
            </w:pPr>
            <w:r w:rsidRPr="00376D76">
              <w:rPr>
                <w:sz w:val="20"/>
                <w:szCs w:val="20"/>
              </w:rPr>
              <w:t>154</w:t>
            </w:r>
          </w:p>
        </w:tc>
      </w:tr>
      <w:tr w:rsidR="00EE32B4" w:rsidRPr="00376D76" w14:paraId="3AD11B08" w14:textId="77777777" w:rsidTr="007C35A5">
        <w:trPr>
          <w:jc w:val="center"/>
        </w:trPr>
        <w:tc>
          <w:tcPr>
            <w:tcW w:w="3865" w:type="dxa"/>
            <w:vAlign w:val="center"/>
            <w:hideMark/>
          </w:tcPr>
          <w:p w14:paraId="1D795932" w14:textId="77777777" w:rsidR="00EE32B4" w:rsidRPr="00376D76" w:rsidRDefault="00EE32B4" w:rsidP="00BB5CE8">
            <w:pPr>
              <w:spacing w:after="0" w:line="240" w:lineRule="auto"/>
              <w:rPr>
                <w:sz w:val="20"/>
                <w:szCs w:val="20"/>
              </w:rPr>
            </w:pPr>
            <w:r w:rsidRPr="00376D76">
              <w:rPr>
                <w:sz w:val="20"/>
                <w:szCs w:val="20"/>
              </w:rPr>
              <w:t>Beethoven</w:t>
            </w:r>
          </w:p>
        </w:tc>
        <w:tc>
          <w:tcPr>
            <w:tcW w:w="1260" w:type="dxa"/>
            <w:vAlign w:val="center"/>
            <w:hideMark/>
          </w:tcPr>
          <w:p w14:paraId="535FA536" w14:textId="77777777" w:rsidR="00EE32B4" w:rsidRPr="00376D76" w:rsidRDefault="00EE32B4" w:rsidP="00BB5CE8">
            <w:pPr>
              <w:spacing w:after="0" w:line="240" w:lineRule="auto"/>
              <w:jc w:val="center"/>
              <w:rPr>
                <w:sz w:val="20"/>
                <w:szCs w:val="20"/>
              </w:rPr>
            </w:pPr>
            <w:r w:rsidRPr="00376D76">
              <w:rPr>
                <w:sz w:val="20"/>
                <w:szCs w:val="20"/>
              </w:rPr>
              <w:t>Pre-K–2</w:t>
            </w:r>
          </w:p>
        </w:tc>
        <w:tc>
          <w:tcPr>
            <w:tcW w:w="1355" w:type="dxa"/>
            <w:gridSpan w:val="2"/>
            <w:vAlign w:val="center"/>
            <w:hideMark/>
          </w:tcPr>
          <w:p w14:paraId="1751DE7D" w14:textId="77777777" w:rsidR="00EE32B4" w:rsidRPr="00376D76" w:rsidRDefault="00EE32B4" w:rsidP="00BB5CE8">
            <w:pPr>
              <w:spacing w:after="0" w:line="240" w:lineRule="auto"/>
              <w:jc w:val="center"/>
              <w:rPr>
                <w:sz w:val="20"/>
                <w:szCs w:val="20"/>
              </w:rPr>
            </w:pPr>
            <w:r w:rsidRPr="00376D76">
              <w:rPr>
                <w:sz w:val="20"/>
                <w:szCs w:val="20"/>
              </w:rPr>
              <w:t>304</w:t>
            </w:r>
          </w:p>
        </w:tc>
      </w:tr>
      <w:tr w:rsidR="00EE32B4" w:rsidRPr="00376D76" w14:paraId="39D2C449" w14:textId="77777777" w:rsidTr="007C35A5">
        <w:trPr>
          <w:jc w:val="center"/>
        </w:trPr>
        <w:tc>
          <w:tcPr>
            <w:tcW w:w="3865" w:type="dxa"/>
            <w:shd w:val="clear" w:color="auto" w:fill="BFBFBF" w:themeFill="background1" w:themeFillShade="BF"/>
            <w:vAlign w:val="center"/>
            <w:hideMark/>
          </w:tcPr>
          <w:p w14:paraId="0306CF89" w14:textId="77777777" w:rsidR="00EE32B4" w:rsidRPr="00376D76" w:rsidRDefault="00EE32B4" w:rsidP="00BB5CE8">
            <w:pPr>
              <w:spacing w:after="0" w:line="240" w:lineRule="auto"/>
              <w:rPr>
                <w:sz w:val="20"/>
                <w:szCs w:val="20"/>
              </w:rPr>
            </w:pPr>
            <w:r w:rsidRPr="00376D76">
              <w:rPr>
                <w:sz w:val="20"/>
                <w:szCs w:val="20"/>
              </w:rPr>
              <w:t>Blackstone</w:t>
            </w:r>
          </w:p>
        </w:tc>
        <w:tc>
          <w:tcPr>
            <w:tcW w:w="1260" w:type="dxa"/>
            <w:shd w:val="clear" w:color="auto" w:fill="BFBFBF" w:themeFill="background1" w:themeFillShade="BF"/>
            <w:vAlign w:val="center"/>
            <w:hideMark/>
          </w:tcPr>
          <w:p w14:paraId="37547524" w14:textId="77777777" w:rsidR="00EE32B4" w:rsidRPr="00376D76" w:rsidRDefault="00EE32B4" w:rsidP="00BB5CE8">
            <w:pPr>
              <w:spacing w:after="0" w:line="240" w:lineRule="auto"/>
              <w:jc w:val="center"/>
              <w:rPr>
                <w:sz w:val="20"/>
                <w:szCs w:val="20"/>
              </w:rPr>
            </w:pPr>
            <w:r w:rsidRPr="00376D76">
              <w:rPr>
                <w:sz w:val="20"/>
                <w:szCs w:val="20"/>
              </w:rPr>
              <w:t>Pre-K–5</w:t>
            </w:r>
          </w:p>
        </w:tc>
        <w:tc>
          <w:tcPr>
            <w:tcW w:w="1355" w:type="dxa"/>
            <w:gridSpan w:val="2"/>
            <w:shd w:val="clear" w:color="auto" w:fill="BFBFBF" w:themeFill="background1" w:themeFillShade="BF"/>
            <w:vAlign w:val="center"/>
            <w:hideMark/>
          </w:tcPr>
          <w:p w14:paraId="3E1EACAA" w14:textId="77777777" w:rsidR="00EE32B4" w:rsidRPr="00376D76" w:rsidRDefault="00EE32B4" w:rsidP="00BB5CE8">
            <w:pPr>
              <w:spacing w:after="0" w:line="240" w:lineRule="auto"/>
              <w:jc w:val="center"/>
              <w:rPr>
                <w:sz w:val="20"/>
                <w:szCs w:val="20"/>
              </w:rPr>
            </w:pPr>
            <w:r w:rsidRPr="00376D76">
              <w:rPr>
                <w:sz w:val="20"/>
                <w:szCs w:val="20"/>
              </w:rPr>
              <w:t>552</w:t>
            </w:r>
          </w:p>
        </w:tc>
      </w:tr>
      <w:tr w:rsidR="00EE32B4" w:rsidRPr="00376D76" w14:paraId="55B750E3" w14:textId="77777777" w:rsidTr="007C35A5">
        <w:trPr>
          <w:jc w:val="center"/>
        </w:trPr>
        <w:tc>
          <w:tcPr>
            <w:tcW w:w="3865" w:type="dxa"/>
            <w:vAlign w:val="center"/>
            <w:hideMark/>
          </w:tcPr>
          <w:p w14:paraId="65C0E5C8" w14:textId="77777777" w:rsidR="00EE32B4" w:rsidRPr="00376D76" w:rsidRDefault="00EE32B4" w:rsidP="00BB5CE8">
            <w:pPr>
              <w:spacing w:after="0" w:line="240" w:lineRule="auto"/>
              <w:rPr>
                <w:sz w:val="20"/>
                <w:szCs w:val="20"/>
              </w:rPr>
            </w:pPr>
            <w:r w:rsidRPr="00376D76">
              <w:rPr>
                <w:sz w:val="20"/>
                <w:szCs w:val="20"/>
              </w:rPr>
              <w:t>Boston Adult Academy</w:t>
            </w:r>
          </w:p>
        </w:tc>
        <w:tc>
          <w:tcPr>
            <w:tcW w:w="1260" w:type="dxa"/>
            <w:vAlign w:val="center"/>
            <w:hideMark/>
          </w:tcPr>
          <w:p w14:paraId="343C0B83" w14:textId="77777777" w:rsidR="00EE32B4" w:rsidRPr="00376D76" w:rsidRDefault="00EE32B4" w:rsidP="00BB5CE8">
            <w:pPr>
              <w:spacing w:after="0" w:line="240" w:lineRule="auto"/>
              <w:jc w:val="center"/>
              <w:rPr>
                <w:sz w:val="20"/>
                <w:szCs w:val="20"/>
              </w:rPr>
            </w:pPr>
            <w:r w:rsidRPr="00376D76">
              <w:rPr>
                <w:sz w:val="20"/>
                <w:szCs w:val="20"/>
              </w:rPr>
              <w:t>11–12</w:t>
            </w:r>
          </w:p>
        </w:tc>
        <w:tc>
          <w:tcPr>
            <w:tcW w:w="1355" w:type="dxa"/>
            <w:gridSpan w:val="2"/>
            <w:vAlign w:val="center"/>
            <w:hideMark/>
          </w:tcPr>
          <w:p w14:paraId="7E9282F8" w14:textId="77777777" w:rsidR="00EE32B4" w:rsidRPr="00376D76" w:rsidRDefault="00EE32B4" w:rsidP="00BB5CE8">
            <w:pPr>
              <w:spacing w:after="0" w:line="240" w:lineRule="auto"/>
              <w:jc w:val="center"/>
              <w:rPr>
                <w:sz w:val="20"/>
                <w:szCs w:val="20"/>
              </w:rPr>
            </w:pPr>
            <w:r w:rsidRPr="00376D76">
              <w:rPr>
                <w:sz w:val="20"/>
                <w:szCs w:val="20"/>
              </w:rPr>
              <w:t>183</w:t>
            </w:r>
          </w:p>
        </w:tc>
      </w:tr>
      <w:tr w:rsidR="00EE32B4" w:rsidRPr="00376D76" w14:paraId="7F339FEA" w14:textId="77777777" w:rsidTr="007C35A5">
        <w:trPr>
          <w:jc w:val="center"/>
        </w:trPr>
        <w:tc>
          <w:tcPr>
            <w:tcW w:w="3865" w:type="dxa"/>
            <w:shd w:val="clear" w:color="auto" w:fill="BFBFBF" w:themeFill="background1" w:themeFillShade="BF"/>
            <w:vAlign w:val="center"/>
            <w:hideMark/>
          </w:tcPr>
          <w:p w14:paraId="74A70AC6" w14:textId="77777777" w:rsidR="00EE32B4" w:rsidRPr="00376D76" w:rsidRDefault="00EE32B4" w:rsidP="00BB5CE8">
            <w:pPr>
              <w:spacing w:after="0" w:line="240" w:lineRule="auto"/>
              <w:rPr>
                <w:sz w:val="20"/>
                <w:szCs w:val="20"/>
              </w:rPr>
            </w:pPr>
            <w:r w:rsidRPr="00376D76">
              <w:rPr>
                <w:sz w:val="20"/>
                <w:szCs w:val="20"/>
              </w:rPr>
              <w:t>Boston Arts Academy</w:t>
            </w:r>
          </w:p>
        </w:tc>
        <w:tc>
          <w:tcPr>
            <w:tcW w:w="1260" w:type="dxa"/>
            <w:shd w:val="clear" w:color="auto" w:fill="BFBFBF" w:themeFill="background1" w:themeFillShade="BF"/>
            <w:vAlign w:val="center"/>
            <w:hideMark/>
          </w:tcPr>
          <w:p w14:paraId="475546DD" w14:textId="77777777" w:rsidR="00EE32B4" w:rsidRPr="00376D76" w:rsidRDefault="00EE32B4" w:rsidP="00BB5CE8">
            <w:pPr>
              <w:spacing w:after="0" w:line="240" w:lineRule="auto"/>
              <w:jc w:val="center"/>
              <w:rPr>
                <w:sz w:val="20"/>
                <w:szCs w:val="20"/>
              </w:rPr>
            </w:pPr>
            <w:r w:rsidRPr="00376D76">
              <w:rPr>
                <w:sz w:val="20"/>
                <w:szCs w:val="20"/>
              </w:rPr>
              <w:t>9–12</w:t>
            </w:r>
          </w:p>
        </w:tc>
        <w:tc>
          <w:tcPr>
            <w:tcW w:w="1355" w:type="dxa"/>
            <w:gridSpan w:val="2"/>
            <w:shd w:val="clear" w:color="auto" w:fill="BFBFBF" w:themeFill="background1" w:themeFillShade="BF"/>
            <w:vAlign w:val="center"/>
            <w:hideMark/>
          </w:tcPr>
          <w:p w14:paraId="2D8C6CB8" w14:textId="77777777" w:rsidR="00EE32B4" w:rsidRPr="00376D76" w:rsidRDefault="00EE32B4" w:rsidP="00BB5CE8">
            <w:pPr>
              <w:spacing w:after="0" w:line="240" w:lineRule="auto"/>
              <w:jc w:val="center"/>
              <w:rPr>
                <w:sz w:val="20"/>
                <w:szCs w:val="20"/>
              </w:rPr>
            </w:pPr>
            <w:r w:rsidRPr="00376D76">
              <w:rPr>
                <w:sz w:val="20"/>
                <w:szCs w:val="20"/>
              </w:rPr>
              <w:t>477</w:t>
            </w:r>
          </w:p>
        </w:tc>
      </w:tr>
      <w:tr w:rsidR="00EE32B4" w:rsidRPr="00376D76" w14:paraId="7E864A27" w14:textId="77777777" w:rsidTr="007C35A5">
        <w:trPr>
          <w:jc w:val="center"/>
        </w:trPr>
        <w:tc>
          <w:tcPr>
            <w:tcW w:w="3865" w:type="dxa"/>
            <w:vAlign w:val="center"/>
            <w:hideMark/>
          </w:tcPr>
          <w:p w14:paraId="7A8AC260" w14:textId="77777777" w:rsidR="00EE32B4" w:rsidRPr="00376D76" w:rsidRDefault="00EE32B4" w:rsidP="00BB5CE8">
            <w:pPr>
              <w:spacing w:after="0" w:line="240" w:lineRule="auto"/>
              <w:rPr>
                <w:sz w:val="20"/>
                <w:szCs w:val="20"/>
              </w:rPr>
            </w:pPr>
            <w:r w:rsidRPr="00376D76">
              <w:rPr>
                <w:sz w:val="20"/>
                <w:szCs w:val="20"/>
              </w:rPr>
              <w:t>Boston Collaborative High School</w:t>
            </w:r>
          </w:p>
        </w:tc>
        <w:tc>
          <w:tcPr>
            <w:tcW w:w="1260" w:type="dxa"/>
            <w:vAlign w:val="center"/>
            <w:hideMark/>
          </w:tcPr>
          <w:p w14:paraId="384FCC25" w14:textId="77777777" w:rsidR="00EE32B4" w:rsidRPr="00376D76" w:rsidRDefault="00EE32B4" w:rsidP="00BB5CE8">
            <w:pPr>
              <w:spacing w:after="0" w:line="240" w:lineRule="auto"/>
              <w:jc w:val="center"/>
              <w:rPr>
                <w:sz w:val="20"/>
                <w:szCs w:val="20"/>
              </w:rPr>
            </w:pPr>
            <w:r w:rsidRPr="00376D76">
              <w:rPr>
                <w:sz w:val="20"/>
                <w:szCs w:val="20"/>
              </w:rPr>
              <w:t>9–12</w:t>
            </w:r>
          </w:p>
        </w:tc>
        <w:tc>
          <w:tcPr>
            <w:tcW w:w="1355" w:type="dxa"/>
            <w:gridSpan w:val="2"/>
            <w:vAlign w:val="center"/>
            <w:hideMark/>
          </w:tcPr>
          <w:p w14:paraId="6857773D" w14:textId="77777777" w:rsidR="00EE32B4" w:rsidRPr="00376D76" w:rsidRDefault="00EE32B4" w:rsidP="00BB5CE8">
            <w:pPr>
              <w:spacing w:after="0" w:line="240" w:lineRule="auto"/>
              <w:jc w:val="center"/>
              <w:rPr>
                <w:sz w:val="20"/>
                <w:szCs w:val="20"/>
              </w:rPr>
            </w:pPr>
            <w:r w:rsidRPr="00376D76">
              <w:rPr>
                <w:sz w:val="20"/>
                <w:szCs w:val="20"/>
              </w:rPr>
              <w:t>175</w:t>
            </w:r>
          </w:p>
        </w:tc>
      </w:tr>
      <w:tr w:rsidR="00EE32B4" w:rsidRPr="00376D76" w14:paraId="68FEF4A0" w14:textId="77777777" w:rsidTr="007C35A5">
        <w:trPr>
          <w:jc w:val="center"/>
        </w:trPr>
        <w:tc>
          <w:tcPr>
            <w:tcW w:w="3865" w:type="dxa"/>
            <w:shd w:val="clear" w:color="auto" w:fill="BFBFBF" w:themeFill="background1" w:themeFillShade="BF"/>
            <w:vAlign w:val="center"/>
            <w:hideMark/>
          </w:tcPr>
          <w:p w14:paraId="00D7C90F" w14:textId="77777777" w:rsidR="00EE32B4" w:rsidRPr="00376D76" w:rsidRDefault="00EE32B4" w:rsidP="00BB5CE8">
            <w:pPr>
              <w:spacing w:after="0" w:line="240" w:lineRule="auto"/>
              <w:rPr>
                <w:sz w:val="20"/>
                <w:szCs w:val="20"/>
              </w:rPr>
            </w:pPr>
            <w:r w:rsidRPr="00376D76">
              <w:rPr>
                <w:sz w:val="20"/>
                <w:szCs w:val="20"/>
              </w:rPr>
              <w:t>Boston Community Leadership Academy</w:t>
            </w:r>
          </w:p>
        </w:tc>
        <w:tc>
          <w:tcPr>
            <w:tcW w:w="1260" w:type="dxa"/>
            <w:shd w:val="clear" w:color="auto" w:fill="BFBFBF" w:themeFill="background1" w:themeFillShade="BF"/>
            <w:vAlign w:val="center"/>
            <w:hideMark/>
          </w:tcPr>
          <w:p w14:paraId="714906E8" w14:textId="77777777" w:rsidR="00EE32B4" w:rsidRPr="00376D76" w:rsidRDefault="00EE32B4" w:rsidP="00BB5CE8">
            <w:pPr>
              <w:spacing w:after="0" w:line="240" w:lineRule="auto"/>
              <w:jc w:val="center"/>
              <w:rPr>
                <w:sz w:val="20"/>
                <w:szCs w:val="20"/>
              </w:rPr>
            </w:pPr>
            <w:r w:rsidRPr="00376D76">
              <w:rPr>
                <w:sz w:val="20"/>
                <w:szCs w:val="20"/>
              </w:rPr>
              <w:t>9–12</w:t>
            </w:r>
          </w:p>
        </w:tc>
        <w:tc>
          <w:tcPr>
            <w:tcW w:w="1355" w:type="dxa"/>
            <w:gridSpan w:val="2"/>
            <w:shd w:val="clear" w:color="auto" w:fill="BFBFBF" w:themeFill="background1" w:themeFillShade="BF"/>
            <w:vAlign w:val="center"/>
            <w:hideMark/>
          </w:tcPr>
          <w:p w14:paraId="199AF6E8" w14:textId="77777777" w:rsidR="00EE32B4" w:rsidRPr="00376D76" w:rsidRDefault="00EE32B4" w:rsidP="00BB5CE8">
            <w:pPr>
              <w:spacing w:after="0" w:line="240" w:lineRule="auto"/>
              <w:jc w:val="center"/>
              <w:rPr>
                <w:sz w:val="20"/>
                <w:szCs w:val="20"/>
              </w:rPr>
            </w:pPr>
            <w:r w:rsidRPr="00376D76">
              <w:rPr>
                <w:sz w:val="20"/>
                <w:szCs w:val="20"/>
              </w:rPr>
              <w:t>506</w:t>
            </w:r>
          </w:p>
        </w:tc>
      </w:tr>
      <w:tr w:rsidR="00EE32B4" w:rsidRPr="00376D76" w14:paraId="547C7C1B" w14:textId="77777777" w:rsidTr="007C35A5">
        <w:trPr>
          <w:jc w:val="center"/>
        </w:trPr>
        <w:tc>
          <w:tcPr>
            <w:tcW w:w="3865" w:type="dxa"/>
            <w:vAlign w:val="center"/>
            <w:hideMark/>
          </w:tcPr>
          <w:p w14:paraId="17FB8FDE" w14:textId="77777777" w:rsidR="00EE32B4" w:rsidRPr="00376D76" w:rsidRDefault="00EE32B4" w:rsidP="00BB5CE8">
            <w:pPr>
              <w:spacing w:after="0" w:line="240" w:lineRule="auto"/>
              <w:rPr>
                <w:sz w:val="20"/>
                <w:szCs w:val="20"/>
              </w:rPr>
            </w:pPr>
            <w:r w:rsidRPr="00376D76">
              <w:rPr>
                <w:sz w:val="20"/>
                <w:szCs w:val="20"/>
              </w:rPr>
              <w:t>Boston International High</w:t>
            </w:r>
          </w:p>
        </w:tc>
        <w:tc>
          <w:tcPr>
            <w:tcW w:w="1260" w:type="dxa"/>
            <w:vAlign w:val="center"/>
            <w:hideMark/>
          </w:tcPr>
          <w:p w14:paraId="28CB0726" w14:textId="77777777" w:rsidR="00EE32B4" w:rsidRPr="00376D76" w:rsidRDefault="00EE32B4" w:rsidP="00BB5CE8">
            <w:pPr>
              <w:spacing w:after="0" w:line="240" w:lineRule="auto"/>
              <w:jc w:val="center"/>
              <w:rPr>
                <w:sz w:val="20"/>
                <w:szCs w:val="20"/>
              </w:rPr>
            </w:pPr>
            <w:r w:rsidRPr="00376D76">
              <w:rPr>
                <w:sz w:val="20"/>
                <w:szCs w:val="20"/>
              </w:rPr>
              <w:t>9–12</w:t>
            </w:r>
          </w:p>
        </w:tc>
        <w:tc>
          <w:tcPr>
            <w:tcW w:w="1355" w:type="dxa"/>
            <w:gridSpan w:val="2"/>
            <w:vAlign w:val="center"/>
            <w:hideMark/>
          </w:tcPr>
          <w:p w14:paraId="0FDE0BEF" w14:textId="77777777" w:rsidR="00EE32B4" w:rsidRPr="00376D76" w:rsidRDefault="00EE32B4" w:rsidP="00BB5CE8">
            <w:pPr>
              <w:spacing w:after="0" w:line="240" w:lineRule="auto"/>
              <w:jc w:val="center"/>
              <w:rPr>
                <w:sz w:val="20"/>
                <w:szCs w:val="20"/>
              </w:rPr>
            </w:pPr>
            <w:r w:rsidRPr="00376D76">
              <w:rPr>
                <w:sz w:val="20"/>
                <w:szCs w:val="20"/>
              </w:rPr>
              <w:t>429</w:t>
            </w:r>
          </w:p>
        </w:tc>
      </w:tr>
      <w:tr w:rsidR="00EE32B4" w:rsidRPr="00376D76" w14:paraId="7E9EB822" w14:textId="77777777" w:rsidTr="007C35A5">
        <w:trPr>
          <w:jc w:val="center"/>
        </w:trPr>
        <w:tc>
          <w:tcPr>
            <w:tcW w:w="3865" w:type="dxa"/>
            <w:shd w:val="clear" w:color="auto" w:fill="BFBFBF" w:themeFill="background1" w:themeFillShade="BF"/>
            <w:vAlign w:val="center"/>
            <w:hideMark/>
          </w:tcPr>
          <w:p w14:paraId="46B1FF0F" w14:textId="77777777" w:rsidR="00EE32B4" w:rsidRPr="00376D76" w:rsidRDefault="00EE32B4" w:rsidP="00BB5CE8">
            <w:pPr>
              <w:spacing w:after="0" w:line="240" w:lineRule="auto"/>
              <w:rPr>
                <w:sz w:val="20"/>
                <w:szCs w:val="20"/>
              </w:rPr>
            </w:pPr>
            <w:r w:rsidRPr="00376D76">
              <w:rPr>
                <w:sz w:val="20"/>
                <w:szCs w:val="20"/>
              </w:rPr>
              <w:t>Boston Latin Academy</w:t>
            </w:r>
          </w:p>
        </w:tc>
        <w:tc>
          <w:tcPr>
            <w:tcW w:w="1260" w:type="dxa"/>
            <w:shd w:val="clear" w:color="auto" w:fill="BFBFBF" w:themeFill="background1" w:themeFillShade="BF"/>
            <w:vAlign w:val="center"/>
            <w:hideMark/>
          </w:tcPr>
          <w:p w14:paraId="3592C7D4" w14:textId="77777777" w:rsidR="00EE32B4" w:rsidRPr="00376D76" w:rsidRDefault="00EE32B4" w:rsidP="00BB5CE8">
            <w:pPr>
              <w:spacing w:after="0" w:line="240" w:lineRule="auto"/>
              <w:jc w:val="center"/>
              <w:rPr>
                <w:sz w:val="20"/>
                <w:szCs w:val="20"/>
              </w:rPr>
            </w:pPr>
            <w:r w:rsidRPr="00376D76">
              <w:rPr>
                <w:sz w:val="20"/>
                <w:szCs w:val="20"/>
              </w:rPr>
              <w:t>7–12</w:t>
            </w:r>
          </w:p>
        </w:tc>
        <w:tc>
          <w:tcPr>
            <w:tcW w:w="1355" w:type="dxa"/>
            <w:gridSpan w:val="2"/>
            <w:shd w:val="clear" w:color="auto" w:fill="BFBFBF" w:themeFill="background1" w:themeFillShade="BF"/>
            <w:vAlign w:val="center"/>
            <w:hideMark/>
          </w:tcPr>
          <w:p w14:paraId="5B08E0A3" w14:textId="77777777" w:rsidR="00EE32B4" w:rsidRPr="00376D76" w:rsidRDefault="00EE32B4" w:rsidP="00BB5CE8">
            <w:pPr>
              <w:spacing w:after="0" w:line="240" w:lineRule="auto"/>
              <w:jc w:val="center"/>
              <w:rPr>
                <w:sz w:val="20"/>
                <w:szCs w:val="20"/>
              </w:rPr>
            </w:pPr>
            <w:r w:rsidRPr="00376D76">
              <w:rPr>
                <w:sz w:val="20"/>
                <w:szCs w:val="20"/>
              </w:rPr>
              <w:t>1,773</w:t>
            </w:r>
          </w:p>
        </w:tc>
      </w:tr>
      <w:tr w:rsidR="00EE32B4" w:rsidRPr="00376D76" w14:paraId="519DF70B" w14:textId="77777777" w:rsidTr="007C35A5">
        <w:trPr>
          <w:jc w:val="center"/>
        </w:trPr>
        <w:tc>
          <w:tcPr>
            <w:tcW w:w="3865" w:type="dxa"/>
            <w:vAlign w:val="center"/>
            <w:hideMark/>
          </w:tcPr>
          <w:p w14:paraId="2A0AF846" w14:textId="77777777" w:rsidR="00EE32B4" w:rsidRPr="00376D76" w:rsidRDefault="00EE32B4" w:rsidP="00BB5CE8">
            <w:pPr>
              <w:spacing w:after="0" w:line="240" w:lineRule="auto"/>
              <w:rPr>
                <w:sz w:val="20"/>
                <w:szCs w:val="20"/>
              </w:rPr>
            </w:pPr>
            <w:r w:rsidRPr="00376D76">
              <w:rPr>
                <w:sz w:val="20"/>
                <w:szCs w:val="20"/>
              </w:rPr>
              <w:t>Boston Latin School</w:t>
            </w:r>
          </w:p>
        </w:tc>
        <w:tc>
          <w:tcPr>
            <w:tcW w:w="1260" w:type="dxa"/>
            <w:vAlign w:val="center"/>
            <w:hideMark/>
          </w:tcPr>
          <w:p w14:paraId="01E35C17" w14:textId="77777777" w:rsidR="00EE32B4" w:rsidRPr="00376D76" w:rsidRDefault="00EE32B4" w:rsidP="00BB5CE8">
            <w:pPr>
              <w:spacing w:after="0" w:line="240" w:lineRule="auto"/>
              <w:jc w:val="center"/>
              <w:rPr>
                <w:sz w:val="20"/>
                <w:szCs w:val="20"/>
              </w:rPr>
            </w:pPr>
            <w:r w:rsidRPr="00376D76">
              <w:rPr>
                <w:sz w:val="20"/>
                <w:szCs w:val="20"/>
              </w:rPr>
              <w:t>7–12</w:t>
            </w:r>
          </w:p>
        </w:tc>
        <w:tc>
          <w:tcPr>
            <w:tcW w:w="1355" w:type="dxa"/>
            <w:gridSpan w:val="2"/>
            <w:vAlign w:val="center"/>
            <w:hideMark/>
          </w:tcPr>
          <w:p w14:paraId="0A509CD9" w14:textId="77777777" w:rsidR="00EE32B4" w:rsidRPr="00376D76" w:rsidRDefault="00EE32B4" w:rsidP="00BB5CE8">
            <w:pPr>
              <w:spacing w:after="0" w:line="240" w:lineRule="auto"/>
              <w:jc w:val="center"/>
              <w:rPr>
                <w:sz w:val="20"/>
                <w:szCs w:val="20"/>
              </w:rPr>
            </w:pPr>
            <w:r w:rsidRPr="00376D76">
              <w:rPr>
                <w:sz w:val="20"/>
                <w:szCs w:val="20"/>
              </w:rPr>
              <w:t>2,471</w:t>
            </w:r>
          </w:p>
        </w:tc>
      </w:tr>
      <w:tr w:rsidR="00EE32B4" w:rsidRPr="00376D76" w14:paraId="564A0AF5" w14:textId="77777777" w:rsidTr="007C35A5">
        <w:trPr>
          <w:jc w:val="center"/>
        </w:trPr>
        <w:tc>
          <w:tcPr>
            <w:tcW w:w="3865" w:type="dxa"/>
            <w:shd w:val="clear" w:color="auto" w:fill="BFBFBF" w:themeFill="background1" w:themeFillShade="BF"/>
            <w:vAlign w:val="center"/>
            <w:hideMark/>
          </w:tcPr>
          <w:p w14:paraId="341B3309" w14:textId="77777777" w:rsidR="00EE32B4" w:rsidRPr="00376D76" w:rsidRDefault="00EE32B4" w:rsidP="00BB5CE8">
            <w:pPr>
              <w:spacing w:after="0" w:line="240" w:lineRule="auto"/>
              <w:rPr>
                <w:sz w:val="20"/>
                <w:szCs w:val="20"/>
              </w:rPr>
            </w:pPr>
            <w:r w:rsidRPr="00376D76">
              <w:rPr>
                <w:sz w:val="20"/>
                <w:szCs w:val="20"/>
              </w:rPr>
              <w:t>Boston Teachers Union School</w:t>
            </w:r>
          </w:p>
        </w:tc>
        <w:tc>
          <w:tcPr>
            <w:tcW w:w="1260" w:type="dxa"/>
            <w:shd w:val="clear" w:color="auto" w:fill="BFBFBF" w:themeFill="background1" w:themeFillShade="BF"/>
            <w:vAlign w:val="center"/>
            <w:hideMark/>
          </w:tcPr>
          <w:p w14:paraId="1281A6DB" w14:textId="77777777" w:rsidR="00EE32B4" w:rsidRPr="00376D76" w:rsidRDefault="00EE32B4" w:rsidP="00BB5CE8">
            <w:pPr>
              <w:spacing w:after="0" w:line="240" w:lineRule="auto"/>
              <w:jc w:val="center"/>
              <w:rPr>
                <w:sz w:val="20"/>
                <w:szCs w:val="20"/>
              </w:rPr>
            </w:pPr>
            <w:r w:rsidRPr="00376D76">
              <w:rPr>
                <w:sz w:val="20"/>
                <w:szCs w:val="20"/>
              </w:rPr>
              <w:t>Pre-K–8</w:t>
            </w:r>
          </w:p>
        </w:tc>
        <w:tc>
          <w:tcPr>
            <w:tcW w:w="1355" w:type="dxa"/>
            <w:gridSpan w:val="2"/>
            <w:shd w:val="clear" w:color="auto" w:fill="BFBFBF" w:themeFill="background1" w:themeFillShade="BF"/>
            <w:vAlign w:val="center"/>
            <w:hideMark/>
          </w:tcPr>
          <w:p w14:paraId="12EAD715" w14:textId="77777777" w:rsidR="00EE32B4" w:rsidRPr="00376D76" w:rsidRDefault="00EE32B4" w:rsidP="00BB5CE8">
            <w:pPr>
              <w:spacing w:after="0" w:line="240" w:lineRule="auto"/>
              <w:jc w:val="center"/>
              <w:rPr>
                <w:sz w:val="20"/>
                <w:szCs w:val="20"/>
              </w:rPr>
            </w:pPr>
            <w:r w:rsidRPr="00376D76">
              <w:rPr>
                <w:sz w:val="20"/>
                <w:szCs w:val="20"/>
              </w:rPr>
              <w:t>274</w:t>
            </w:r>
          </w:p>
        </w:tc>
      </w:tr>
      <w:tr w:rsidR="00EE32B4" w:rsidRPr="00376D76" w14:paraId="5271CD06" w14:textId="77777777" w:rsidTr="007C35A5">
        <w:trPr>
          <w:jc w:val="center"/>
        </w:trPr>
        <w:tc>
          <w:tcPr>
            <w:tcW w:w="3865" w:type="dxa"/>
            <w:vAlign w:val="center"/>
            <w:hideMark/>
          </w:tcPr>
          <w:p w14:paraId="71933A09" w14:textId="77777777" w:rsidR="00EE32B4" w:rsidRPr="00376D76" w:rsidRDefault="00EE32B4" w:rsidP="00BB5CE8">
            <w:pPr>
              <w:spacing w:after="0" w:line="240" w:lineRule="auto"/>
              <w:rPr>
                <w:sz w:val="20"/>
                <w:szCs w:val="20"/>
              </w:rPr>
            </w:pPr>
            <w:r w:rsidRPr="00376D76">
              <w:rPr>
                <w:sz w:val="20"/>
                <w:szCs w:val="20"/>
              </w:rPr>
              <w:t>Brighton High</w:t>
            </w:r>
          </w:p>
        </w:tc>
        <w:tc>
          <w:tcPr>
            <w:tcW w:w="1260" w:type="dxa"/>
            <w:vAlign w:val="center"/>
            <w:hideMark/>
          </w:tcPr>
          <w:p w14:paraId="38264DBA" w14:textId="77777777" w:rsidR="00EE32B4" w:rsidRPr="00376D76" w:rsidRDefault="00EE32B4" w:rsidP="00BB5CE8">
            <w:pPr>
              <w:spacing w:after="0" w:line="240" w:lineRule="auto"/>
              <w:jc w:val="center"/>
              <w:rPr>
                <w:sz w:val="20"/>
                <w:szCs w:val="20"/>
              </w:rPr>
            </w:pPr>
            <w:r w:rsidRPr="00376D76">
              <w:rPr>
                <w:sz w:val="20"/>
                <w:szCs w:val="20"/>
              </w:rPr>
              <w:t>9–12</w:t>
            </w:r>
          </w:p>
        </w:tc>
        <w:tc>
          <w:tcPr>
            <w:tcW w:w="1355" w:type="dxa"/>
            <w:gridSpan w:val="2"/>
            <w:vAlign w:val="center"/>
            <w:hideMark/>
          </w:tcPr>
          <w:p w14:paraId="3080A61F" w14:textId="77777777" w:rsidR="00EE32B4" w:rsidRPr="00376D76" w:rsidRDefault="00EE32B4" w:rsidP="00BB5CE8">
            <w:pPr>
              <w:spacing w:after="0" w:line="240" w:lineRule="auto"/>
              <w:jc w:val="center"/>
              <w:rPr>
                <w:sz w:val="20"/>
                <w:szCs w:val="20"/>
              </w:rPr>
            </w:pPr>
            <w:r w:rsidRPr="00376D76">
              <w:rPr>
                <w:sz w:val="20"/>
                <w:szCs w:val="20"/>
              </w:rPr>
              <w:t>535</w:t>
            </w:r>
          </w:p>
        </w:tc>
      </w:tr>
      <w:tr w:rsidR="00EE32B4" w:rsidRPr="00376D76" w14:paraId="52615F8E" w14:textId="77777777" w:rsidTr="007C35A5">
        <w:trPr>
          <w:jc w:val="center"/>
        </w:trPr>
        <w:tc>
          <w:tcPr>
            <w:tcW w:w="3865" w:type="dxa"/>
            <w:shd w:val="clear" w:color="auto" w:fill="BFBFBF" w:themeFill="background1" w:themeFillShade="BF"/>
            <w:vAlign w:val="center"/>
            <w:hideMark/>
          </w:tcPr>
          <w:p w14:paraId="72D3503E" w14:textId="77777777" w:rsidR="00EE32B4" w:rsidRPr="00376D76" w:rsidRDefault="00EE32B4" w:rsidP="00BB5CE8">
            <w:pPr>
              <w:spacing w:after="0" w:line="240" w:lineRule="auto"/>
              <w:rPr>
                <w:sz w:val="20"/>
                <w:szCs w:val="20"/>
              </w:rPr>
            </w:pPr>
            <w:r w:rsidRPr="00376D76">
              <w:rPr>
                <w:sz w:val="20"/>
                <w:szCs w:val="20"/>
              </w:rPr>
              <w:t>Carter School</w:t>
            </w:r>
          </w:p>
        </w:tc>
        <w:tc>
          <w:tcPr>
            <w:tcW w:w="1260" w:type="dxa"/>
            <w:shd w:val="clear" w:color="auto" w:fill="BFBFBF" w:themeFill="background1" w:themeFillShade="BF"/>
            <w:vAlign w:val="center"/>
            <w:hideMark/>
          </w:tcPr>
          <w:p w14:paraId="2FBA5E66" w14:textId="77777777" w:rsidR="00EE32B4" w:rsidRPr="00376D76" w:rsidRDefault="00EE32B4" w:rsidP="00BB5CE8">
            <w:pPr>
              <w:spacing w:after="0" w:line="240" w:lineRule="auto"/>
              <w:jc w:val="center"/>
              <w:rPr>
                <w:sz w:val="20"/>
                <w:szCs w:val="20"/>
              </w:rPr>
            </w:pPr>
            <w:r w:rsidRPr="00376D76">
              <w:rPr>
                <w:sz w:val="20"/>
                <w:szCs w:val="20"/>
              </w:rPr>
              <w:t>7–12</w:t>
            </w:r>
          </w:p>
        </w:tc>
        <w:tc>
          <w:tcPr>
            <w:tcW w:w="1355" w:type="dxa"/>
            <w:gridSpan w:val="2"/>
            <w:shd w:val="clear" w:color="auto" w:fill="BFBFBF" w:themeFill="background1" w:themeFillShade="BF"/>
            <w:vAlign w:val="center"/>
            <w:hideMark/>
          </w:tcPr>
          <w:p w14:paraId="1BC43CE8" w14:textId="77777777" w:rsidR="00EE32B4" w:rsidRPr="00376D76" w:rsidRDefault="00EE32B4" w:rsidP="00BB5CE8">
            <w:pPr>
              <w:spacing w:after="0" w:line="240" w:lineRule="auto"/>
              <w:jc w:val="center"/>
              <w:rPr>
                <w:sz w:val="20"/>
                <w:szCs w:val="20"/>
              </w:rPr>
            </w:pPr>
            <w:r w:rsidRPr="00376D76">
              <w:rPr>
                <w:sz w:val="20"/>
                <w:szCs w:val="20"/>
              </w:rPr>
              <w:t>28</w:t>
            </w:r>
          </w:p>
        </w:tc>
      </w:tr>
      <w:tr w:rsidR="00EE32B4" w:rsidRPr="00376D76" w14:paraId="2857CC0E" w14:textId="77777777" w:rsidTr="007C35A5">
        <w:trPr>
          <w:jc w:val="center"/>
        </w:trPr>
        <w:tc>
          <w:tcPr>
            <w:tcW w:w="3865" w:type="dxa"/>
            <w:vAlign w:val="center"/>
            <w:hideMark/>
          </w:tcPr>
          <w:p w14:paraId="7C9BAB2A" w14:textId="77777777" w:rsidR="00EE32B4" w:rsidRPr="00376D76" w:rsidRDefault="00EE32B4" w:rsidP="00CC3EE3">
            <w:pPr>
              <w:spacing w:after="0" w:line="240" w:lineRule="auto"/>
              <w:rPr>
                <w:sz w:val="20"/>
                <w:szCs w:val="20"/>
              </w:rPr>
            </w:pPr>
            <w:r w:rsidRPr="00376D76">
              <w:rPr>
                <w:sz w:val="20"/>
                <w:szCs w:val="20"/>
              </w:rPr>
              <w:t>Charles H Taylor</w:t>
            </w:r>
          </w:p>
        </w:tc>
        <w:tc>
          <w:tcPr>
            <w:tcW w:w="1260" w:type="dxa"/>
            <w:vAlign w:val="center"/>
            <w:hideMark/>
          </w:tcPr>
          <w:p w14:paraId="7B026FA0" w14:textId="77777777" w:rsidR="00EE32B4" w:rsidRPr="00376D76" w:rsidRDefault="00EE32B4" w:rsidP="00CC3EE3">
            <w:pPr>
              <w:spacing w:after="0" w:line="240" w:lineRule="auto"/>
              <w:jc w:val="center"/>
              <w:rPr>
                <w:sz w:val="20"/>
                <w:szCs w:val="20"/>
              </w:rPr>
            </w:pPr>
            <w:r w:rsidRPr="00376D76">
              <w:rPr>
                <w:sz w:val="20"/>
                <w:szCs w:val="20"/>
              </w:rPr>
              <w:t>Pre-K–5</w:t>
            </w:r>
          </w:p>
        </w:tc>
        <w:tc>
          <w:tcPr>
            <w:tcW w:w="1355" w:type="dxa"/>
            <w:gridSpan w:val="2"/>
            <w:vAlign w:val="center"/>
            <w:hideMark/>
          </w:tcPr>
          <w:p w14:paraId="2781599E" w14:textId="77777777" w:rsidR="00EE32B4" w:rsidRPr="00376D76" w:rsidRDefault="00EE32B4" w:rsidP="00CC3EE3">
            <w:pPr>
              <w:spacing w:after="0" w:line="240" w:lineRule="auto"/>
              <w:jc w:val="center"/>
              <w:rPr>
                <w:sz w:val="20"/>
                <w:szCs w:val="20"/>
              </w:rPr>
            </w:pPr>
            <w:r w:rsidRPr="00376D76">
              <w:rPr>
                <w:sz w:val="20"/>
                <w:szCs w:val="20"/>
              </w:rPr>
              <w:t>428</w:t>
            </w:r>
          </w:p>
        </w:tc>
      </w:tr>
      <w:tr w:rsidR="00EE32B4" w:rsidRPr="00376D76" w14:paraId="3015EFCC" w14:textId="77777777" w:rsidTr="007C35A5">
        <w:trPr>
          <w:jc w:val="center"/>
        </w:trPr>
        <w:tc>
          <w:tcPr>
            <w:tcW w:w="3865" w:type="dxa"/>
            <w:shd w:val="clear" w:color="auto" w:fill="BFBFBF" w:themeFill="background1" w:themeFillShade="BF"/>
            <w:vAlign w:val="center"/>
            <w:hideMark/>
          </w:tcPr>
          <w:p w14:paraId="4B3BFDC4" w14:textId="77777777" w:rsidR="00EE32B4" w:rsidRPr="00376D76" w:rsidRDefault="00EE32B4" w:rsidP="00CC3EE3">
            <w:pPr>
              <w:spacing w:after="0" w:line="240" w:lineRule="auto"/>
              <w:rPr>
                <w:sz w:val="20"/>
                <w:szCs w:val="20"/>
              </w:rPr>
            </w:pPr>
            <w:r w:rsidRPr="00376D76">
              <w:rPr>
                <w:sz w:val="20"/>
                <w:szCs w:val="20"/>
              </w:rPr>
              <w:t>Charles Sumner</w:t>
            </w:r>
          </w:p>
        </w:tc>
        <w:tc>
          <w:tcPr>
            <w:tcW w:w="1260" w:type="dxa"/>
            <w:shd w:val="clear" w:color="auto" w:fill="BFBFBF" w:themeFill="background1" w:themeFillShade="BF"/>
            <w:vAlign w:val="center"/>
            <w:hideMark/>
          </w:tcPr>
          <w:p w14:paraId="57832962" w14:textId="77777777" w:rsidR="00EE32B4" w:rsidRPr="00376D76" w:rsidRDefault="00EE32B4" w:rsidP="00CC3EE3">
            <w:pPr>
              <w:spacing w:after="0" w:line="240" w:lineRule="auto"/>
              <w:jc w:val="center"/>
              <w:rPr>
                <w:sz w:val="20"/>
                <w:szCs w:val="20"/>
              </w:rPr>
            </w:pPr>
            <w:r w:rsidRPr="00376D76">
              <w:rPr>
                <w:sz w:val="20"/>
                <w:szCs w:val="20"/>
              </w:rPr>
              <w:t>Pre-K–5</w:t>
            </w:r>
          </w:p>
        </w:tc>
        <w:tc>
          <w:tcPr>
            <w:tcW w:w="1355" w:type="dxa"/>
            <w:gridSpan w:val="2"/>
            <w:shd w:val="clear" w:color="auto" w:fill="BFBFBF" w:themeFill="background1" w:themeFillShade="BF"/>
            <w:vAlign w:val="center"/>
            <w:hideMark/>
          </w:tcPr>
          <w:p w14:paraId="5DD784FE" w14:textId="77777777" w:rsidR="00EE32B4" w:rsidRPr="00376D76" w:rsidRDefault="00EE32B4" w:rsidP="00CC3EE3">
            <w:pPr>
              <w:spacing w:after="0" w:line="240" w:lineRule="auto"/>
              <w:jc w:val="center"/>
              <w:rPr>
                <w:sz w:val="20"/>
                <w:szCs w:val="20"/>
              </w:rPr>
            </w:pPr>
            <w:r w:rsidRPr="00376D76">
              <w:rPr>
                <w:sz w:val="20"/>
                <w:szCs w:val="20"/>
              </w:rPr>
              <w:t>532</w:t>
            </w:r>
          </w:p>
        </w:tc>
      </w:tr>
      <w:tr w:rsidR="00EE32B4" w:rsidRPr="00376D76" w14:paraId="54F2DA75" w14:textId="77777777" w:rsidTr="007C35A5">
        <w:trPr>
          <w:jc w:val="center"/>
        </w:trPr>
        <w:tc>
          <w:tcPr>
            <w:tcW w:w="3865" w:type="dxa"/>
            <w:vAlign w:val="center"/>
            <w:hideMark/>
          </w:tcPr>
          <w:p w14:paraId="549D31AF" w14:textId="77777777" w:rsidR="00EE32B4" w:rsidRPr="00376D76" w:rsidRDefault="00EE32B4" w:rsidP="00CC3EE3">
            <w:pPr>
              <w:spacing w:after="0" w:line="240" w:lineRule="auto"/>
              <w:rPr>
                <w:sz w:val="20"/>
                <w:szCs w:val="20"/>
              </w:rPr>
            </w:pPr>
            <w:r w:rsidRPr="00376D76">
              <w:rPr>
                <w:sz w:val="20"/>
                <w:szCs w:val="20"/>
              </w:rPr>
              <w:t>Charlestown High</w:t>
            </w:r>
          </w:p>
        </w:tc>
        <w:tc>
          <w:tcPr>
            <w:tcW w:w="1260" w:type="dxa"/>
            <w:vAlign w:val="center"/>
            <w:hideMark/>
          </w:tcPr>
          <w:p w14:paraId="2D87F8D7" w14:textId="77777777" w:rsidR="00EE32B4" w:rsidRPr="00376D76" w:rsidRDefault="00EE32B4" w:rsidP="00CC3EE3">
            <w:pPr>
              <w:spacing w:after="0" w:line="240" w:lineRule="auto"/>
              <w:jc w:val="center"/>
              <w:rPr>
                <w:sz w:val="20"/>
                <w:szCs w:val="20"/>
              </w:rPr>
            </w:pPr>
            <w:r w:rsidRPr="00376D76">
              <w:rPr>
                <w:sz w:val="20"/>
                <w:szCs w:val="20"/>
              </w:rPr>
              <w:t>9–12</w:t>
            </w:r>
          </w:p>
        </w:tc>
        <w:tc>
          <w:tcPr>
            <w:tcW w:w="1355" w:type="dxa"/>
            <w:gridSpan w:val="2"/>
            <w:vAlign w:val="center"/>
            <w:hideMark/>
          </w:tcPr>
          <w:p w14:paraId="54622A05" w14:textId="77777777" w:rsidR="00EE32B4" w:rsidRPr="00376D76" w:rsidRDefault="00EE32B4" w:rsidP="00CC3EE3">
            <w:pPr>
              <w:spacing w:after="0" w:line="240" w:lineRule="auto"/>
              <w:jc w:val="center"/>
              <w:rPr>
                <w:sz w:val="20"/>
                <w:szCs w:val="20"/>
              </w:rPr>
            </w:pPr>
            <w:r w:rsidRPr="00376D76">
              <w:rPr>
                <w:sz w:val="20"/>
                <w:szCs w:val="20"/>
              </w:rPr>
              <w:t>856</w:t>
            </w:r>
          </w:p>
        </w:tc>
      </w:tr>
      <w:tr w:rsidR="00EE32B4" w:rsidRPr="00376D76" w14:paraId="4FECC4F3" w14:textId="77777777" w:rsidTr="007C35A5">
        <w:trPr>
          <w:jc w:val="center"/>
        </w:trPr>
        <w:tc>
          <w:tcPr>
            <w:tcW w:w="3865" w:type="dxa"/>
            <w:shd w:val="clear" w:color="auto" w:fill="BFBFBF" w:themeFill="background1" w:themeFillShade="BF"/>
            <w:vAlign w:val="center"/>
            <w:hideMark/>
          </w:tcPr>
          <w:p w14:paraId="03B38FC7" w14:textId="77777777" w:rsidR="00EE32B4" w:rsidRPr="00376D76" w:rsidRDefault="00EE32B4" w:rsidP="00CC3EE3">
            <w:pPr>
              <w:spacing w:after="0" w:line="240" w:lineRule="auto"/>
              <w:rPr>
                <w:sz w:val="20"/>
                <w:szCs w:val="20"/>
              </w:rPr>
            </w:pPr>
            <w:r w:rsidRPr="00376D76">
              <w:rPr>
                <w:sz w:val="20"/>
                <w:szCs w:val="20"/>
              </w:rPr>
              <w:t>Clarence R Edwards Middle</w:t>
            </w:r>
          </w:p>
        </w:tc>
        <w:tc>
          <w:tcPr>
            <w:tcW w:w="1260" w:type="dxa"/>
            <w:shd w:val="clear" w:color="auto" w:fill="BFBFBF" w:themeFill="background1" w:themeFillShade="BF"/>
            <w:vAlign w:val="center"/>
            <w:hideMark/>
          </w:tcPr>
          <w:p w14:paraId="1A9F6D88" w14:textId="77777777" w:rsidR="00EE32B4" w:rsidRPr="00376D76" w:rsidRDefault="00EE32B4" w:rsidP="00CC3EE3">
            <w:pPr>
              <w:spacing w:after="0" w:line="240" w:lineRule="auto"/>
              <w:jc w:val="center"/>
              <w:rPr>
                <w:sz w:val="20"/>
                <w:szCs w:val="20"/>
              </w:rPr>
            </w:pPr>
            <w:r w:rsidRPr="00376D76">
              <w:rPr>
                <w:sz w:val="20"/>
                <w:szCs w:val="20"/>
              </w:rPr>
              <w:t>6–8</w:t>
            </w:r>
          </w:p>
        </w:tc>
        <w:tc>
          <w:tcPr>
            <w:tcW w:w="1355" w:type="dxa"/>
            <w:gridSpan w:val="2"/>
            <w:shd w:val="clear" w:color="auto" w:fill="BFBFBF" w:themeFill="background1" w:themeFillShade="BF"/>
            <w:vAlign w:val="center"/>
            <w:hideMark/>
          </w:tcPr>
          <w:p w14:paraId="7139C2A2" w14:textId="77777777" w:rsidR="00EE32B4" w:rsidRPr="00376D76" w:rsidRDefault="00EE32B4" w:rsidP="00CC3EE3">
            <w:pPr>
              <w:spacing w:after="0" w:line="240" w:lineRule="auto"/>
              <w:jc w:val="center"/>
              <w:rPr>
                <w:sz w:val="20"/>
                <w:szCs w:val="20"/>
              </w:rPr>
            </w:pPr>
            <w:r w:rsidRPr="00376D76">
              <w:rPr>
                <w:sz w:val="20"/>
                <w:szCs w:val="20"/>
              </w:rPr>
              <w:t>373</w:t>
            </w:r>
          </w:p>
        </w:tc>
      </w:tr>
      <w:tr w:rsidR="00EE32B4" w:rsidRPr="00376D76" w14:paraId="77029C84" w14:textId="77777777" w:rsidTr="007C35A5">
        <w:trPr>
          <w:jc w:val="center"/>
        </w:trPr>
        <w:tc>
          <w:tcPr>
            <w:tcW w:w="3865" w:type="dxa"/>
            <w:vAlign w:val="center"/>
            <w:hideMark/>
          </w:tcPr>
          <w:p w14:paraId="494C811C" w14:textId="77777777" w:rsidR="00EE32B4" w:rsidRPr="00376D76" w:rsidRDefault="00EE32B4" w:rsidP="00CC3EE3">
            <w:pPr>
              <w:spacing w:after="0" w:line="240" w:lineRule="auto"/>
              <w:rPr>
                <w:sz w:val="20"/>
                <w:szCs w:val="20"/>
              </w:rPr>
            </w:pPr>
            <w:r w:rsidRPr="00376D76">
              <w:rPr>
                <w:sz w:val="20"/>
                <w:szCs w:val="20"/>
              </w:rPr>
              <w:t>Community Academy</w:t>
            </w:r>
          </w:p>
        </w:tc>
        <w:tc>
          <w:tcPr>
            <w:tcW w:w="1260" w:type="dxa"/>
            <w:vAlign w:val="center"/>
            <w:hideMark/>
          </w:tcPr>
          <w:p w14:paraId="1701D90E" w14:textId="77777777" w:rsidR="00EE32B4" w:rsidRPr="00376D76" w:rsidRDefault="00EE32B4" w:rsidP="00CC3EE3">
            <w:pPr>
              <w:spacing w:after="0" w:line="240" w:lineRule="auto"/>
              <w:jc w:val="center"/>
              <w:rPr>
                <w:sz w:val="20"/>
                <w:szCs w:val="20"/>
              </w:rPr>
            </w:pPr>
            <w:r w:rsidRPr="00376D76">
              <w:rPr>
                <w:sz w:val="20"/>
                <w:szCs w:val="20"/>
              </w:rPr>
              <w:t>9–12</w:t>
            </w:r>
          </w:p>
        </w:tc>
        <w:tc>
          <w:tcPr>
            <w:tcW w:w="1355" w:type="dxa"/>
            <w:gridSpan w:val="2"/>
            <w:vAlign w:val="center"/>
            <w:hideMark/>
          </w:tcPr>
          <w:p w14:paraId="3CF0A54F" w14:textId="77777777" w:rsidR="00EE32B4" w:rsidRPr="00376D76" w:rsidRDefault="00EE32B4" w:rsidP="00CC3EE3">
            <w:pPr>
              <w:spacing w:after="0" w:line="240" w:lineRule="auto"/>
              <w:jc w:val="center"/>
              <w:rPr>
                <w:sz w:val="20"/>
                <w:szCs w:val="20"/>
              </w:rPr>
            </w:pPr>
            <w:r w:rsidRPr="00376D76">
              <w:rPr>
                <w:sz w:val="20"/>
                <w:szCs w:val="20"/>
              </w:rPr>
              <w:t>57</w:t>
            </w:r>
          </w:p>
        </w:tc>
      </w:tr>
      <w:tr w:rsidR="00EE32B4" w:rsidRPr="00376D76" w14:paraId="70E6C287" w14:textId="77777777" w:rsidTr="007C35A5">
        <w:trPr>
          <w:jc w:val="center"/>
        </w:trPr>
        <w:tc>
          <w:tcPr>
            <w:tcW w:w="3865" w:type="dxa"/>
            <w:shd w:val="clear" w:color="auto" w:fill="BFBFBF" w:themeFill="background1" w:themeFillShade="BF"/>
            <w:vAlign w:val="center"/>
            <w:hideMark/>
          </w:tcPr>
          <w:p w14:paraId="3A3B6578" w14:textId="77777777" w:rsidR="00EE32B4" w:rsidRPr="00376D76" w:rsidRDefault="00EE32B4" w:rsidP="00CC3EE3">
            <w:pPr>
              <w:spacing w:after="0" w:line="240" w:lineRule="auto"/>
              <w:rPr>
                <w:sz w:val="20"/>
                <w:szCs w:val="20"/>
              </w:rPr>
            </w:pPr>
            <w:r w:rsidRPr="00376D76">
              <w:rPr>
                <w:sz w:val="20"/>
                <w:szCs w:val="20"/>
              </w:rPr>
              <w:t>Community Academy of Science and Health</w:t>
            </w:r>
          </w:p>
        </w:tc>
        <w:tc>
          <w:tcPr>
            <w:tcW w:w="1260" w:type="dxa"/>
            <w:shd w:val="clear" w:color="auto" w:fill="BFBFBF" w:themeFill="background1" w:themeFillShade="BF"/>
            <w:vAlign w:val="center"/>
            <w:hideMark/>
          </w:tcPr>
          <w:p w14:paraId="13B08DA1" w14:textId="77777777" w:rsidR="00EE32B4" w:rsidRPr="00376D76" w:rsidRDefault="00EE32B4" w:rsidP="00CC3EE3">
            <w:pPr>
              <w:spacing w:after="0" w:line="240" w:lineRule="auto"/>
              <w:jc w:val="center"/>
              <w:rPr>
                <w:sz w:val="20"/>
                <w:szCs w:val="20"/>
              </w:rPr>
            </w:pPr>
            <w:r w:rsidRPr="00376D76">
              <w:rPr>
                <w:sz w:val="20"/>
                <w:szCs w:val="20"/>
              </w:rPr>
              <w:t>9–12</w:t>
            </w:r>
          </w:p>
        </w:tc>
        <w:tc>
          <w:tcPr>
            <w:tcW w:w="1355" w:type="dxa"/>
            <w:gridSpan w:val="2"/>
            <w:shd w:val="clear" w:color="auto" w:fill="BFBFBF" w:themeFill="background1" w:themeFillShade="BF"/>
            <w:vAlign w:val="center"/>
            <w:hideMark/>
          </w:tcPr>
          <w:p w14:paraId="77361594" w14:textId="77777777" w:rsidR="00EE32B4" w:rsidRPr="00376D76" w:rsidRDefault="00EE32B4" w:rsidP="00CC3EE3">
            <w:pPr>
              <w:spacing w:after="0" w:line="240" w:lineRule="auto"/>
              <w:jc w:val="center"/>
              <w:rPr>
                <w:sz w:val="20"/>
                <w:szCs w:val="20"/>
              </w:rPr>
            </w:pPr>
            <w:r w:rsidRPr="00376D76">
              <w:rPr>
                <w:sz w:val="20"/>
                <w:szCs w:val="20"/>
              </w:rPr>
              <w:t>360</w:t>
            </w:r>
          </w:p>
        </w:tc>
      </w:tr>
      <w:tr w:rsidR="00EE32B4" w:rsidRPr="00376D76" w14:paraId="6A502201" w14:textId="77777777" w:rsidTr="007C35A5">
        <w:trPr>
          <w:jc w:val="center"/>
        </w:trPr>
        <w:tc>
          <w:tcPr>
            <w:tcW w:w="3865" w:type="dxa"/>
            <w:vAlign w:val="center"/>
            <w:hideMark/>
          </w:tcPr>
          <w:p w14:paraId="5FC1A74F" w14:textId="77777777" w:rsidR="00EE32B4" w:rsidRPr="00376D76" w:rsidRDefault="00EE32B4" w:rsidP="00CC3EE3">
            <w:pPr>
              <w:spacing w:after="0" w:line="240" w:lineRule="auto"/>
              <w:rPr>
                <w:sz w:val="20"/>
                <w:szCs w:val="20"/>
              </w:rPr>
            </w:pPr>
            <w:r w:rsidRPr="00376D76">
              <w:rPr>
                <w:sz w:val="20"/>
                <w:szCs w:val="20"/>
              </w:rPr>
              <w:t>Condon K-8</w:t>
            </w:r>
          </w:p>
        </w:tc>
        <w:tc>
          <w:tcPr>
            <w:tcW w:w="1260" w:type="dxa"/>
            <w:vAlign w:val="center"/>
            <w:hideMark/>
          </w:tcPr>
          <w:p w14:paraId="233C5BB1" w14:textId="77777777" w:rsidR="00EE32B4" w:rsidRPr="00376D76" w:rsidRDefault="00EE32B4" w:rsidP="00CC3EE3">
            <w:pPr>
              <w:spacing w:after="0" w:line="240" w:lineRule="auto"/>
              <w:jc w:val="center"/>
              <w:rPr>
                <w:sz w:val="20"/>
                <w:szCs w:val="20"/>
              </w:rPr>
            </w:pPr>
            <w:r w:rsidRPr="00376D76">
              <w:rPr>
                <w:sz w:val="20"/>
                <w:szCs w:val="20"/>
              </w:rPr>
              <w:t>Pre-K–8</w:t>
            </w:r>
          </w:p>
        </w:tc>
        <w:tc>
          <w:tcPr>
            <w:tcW w:w="1355" w:type="dxa"/>
            <w:gridSpan w:val="2"/>
            <w:vAlign w:val="center"/>
            <w:hideMark/>
          </w:tcPr>
          <w:p w14:paraId="5D964E8B" w14:textId="77777777" w:rsidR="00EE32B4" w:rsidRPr="00376D76" w:rsidRDefault="00EE32B4" w:rsidP="00CC3EE3">
            <w:pPr>
              <w:spacing w:after="0" w:line="240" w:lineRule="auto"/>
              <w:jc w:val="center"/>
              <w:rPr>
                <w:sz w:val="20"/>
                <w:szCs w:val="20"/>
              </w:rPr>
            </w:pPr>
            <w:r w:rsidRPr="00376D76">
              <w:rPr>
                <w:sz w:val="20"/>
                <w:szCs w:val="20"/>
              </w:rPr>
              <w:t>797</w:t>
            </w:r>
          </w:p>
        </w:tc>
      </w:tr>
      <w:tr w:rsidR="00EE32B4" w:rsidRPr="00376D76" w14:paraId="23F39908" w14:textId="77777777" w:rsidTr="007C35A5">
        <w:trPr>
          <w:jc w:val="center"/>
        </w:trPr>
        <w:tc>
          <w:tcPr>
            <w:tcW w:w="3865" w:type="dxa"/>
            <w:shd w:val="clear" w:color="auto" w:fill="BFBFBF" w:themeFill="background1" w:themeFillShade="BF"/>
            <w:vAlign w:val="center"/>
            <w:hideMark/>
          </w:tcPr>
          <w:p w14:paraId="1F3575B4" w14:textId="77777777" w:rsidR="00EE32B4" w:rsidRPr="00376D76" w:rsidRDefault="00EE32B4" w:rsidP="00CC3EE3">
            <w:pPr>
              <w:spacing w:after="0" w:line="240" w:lineRule="auto"/>
              <w:rPr>
                <w:sz w:val="20"/>
                <w:szCs w:val="20"/>
              </w:rPr>
            </w:pPr>
            <w:r w:rsidRPr="00376D76">
              <w:rPr>
                <w:sz w:val="20"/>
                <w:szCs w:val="20"/>
              </w:rPr>
              <w:t>Curley K-8</w:t>
            </w:r>
          </w:p>
        </w:tc>
        <w:tc>
          <w:tcPr>
            <w:tcW w:w="1260" w:type="dxa"/>
            <w:shd w:val="clear" w:color="auto" w:fill="BFBFBF" w:themeFill="background1" w:themeFillShade="BF"/>
            <w:vAlign w:val="center"/>
            <w:hideMark/>
          </w:tcPr>
          <w:p w14:paraId="60F13F19" w14:textId="77777777" w:rsidR="00EE32B4" w:rsidRPr="00376D76" w:rsidRDefault="00EE32B4" w:rsidP="00CC3EE3">
            <w:pPr>
              <w:spacing w:after="0" w:line="240" w:lineRule="auto"/>
              <w:jc w:val="center"/>
              <w:rPr>
                <w:sz w:val="20"/>
                <w:szCs w:val="20"/>
              </w:rPr>
            </w:pPr>
            <w:r w:rsidRPr="00376D76">
              <w:rPr>
                <w:sz w:val="20"/>
                <w:szCs w:val="20"/>
              </w:rPr>
              <w:t>Pre-K–8</w:t>
            </w:r>
          </w:p>
        </w:tc>
        <w:tc>
          <w:tcPr>
            <w:tcW w:w="1355" w:type="dxa"/>
            <w:gridSpan w:val="2"/>
            <w:shd w:val="clear" w:color="auto" w:fill="BFBFBF" w:themeFill="background1" w:themeFillShade="BF"/>
            <w:vAlign w:val="center"/>
            <w:hideMark/>
          </w:tcPr>
          <w:p w14:paraId="220E9194" w14:textId="77777777" w:rsidR="00EE32B4" w:rsidRPr="00376D76" w:rsidRDefault="00EE32B4" w:rsidP="00CC3EE3">
            <w:pPr>
              <w:spacing w:after="0" w:line="240" w:lineRule="auto"/>
              <w:jc w:val="center"/>
              <w:rPr>
                <w:sz w:val="20"/>
                <w:szCs w:val="20"/>
              </w:rPr>
            </w:pPr>
            <w:r w:rsidRPr="00376D76">
              <w:rPr>
                <w:sz w:val="20"/>
                <w:szCs w:val="20"/>
              </w:rPr>
              <w:t>959</w:t>
            </w:r>
          </w:p>
        </w:tc>
      </w:tr>
      <w:tr w:rsidR="00EE32B4" w:rsidRPr="00376D76" w14:paraId="699F8673" w14:textId="77777777" w:rsidTr="007C35A5">
        <w:trPr>
          <w:jc w:val="center"/>
        </w:trPr>
        <w:tc>
          <w:tcPr>
            <w:tcW w:w="3865" w:type="dxa"/>
            <w:vAlign w:val="center"/>
            <w:hideMark/>
          </w:tcPr>
          <w:p w14:paraId="53429F92" w14:textId="77777777" w:rsidR="00EE32B4" w:rsidRPr="00376D76" w:rsidRDefault="00EE32B4" w:rsidP="00CC3EE3">
            <w:pPr>
              <w:spacing w:after="0" w:line="240" w:lineRule="auto"/>
              <w:rPr>
                <w:sz w:val="20"/>
                <w:szCs w:val="20"/>
              </w:rPr>
            </w:pPr>
            <w:r w:rsidRPr="00376D76">
              <w:rPr>
                <w:sz w:val="20"/>
                <w:szCs w:val="20"/>
              </w:rPr>
              <w:t>Curtis Guild</w:t>
            </w:r>
          </w:p>
        </w:tc>
        <w:tc>
          <w:tcPr>
            <w:tcW w:w="1260" w:type="dxa"/>
            <w:vAlign w:val="center"/>
            <w:hideMark/>
          </w:tcPr>
          <w:p w14:paraId="3DF091CF" w14:textId="77777777" w:rsidR="00EE32B4" w:rsidRPr="00376D76" w:rsidRDefault="00EE32B4" w:rsidP="00CC3EE3">
            <w:pPr>
              <w:spacing w:after="0" w:line="240" w:lineRule="auto"/>
              <w:jc w:val="center"/>
              <w:rPr>
                <w:sz w:val="20"/>
                <w:szCs w:val="20"/>
              </w:rPr>
            </w:pPr>
            <w:r w:rsidRPr="00376D76">
              <w:rPr>
                <w:sz w:val="20"/>
                <w:szCs w:val="20"/>
              </w:rPr>
              <w:t>Pre-K–5</w:t>
            </w:r>
          </w:p>
        </w:tc>
        <w:tc>
          <w:tcPr>
            <w:tcW w:w="1355" w:type="dxa"/>
            <w:gridSpan w:val="2"/>
            <w:vAlign w:val="center"/>
            <w:hideMark/>
          </w:tcPr>
          <w:p w14:paraId="51169002" w14:textId="77777777" w:rsidR="00EE32B4" w:rsidRPr="00376D76" w:rsidRDefault="00EE32B4" w:rsidP="00CC3EE3">
            <w:pPr>
              <w:spacing w:after="0" w:line="240" w:lineRule="auto"/>
              <w:jc w:val="center"/>
              <w:rPr>
                <w:sz w:val="20"/>
                <w:szCs w:val="20"/>
              </w:rPr>
            </w:pPr>
            <w:r w:rsidRPr="00376D76">
              <w:rPr>
                <w:sz w:val="20"/>
                <w:szCs w:val="20"/>
              </w:rPr>
              <w:t>254</w:t>
            </w:r>
          </w:p>
        </w:tc>
      </w:tr>
      <w:tr w:rsidR="00EE32B4" w:rsidRPr="00376D76" w14:paraId="340ACC4E" w14:textId="77777777" w:rsidTr="007C35A5">
        <w:trPr>
          <w:jc w:val="center"/>
        </w:trPr>
        <w:tc>
          <w:tcPr>
            <w:tcW w:w="3865" w:type="dxa"/>
            <w:shd w:val="clear" w:color="auto" w:fill="BFBFBF" w:themeFill="background1" w:themeFillShade="BF"/>
            <w:vAlign w:val="center"/>
            <w:hideMark/>
          </w:tcPr>
          <w:p w14:paraId="27F5CEEF" w14:textId="77777777" w:rsidR="00EE32B4" w:rsidRPr="00376D76" w:rsidRDefault="00EE32B4" w:rsidP="00CC3EE3">
            <w:pPr>
              <w:spacing w:after="0" w:line="240" w:lineRule="auto"/>
              <w:rPr>
                <w:sz w:val="20"/>
                <w:szCs w:val="20"/>
              </w:rPr>
            </w:pPr>
            <w:r w:rsidRPr="00376D76">
              <w:rPr>
                <w:sz w:val="20"/>
                <w:szCs w:val="20"/>
              </w:rPr>
              <w:t>Dante Alighieri Montessori School</w:t>
            </w:r>
          </w:p>
        </w:tc>
        <w:tc>
          <w:tcPr>
            <w:tcW w:w="1260" w:type="dxa"/>
            <w:shd w:val="clear" w:color="auto" w:fill="BFBFBF" w:themeFill="background1" w:themeFillShade="BF"/>
            <w:vAlign w:val="center"/>
            <w:hideMark/>
          </w:tcPr>
          <w:p w14:paraId="1C10628B" w14:textId="77777777" w:rsidR="00EE32B4" w:rsidRPr="00376D76" w:rsidRDefault="00EE32B4" w:rsidP="00CC3EE3">
            <w:pPr>
              <w:spacing w:after="0" w:line="240" w:lineRule="auto"/>
              <w:jc w:val="center"/>
              <w:rPr>
                <w:sz w:val="20"/>
                <w:szCs w:val="20"/>
              </w:rPr>
            </w:pPr>
            <w:r w:rsidRPr="00376D76">
              <w:rPr>
                <w:sz w:val="20"/>
                <w:szCs w:val="20"/>
              </w:rPr>
              <w:t>Pre-K–6</w:t>
            </w:r>
          </w:p>
        </w:tc>
        <w:tc>
          <w:tcPr>
            <w:tcW w:w="1355" w:type="dxa"/>
            <w:gridSpan w:val="2"/>
            <w:shd w:val="clear" w:color="auto" w:fill="BFBFBF" w:themeFill="background1" w:themeFillShade="BF"/>
            <w:vAlign w:val="center"/>
            <w:hideMark/>
          </w:tcPr>
          <w:p w14:paraId="3BA13F6B" w14:textId="77777777" w:rsidR="00EE32B4" w:rsidRPr="00376D76" w:rsidRDefault="00EE32B4" w:rsidP="00CC3EE3">
            <w:pPr>
              <w:spacing w:after="0" w:line="240" w:lineRule="auto"/>
              <w:jc w:val="center"/>
              <w:rPr>
                <w:sz w:val="20"/>
                <w:szCs w:val="20"/>
              </w:rPr>
            </w:pPr>
            <w:r w:rsidRPr="00376D76">
              <w:rPr>
                <w:sz w:val="20"/>
                <w:szCs w:val="20"/>
              </w:rPr>
              <w:t>103</w:t>
            </w:r>
          </w:p>
        </w:tc>
      </w:tr>
      <w:tr w:rsidR="00EE32B4" w:rsidRPr="00376D76" w14:paraId="5BB5FAC1" w14:textId="77777777" w:rsidTr="007C35A5">
        <w:trPr>
          <w:jc w:val="center"/>
        </w:trPr>
        <w:tc>
          <w:tcPr>
            <w:tcW w:w="3865" w:type="dxa"/>
            <w:vAlign w:val="center"/>
            <w:hideMark/>
          </w:tcPr>
          <w:p w14:paraId="1D4C9D69" w14:textId="77777777" w:rsidR="00EE32B4" w:rsidRPr="00376D76" w:rsidRDefault="00EE32B4" w:rsidP="00CC3EE3">
            <w:pPr>
              <w:spacing w:after="0" w:line="240" w:lineRule="auto"/>
              <w:rPr>
                <w:sz w:val="20"/>
                <w:szCs w:val="20"/>
              </w:rPr>
            </w:pPr>
            <w:r w:rsidRPr="00376D76">
              <w:rPr>
                <w:sz w:val="20"/>
                <w:szCs w:val="20"/>
              </w:rPr>
              <w:t>David A Ellis</w:t>
            </w:r>
          </w:p>
        </w:tc>
        <w:tc>
          <w:tcPr>
            <w:tcW w:w="1260" w:type="dxa"/>
            <w:vAlign w:val="center"/>
            <w:hideMark/>
          </w:tcPr>
          <w:p w14:paraId="1F3F8D27" w14:textId="77777777" w:rsidR="00EE32B4" w:rsidRPr="00376D76" w:rsidRDefault="00EE32B4" w:rsidP="00CC3EE3">
            <w:pPr>
              <w:spacing w:after="0" w:line="240" w:lineRule="auto"/>
              <w:jc w:val="center"/>
              <w:rPr>
                <w:sz w:val="20"/>
                <w:szCs w:val="20"/>
              </w:rPr>
            </w:pPr>
            <w:r w:rsidRPr="00376D76">
              <w:rPr>
                <w:sz w:val="20"/>
                <w:szCs w:val="20"/>
              </w:rPr>
              <w:t>Pre-K–5</w:t>
            </w:r>
          </w:p>
        </w:tc>
        <w:tc>
          <w:tcPr>
            <w:tcW w:w="1355" w:type="dxa"/>
            <w:gridSpan w:val="2"/>
            <w:vAlign w:val="center"/>
            <w:hideMark/>
          </w:tcPr>
          <w:p w14:paraId="6416D9FF" w14:textId="77777777" w:rsidR="00EE32B4" w:rsidRPr="00376D76" w:rsidRDefault="00EE32B4" w:rsidP="00CC3EE3">
            <w:pPr>
              <w:spacing w:after="0" w:line="240" w:lineRule="auto"/>
              <w:jc w:val="center"/>
              <w:rPr>
                <w:sz w:val="20"/>
                <w:szCs w:val="20"/>
              </w:rPr>
            </w:pPr>
            <w:r w:rsidRPr="00376D76">
              <w:rPr>
                <w:sz w:val="20"/>
                <w:szCs w:val="20"/>
              </w:rPr>
              <w:t>413</w:t>
            </w:r>
          </w:p>
        </w:tc>
      </w:tr>
      <w:tr w:rsidR="00EE32B4" w:rsidRPr="00376D76" w14:paraId="65DA89F6" w14:textId="77777777" w:rsidTr="007C35A5">
        <w:trPr>
          <w:jc w:val="center"/>
        </w:trPr>
        <w:tc>
          <w:tcPr>
            <w:tcW w:w="3865" w:type="dxa"/>
            <w:shd w:val="clear" w:color="auto" w:fill="BFBFBF" w:themeFill="background1" w:themeFillShade="BF"/>
            <w:vAlign w:val="center"/>
            <w:hideMark/>
          </w:tcPr>
          <w:p w14:paraId="6F61A643" w14:textId="77777777" w:rsidR="00EE32B4" w:rsidRPr="00376D76" w:rsidRDefault="00EE32B4" w:rsidP="00CC3EE3">
            <w:pPr>
              <w:spacing w:after="0" w:line="240" w:lineRule="auto"/>
              <w:rPr>
                <w:sz w:val="20"/>
                <w:szCs w:val="20"/>
              </w:rPr>
            </w:pPr>
            <w:r w:rsidRPr="00376D76">
              <w:rPr>
                <w:sz w:val="20"/>
                <w:szCs w:val="20"/>
              </w:rPr>
              <w:t>Dearborn</w:t>
            </w:r>
          </w:p>
        </w:tc>
        <w:tc>
          <w:tcPr>
            <w:tcW w:w="1260" w:type="dxa"/>
            <w:shd w:val="clear" w:color="auto" w:fill="BFBFBF" w:themeFill="background1" w:themeFillShade="BF"/>
            <w:vAlign w:val="center"/>
            <w:hideMark/>
          </w:tcPr>
          <w:p w14:paraId="1034449D" w14:textId="77777777" w:rsidR="00EE32B4" w:rsidRPr="00376D76" w:rsidRDefault="00EE32B4" w:rsidP="00CC3EE3">
            <w:pPr>
              <w:spacing w:after="0" w:line="240" w:lineRule="auto"/>
              <w:jc w:val="center"/>
              <w:rPr>
                <w:sz w:val="20"/>
                <w:szCs w:val="20"/>
              </w:rPr>
            </w:pPr>
            <w:r w:rsidRPr="00376D76">
              <w:rPr>
                <w:sz w:val="20"/>
                <w:szCs w:val="20"/>
              </w:rPr>
              <w:t>6–12</w:t>
            </w:r>
          </w:p>
        </w:tc>
        <w:tc>
          <w:tcPr>
            <w:tcW w:w="1355" w:type="dxa"/>
            <w:gridSpan w:val="2"/>
            <w:shd w:val="clear" w:color="auto" w:fill="BFBFBF" w:themeFill="background1" w:themeFillShade="BF"/>
            <w:vAlign w:val="center"/>
            <w:hideMark/>
          </w:tcPr>
          <w:p w14:paraId="403900A5" w14:textId="77777777" w:rsidR="00EE32B4" w:rsidRPr="00376D76" w:rsidRDefault="00EE32B4" w:rsidP="00CC3EE3">
            <w:pPr>
              <w:spacing w:after="0" w:line="240" w:lineRule="auto"/>
              <w:jc w:val="center"/>
              <w:rPr>
                <w:sz w:val="20"/>
                <w:szCs w:val="20"/>
              </w:rPr>
            </w:pPr>
            <w:r w:rsidRPr="00376D76">
              <w:rPr>
                <w:sz w:val="20"/>
                <w:szCs w:val="20"/>
              </w:rPr>
              <w:t>518</w:t>
            </w:r>
          </w:p>
        </w:tc>
      </w:tr>
      <w:tr w:rsidR="00EE32B4" w:rsidRPr="00376D76" w14:paraId="71EE37A3" w14:textId="77777777" w:rsidTr="007C35A5">
        <w:trPr>
          <w:jc w:val="center"/>
        </w:trPr>
        <w:tc>
          <w:tcPr>
            <w:tcW w:w="3865" w:type="dxa"/>
            <w:vAlign w:val="center"/>
            <w:hideMark/>
          </w:tcPr>
          <w:p w14:paraId="0BEBA246" w14:textId="77777777" w:rsidR="00EE32B4" w:rsidRPr="00376D76" w:rsidRDefault="00EE32B4" w:rsidP="00CC3EE3">
            <w:pPr>
              <w:spacing w:after="0" w:line="240" w:lineRule="auto"/>
              <w:rPr>
                <w:sz w:val="20"/>
                <w:szCs w:val="20"/>
              </w:rPr>
            </w:pPr>
            <w:r w:rsidRPr="00376D76">
              <w:rPr>
                <w:sz w:val="20"/>
                <w:szCs w:val="20"/>
              </w:rPr>
              <w:t>Dennis C Haley</w:t>
            </w:r>
          </w:p>
        </w:tc>
        <w:tc>
          <w:tcPr>
            <w:tcW w:w="1260" w:type="dxa"/>
            <w:vAlign w:val="center"/>
            <w:hideMark/>
          </w:tcPr>
          <w:p w14:paraId="69BD0D3A" w14:textId="77777777" w:rsidR="00EE32B4" w:rsidRPr="00376D76" w:rsidRDefault="00EE32B4" w:rsidP="00CC3EE3">
            <w:pPr>
              <w:spacing w:after="0" w:line="240" w:lineRule="auto"/>
              <w:jc w:val="center"/>
              <w:rPr>
                <w:sz w:val="20"/>
                <w:szCs w:val="20"/>
              </w:rPr>
            </w:pPr>
            <w:r w:rsidRPr="00376D76">
              <w:rPr>
                <w:sz w:val="20"/>
                <w:szCs w:val="20"/>
              </w:rPr>
              <w:t>Pre-K–8</w:t>
            </w:r>
          </w:p>
        </w:tc>
        <w:tc>
          <w:tcPr>
            <w:tcW w:w="1355" w:type="dxa"/>
            <w:gridSpan w:val="2"/>
            <w:vAlign w:val="center"/>
            <w:hideMark/>
          </w:tcPr>
          <w:p w14:paraId="14B153F2" w14:textId="77777777" w:rsidR="00EE32B4" w:rsidRPr="00376D76" w:rsidRDefault="00EE32B4" w:rsidP="00CC3EE3">
            <w:pPr>
              <w:spacing w:after="0" w:line="240" w:lineRule="auto"/>
              <w:jc w:val="center"/>
              <w:rPr>
                <w:sz w:val="20"/>
                <w:szCs w:val="20"/>
              </w:rPr>
            </w:pPr>
            <w:r w:rsidRPr="00376D76">
              <w:rPr>
                <w:sz w:val="20"/>
                <w:szCs w:val="20"/>
              </w:rPr>
              <w:t>393</w:t>
            </w:r>
          </w:p>
        </w:tc>
      </w:tr>
      <w:tr w:rsidR="00EE32B4" w:rsidRPr="00376D76" w14:paraId="78774794" w14:textId="77777777" w:rsidTr="007C35A5">
        <w:trPr>
          <w:jc w:val="center"/>
        </w:trPr>
        <w:tc>
          <w:tcPr>
            <w:tcW w:w="3865" w:type="dxa"/>
            <w:tcBorders>
              <w:bottom w:val="single" w:sz="4" w:space="0" w:color="auto"/>
            </w:tcBorders>
            <w:shd w:val="clear" w:color="auto" w:fill="BFBFBF" w:themeFill="background1" w:themeFillShade="BF"/>
            <w:vAlign w:val="center"/>
            <w:hideMark/>
          </w:tcPr>
          <w:p w14:paraId="5AD9686A" w14:textId="77777777" w:rsidR="00EE32B4" w:rsidRPr="00376D76" w:rsidRDefault="00EE32B4" w:rsidP="00CC3EE3">
            <w:pPr>
              <w:spacing w:after="0" w:line="240" w:lineRule="auto"/>
              <w:rPr>
                <w:sz w:val="20"/>
                <w:szCs w:val="20"/>
              </w:rPr>
            </w:pPr>
            <w:r w:rsidRPr="00376D76">
              <w:rPr>
                <w:sz w:val="20"/>
                <w:szCs w:val="20"/>
              </w:rPr>
              <w:t xml:space="preserve">Donald </w:t>
            </w:r>
            <w:proofErr w:type="spellStart"/>
            <w:r w:rsidRPr="00376D76">
              <w:rPr>
                <w:sz w:val="20"/>
                <w:szCs w:val="20"/>
              </w:rPr>
              <w:t>Mckay</w:t>
            </w:r>
            <w:proofErr w:type="spellEnd"/>
          </w:p>
        </w:tc>
        <w:tc>
          <w:tcPr>
            <w:tcW w:w="1260" w:type="dxa"/>
            <w:tcBorders>
              <w:bottom w:val="single" w:sz="4" w:space="0" w:color="auto"/>
            </w:tcBorders>
            <w:shd w:val="clear" w:color="auto" w:fill="BFBFBF" w:themeFill="background1" w:themeFillShade="BF"/>
            <w:vAlign w:val="center"/>
            <w:hideMark/>
          </w:tcPr>
          <w:p w14:paraId="6187A29E" w14:textId="77777777" w:rsidR="00EE32B4" w:rsidRPr="00376D76" w:rsidRDefault="00EE32B4" w:rsidP="00CC3EE3">
            <w:pPr>
              <w:spacing w:after="0" w:line="240" w:lineRule="auto"/>
              <w:jc w:val="center"/>
              <w:rPr>
                <w:sz w:val="20"/>
                <w:szCs w:val="20"/>
              </w:rPr>
            </w:pPr>
            <w:r w:rsidRPr="00376D76">
              <w:rPr>
                <w:sz w:val="20"/>
                <w:szCs w:val="20"/>
              </w:rPr>
              <w:t>Pre-K–8</w:t>
            </w:r>
          </w:p>
        </w:tc>
        <w:tc>
          <w:tcPr>
            <w:tcW w:w="1355" w:type="dxa"/>
            <w:gridSpan w:val="2"/>
            <w:tcBorders>
              <w:bottom w:val="single" w:sz="4" w:space="0" w:color="auto"/>
            </w:tcBorders>
            <w:shd w:val="clear" w:color="auto" w:fill="BFBFBF" w:themeFill="background1" w:themeFillShade="BF"/>
            <w:vAlign w:val="center"/>
            <w:hideMark/>
          </w:tcPr>
          <w:p w14:paraId="2B7667C2" w14:textId="77777777" w:rsidR="00EE32B4" w:rsidRPr="00376D76" w:rsidRDefault="00EE32B4" w:rsidP="00CC3EE3">
            <w:pPr>
              <w:spacing w:after="0" w:line="240" w:lineRule="auto"/>
              <w:jc w:val="center"/>
              <w:rPr>
                <w:sz w:val="20"/>
                <w:szCs w:val="20"/>
              </w:rPr>
            </w:pPr>
            <w:r w:rsidRPr="00376D76">
              <w:rPr>
                <w:sz w:val="20"/>
                <w:szCs w:val="20"/>
              </w:rPr>
              <w:t>810</w:t>
            </w:r>
          </w:p>
        </w:tc>
      </w:tr>
      <w:tr w:rsidR="00EE32B4" w:rsidRPr="00376D76" w14:paraId="38938357" w14:textId="77777777" w:rsidTr="007C35A5">
        <w:trPr>
          <w:jc w:val="center"/>
        </w:trPr>
        <w:tc>
          <w:tcPr>
            <w:tcW w:w="3865" w:type="dxa"/>
            <w:tcBorders>
              <w:bottom w:val="single" w:sz="4" w:space="0" w:color="auto"/>
            </w:tcBorders>
            <w:vAlign w:val="center"/>
            <w:hideMark/>
          </w:tcPr>
          <w:p w14:paraId="1301EB42" w14:textId="65A62E56" w:rsidR="00EE32B4" w:rsidRPr="00376D76" w:rsidRDefault="00EE32B4" w:rsidP="00CC3EE3">
            <w:pPr>
              <w:spacing w:after="0" w:line="240" w:lineRule="auto"/>
              <w:rPr>
                <w:sz w:val="20"/>
                <w:szCs w:val="20"/>
              </w:rPr>
            </w:pPr>
            <w:r w:rsidRPr="00376D76">
              <w:rPr>
                <w:sz w:val="20"/>
                <w:szCs w:val="20"/>
              </w:rPr>
              <w:t>Dr. Catherine Ellison-Rosa Parks Early Ed Sch</w:t>
            </w:r>
          </w:p>
        </w:tc>
        <w:tc>
          <w:tcPr>
            <w:tcW w:w="1260" w:type="dxa"/>
            <w:tcBorders>
              <w:bottom w:val="single" w:sz="4" w:space="0" w:color="auto"/>
            </w:tcBorders>
            <w:vAlign w:val="center"/>
            <w:hideMark/>
          </w:tcPr>
          <w:p w14:paraId="4BAB0B6F" w14:textId="77777777" w:rsidR="00EE32B4" w:rsidRPr="00376D76" w:rsidRDefault="00EE32B4" w:rsidP="00CC3EE3">
            <w:pPr>
              <w:spacing w:after="0" w:line="240" w:lineRule="auto"/>
              <w:jc w:val="center"/>
              <w:rPr>
                <w:sz w:val="20"/>
                <w:szCs w:val="20"/>
              </w:rPr>
            </w:pPr>
            <w:r w:rsidRPr="00376D76">
              <w:rPr>
                <w:sz w:val="20"/>
                <w:szCs w:val="20"/>
              </w:rPr>
              <w:t>Pre-K–3</w:t>
            </w:r>
          </w:p>
        </w:tc>
        <w:tc>
          <w:tcPr>
            <w:tcW w:w="1355" w:type="dxa"/>
            <w:gridSpan w:val="2"/>
            <w:tcBorders>
              <w:bottom w:val="single" w:sz="4" w:space="0" w:color="auto"/>
            </w:tcBorders>
            <w:vAlign w:val="center"/>
            <w:hideMark/>
          </w:tcPr>
          <w:p w14:paraId="7BE26D99" w14:textId="77777777" w:rsidR="00EE32B4" w:rsidRPr="00376D76" w:rsidRDefault="00EE32B4" w:rsidP="00CC3EE3">
            <w:pPr>
              <w:spacing w:after="0" w:line="240" w:lineRule="auto"/>
              <w:jc w:val="center"/>
              <w:rPr>
                <w:sz w:val="20"/>
                <w:szCs w:val="20"/>
              </w:rPr>
            </w:pPr>
            <w:r w:rsidRPr="00376D76">
              <w:rPr>
                <w:sz w:val="20"/>
                <w:szCs w:val="20"/>
              </w:rPr>
              <w:t>191</w:t>
            </w:r>
          </w:p>
        </w:tc>
      </w:tr>
      <w:tr w:rsidR="00EE32B4" w:rsidRPr="00376D76" w14:paraId="1405D507" w14:textId="77777777" w:rsidTr="007C35A5">
        <w:trPr>
          <w:jc w:val="center"/>
        </w:trPr>
        <w:tc>
          <w:tcPr>
            <w:tcW w:w="3865" w:type="dxa"/>
            <w:shd w:val="clear" w:color="auto" w:fill="BFBFBF" w:themeFill="background1" w:themeFillShade="BF"/>
            <w:vAlign w:val="center"/>
            <w:hideMark/>
          </w:tcPr>
          <w:p w14:paraId="0E2264B8" w14:textId="77777777" w:rsidR="00EE32B4" w:rsidRPr="00376D76" w:rsidRDefault="00EE32B4" w:rsidP="00CC3EE3">
            <w:pPr>
              <w:spacing w:after="0" w:line="240" w:lineRule="auto"/>
              <w:rPr>
                <w:sz w:val="20"/>
                <w:szCs w:val="20"/>
              </w:rPr>
            </w:pPr>
            <w:r w:rsidRPr="00376D76">
              <w:rPr>
                <w:sz w:val="20"/>
                <w:szCs w:val="20"/>
              </w:rPr>
              <w:t>Dr. William Henderson Lower</w:t>
            </w:r>
          </w:p>
        </w:tc>
        <w:tc>
          <w:tcPr>
            <w:tcW w:w="1260" w:type="dxa"/>
            <w:shd w:val="clear" w:color="auto" w:fill="BFBFBF" w:themeFill="background1" w:themeFillShade="BF"/>
            <w:vAlign w:val="center"/>
            <w:hideMark/>
          </w:tcPr>
          <w:p w14:paraId="587E9E97" w14:textId="77777777" w:rsidR="00EE32B4" w:rsidRPr="00376D76" w:rsidRDefault="00EE32B4" w:rsidP="00CC3EE3">
            <w:pPr>
              <w:spacing w:after="0" w:line="240" w:lineRule="auto"/>
              <w:jc w:val="center"/>
              <w:rPr>
                <w:sz w:val="20"/>
                <w:szCs w:val="20"/>
              </w:rPr>
            </w:pPr>
            <w:r w:rsidRPr="00376D76">
              <w:rPr>
                <w:sz w:val="20"/>
                <w:szCs w:val="20"/>
              </w:rPr>
              <w:t>Pre-K–1</w:t>
            </w:r>
          </w:p>
        </w:tc>
        <w:tc>
          <w:tcPr>
            <w:tcW w:w="1355" w:type="dxa"/>
            <w:gridSpan w:val="2"/>
            <w:shd w:val="clear" w:color="auto" w:fill="BFBFBF" w:themeFill="background1" w:themeFillShade="BF"/>
            <w:vAlign w:val="center"/>
            <w:hideMark/>
          </w:tcPr>
          <w:p w14:paraId="0C96E618" w14:textId="77777777" w:rsidR="00EE32B4" w:rsidRPr="00376D76" w:rsidRDefault="00EE32B4" w:rsidP="00CC3EE3">
            <w:pPr>
              <w:spacing w:after="0" w:line="240" w:lineRule="auto"/>
              <w:jc w:val="center"/>
              <w:rPr>
                <w:sz w:val="20"/>
                <w:szCs w:val="20"/>
              </w:rPr>
            </w:pPr>
            <w:r w:rsidRPr="00376D76">
              <w:rPr>
                <w:sz w:val="20"/>
                <w:szCs w:val="20"/>
              </w:rPr>
              <w:t>212</w:t>
            </w:r>
          </w:p>
        </w:tc>
      </w:tr>
      <w:tr w:rsidR="007C35A5" w:rsidRPr="00376D76" w14:paraId="40C41913" w14:textId="77777777" w:rsidTr="007C35A5">
        <w:trPr>
          <w:jc w:val="center"/>
        </w:trPr>
        <w:tc>
          <w:tcPr>
            <w:tcW w:w="6480" w:type="dxa"/>
            <w:gridSpan w:val="4"/>
            <w:tcBorders>
              <w:top w:val="nil"/>
              <w:left w:val="nil"/>
              <w:right w:val="nil"/>
            </w:tcBorders>
            <w:shd w:val="clear" w:color="auto" w:fill="auto"/>
            <w:vAlign w:val="center"/>
          </w:tcPr>
          <w:p w14:paraId="0CDFC44E" w14:textId="77777777" w:rsidR="000D24B1" w:rsidRDefault="000D24B1" w:rsidP="000D24B1">
            <w:pPr>
              <w:tabs>
                <w:tab w:val="left" w:pos="360"/>
                <w:tab w:val="left" w:pos="720"/>
                <w:tab w:val="left" w:pos="1080"/>
                <w:tab w:val="left" w:pos="1440"/>
                <w:tab w:val="left" w:pos="1800"/>
                <w:tab w:val="left" w:pos="2160"/>
                <w:tab w:val="left" w:pos="2520"/>
                <w:tab w:val="left" w:pos="2880"/>
              </w:tabs>
              <w:spacing w:after="0" w:line="240" w:lineRule="auto"/>
              <w:rPr>
                <w:rFonts w:ascii="Calibri" w:eastAsia="Calibri" w:hAnsi="Calibri" w:cs="Times New Roman"/>
                <w:b/>
                <w:sz w:val="20"/>
                <w:szCs w:val="20"/>
              </w:rPr>
            </w:pPr>
          </w:p>
          <w:p w14:paraId="466502B1" w14:textId="77777777" w:rsidR="009B3B08" w:rsidRDefault="009B3B08" w:rsidP="000D24B1">
            <w:pPr>
              <w:tabs>
                <w:tab w:val="left" w:pos="360"/>
                <w:tab w:val="left" w:pos="720"/>
                <w:tab w:val="left" w:pos="1080"/>
                <w:tab w:val="left" w:pos="1440"/>
                <w:tab w:val="left" w:pos="1800"/>
                <w:tab w:val="left" w:pos="2160"/>
                <w:tab w:val="left" w:pos="2520"/>
                <w:tab w:val="left" w:pos="2880"/>
              </w:tabs>
              <w:spacing w:after="0" w:line="240" w:lineRule="auto"/>
              <w:jc w:val="center"/>
              <w:rPr>
                <w:rFonts w:ascii="Calibri" w:eastAsia="Calibri" w:hAnsi="Calibri" w:cs="Times New Roman"/>
                <w:b/>
                <w:sz w:val="20"/>
                <w:szCs w:val="20"/>
              </w:rPr>
            </w:pPr>
          </w:p>
          <w:p w14:paraId="549705BD" w14:textId="5D23EDC2" w:rsidR="007C35A5" w:rsidRPr="000D24B1" w:rsidRDefault="007C35A5" w:rsidP="000D24B1">
            <w:pPr>
              <w:tabs>
                <w:tab w:val="left" w:pos="360"/>
                <w:tab w:val="left" w:pos="720"/>
                <w:tab w:val="left" w:pos="1080"/>
                <w:tab w:val="left" w:pos="1440"/>
                <w:tab w:val="left" w:pos="1800"/>
                <w:tab w:val="left" w:pos="2160"/>
                <w:tab w:val="left" w:pos="2520"/>
                <w:tab w:val="left" w:pos="2880"/>
              </w:tabs>
              <w:spacing w:after="0" w:line="240" w:lineRule="auto"/>
              <w:jc w:val="center"/>
              <w:rPr>
                <w:rFonts w:ascii="Calibri" w:eastAsia="Calibri" w:hAnsi="Calibri" w:cs="Times New Roman"/>
                <w:b/>
                <w:sz w:val="20"/>
                <w:szCs w:val="20"/>
              </w:rPr>
            </w:pPr>
            <w:r w:rsidRPr="00C52EDA">
              <w:rPr>
                <w:rFonts w:ascii="Calibri" w:eastAsia="Calibri" w:hAnsi="Calibri" w:cs="Times New Roman"/>
                <w:b/>
                <w:sz w:val="20"/>
                <w:szCs w:val="20"/>
              </w:rPr>
              <w:lastRenderedPageBreak/>
              <w:t xml:space="preserve">Table 2 </w:t>
            </w:r>
            <w:r w:rsidRPr="00C52EDA">
              <w:rPr>
                <w:rFonts w:ascii="Calibri" w:eastAsia="Calibri" w:hAnsi="Calibri" w:cs="Times New Roman"/>
                <w:b/>
                <w:i/>
                <w:sz w:val="20"/>
                <w:szCs w:val="20"/>
              </w:rPr>
              <w:t>Continued</w:t>
            </w:r>
            <w:r w:rsidRPr="00C52EDA">
              <w:rPr>
                <w:rFonts w:ascii="Calibri" w:eastAsia="Calibri" w:hAnsi="Calibri" w:cs="Times New Roman"/>
                <w:b/>
                <w:sz w:val="20"/>
                <w:szCs w:val="20"/>
              </w:rPr>
              <w:t>: Boston Public Schools</w:t>
            </w:r>
          </w:p>
        </w:tc>
      </w:tr>
      <w:tr w:rsidR="007C35A5" w:rsidRPr="00376D76" w14:paraId="1A21CE09" w14:textId="77777777" w:rsidTr="007C35A5">
        <w:trPr>
          <w:jc w:val="center"/>
        </w:trPr>
        <w:tc>
          <w:tcPr>
            <w:tcW w:w="3865" w:type="dxa"/>
            <w:shd w:val="clear" w:color="auto" w:fill="BFBFBF" w:themeFill="background1" w:themeFillShade="BF"/>
            <w:vAlign w:val="center"/>
          </w:tcPr>
          <w:p w14:paraId="1159E84B" w14:textId="77777777" w:rsidR="007C35A5" w:rsidRPr="00376D76" w:rsidRDefault="007C35A5" w:rsidP="00956F34">
            <w:pPr>
              <w:spacing w:after="0" w:line="240" w:lineRule="auto"/>
              <w:rPr>
                <w:sz w:val="20"/>
                <w:szCs w:val="20"/>
              </w:rPr>
            </w:pPr>
            <w:r w:rsidRPr="00C52EDA">
              <w:rPr>
                <w:rFonts w:ascii="Calibri" w:eastAsia="Calibri" w:hAnsi="Calibri" w:cs="Times New Roman"/>
                <w:b/>
                <w:sz w:val="20"/>
                <w:szCs w:val="20"/>
              </w:rPr>
              <w:lastRenderedPageBreak/>
              <w:t xml:space="preserve">School </w:t>
            </w:r>
          </w:p>
        </w:tc>
        <w:tc>
          <w:tcPr>
            <w:tcW w:w="1260" w:type="dxa"/>
            <w:shd w:val="clear" w:color="auto" w:fill="BFBFBF" w:themeFill="background1" w:themeFillShade="BF"/>
            <w:vAlign w:val="center"/>
          </w:tcPr>
          <w:p w14:paraId="41313979" w14:textId="77777777" w:rsidR="007C35A5" w:rsidRPr="00376D76" w:rsidRDefault="007C35A5" w:rsidP="00956F34">
            <w:pPr>
              <w:spacing w:after="0" w:line="240" w:lineRule="auto"/>
              <w:jc w:val="center"/>
              <w:rPr>
                <w:sz w:val="20"/>
                <w:szCs w:val="20"/>
              </w:rPr>
            </w:pPr>
            <w:r w:rsidRPr="00C52EDA">
              <w:rPr>
                <w:rFonts w:ascii="Calibri" w:eastAsia="Calibri" w:hAnsi="Calibri" w:cs="Times New Roman"/>
                <w:b/>
                <w:sz w:val="20"/>
                <w:szCs w:val="20"/>
              </w:rPr>
              <w:t>Grade Span</w:t>
            </w:r>
          </w:p>
        </w:tc>
        <w:tc>
          <w:tcPr>
            <w:tcW w:w="1355" w:type="dxa"/>
            <w:gridSpan w:val="2"/>
            <w:shd w:val="clear" w:color="auto" w:fill="BFBFBF" w:themeFill="background1" w:themeFillShade="BF"/>
            <w:vAlign w:val="center"/>
          </w:tcPr>
          <w:p w14:paraId="1876A197" w14:textId="77777777" w:rsidR="007C35A5" w:rsidRPr="00376D76" w:rsidRDefault="007C35A5" w:rsidP="00956F34">
            <w:pPr>
              <w:spacing w:after="0" w:line="240" w:lineRule="auto"/>
              <w:jc w:val="center"/>
              <w:rPr>
                <w:sz w:val="20"/>
                <w:szCs w:val="20"/>
              </w:rPr>
            </w:pPr>
            <w:r w:rsidRPr="00C52EDA">
              <w:rPr>
                <w:rFonts w:ascii="Calibri" w:eastAsia="Calibri" w:hAnsi="Calibri" w:cs="Times New Roman"/>
                <w:b/>
                <w:sz w:val="20"/>
                <w:szCs w:val="20"/>
              </w:rPr>
              <w:t>Enrollment</w:t>
            </w:r>
          </w:p>
        </w:tc>
      </w:tr>
      <w:tr w:rsidR="00EE32B4" w:rsidRPr="00376D76" w14:paraId="19CB8323" w14:textId="77777777" w:rsidTr="007C35A5">
        <w:trPr>
          <w:jc w:val="center"/>
        </w:trPr>
        <w:tc>
          <w:tcPr>
            <w:tcW w:w="3865" w:type="dxa"/>
            <w:vAlign w:val="center"/>
            <w:hideMark/>
          </w:tcPr>
          <w:p w14:paraId="3ECA2AC3" w14:textId="77777777" w:rsidR="00EE32B4" w:rsidRPr="00376D76" w:rsidRDefault="00EE32B4" w:rsidP="00CC3EE3">
            <w:pPr>
              <w:spacing w:after="0" w:line="240" w:lineRule="auto"/>
              <w:rPr>
                <w:sz w:val="20"/>
                <w:szCs w:val="20"/>
              </w:rPr>
            </w:pPr>
            <w:r w:rsidRPr="00376D76">
              <w:rPr>
                <w:sz w:val="20"/>
                <w:szCs w:val="20"/>
              </w:rPr>
              <w:t>Dr. William Henderson Upper</w:t>
            </w:r>
          </w:p>
        </w:tc>
        <w:tc>
          <w:tcPr>
            <w:tcW w:w="1260" w:type="dxa"/>
            <w:vAlign w:val="center"/>
            <w:hideMark/>
          </w:tcPr>
          <w:p w14:paraId="6CD73DAC" w14:textId="77777777" w:rsidR="00EE32B4" w:rsidRPr="00376D76" w:rsidRDefault="00EE32B4" w:rsidP="00CC3EE3">
            <w:pPr>
              <w:spacing w:after="0" w:line="240" w:lineRule="auto"/>
              <w:jc w:val="center"/>
              <w:rPr>
                <w:sz w:val="20"/>
                <w:szCs w:val="20"/>
              </w:rPr>
            </w:pPr>
            <w:r w:rsidRPr="00376D76">
              <w:rPr>
                <w:sz w:val="20"/>
                <w:szCs w:val="20"/>
              </w:rPr>
              <w:t>2–12</w:t>
            </w:r>
          </w:p>
        </w:tc>
        <w:tc>
          <w:tcPr>
            <w:tcW w:w="1355" w:type="dxa"/>
            <w:gridSpan w:val="2"/>
            <w:vAlign w:val="center"/>
            <w:hideMark/>
          </w:tcPr>
          <w:p w14:paraId="1865F097" w14:textId="77777777" w:rsidR="00EE32B4" w:rsidRPr="00376D76" w:rsidRDefault="00EE32B4" w:rsidP="00CC3EE3">
            <w:pPr>
              <w:spacing w:after="0" w:line="240" w:lineRule="auto"/>
              <w:jc w:val="center"/>
              <w:rPr>
                <w:sz w:val="20"/>
                <w:szCs w:val="20"/>
              </w:rPr>
            </w:pPr>
            <w:r w:rsidRPr="00376D76">
              <w:rPr>
                <w:sz w:val="20"/>
                <w:szCs w:val="20"/>
              </w:rPr>
              <w:t>692</w:t>
            </w:r>
          </w:p>
        </w:tc>
      </w:tr>
      <w:tr w:rsidR="00EE32B4" w:rsidRPr="00376D76" w14:paraId="54CC1530" w14:textId="77777777" w:rsidTr="007C35A5">
        <w:trPr>
          <w:jc w:val="center"/>
        </w:trPr>
        <w:tc>
          <w:tcPr>
            <w:tcW w:w="3865" w:type="dxa"/>
            <w:shd w:val="clear" w:color="auto" w:fill="BFBFBF" w:themeFill="background1" w:themeFillShade="BF"/>
            <w:vAlign w:val="center"/>
            <w:hideMark/>
          </w:tcPr>
          <w:p w14:paraId="2F72849F" w14:textId="77777777" w:rsidR="00EE32B4" w:rsidRPr="00376D76" w:rsidRDefault="00EE32B4" w:rsidP="00CC3EE3">
            <w:pPr>
              <w:spacing w:after="0" w:line="240" w:lineRule="auto"/>
              <w:rPr>
                <w:sz w:val="20"/>
                <w:szCs w:val="20"/>
              </w:rPr>
            </w:pPr>
            <w:r w:rsidRPr="00376D76">
              <w:rPr>
                <w:sz w:val="20"/>
                <w:szCs w:val="20"/>
              </w:rPr>
              <w:t>East Boston Early Childhood Center</w:t>
            </w:r>
          </w:p>
        </w:tc>
        <w:tc>
          <w:tcPr>
            <w:tcW w:w="1260" w:type="dxa"/>
            <w:shd w:val="clear" w:color="auto" w:fill="BFBFBF" w:themeFill="background1" w:themeFillShade="BF"/>
            <w:vAlign w:val="center"/>
            <w:hideMark/>
          </w:tcPr>
          <w:p w14:paraId="5756965C" w14:textId="77777777" w:rsidR="00EE32B4" w:rsidRPr="00376D76" w:rsidRDefault="00EE32B4" w:rsidP="00CC3EE3">
            <w:pPr>
              <w:spacing w:after="0" w:line="240" w:lineRule="auto"/>
              <w:jc w:val="center"/>
              <w:rPr>
                <w:sz w:val="20"/>
                <w:szCs w:val="20"/>
              </w:rPr>
            </w:pPr>
            <w:r w:rsidRPr="00376D76">
              <w:rPr>
                <w:sz w:val="20"/>
                <w:szCs w:val="20"/>
              </w:rPr>
              <w:t>Pre-K–1</w:t>
            </w:r>
          </w:p>
        </w:tc>
        <w:tc>
          <w:tcPr>
            <w:tcW w:w="1355" w:type="dxa"/>
            <w:gridSpan w:val="2"/>
            <w:shd w:val="clear" w:color="auto" w:fill="BFBFBF" w:themeFill="background1" w:themeFillShade="BF"/>
            <w:vAlign w:val="center"/>
            <w:hideMark/>
          </w:tcPr>
          <w:p w14:paraId="2FD33604" w14:textId="77777777" w:rsidR="00EE32B4" w:rsidRPr="00376D76" w:rsidRDefault="00EE32B4" w:rsidP="00CC3EE3">
            <w:pPr>
              <w:spacing w:after="0" w:line="240" w:lineRule="auto"/>
              <w:jc w:val="center"/>
              <w:rPr>
                <w:sz w:val="20"/>
                <w:szCs w:val="20"/>
              </w:rPr>
            </w:pPr>
            <w:r w:rsidRPr="00376D76">
              <w:rPr>
                <w:sz w:val="20"/>
                <w:szCs w:val="20"/>
              </w:rPr>
              <w:t>209</w:t>
            </w:r>
          </w:p>
        </w:tc>
      </w:tr>
      <w:tr w:rsidR="00EE32B4" w:rsidRPr="00376D76" w14:paraId="256F591E" w14:textId="77777777" w:rsidTr="007C35A5">
        <w:trPr>
          <w:jc w:val="center"/>
        </w:trPr>
        <w:tc>
          <w:tcPr>
            <w:tcW w:w="3865" w:type="dxa"/>
            <w:vAlign w:val="center"/>
            <w:hideMark/>
          </w:tcPr>
          <w:p w14:paraId="3455B532" w14:textId="77777777" w:rsidR="00EE32B4" w:rsidRPr="00376D76" w:rsidRDefault="00EE32B4" w:rsidP="00CC3EE3">
            <w:pPr>
              <w:spacing w:after="0" w:line="240" w:lineRule="auto"/>
              <w:rPr>
                <w:sz w:val="20"/>
                <w:szCs w:val="20"/>
              </w:rPr>
            </w:pPr>
            <w:r w:rsidRPr="00376D76">
              <w:rPr>
                <w:sz w:val="20"/>
                <w:szCs w:val="20"/>
              </w:rPr>
              <w:t>East Boston High</w:t>
            </w:r>
          </w:p>
        </w:tc>
        <w:tc>
          <w:tcPr>
            <w:tcW w:w="1260" w:type="dxa"/>
            <w:vAlign w:val="center"/>
            <w:hideMark/>
          </w:tcPr>
          <w:p w14:paraId="57150213" w14:textId="77777777" w:rsidR="00EE32B4" w:rsidRPr="00376D76" w:rsidRDefault="00EE32B4" w:rsidP="00CC3EE3">
            <w:pPr>
              <w:spacing w:after="0" w:line="240" w:lineRule="auto"/>
              <w:jc w:val="center"/>
              <w:rPr>
                <w:sz w:val="20"/>
                <w:szCs w:val="20"/>
              </w:rPr>
            </w:pPr>
            <w:r w:rsidRPr="00376D76">
              <w:rPr>
                <w:sz w:val="20"/>
                <w:szCs w:val="20"/>
              </w:rPr>
              <w:t>9–12</w:t>
            </w:r>
          </w:p>
        </w:tc>
        <w:tc>
          <w:tcPr>
            <w:tcW w:w="1355" w:type="dxa"/>
            <w:gridSpan w:val="2"/>
            <w:vAlign w:val="center"/>
            <w:hideMark/>
          </w:tcPr>
          <w:p w14:paraId="5BFD749C" w14:textId="77777777" w:rsidR="00EE32B4" w:rsidRPr="00376D76" w:rsidRDefault="00EE32B4" w:rsidP="00CC3EE3">
            <w:pPr>
              <w:spacing w:after="0" w:line="240" w:lineRule="auto"/>
              <w:jc w:val="center"/>
              <w:rPr>
                <w:sz w:val="20"/>
                <w:szCs w:val="20"/>
              </w:rPr>
            </w:pPr>
            <w:r w:rsidRPr="00376D76">
              <w:rPr>
                <w:sz w:val="20"/>
                <w:szCs w:val="20"/>
              </w:rPr>
              <w:t>1,084</w:t>
            </w:r>
          </w:p>
        </w:tc>
      </w:tr>
      <w:tr w:rsidR="00EE32B4" w:rsidRPr="00376D76" w14:paraId="7BEA9A14" w14:textId="77777777" w:rsidTr="007C35A5">
        <w:trPr>
          <w:jc w:val="center"/>
        </w:trPr>
        <w:tc>
          <w:tcPr>
            <w:tcW w:w="3865" w:type="dxa"/>
            <w:shd w:val="clear" w:color="auto" w:fill="BFBFBF" w:themeFill="background1" w:themeFillShade="BF"/>
            <w:vAlign w:val="center"/>
            <w:hideMark/>
          </w:tcPr>
          <w:p w14:paraId="3BBAA293" w14:textId="77777777" w:rsidR="00EE32B4" w:rsidRPr="00376D76" w:rsidRDefault="00EE32B4" w:rsidP="00CC3EE3">
            <w:pPr>
              <w:spacing w:after="0" w:line="240" w:lineRule="auto"/>
              <w:rPr>
                <w:sz w:val="20"/>
                <w:szCs w:val="20"/>
              </w:rPr>
            </w:pPr>
            <w:r w:rsidRPr="00376D76">
              <w:rPr>
                <w:sz w:val="20"/>
                <w:szCs w:val="20"/>
              </w:rPr>
              <w:t>Edison K–8</w:t>
            </w:r>
          </w:p>
        </w:tc>
        <w:tc>
          <w:tcPr>
            <w:tcW w:w="1260" w:type="dxa"/>
            <w:shd w:val="clear" w:color="auto" w:fill="BFBFBF" w:themeFill="background1" w:themeFillShade="BF"/>
            <w:vAlign w:val="center"/>
            <w:hideMark/>
          </w:tcPr>
          <w:p w14:paraId="01FBB09B" w14:textId="77777777" w:rsidR="00EE32B4" w:rsidRPr="00376D76" w:rsidRDefault="00EE32B4" w:rsidP="00CC3EE3">
            <w:pPr>
              <w:spacing w:after="0" w:line="240" w:lineRule="auto"/>
              <w:jc w:val="center"/>
              <w:rPr>
                <w:sz w:val="20"/>
                <w:szCs w:val="20"/>
              </w:rPr>
            </w:pPr>
            <w:r w:rsidRPr="00376D76">
              <w:rPr>
                <w:sz w:val="20"/>
                <w:szCs w:val="20"/>
              </w:rPr>
              <w:t>Pre-K–8</w:t>
            </w:r>
          </w:p>
        </w:tc>
        <w:tc>
          <w:tcPr>
            <w:tcW w:w="1355" w:type="dxa"/>
            <w:gridSpan w:val="2"/>
            <w:shd w:val="clear" w:color="auto" w:fill="BFBFBF" w:themeFill="background1" w:themeFillShade="BF"/>
            <w:vAlign w:val="center"/>
            <w:hideMark/>
          </w:tcPr>
          <w:p w14:paraId="2FB2DD90" w14:textId="77777777" w:rsidR="00EE32B4" w:rsidRPr="00376D76" w:rsidRDefault="00EE32B4" w:rsidP="00CC3EE3">
            <w:pPr>
              <w:spacing w:after="0" w:line="240" w:lineRule="auto"/>
              <w:jc w:val="center"/>
              <w:rPr>
                <w:sz w:val="20"/>
                <w:szCs w:val="20"/>
              </w:rPr>
            </w:pPr>
            <w:r w:rsidRPr="00376D76">
              <w:rPr>
                <w:sz w:val="20"/>
                <w:szCs w:val="20"/>
              </w:rPr>
              <w:t>598</w:t>
            </w:r>
          </w:p>
        </w:tc>
      </w:tr>
      <w:tr w:rsidR="00EE32B4" w:rsidRPr="00376D76" w14:paraId="320B9361" w14:textId="77777777" w:rsidTr="007C35A5">
        <w:trPr>
          <w:jc w:val="center"/>
        </w:trPr>
        <w:tc>
          <w:tcPr>
            <w:tcW w:w="3865" w:type="dxa"/>
            <w:vAlign w:val="center"/>
            <w:hideMark/>
          </w:tcPr>
          <w:p w14:paraId="7225EE05" w14:textId="77777777" w:rsidR="00EE32B4" w:rsidRPr="00376D76" w:rsidRDefault="00EE32B4" w:rsidP="00CC3EE3">
            <w:pPr>
              <w:spacing w:after="0" w:line="240" w:lineRule="auto"/>
              <w:rPr>
                <w:sz w:val="20"/>
                <w:szCs w:val="20"/>
              </w:rPr>
            </w:pPr>
            <w:r w:rsidRPr="00376D76">
              <w:rPr>
                <w:sz w:val="20"/>
                <w:szCs w:val="20"/>
              </w:rPr>
              <w:t>Edward Everett</w:t>
            </w:r>
          </w:p>
        </w:tc>
        <w:tc>
          <w:tcPr>
            <w:tcW w:w="1260" w:type="dxa"/>
            <w:vAlign w:val="center"/>
            <w:hideMark/>
          </w:tcPr>
          <w:p w14:paraId="3429204A" w14:textId="77777777" w:rsidR="00EE32B4" w:rsidRPr="00376D76" w:rsidRDefault="00EE32B4" w:rsidP="00CC3EE3">
            <w:pPr>
              <w:spacing w:after="0" w:line="240" w:lineRule="auto"/>
              <w:jc w:val="center"/>
              <w:rPr>
                <w:sz w:val="20"/>
                <w:szCs w:val="20"/>
              </w:rPr>
            </w:pPr>
            <w:r w:rsidRPr="00376D76">
              <w:rPr>
                <w:sz w:val="20"/>
                <w:szCs w:val="20"/>
              </w:rPr>
              <w:t>Pre-K–5</w:t>
            </w:r>
          </w:p>
        </w:tc>
        <w:tc>
          <w:tcPr>
            <w:tcW w:w="1355" w:type="dxa"/>
            <w:gridSpan w:val="2"/>
            <w:vAlign w:val="center"/>
            <w:hideMark/>
          </w:tcPr>
          <w:p w14:paraId="28C89512" w14:textId="77777777" w:rsidR="00EE32B4" w:rsidRPr="00376D76" w:rsidRDefault="00EE32B4" w:rsidP="00CC3EE3">
            <w:pPr>
              <w:spacing w:after="0" w:line="240" w:lineRule="auto"/>
              <w:jc w:val="center"/>
              <w:rPr>
                <w:sz w:val="20"/>
                <w:szCs w:val="20"/>
              </w:rPr>
            </w:pPr>
            <w:r w:rsidRPr="00376D76">
              <w:rPr>
                <w:sz w:val="20"/>
                <w:szCs w:val="20"/>
              </w:rPr>
              <w:t>234</w:t>
            </w:r>
          </w:p>
        </w:tc>
      </w:tr>
      <w:tr w:rsidR="00EE32B4" w:rsidRPr="00376D76" w14:paraId="273B005A" w14:textId="77777777" w:rsidTr="007C35A5">
        <w:trPr>
          <w:jc w:val="center"/>
        </w:trPr>
        <w:tc>
          <w:tcPr>
            <w:tcW w:w="3865" w:type="dxa"/>
            <w:shd w:val="clear" w:color="auto" w:fill="BFBFBF" w:themeFill="background1" w:themeFillShade="BF"/>
            <w:vAlign w:val="center"/>
            <w:hideMark/>
          </w:tcPr>
          <w:p w14:paraId="0121C0CA" w14:textId="77777777" w:rsidR="00EE32B4" w:rsidRPr="00376D76" w:rsidRDefault="00EE32B4" w:rsidP="00CC3EE3">
            <w:pPr>
              <w:spacing w:after="0" w:line="240" w:lineRule="auto"/>
              <w:rPr>
                <w:sz w:val="20"/>
                <w:szCs w:val="20"/>
              </w:rPr>
            </w:pPr>
            <w:r w:rsidRPr="00376D76">
              <w:rPr>
                <w:sz w:val="20"/>
                <w:szCs w:val="20"/>
              </w:rPr>
              <w:t>ELC - West Zone</w:t>
            </w:r>
          </w:p>
        </w:tc>
        <w:tc>
          <w:tcPr>
            <w:tcW w:w="1260" w:type="dxa"/>
            <w:shd w:val="clear" w:color="auto" w:fill="BFBFBF" w:themeFill="background1" w:themeFillShade="BF"/>
            <w:vAlign w:val="center"/>
            <w:hideMark/>
          </w:tcPr>
          <w:p w14:paraId="06EDC2FA" w14:textId="77777777" w:rsidR="00EE32B4" w:rsidRPr="00376D76" w:rsidRDefault="00EE32B4" w:rsidP="00CC3EE3">
            <w:pPr>
              <w:spacing w:after="0" w:line="240" w:lineRule="auto"/>
              <w:jc w:val="center"/>
              <w:rPr>
                <w:sz w:val="20"/>
                <w:szCs w:val="20"/>
              </w:rPr>
            </w:pPr>
            <w:r w:rsidRPr="00376D76">
              <w:rPr>
                <w:sz w:val="20"/>
                <w:szCs w:val="20"/>
              </w:rPr>
              <w:t>Pre-K–1</w:t>
            </w:r>
          </w:p>
        </w:tc>
        <w:tc>
          <w:tcPr>
            <w:tcW w:w="1355" w:type="dxa"/>
            <w:gridSpan w:val="2"/>
            <w:shd w:val="clear" w:color="auto" w:fill="BFBFBF" w:themeFill="background1" w:themeFillShade="BF"/>
            <w:vAlign w:val="center"/>
            <w:hideMark/>
          </w:tcPr>
          <w:p w14:paraId="6A5DB022" w14:textId="77777777" w:rsidR="00EE32B4" w:rsidRPr="00376D76" w:rsidRDefault="00EE32B4" w:rsidP="00CC3EE3">
            <w:pPr>
              <w:spacing w:after="0" w:line="240" w:lineRule="auto"/>
              <w:jc w:val="center"/>
              <w:rPr>
                <w:sz w:val="20"/>
                <w:szCs w:val="20"/>
              </w:rPr>
            </w:pPr>
            <w:r w:rsidRPr="00376D76">
              <w:rPr>
                <w:sz w:val="20"/>
                <w:szCs w:val="20"/>
              </w:rPr>
              <w:t>108</w:t>
            </w:r>
          </w:p>
        </w:tc>
      </w:tr>
      <w:tr w:rsidR="00EE32B4" w:rsidRPr="00376D76" w14:paraId="7945259E" w14:textId="77777777" w:rsidTr="007C35A5">
        <w:trPr>
          <w:jc w:val="center"/>
        </w:trPr>
        <w:tc>
          <w:tcPr>
            <w:tcW w:w="3865" w:type="dxa"/>
            <w:vAlign w:val="center"/>
            <w:hideMark/>
          </w:tcPr>
          <w:p w14:paraId="1D893F62" w14:textId="77777777" w:rsidR="00EE32B4" w:rsidRPr="00376D76" w:rsidRDefault="00EE32B4" w:rsidP="008A2828">
            <w:pPr>
              <w:spacing w:after="0" w:line="240" w:lineRule="auto"/>
              <w:rPr>
                <w:sz w:val="20"/>
                <w:szCs w:val="20"/>
              </w:rPr>
            </w:pPr>
            <w:r w:rsidRPr="00376D76">
              <w:rPr>
                <w:sz w:val="20"/>
                <w:szCs w:val="20"/>
              </w:rPr>
              <w:t>Eliot Elementary</w:t>
            </w:r>
          </w:p>
        </w:tc>
        <w:tc>
          <w:tcPr>
            <w:tcW w:w="1260" w:type="dxa"/>
            <w:vAlign w:val="center"/>
            <w:hideMark/>
          </w:tcPr>
          <w:p w14:paraId="35515F67" w14:textId="77777777" w:rsidR="00EE32B4" w:rsidRPr="00376D76" w:rsidRDefault="00EE32B4" w:rsidP="008A2828">
            <w:pPr>
              <w:spacing w:after="0" w:line="240" w:lineRule="auto"/>
              <w:jc w:val="center"/>
              <w:rPr>
                <w:sz w:val="20"/>
                <w:szCs w:val="20"/>
              </w:rPr>
            </w:pPr>
            <w:r w:rsidRPr="00376D76">
              <w:rPr>
                <w:sz w:val="20"/>
                <w:szCs w:val="20"/>
              </w:rPr>
              <w:t>Pre-K–8</w:t>
            </w:r>
          </w:p>
        </w:tc>
        <w:tc>
          <w:tcPr>
            <w:tcW w:w="1355" w:type="dxa"/>
            <w:gridSpan w:val="2"/>
            <w:vAlign w:val="center"/>
            <w:hideMark/>
          </w:tcPr>
          <w:p w14:paraId="0DC5D33B" w14:textId="77777777" w:rsidR="00EE32B4" w:rsidRPr="00376D76" w:rsidRDefault="00EE32B4" w:rsidP="008A2828">
            <w:pPr>
              <w:spacing w:after="0" w:line="240" w:lineRule="auto"/>
              <w:jc w:val="center"/>
              <w:rPr>
                <w:sz w:val="20"/>
                <w:szCs w:val="20"/>
              </w:rPr>
            </w:pPr>
            <w:r w:rsidRPr="00376D76">
              <w:rPr>
                <w:sz w:val="20"/>
                <w:szCs w:val="20"/>
              </w:rPr>
              <w:t>722</w:t>
            </w:r>
          </w:p>
        </w:tc>
      </w:tr>
      <w:tr w:rsidR="00EE32B4" w:rsidRPr="00376D76" w14:paraId="200C880F" w14:textId="77777777" w:rsidTr="007C35A5">
        <w:trPr>
          <w:jc w:val="center"/>
        </w:trPr>
        <w:tc>
          <w:tcPr>
            <w:tcW w:w="3865" w:type="dxa"/>
            <w:shd w:val="clear" w:color="auto" w:fill="BFBFBF" w:themeFill="background1" w:themeFillShade="BF"/>
            <w:vAlign w:val="center"/>
            <w:hideMark/>
          </w:tcPr>
          <w:p w14:paraId="6CC11E86" w14:textId="77777777" w:rsidR="00EE32B4" w:rsidRPr="00376D76" w:rsidRDefault="00EE32B4" w:rsidP="008A2828">
            <w:pPr>
              <w:spacing w:after="0" w:line="240" w:lineRule="auto"/>
              <w:rPr>
                <w:sz w:val="20"/>
                <w:szCs w:val="20"/>
              </w:rPr>
            </w:pPr>
            <w:r w:rsidRPr="00376D76">
              <w:rPr>
                <w:sz w:val="20"/>
                <w:szCs w:val="20"/>
              </w:rPr>
              <w:t xml:space="preserve">Ellis </w:t>
            </w:r>
            <w:proofErr w:type="spellStart"/>
            <w:r w:rsidRPr="00376D76">
              <w:rPr>
                <w:sz w:val="20"/>
                <w:szCs w:val="20"/>
              </w:rPr>
              <w:t>Mendell</w:t>
            </w:r>
            <w:proofErr w:type="spellEnd"/>
          </w:p>
        </w:tc>
        <w:tc>
          <w:tcPr>
            <w:tcW w:w="1260" w:type="dxa"/>
            <w:shd w:val="clear" w:color="auto" w:fill="BFBFBF" w:themeFill="background1" w:themeFillShade="BF"/>
            <w:vAlign w:val="center"/>
            <w:hideMark/>
          </w:tcPr>
          <w:p w14:paraId="47BCEBE5" w14:textId="77777777" w:rsidR="00EE32B4" w:rsidRPr="00376D76" w:rsidRDefault="00EE32B4" w:rsidP="008A2828">
            <w:pPr>
              <w:spacing w:after="0" w:line="240" w:lineRule="auto"/>
              <w:jc w:val="center"/>
              <w:rPr>
                <w:sz w:val="20"/>
                <w:szCs w:val="20"/>
              </w:rPr>
            </w:pPr>
            <w:r w:rsidRPr="00376D76">
              <w:rPr>
                <w:sz w:val="20"/>
                <w:szCs w:val="20"/>
              </w:rPr>
              <w:t>Pre-K–5</w:t>
            </w:r>
          </w:p>
        </w:tc>
        <w:tc>
          <w:tcPr>
            <w:tcW w:w="1355" w:type="dxa"/>
            <w:gridSpan w:val="2"/>
            <w:shd w:val="clear" w:color="auto" w:fill="BFBFBF" w:themeFill="background1" w:themeFillShade="BF"/>
            <w:vAlign w:val="center"/>
            <w:hideMark/>
          </w:tcPr>
          <w:p w14:paraId="35B29BB7" w14:textId="77777777" w:rsidR="00EE32B4" w:rsidRPr="00376D76" w:rsidRDefault="00EE32B4" w:rsidP="008A2828">
            <w:pPr>
              <w:spacing w:after="0" w:line="240" w:lineRule="auto"/>
              <w:jc w:val="center"/>
              <w:rPr>
                <w:sz w:val="20"/>
                <w:szCs w:val="20"/>
              </w:rPr>
            </w:pPr>
            <w:r w:rsidRPr="00376D76">
              <w:rPr>
                <w:sz w:val="20"/>
                <w:szCs w:val="20"/>
              </w:rPr>
              <w:t>270</w:t>
            </w:r>
          </w:p>
        </w:tc>
      </w:tr>
      <w:tr w:rsidR="00EE32B4" w:rsidRPr="00376D76" w14:paraId="48B94C55" w14:textId="77777777" w:rsidTr="007C35A5">
        <w:trPr>
          <w:jc w:val="center"/>
        </w:trPr>
        <w:tc>
          <w:tcPr>
            <w:tcW w:w="3865" w:type="dxa"/>
            <w:vAlign w:val="center"/>
            <w:hideMark/>
          </w:tcPr>
          <w:p w14:paraId="1BCC735B" w14:textId="77777777" w:rsidR="00EE32B4" w:rsidRPr="00376D76" w:rsidRDefault="00EE32B4" w:rsidP="008A2828">
            <w:pPr>
              <w:spacing w:after="0" w:line="240" w:lineRule="auto"/>
              <w:rPr>
                <w:sz w:val="20"/>
                <w:szCs w:val="20"/>
              </w:rPr>
            </w:pPr>
            <w:r w:rsidRPr="00376D76">
              <w:rPr>
                <w:sz w:val="20"/>
                <w:szCs w:val="20"/>
              </w:rPr>
              <w:t>Excel High School</w:t>
            </w:r>
          </w:p>
        </w:tc>
        <w:tc>
          <w:tcPr>
            <w:tcW w:w="1260" w:type="dxa"/>
            <w:vAlign w:val="center"/>
            <w:hideMark/>
          </w:tcPr>
          <w:p w14:paraId="0D721D9D" w14:textId="77777777" w:rsidR="00EE32B4" w:rsidRPr="00376D76" w:rsidRDefault="00EE32B4" w:rsidP="008A2828">
            <w:pPr>
              <w:spacing w:after="0" w:line="240" w:lineRule="auto"/>
              <w:jc w:val="center"/>
              <w:rPr>
                <w:sz w:val="20"/>
                <w:szCs w:val="20"/>
              </w:rPr>
            </w:pPr>
            <w:r w:rsidRPr="00376D76">
              <w:rPr>
                <w:sz w:val="20"/>
                <w:szCs w:val="20"/>
              </w:rPr>
              <w:t>9–12</w:t>
            </w:r>
          </w:p>
        </w:tc>
        <w:tc>
          <w:tcPr>
            <w:tcW w:w="1355" w:type="dxa"/>
            <w:gridSpan w:val="2"/>
            <w:vAlign w:val="center"/>
            <w:hideMark/>
          </w:tcPr>
          <w:p w14:paraId="6DE6C24F" w14:textId="77777777" w:rsidR="00EE32B4" w:rsidRPr="00376D76" w:rsidRDefault="00EE32B4" w:rsidP="008A2828">
            <w:pPr>
              <w:spacing w:after="0" w:line="240" w:lineRule="auto"/>
              <w:jc w:val="center"/>
              <w:rPr>
                <w:sz w:val="20"/>
                <w:szCs w:val="20"/>
              </w:rPr>
            </w:pPr>
            <w:r w:rsidRPr="00376D76">
              <w:rPr>
                <w:sz w:val="20"/>
                <w:szCs w:val="20"/>
              </w:rPr>
              <w:t>488</w:t>
            </w:r>
          </w:p>
        </w:tc>
      </w:tr>
      <w:tr w:rsidR="00EE32B4" w:rsidRPr="00376D76" w14:paraId="175D62AE" w14:textId="77777777" w:rsidTr="007C35A5">
        <w:trPr>
          <w:jc w:val="center"/>
        </w:trPr>
        <w:tc>
          <w:tcPr>
            <w:tcW w:w="3865" w:type="dxa"/>
            <w:shd w:val="clear" w:color="auto" w:fill="BFBFBF" w:themeFill="background1" w:themeFillShade="BF"/>
            <w:vAlign w:val="center"/>
            <w:hideMark/>
          </w:tcPr>
          <w:p w14:paraId="1B41CC25"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Fenway High School</w:t>
            </w:r>
          </w:p>
        </w:tc>
        <w:tc>
          <w:tcPr>
            <w:tcW w:w="1260" w:type="dxa"/>
            <w:shd w:val="clear" w:color="auto" w:fill="BFBFBF" w:themeFill="background1" w:themeFillShade="BF"/>
            <w:vAlign w:val="center"/>
            <w:hideMark/>
          </w:tcPr>
          <w:p w14:paraId="464170A5"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9–12</w:t>
            </w:r>
          </w:p>
        </w:tc>
        <w:tc>
          <w:tcPr>
            <w:tcW w:w="1355" w:type="dxa"/>
            <w:gridSpan w:val="2"/>
            <w:shd w:val="clear" w:color="auto" w:fill="BFBFBF" w:themeFill="background1" w:themeFillShade="BF"/>
            <w:vAlign w:val="center"/>
            <w:hideMark/>
          </w:tcPr>
          <w:p w14:paraId="578B558A"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396</w:t>
            </w:r>
          </w:p>
        </w:tc>
      </w:tr>
      <w:tr w:rsidR="00EE32B4" w:rsidRPr="00376D76" w14:paraId="0FAF65DC" w14:textId="77777777" w:rsidTr="007C35A5">
        <w:trPr>
          <w:jc w:val="center"/>
        </w:trPr>
        <w:tc>
          <w:tcPr>
            <w:tcW w:w="3865" w:type="dxa"/>
            <w:vAlign w:val="center"/>
            <w:hideMark/>
          </w:tcPr>
          <w:p w14:paraId="749F74FD"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Franklin D Roosevelt</w:t>
            </w:r>
          </w:p>
        </w:tc>
        <w:tc>
          <w:tcPr>
            <w:tcW w:w="1260" w:type="dxa"/>
            <w:vAlign w:val="center"/>
            <w:hideMark/>
          </w:tcPr>
          <w:p w14:paraId="24580E90"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Pre-K–8</w:t>
            </w:r>
          </w:p>
        </w:tc>
        <w:tc>
          <w:tcPr>
            <w:tcW w:w="1355" w:type="dxa"/>
            <w:gridSpan w:val="2"/>
            <w:vAlign w:val="center"/>
            <w:hideMark/>
          </w:tcPr>
          <w:p w14:paraId="61337F81"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435</w:t>
            </w:r>
          </w:p>
        </w:tc>
      </w:tr>
      <w:tr w:rsidR="00EE32B4" w:rsidRPr="00376D76" w14:paraId="5FD7BCFC" w14:textId="77777777" w:rsidTr="007C35A5">
        <w:trPr>
          <w:jc w:val="center"/>
        </w:trPr>
        <w:tc>
          <w:tcPr>
            <w:tcW w:w="3865" w:type="dxa"/>
            <w:shd w:val="clear" w:color="auto" w:fill="BFBFBF" w:themeFill="background1" w:themeFillShade="BF"/>
            <w:vAlign w:val="center"/>
            <w:hideMark/>
          </w:tcPr>
          <w:p w14:paraId="56E37546"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Gardner Pilot Academy</w:t>
            </w:r>
          </w:p>
        </w:tc>
        <w:tc>
          <w:tcPr>
            <w:tcW w:w="1260" w:type="dxa"/>
            <w:shd w:val="clear" w:color="auto" w:fill="BFBFBF" w:themeFill="background1" w:themeFillShade="BF"/>
            <w:vAlign w:val="center"/>
            <w:hideMark/>
          </w:tcPr>
          <w:p w14:paraId="6F16DBCA"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Pre-K–8</w:t>
            </w:r>
          </w:p>
        </w:tc>
        <w:tc>
          <w:tcPr>
            <w:tcW w:w="1355" w:type="dxa"/>
            <w:gridSpan w:val="2"/>
            <w:shd w:val="clear" w:color="auto" w:fill="BFBFBF" w:themeFill="background1" w:themeFillShade="BF"/>
            <w:vAlign w:val="center"/>
            <w:hideMark/>
          </w:tcPr>
          <w:p w14:paraId="5AFABAA9"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392</w:t>
            </w:r>
          </w:p>
        </w:tc>
      </w:tr>
      <w:tr w:rsidR="00EE32B4" w:rsidRPr="00376D76" w14:paraId="0C12357D" w14:textId="77777777" w:rsidTr="007C35A5">
        <w:trPr>
          <w:jc w:val="center"/>
        </w:trPr>
        <w:tc>
          <w:tcPr>
            <w:tcW w:w="3865" w:type="dxa"/>
            <w:vAlign w:val="center"/>
            <w:hideMark/>
          </w:tcPr>
          <w:p w14:paraId="7279F659"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George H Conley</w:t>
            </w:r>
          </w:p>
        </w:tc>
        <w:tc>
          <w:tcPr>
            <w:tcW w:w="1260" w:type="dxa"/>
            <w:vAlign w:val="center"/>
            <w:hideMark/>
          </w:tcPr>
          <w:p w14:paraId="4BEC9643"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Pre-K–5</w:t>
            </w:r>
          </w:p>
        </w:tc>
        <w:tc>
          <w:tcPr>
            <w:tcW w:w="1355" w:type="dxa"/>
            <w:gridSpan w:val="2"/>
            <w:vAlign w:val="center"/>
            <w:hideMark/>
          </w:tcPr>
          <w:p w14:paraId="4E4D71C3"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184</w:t>
            </w:r>
          </w:p>
        </w:tc>
      </w:tr>
      <w:tr w:rsidR="00EE32B4" w:rsidRPr="00376D76" w14:paraId="6B73FE21" w14:textId="77777777" w:rsidTr="007C35A5">
        <w:trPr>
          <w:jc w:val="center"/>
        </w:trPr>
        <w:tc>
          <w:tcPr>
            <w:tcW w:w="3865" w:type="dxa"/>
            <w:shd w:val="clear" w:color="auto" w:fill="BFBFBF" w:themeFill="background1" w:themeFillShade="BF"/>
            <w:vAlign w:val="center"/>
            <w:hideMark/>
          </w:tcPr>
          <w:p w14:paraId="319AA240"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Greater Egleston Community High School</w:t>
            </w:r>
          </w:p>
        </w:tc>
        <w:tc>
          <w:tcPr>
            <w:tcW w:w="1260" w:type="dxa"/>
            <w:shd w:val="clear" w:color="auto" w:fill="BFBFBF" w:themeFill="background1" w:themeFillShade="BF"/>
            <w:vAlign w:val="center"/>
            <w:hideMark/>
          </w:tcPr>
          <w:p w14:paraId="144F40AD"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9–12</w:t>
            </w:r>
          </w:p>
        </w:tc>
        <w:tc>
          <w:tcPr>
            <w:tcW w:w="1355" w:type="dxa"/>
            <w:gridSpan w:val="2"/>
            <w:shd w:val="clear" w:color="auto" w:fill="BFBFBF" w:themeFill="background1" w:themeFillShade="BF"/>
            <w:vAlign w:val="center"/>
            <w:hideMark/>
          </w:tcPr>
          <w:p w14:paraId="3F70F501"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100</w:t>
            </w:r>
          </w:p>
        </w:tc>
      </w:tr>
      <w:tr w:rsidR="00EE32B4" w:rsidRPr="00376D76" w14:paraId="058921EB" w14:textId="77777777" w:rsidTr="007C35A5">
        <w:trPr>
          <w:jc w:val="center"/>
        </w:trPr>
        <w:tc>
          <w:tcPr>
            <w:tcW w:w="3865" w:type="dxa"/>
            <w:vAlign w:val="center"/>
            <w:hideMark/>
          </w:tcPr>
          <w:p w14:paraId="5BE91EDD"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Harvard-Kent</w:t>
            </w:r>
          </w:p>
        </w:tc>
        <w:tc>
          <w:tcPr>
            <w:tcW w:w="1260" w:type="dxa"/>
            <w:vAlign w:val="center"/>
            <w:hideMark/>
          </w:tcPr>
          <w:p w14:paraId="1951ED43"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Pre-K–5</w:t>
            </w:r>
          </w:p>
        </w:tc>
        <w:tc>
          <w:tcPr>
            <w:tcW w:w="1355" w:type="dxa"/>
            <w:gridSpan w:val="2"/>
            <w:vAlign w:val="center"/>
            <w:hideMark/>
          </w:tcPr>
          <w:p w14:paraId="7707E92C"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365</w:t>
            </w:r>
          </w:p>
        </w:tc>
      </w:tr>
      <w:tr w:rsidR="00EE32B4" w:rsidRPr="00376D76" w14:paraId="319D6884" w14:textId="77777777" w:rsidTr="007C35A5">
        <w:trPr>
          <w:jc w:val="center"/>
        </w:trPr>
        <w:tc>
          <w:tcPr>
            <w:tcW w:w="3865" w:type="dxa"/>
            <w:shd w:val="clear" w:color="auto" w:fill="BFBFBF" w:themeFill="background1" w:themeFillShade="BF"/>
            <w:vAlign w:val="center"/>
            <w:hideMark/>
          </w:tcPr>
          <w:p w14:paraId="78E6DB41"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Haynes Early Education Center</w:t>
            </w:r>
          </w:p>
        </w:tc>
        <w:tc>
          <w:tcPr>
            <w:tcW w:w="1260" w:type="dxa"/>
            <w:shd w:val="clear" w:color="auto" w:fill="BFBFBF" w:themeFill="background1" w:themeFillShade="BF"/>
            <w:vAlign w:val="center"/>
            <w:hideMark/>
          </w:tcPr>
          <w:p w14:paraId="4B76573B"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Pre-K–1</w:t>
            </w:r>
          </w:p>
        </w:tc>
        <w:tc>
          <w:tcPr>
            <w:tcW w:w="1355" w:type="dxa"/>
            <w:gridSpan w:val="2"/>
            <w:shd w:val="clear" w:color="auto" w:fill="BFBFBF" w:themeFill="background1" w:themeFillShade="BF"/>
            <w:vAlign w:val="center"/>
            <w:hideMark/>
          </w:tcPr>
          <w:p w14:paraId="15FD4DC6"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205</w:t>
            </w:r>
          </w:p>
        </w:tc>
      </w:tr>
      <w:tr w:rsidR="00EE32B4" w:rsidRPr="00376D76" w14:paraId="027033F1" w14:textId="77777777" w:rsidTr="007C35A5">
        <w:trPr>
          <w:jc w:val="center"/>
        </w:trPr>
        <w:tc>
          <w:tcPr>
            <w:tcW w:w="3865" w:type="dxa"/>
            <w:vAlign w:val="center"/>
            <w:hideMark/>
          </w:tcPr>
          <w:p w14:paraId="7EBF63A5"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Henry Grew</w:t>
            </w:r>
          </w:p>
        </w:tc>
        <w:tc>
          <w:tcPr>
            <w:tcW w:w="1260" w:type="dxa"/>
            <w:vAlign w:val="center"/>
            <w:hideMark/>
          </w:tcPr>
          <w:p w14:paraId="0F5EAD07"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Pre-K–5</w:t>
            </w:r>
          </w:p>
        </w:tc>
        <w:tc>
          <w:tcPr>
            <w:tcW w:w="1355" w:type="dxa"/>
            <w:gridSpan w:val="2"/>
            <w:vAlign w:val="center"/>
            <w:hideMark/>
          </w:tcPr>
          <w:p w14:paraId="3E20913A"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232</w:t>
            </w:r>
          </w:p>
        </w:tc>
      </w:tr>
      <w:tr w:rsidR="00EE32B4" w:rsidRPr="00376D76" w14:paraId="323694A9" w14:textId="77777777" w:rsidTr="007C35A5">
        <w:trPr>
          <w:jc w:val="center"/>
        </w:trPr>
        <w:tc>
          <w:tcPr>
            <w:tcW w:w="3865" w:type="dxa"/>
            <w:shd w:val="clear" w:color="auto" w:fill="BFBFBF" w:themeFill="background1" w:themeFillShade="BF"/>
            <w:vAlign w:val="center"/>
            <w:hideMark/>
          </w:tcPr>
          <w:p w14:paraId="25855E2C"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Higginson</w:t>
            </w:r>
          </w:p>
        </w:tc>
        <w:tc>
          <w:tcPr>
            <w:tcW w:w="1260" w:type="dxa"/>
            <w:shd w:val="clear" w:color="auto" w:fill="BFBFBF" w:themeFill="background1" w:themeFillShade="BF"/>
            <w:vAlign w:val="center"/>
            <w:hideMark/>
          </w:tcPr>
          <w:p w14:paraId="087A8B9E"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Pre-K-2</w:t>
            </w:r>
          </w:p>
        </w:tc>
        <w:tc>
          <w:tcPr>
            <w:tcW w:w="1355" w:type="dxa"/>
            <w:gridSpan w:val="2"/>
            <w:shd w:val="clear" w:color="auto" w:fill="BFBFBF" w:themeFill="background1" w:themeFillShade="BF"/>
            <w:vAlign w:val="center"/>
            <w:hideMark/>
          </w:tcPr>
          <w:p w14:paraId="604AD768"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141</w:t>
            </w:r>
          </w:p>
        </w:tc>
      </w:tr>
      <w:tr w:rsidR="00EE32B4" w:rsidRPr="00376D76" w14:paraId="14350ED3" w14:textId="77777777" w:rsidTr="007C35A5">
        <w:trPr>
          <w:jc w:val="center"/>
        </w:trPr>
        <w:tc>
          <w:tcPr>
            <w:tcW w:w="3865" w:type="dxa"/>
            <w:vAlign w:val="center"/>
            <w:hideMark/>
          </w:tcPr>
          <w:p w14:paraId="72F1F61A"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Higginson/Lewis K–8</w:t>
            </w:r>
          </w:p>
        </w:tc>
        <w:tc>
          <w:tcPr>
            <w:tcW w:w="1260" w:type="dxa"/>
            <w:vAlign w:val="center"/>
            <w:hideMark/>
          </w:tcPr>
          <w:p w14:paraId="477B3410"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3–8</w:t>
            </w:r>
          </w:p>
        </w:tc>
        <w:tc>
          <w:tcPr>
            <w:tcW w:w="1355" w:type="dxa"/>
            <w:gridSpan w:val="2"/>
            <w:vAlign w:val="center"/>
            <w:hideMark/>
          </w:tcPr>
          <w:p w14:paraId="5C8923F3"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230</w:t>
            </w:r>
          </w:p>
        </w:tc>
      </w:tr>
      <w:tr w:rsidR="00EE32B4" w:rsidRPr="00376D76" w14:paraId="029BA63D" w14:textId="77777777" w:rsidTr="007C35A5">
        <w:trPr>
          <w:jc w:val="center"/>
        </w:trPr>
        <w:tc>
          <w:tcPr>
            <w:tcW w:w="3865" w:type="dxa"/>
            <w:shd w:val="clear" w:color="auto" w:fill="BFBFBF" w:themeFill="background1" w:themeFillShade="BF"/>
            <w:vAlign w:val="center"/>
            <w:hideMark/>
          </w:tcPr>
          <w:p w14:paraId="52867D8F"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Horace Mann School for the Deaf</w:t>
            </w:r>
          </w:p>
        </w:tc>
        <w:tc>
          <w:tcPr>
            <w:tcW w:w="1260" w:type="dxa"/>
            <w:shd w:val="clear" w:color="auto" w:fill="BFBFBF" w:themeFill="background1" w:themeFillShade="BF"/>
            <w:vAlign w:val="center"/>
            <w:hideMark/>
          </w:tcPr>
          <w:p w14:paraId="0C8BA6AD"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Pre-K–12</w:t>
            </w:r>
          </w:p>
        </w:tc>
        <w:tc>
          <w:tcPr>
            <w:tcW w:w="1355" w:type="dxa"/>
            <w:gridSpan w:val="2"/>
            <w:shd w:val="clear" w:color="auto" w:fill="BFBFBF" w:themeFill="background1" w:themeFillShade="BF"/>
            <w:vAlign w:val="center"/>
            <w:hideMark/>
          </w:tcPr>
          <w:p w14:paraId="6485F883"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76</w:t>
            </w:r>
          </w:p>
        </w:tc>
      </w:tr>
      <w:tr w:rsidR="00EE32B4" w:rsidRPr="00376D76" w14:paraId="518E8F6B" w14:textId="77777777" w:rsidTr="007C35A5">
        <w:trPr>
          <w:jc w:val="center"/>
        </w:trPr>
        <w:tc>
          <w:tcPr>
            <w:tcW w:w="3865" w:type="dxa"/>
            <w:vAlign w:val="center"/>
            <w:hideMark/>
          </w:tcPr>
          <w:p w14:paraId="2845342C"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Hugh Roe O'Donnell</w:t>
            </w:r>
          </w:p>
        </w:tc>
        <w:tc>
          <w:tcPr>
            <w:tcW w:w="1260" w:type="dxa"/>
            <w:vAlign w:val="center"/>
            <w:hideMark/>
          </w:tcPr>
          <w:p w14:paraId="01EF56CE"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Pre-K–5</w:t>
            </w:r>
          </w:p>
        </w:tc>
        <w:tc>
          <w:tcPr>
            <w:tcW w:w="1355" w:type="dxa"/>
            <w:gridSpan w:val="2"/>
            <w:vAlign w:val="center"/>
            <w:hideMark/>
          </w:tcPr>
          <w:p w14:paraId="55E1C6A5"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263</w:t>
            </w:r>
          </w:p>
        </w:tc>
      </w:tr>
      <w:tr w:rsidR="00EE32B4" w:rsidRPr="00376D76" w14:paraId="13C10663" w14:textId="77777777" w:rsidTr="007C35A5">
        <w:trPr>
          <w:jc w:val="center"/>
        </w:trPr>
        <w:tc>
          <w:tcPr>
            <w:tcW w:w="3865" w:type="dxa"/>
            <w:shd w:val="clear" w:color="auto" w:fill="BFBFBF" w:themeFill="background1" w:themeFillShade="BF"/>
            <w:vAlign w:val="center"/>
            <w:hideMark/>
          </w:tcPr>
          <w:p w14:paraId="6520E6CB"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Jackson Mann</w:t>
            </w:r>
          </w:p>
        </w:tc>
        <w:tc>
          <w:tcPr>
            <w:tcW w:w="1260" w:type="dxa"/>
            <w:shd w:val="clear" w:color="auto" w:fill="BFBFBF" w:themeFill="background1" w:themeFillShade="BF"/>
            <w:vAlign w:val="center"/>
            <w:hideMark/>
          </w:tcPr>
          <w:p w14:paraId="3A42DB4E"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Pre-K–8</w:t>
            </w:r>
          </w:p>
        </w:tc>
        <w:tc>
          <w:tcPr>
            <w:tcW w:w="1355" w:type="dxa"/>
            <w:gridSpan w:val="2"/>
            <w:shd w:val="clear" w:color="auto" w:fill="BFBFBF" w:themeFill="background1" w:themeFillShade="BF"/>
            <w:vAlign w:val="center"/>
            <w:hideMark/>
          </w:tcPr>
          <w:p w14:paraId="31E405D8"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519</w:t>
            </w:r>
          </w:p>
        </w:tc>
      </w:tr>
      <w:tr w:rsidR="00EE32B4" w:rsidRPr="00376D76" w14:paraId="2290A18C" w14:textId="77777777" w:rsidTr="007C35A5">
        <w:trPr>
          <w:jc w:val="center"/>
        </w:trPr>
        <w:tc>
          <w:tcPr>
            <w:tcW w:w="3865" w:type="dxa"/>
            <w:vAlign w:val="center"/>
            <w:hideMark/>
          </w:tcPr>
          <w:p w14:paraId="6F1ED26A"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James J Chittick</w:t>
            </w:r>
          </w:p>
        </w:tc>
        <w:tc>
          <w:tcPr>
            <w:tcW w:w="1260" w:type="dxa"/>
            <w:vAlign w:val="center"/>
            <w:hideMark/>
          </w:tcPr>
          <w:p w14:paraId="0C7B0D2B"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Pre-K–5</w:t>
            </w:r>
          </w:p>
        </w:tc>
        <w:tc>
          <w:tcPr>
            <w:tcW w:w="1355" w:type="dxa"/>
            <w:gridSpan w:val="2"/>
            <w:vAlign w:val="center"/>
            <w:hideMark/>
          </w:tcPr>
          <w:p w14:paraId="67B4EA62"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280</w:t>
            </w:r>
          </w:p>
        </w:tc>
      </w:tr>
      <w:tr w:rsidR="00EE32B4" w:rsidRPr="00376D76" w14:paraId="6268CACE" w14:textId="77777777" w:rsidTr="007C35A5">
        <w:trPr>
          <w:jc w:val="center"/>
        </w:trPr>
        <w:tc>
          <w:tcPr>
            <w:tcW w:w="3865" w:type="dxa"/>
            <w:shd w:val="clear" w:color="auto" w:fill="BFBFBF" w:themeFill="background1" w:themeFillShade="BF"/>
            <w:vAlign w:val="center"/>
            <w:hideMark/>
          </w:tcPr>
          <w:p w14:paraId="21923993"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James Otis</w:t>
            </w:r>
          </w:p>
        </w:tc>
        <w:tc>
          <w:tcPr>
            <w:tcW w:w="1260" w:type="dxa"/>
            <w:shd w:val="clear" w:color="auto" w:fill="BFBFBF" w:themeFill="background1" w:themeFillShade="BF"/>
            <w:vAlign w:val="center"/>
            <w:hideMark/>
          </w:tcPr>
          <w:p w14:paraId="01B77B59"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Pre-K–5</w:t>
            </w:r>
          </w:p>
        </w:tc>
        <w:tc>
          <w:tcPr>
            <w:tcW w:w="1355" w:type="dxa"/>
            <w:gridSpan w:val="2"/>
            <w:shd w:val="clear" w:color="auto" w:fill="BFBFBF" w:themeFill="background1" w:themeFillShade="BF"/>
            <w:vAlign w:val="center"/>
            <w:hideMark/>
          </w:tcPr>
          <w:p w14:paraId="7703A89F"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382</w:t>
            </w:r>
          </w:p>
        </w:tc>
      </w:tr>
      <w:tr w:rsidR="00EE32B4" w:rsidRPr="00376D76" w14:paraId="54C01B4D" w14:textId="77777777" w:rsidTr="007C35A5">
        <w:trPr>
          <w:jc w:val="center"/>
        </w:trPr>
        <w:tc>
          <w:tcPr>
            <w:tcW w:w="3865" w:type="dxa"/>
            <w:vAlign w:val="center"/>
            <w:hideMark/>
          </w:tcPr>
          <w:p w14:paraId="69393918"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 xml:space="preserve">James P </w:t>
            </w:r>
            <w:proofErr w:type="spellStart"/>
            <w:r w:rsidRPr="00376D76">
              <w:rPr>
                <w:rFonts w:cstheme="minorHAnsi"/>
                <w:sz w:val="20"/>
                <w:szCs w:val="20"/>
              </w:rPr>
              <w:t>Timilty</w:t>
            </w:r>
            <w:proofErr w:type="spellEnd"/>
            <w:r w:rsidRPr="00376D76">
              <w:rPr>
                <w:rFonts w:cstheme="minorHAnsi"/>
                <w:sz w:val="20"/>
                <w:szCs w:val="20"/>
              </w:rPr>
              <w:t xml:space="preserve"> Middle</w:t>
            </w:r>
          </w:p>
        </w:tc>
        <w:tc>
          <w:tcPr>
            <w:tcW w:w="1260" w:type="dxa"/>
            <w:vAlign w:val="center"/>
            <w:hideMark/>
          </w:tcPr>
          <w:p w14:paraId="53503C03"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6–8</w:t>
            </w:r>
          </w:p>
        </w:tc>
        <w:tc>
          <w:tcPr>
            <w:tcW w:w="1355" w:type="dxa"/>
            <w:gridSpan w:val="2"/>
            <w:vAlign w:val="center"/>
            <w:hideMark/>
          </w:tcPr>
          <w:p w14:paraId="481B2751"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320</w:t>
            </w:r>
          </w:p>
        </w:tc>
      </w:tr>
      <w:tr w:rsidR="00EE32B4" w:rsidRPr="00376D76" w14:paraId="3136FF61" w14:textId="77777777" w:rsidTr="007C35A5">
        <w:trPr>
          <w:jc w:val="center"/>
        </w:trPr>
        <w:tc>
          <w:tcPr>
            <w:tcW w:w="3865" w:type="dxa"/>
            <w:shd w:val="clear" w:color="auto" w:fill="BFBFBF" w:themeFill="background1" w:themeFillShade="BF"/>
            <w:vAlign w:val="center"/>
            <w:hideMark/>
          </w:tcPr>
          <w:p w14:paraId="68E440BF"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James W Hennigan</w:t>
            </w:r>
          </w:p>
        </w:tc>
        <w:tc>
          <w:tcPr>
            <w:tcW w:w="1260" w:type="dxa"/>
            <w:shd w:val="clear" w:color="auto" w:fill="BFBFBF" w:themeFill="background1" w:themeFillShade="BF"/>
            <w:vAlign w:val="center"/>
            <w:hideMark/>
          </w:tcPr>
          <w:p w14:paraId="1794CF2F"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K–8</w:t>
            </w:r>
          </w:p>
        </w:tc>
        <w:tc>
          <w:tcPr>
            <w:tcW w:w="1355" w:type="dxa"/>
            <w:gridSpan w:val="2"/>
            <w:shd w:val="clear" w:color="auto" w:fill="BFBFBF" w:themeFill="background1" w:themeFillShade="BF"/>
            <w:vAlign w:val="center"/>
            <w:hideMark/>
          </w:tcPr>
          <w:p w14:paraId="42DCF1DA"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601</w:t>
            </w:r>
          </w:p>
        </w:tc>
      </w:tr>
      <w:tr w:rsidR="00EE32B4" w:rsidRPr="00376D76" w14:paraId="21BA2C2B" w14:textId="77777777" w:rsidTr="007C35A5">
        <w:trPr>
          <w:jc w:val="center"/>
        </w:trPr>
        <w:tc>
          <w:tcPr>
            <w:tcW w:w="3865" w:type="dxa"/>
            <w:vAlign w:val="center"/>
            <w:hideMark/>
          </w:tcPr>
          <w:p w14:paraId="25EFF525"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Jeremiah E Burke High</w:t>
            </w:r>
          </w:p>
        </w:tc>
        <w:tc>
          <w:tcPr>
            <w:tcW w:w="1260" w:type="dxa"/>
            <w:vAlign w:val="center"/>
            <w:hideMark/>
          </w:tcPr>
          <w:p w14:paraId="019C5C2B"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9–12</w:t>
            </w:r>
          </w:p>
        </w:tc>
        <w:tc>
          <w:tcPr>
            <w:tcW w:w="1355" w:type="dxa"/>
            <w:gridSpan w:val="2"/>
            <w:vAlign w:val="center"/>
            <w:hideMark/>
          </w:tcPr>
          <w:p w14:paraId="66889B49"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417</w:t>
            </w:r>
          </w:p>
        </w:tc>
      </w:tr>
      <w:tr w:rsidR="00EE32B4" w:rsidRPr="00376D76" w14:paraId="7B48FF51" w14:textId="77777777" w:rsidTr="007C35A5">
        <w:trPr>
          <w:jc w:val="center"/>
        </w:trPr>
        <w:tc>
          <w:tcPr>
            <w:tcW w:w="3865" w:type="dxa"/>
            <w:shd w:val="clear" w:color="auto" w:fill="BFBFBF" w:themeFill="background1" w:themeFillShade="BF"/>
            <w:vAlign w:val="center"/>
            <w:hideMark/>
          </w:tcPr>
          <w:p w14:paraId="7E3D3B18" w14:textId="77777777" w:rsidR="00EE32B4" w:rsidRPr="00376D76" w:rsidRDefault="00EE32B4" w:rsidP="008A2828">
            <w:pPr>
              <w:spacing w:after="0" w:line="240" w:lineRule="auto"/>
              <w:rPr>
                <w:rFonts w:cstheme="minorHAnsi"/>
                <w:sz w:val="20"/>
                <w:szCs w:val="20"/>
              </w:rPr>
            </w:pPr>
            <w:r w:rsidRPr="00376D76">
              <w:rPr>
                <w:rFonts w:cstheme="minorHAnsi"/>
                <w:sz w:val="20"/>
                <w:szCs w:val="20"/>
              </w:rPr>
              <w:t>John D Philbrick</w:t>
            </w:r>
          </w:p>
        </w:tc>
        <w:tc>
          <w:tcPr>
            <w:tcW w:w="1260" w:type="dxa"/>
            <w:shd w:val="clear" w:color="auto" w:fill="BFBFBF" w:themeFill="background1" w:themeFillShade="BF"/>
            <w:vAlign w:val="center"/>
            <w:hideMark/>
          </w:tcPr>
          <w:p w14:paraId="0E1100E2"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Pre-K–5</w:t>
            </w:r>
          </w:p>
        </w:tc>
        <w:tc>
          <w:tcPr>
            <w:tcW w:w="1355" w:type="dxa"/>
            <w:gridSpan w:val="2"/>
            <w:shd w:val="clear" w:color="auto" w:fill="BFBFBF" w:themeFill="background1" w:themeFillShade="BF"/>
            <w:vAlign w:val="center"/>
            <w:hideMark/>
          </w:tcPr>
          <w:p w14:paraId="3D5B86A3" w14:textId="77777777" w:rsidR="00EE32B4" w:rsidRPr="00376D76" w:rsidRDefault="00EE32B4" w:rsidP="008A2828">
            <w:pPr>
              <w:spacing w:after="0" w:line="240" w:lineRule="auto"/>
              <w:jc w:val="center"/>
              <w:rPr>
                <w:rFonts w:cstheme="minorHAnsi"/>
                <w:sz w:val="20"/>
                <w:szCs w:val="20"/>
              </w:rPr>
            </w:pPr>
            <w:r w:rsidRPr="00376D76">
              <w:rPr>
                <w:rFonts w:cstheme="minorHAnsi"/>
                <w:sz w:val="20"/>
                <w:szCs w:val="20"/>
              </w:rPr>
              <w:t>146</w:t>
            </w:r>
          </w:p>
        </w:tc>
      </w:tr>
      <w:tr w:rsidR="00EE32B4" w:rsidRPr="00376D76" w14:paraId="1496AC93" w14:textId="77777777" w:rsidTr="007C35A5">
        <w:trPr>
          <w:jc w:val="center"/>
        </w:trPr>
        <w:tc>
          <w:tcPr>
            <w:tcW w:w="3865" w:type="dxa"/>
            <w:vAlign w:val="center"/>
            <w:hideMark/>
          </w:tcPr>
          <w:p w14:paraId="3A77BA0A"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John F Kennedy</w:t>
            </w:r>
          </w:p>
        </w:tc>
        <w:tc>
          <w:tcPr>
            <w:tcW w:w="1260" w:type="dxa"/>
            <w:vAlign w:val="center"/>
            <w:hideMark/>
          </w:tcPr>
          <w:p w14:paraId="1E28F5F7"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Pre-K–5</w:t>
            </w:r>
          </w:p>
        </w:tc>
        <w:tc>
          <w:tcPr>
            <w:tcW w:w="1355" w:type="dxa"/>
            <w:gridSpan w:val="2"/>
            <w:vAlign w:val="center"/>
            <w:hideMark/>
          </w:tcPr>
          <w:p w14:paraId="2470C086" w14:textId="77777777" w:rsidR="00EE32B4" w:rsidRPr="00376D76" w:rsidRDefault="00EE32B4" w:rsidP="00843850">
            <w:pPr>
              <w:spacing w:after="0" w:line="240" w:lineRule="auto"/>
              <w:ind w:left="-13"/>
              <w:jc w:val="center"/>
              <w:rPr>
                <w:rFonts w:cstheme="minorHAnsi"/>
                <w:sz w:val="20"/>
                <w:szCs w:val="20"/>
              </w:rPr>
            </w:pPr>
            <w:r w:rsidRPr="00376D76">
              <w:rPr>
                <w:rFonts w:cstheme="minorHAnsi"/>
                <w:sz w:val="20"/>
                <w:szCs w:val="20"/>
              </w:rPr>
              <w:t>385</w:t>
            </w:r>
          </w:p>
        </w:tc>
      </w:tr>
      <w:tr w:rsidR="00EE32B4" w:rsidRPr="00376D76" w14:paraId="6E5D4C8E" w14:textId="77777777" w:rsidTr="007C35A5">
        <w:trPr>
          <w:jc w:val="center"/>
        </w:trPr>
        <w:tc>
          <w:tcPr>
            <w:tcW w:w="3865" w:type="dxa"/>
            <w:shd w:val="clear" w:color="auto" w:fill="BFBFBF" w:themeFill="background1" w:themeFillShade="BF"/>
            <w:vAlign w:val="center"/>
            <w:hideMark/>
          </w:tcPr>
          <w:p w14:paraId="73673959"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John W McCormack</w:t>
            </w:r>
          </w:p>
        </w:tc>
        <w:tc>
          <w:tcPr>
            <w:tcW w:w="1260" w:type="dxa"/>
            <w:shd w:val="clear" w:color="auto" w:fill="BFBFBF" w:themeFill="background1" w:themeFillShade="BF"/>
            <w:vAlign w:val="center"/>
            <w:hideMark/>
          </w:tcPr>
          <w:p w14:paraId="5A100324"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6–8</w:t>
            </w:r>
          </w:p>
        </w:tc>
        <w:tc>
          <w:tcPr>
            <w:tcW w:w="1355" w:type="dxa"/>
            <w:gridSpan w:val="2"/>
            <w:shd w:val="clear" w:color="auto" w:fill="BFBFBF" w:themeFill="background1" w:themeFillShade="BF"/>
            <w:vAlign w:val="center"/>
            <w:hideMark/>
          </w:tcPr>
          <w:p w14:paraId="33556700"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317</w:t>
            </w:r>
          </w:p>
        </w:tc>
      </w:tr>
      <w:tr w:rsidR="00EE32B4" w:rsidRPr="00376D76" w14:paraId="08891420" w14:textId="77777777" w:rsidTr="007C35A5">
        <w:trPr>
          <w:jc w:val="center"/>
        </w:trPr>
        <w:tc>
          <w:tcPr>
            <w:tcW w:w="3865" w:type="dxa"/>
            <w:vAlign w:val="center"/>
            <w:hideMark/>
          </w:tcPr>
          <w:p w14:paraId="0C4ED076"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John Winthrop</w:t>
            </w:r>
          </w:p>
        </w:tc>
        <w:tc>
          <w:tcPr>
            <w:tcW w:w="1260" w:type="dxa"/>
            <w:vAlign w:val="center"/>
            <w:hideMark/>
          </w:tcPr>
          <w:p w14:paraId="469FEF7F"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Pre-K–5</w:t>
            </w:r>
          </w:p>
        </w:tc>
        <w:tc>
          <w:tcPr>
            <w:tcW w:w="1355" w:type="dxa"/>
            <w:gridSpan w:val="2"/>
            <w:vAlign w:val="center"/>
            <w:hideMark/>
          </w:tcPr>
          <w:p w14:paraId="00B3B08F"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258</w:t>
            </w:r>
          </w:p>
        </w:tc>
      </w:tr>
      <w:tr w:rsidR="00EE32B4" w:rsidRPr="00376D76" w14:paraId="68352B26" w14:textId="77777777" w:rsidTr="007C35A5">
        <w:trPr>
          <w:jc w:val="center"/>
        </w:trPr>
        <w:tc>
          <w:tcPr>
            <w:tcW w:w="3865" w:type="dxa"/>
            <w:shd w:val="clear" w:color="auto" w:fill="BFBFBF" w:themeFill="background1" w:themeFillShade="BF"/>
            <w:vAlign w:val="center"/>
            <w:hideMark/>
          </w:tcPr>
          <w:p w14:paraId="0DD5CF9E"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Joseph J Hurley</w:t>
            </w:r>
          </w:p>
        </w:tc>
        <w:tc>
          <w:tcPr>
            <w:tcW w:w="1260" w:type="dxa"/>
            <w:shd w:val="clear" w:color="auto" w:fill="BFBFBF" w:themeFill="background1" w:themeFillShade="BF"/>
            <w:vAlign w:val="center"/>
            <w:hideMark/>
          </w:tcPr>
          <w:p w14:paraId="5E8AA405"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Pre-K–8</w:t>
            </w:r>
          </w:p>
        </w:tc>
        <w:tc>
          <w:tcPr>
            <w:tcW w:w="1355" w:type="dxa"/>
            <w:gridSpan w:val="2"/>
            <w:shd w:val="clear" w:color="auto" w:fill="BFBFBF" w:themeFill="background1" w:themeFillShade="BF"/>
            <w:vAlign w:val="center"/>
            <w:hideMark/>
          </w:tcPr>
          <w:p w14:paraId="07C33E2E"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359</w:t>
            </w:r>
          </w:p>
        </w:tc>
      </w:tr>
      <w:tr w:rsidR="00EE32B4" w:rsidRPr="00376D76" w14:paraId="6B88CEB8" w14:textId="77777777" w:rsidTr="007C35A5">
        <w:trPr>
          <w:jc w:val="center"/>
        </w:trPr>
        <w:tc>
          <w:tcPr>
            <w:tcW w:w="3865" w:type="dxa"/>
            <w:vAlign w:val="center"/>
            <w:hideMark/>
          </w:tcPr>
          <w:p w14:paraId="5AC532BC"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Joseph Lee</w:t>
            </w:r>
          </w:p>
        </w:tc>
        <w:tc>
          <w:tcPr>
            <w:tcW w:w="1260" w:type="dxa"/>
            <w:vAlign w:val="center"/>
            <w:hideMark/>
          </w:tcPr>
          <w:p w14:paraId="5A383FA5"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Pre-K–8</w:t>
            </w:r>
          </w:p>
        </w:tc>
        <w:tc>
          <w:tcPr>
            <w:tcW w:w="1355" w:type="dxa"/>
            <w:gridSpan w:val="2"/>
            <w:vAlign w:val="center"/>
            <w:hideMark/>
          </w:tcPr>
          <w:p w14:paraId="3AEE859E"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642</w:t>
            </w:r>
          </w:p>
        </w:tc>
      </w:tr>
      <w:tr w:rsidR="00EE32B4" w:rsidRPr="00376D76" w14:paraId="7CABD565" w14:textId="77777777" w:rsidTr="007C35A5">
        <w:trPr>
          <w:jc w:val="center"/>
        </w:trPr>
        <w:tc>
          <w:tcPr>
            <w:tcW w:w="3865" w:type="dxa"/>
            <w:shd w:val="clear" w:color="auto" w:fill="BFBFBF" w:themeFill="background1" w:themeFillShade="BF"/>
            <w:vAlign w:val="center"/>
            <w:hideMark/>
          </w:tcPr>
          <w:p w14:paraId="7A6F5E41"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Joseph P Manning</w:t>
            </w:r>
          </w:p>
        </w:tc>
        <w:tc>
          <w:tcPr>
            <w:tcW w:w="1260" w:type="dxa"/>
            <w:shd w:val="clear" w:color="auto" w:fill="BFBFBF" w:themeFill="background1" w:themeFillShade="BF"/>
            <w:vAlign w:val="center"/>
            <w:hideMark/>
          </w:tcPr>
          <w:p w14:paraId="1D7FD5BB"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Pre-K–5</w:t>
            </w:r>
          </w:p>
        </w:tc>
        <w:tc>
          <w:tcPr>
            <w:tcW w:w="1355" w:type="dxa"/>
            <w:gridSpan w:val="2"/>
            <w:shd w:val="clear" w:color="auto" w:fill="BFBFBF" w:themeFill="background1" w:themeFillShade="BF"/>
            <w:vAlign w:val="center"/>
            <w:hideMark/>
          </w:tcPr>
          <w:p w14:paraId="4C3732FC"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144</w:t>
            </w:r>
          </w:p>
        </w:tc>
      </w:tr>
      <w:tr w:rsidR="00EE32B4" w:rsidRPr="00376D76" w14:paraId="316EA76B" w14:textId="77777777" w:rsidTr="007C35A5">
        <w:trPr>
          <w:jc w:val="center"/>
        </w:trPr>
        <w:tc>
          <w:tcPr>
            <w:tcW w:w="3865" w:type="dxa"/>
            <w:vAlign w:val="center"/>
            <w:hideMark/>
          </w:tcPr>
          <w:p w14:paraId="67267A73"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Joseph P Tynan</w:t>
            </w:r>
          </w:p>
        </w:tc>
        <w:tc>
          <w:tcPr>
            <w:tcW w:w="1260" w:type="dxa"/>
            <w:vAlign w:val="center"/>
            <w:hideMark/>
          </w:tcPr>
          <w:p w14:paraId="4A348A3C"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Pre-K–5</w:t>
            </w:r>
          </w:p>
        </w:tc>
        <w:tc>
          <w:tcPr>
            <w:tcW w:w="1355" w:type="dxa"/>
            <w:gridSpan w:val="2"/>
            <w:vAlign w:val="center"/>
            <w:hideMark/>
          </w:tcPr>
          <w:p w14:paraId="5CA7EE52"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234</w:t>
            </w:r>
          </w:p>
        </w:tc>
      </w:tr>
      <w:tr w:rsidR="00EE32B4" w:rsidRPr="00376D76" w14:paraId="5BAD2DE7" w14:textId="77777777" w:rsidTr="007C35A5">
        <w:trPr>
          <w:jc w:val="center"/>
        </w:trPr>
        <w:tc>
          <w:tcPr>
            <w:tcW w:w="3865" w:type="dxa"/>
            <w:shd w:val="clear" w:color="auto" w:fill="BFBFBF" w:themeFill="background1" w:themeFillShade="BF"/>
            <w:vAlign w:val="center"/>
            <w:hideMark/>
          </w:tcPr>
          <w:p w14:paraId="7D196F5C"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Josiah Quincy</w:t>
            </w:r>
          </w:p>
        </w:tc>
        <w:tc>
          <w:tcPr>
            <w:tcW w:w="1260" w:type="dxa"/>
            <w:shd w:val="clear" w:color="auto" w:fill="BFBFBF" w:themeFill="background1" w:themeFillShade="BF"/>
            <w:vAlign w:val="center"/>
            <w:hideMark/>
          </w:tcPr>
          <w:p w14:paraId="53D2252A"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Pre-K–5</w:t>
            </w:r>
          </w:p>
        </w:tc>
        <w:tc>
          <w:tcPr>
            <w:tcW w:w="1355" w:type="dxa"/>
            <w:gridSpan w:val="2"/>
            <w:shd w:val="clear" w:color="auto" w:fill="BFBFBF" w:themeFill="background1" w:themeFillShade="BF"/>
            <w:vAlign w:val="center"/>
            <w:hideMark/>
          </w:tcPr>
          <w:p w14:paraId="3FE8A921"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795</w:t>
            </w:r>
          </w:p>
        </w:tc>
      </w:tr>
      <w:tr w:rsidR="00EE32B4" w:rsidRPr="00376D76" w14:paraId="095DA877" w14:textId="77777777" w:rsidTr="007C35A5">
        <w:trPr>
          <w:jc w:val="center"/>
        </w:trPr>
        <w:tc>
          <w:tcPr>
            <w:tcW w:w="3865" w:type="dxa"/>
            <w:vAlign w:val="center"/>
            <w:hideMark/>
          </w:tcPr>
          <w:p w14:paraId="1DC6EBBC"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Joyce Kilmer</w:t>
            </w:r>
          </w:p>
        </w:tc>
        <w:tc>
          <w:tcPr>
            <w:tcW w:w="1260" w:type="dxa"/>
            <w:vAlign w:val="center"/>
            <w:hideMark/>
          </w:tcPr>
          <w:p w14:paraId="734E4597"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Pre-K–8</w:t>
            </w:r>
          </w:p>
        </w:tc>
        <w:tc>
          <w:tcPr>
            <w:tcW w:w="1355" w:type="dxa"/>
            <w:gridSpan w:val="2"/>
            <w:vAlign w:val="center"/>
            <w:hideMark/>
          </w:tcPr>
          <w:p w14:paraId="1CD097D6"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448</w:t>
            </w:r>
          </w:p>
        </w:tc>
      </w:tr>
      <w:tr w:rsidR="00EE32B4" w:rsidRPr="00376D76" w14:paraId="2D572F02" w14:textId="77777777" w:rsidTr="007C35A5">
        <w:trPr>
          <w:jc w:val="center"/>
        </w:trPr>
        <w:tc>
          <w:tcPr>
            <w:tcW w:w="3865" w:type="dxa"/>
            <w:shd w:val="clear" w:color="auto" w:fill="BFBFBF" w:themeFill="background1" w:themeFillShade="BF"/>
            <w:vAlign w:val="center"/>
            <w:hideMark/>
          </w:tcPr>
          <w:p w14:paraId="691487CA"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King K–8</w:t>
            </w:r>
          </w:p>
        </w:tc>
        <w:tc>
          <w:tcPr>
            <w:tcW w:w="1260" w:type="dxa"/>
            <w:shd w:val="clear" w:color="auto" w:fill="BFBFBF" w:themeFill="background1" w:themeFillShade="BF"/>
            <w:vAlign w:val="center"/>
            <w:hideMark/>
          </w:tcPr>
          <w:p w14:paraId="53AA30D1"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Pre-K–8</w:t>
            </w:r>
          </w:p>
        </w:tc>
        <w:tc>
          <w:tcPr>
            <w:tcW w:w="1355" w:type="dxa"/>
            <w:gridSpan w:val="2"/>
            <w:shd w:val="clear" w:color="auto" w:fill="BFBFBF" w:themeFill="background1" w:themeFillShade="BF"/>
            <w:vAlign w:val="center"/>
            <w:hideMark/>
          </w:tcPr>
          <w:p w14:paraId="431F9300"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541</w:t>
            </w:r>
          </w:p>
        </w:tc>
      </w:tr>
      <w:tr w:rsidR="00EE32B4" w:rsidRPr="00376D76" w14:paraId="447E8567" w14:textId="77777777" w:rsidTr="007C35A5">
        <w:trPr>
          <w:jc w:val="center"/>
        </w:trPr>
        <w:tc>
          <w:tcPr>
            <w:tcW w:w="3865" w:type="dxa"/>
            <w:vAlign w:val="center"/>
            <w:hideMark/>
          </w:tcPr>
          <w:p w14:paraId="04B32890"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Lee Academy</w:t>
            </w:r>
          </w:p>
        </w:tc>
        <w:tc>
          <w:tcPr>
            <w:tcW w:w="1260" w:type="dxa"/>
            <w:vAlign w:val="center"/>
            <w:hideMark/>
          </w:tcPr>
          <w:p w14:paraId="6827BEB4"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Pre-K–3</w:t>
            </w:r>
          </w:p>
        </w:tc>
        <w:tc>
          <w:tcPr>
            <w:tcW w:w="1355" w:type="dxa"/>
            <w:gridSpan w:val="2"/>
            <w:vAlign w:val="center"/>
            <w:hideMark/>
          </w:tcPr>
          <w:p w14:paraId="57CBE78A"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194</w:t>
            </w:r>
          </w:p>
        </w:tc>
      </w:tr>
      <w:tr w:rsidR="00EE32B4" w:rsidRPr="00376D76" w14:paraId="7E014FC1" w14:textId="77777777" w:rsidTr="007C35A5">
        <w:trPr>
          <w:jc w:val="center"/>
        </w:trPr>
        <w:tc>
          <w:tcPr>
            <w:tcW w:w="3865" w:type="dxa"/>
            <w:shd w:val="clear" w:color="auto" w:fill="BFBFBF" w:themeFill="background1" w:themeFillShade="BF"/>
            <w:vAlign w:val="center"/>
            <w:hideMark/>
          </w:tcPr>
          <w:p w14:paraId="44D0AC51"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Lilla G. Frederick Middle School</w:t>
            </w:r>
          </w:p>
        </w:tc>
        <w:tc>
          <w:tcPr>
            <w:tcW w:w="1260" w:type="dxa"/>
            <w:shd w:val="clear" w:color="auto" w:fill="BFBFBF" w:themeFill="background1" w:themeFillShade="BF"/>
            <w:vAlign w:val="center"/>
            <w:hideMark/>
          </w:tcPr>
          <w:p w14:paraId="146F687C"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6–8</w:t>
            </w:r>
          </w:p>
        </w:tc>
        <w:tc>
          <w:tcPr>
            <w:tcW w:w="1355" w:type="dxa"/>
            <w:gridSpan w:val="2"/>
            <w:shd w:val="clear" w:color="auto" w:fill="BFBFBF" w:themeFill="background1" w:themeFillShade="BF"/>
            <w:vAlign w:val="center"/>
            <w:hideMark/>
          </w:tcPr>
          <w:p w14:paraId="11081459"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454</w:t>
            </w:r>
          </w:p>
        </w:tc>
      </w:tr>
      <w:tr w:rsidR="00EE32B4" w:rsidRPr="00376D76" w14:paraId="3B68FD4A" w14:textId="77777777" w:rsidTr="007C35A5">
        <w:trPr>
          <w:jc w:val="center"/>
        </w:trPr>
        <w:tc>
          <w:tcPr>
            <w:tcW w:w="3865" w:type="dxa"/>
            <w:vAlign w:val="center"/>
            <w:hideMark/>
          </w:tcPr>
          <w:p w14:paraId="135D8C83"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Lyndon</w:t>
            </w:r>
          </w:p>
        </w:tc>
        <w:tc>
          <w:tcPr>
            <w:tcW w:w="1260" w:type="dxa"/>
            <w:vAlign w:val="center"/>
            <w:hideMark/>
          </w:tcPr>
          <w:p w14:paraId="06E43890"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Pre-K–8</w:t>
            </w:r>
          </w:p>
        </w:tc>
        <w:tc>
          <w:tcPr>
            <w:tcW w:w="1355" w:type="dxa"/>
            <w:gridSpan w:val="2"/>
            <w:vAlign w:val="center"/>
            <w:hideMark/>
          </w:tcPr>
          <w:p w14:paraId="7C5A9DE9"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650</w:t>
            </w:r>
          </w:p>
        </w:tc>
      </w:tr>
      <w:tr w:rsidR="00EE32B4" w:rsidRPr="00376D76" w14:paraId="6136028D" w14:textId="77777777" w:rsidTr="007C35A5">
        <w:trPr>
          <w:jc w:val="center"/>
        </w:trPr>
        <w:tc>
          <w:tcPr>
            <w:tcW w:w="3865" w:type="dxa"/>
            <w:shd w:val="clear" w:color="auto" w:fill="BFBFBF" w:themeFill="background1" w:themeFillShade="BF"/>
            <w:vAlign w:val="center"/>
            <w:hideMark/>
          </w:tcPr>
          <w:p w14:paraId="45C9CD49"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Lyon K–8</w:t>
            </w:r>
          </w:p>
        </w:tc>
        <w:tc>
          <w:tcPr>
            <w:tcW w:w="1260" w:type="dxa"/>
            <w:shd w:val="clear" w:color="auto" w:fill="BFBFBF" w:themeFill="background1" w:themeFillShade="BF"/>
            <w:vAlign w:val="center"/>
            <w:hideMark/>
          </w:tcPr>
          <w:p w14:paraId="69D53558"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K–8</w:t>
            </w:r>
          </w:p>
        </w:tc>
        <w:tc>
          <w:tcPr>
            <w:tcW w:w="1355" w:type="dxa"/>
            <w:gridSpan w:val="2"/>
            <w:shd w:val="clear" w:color="auto" w:fill="BFBFBF" w:themeFill="background1" w:themeFillShade="BF"/>
            <w:vAlign w:val="center"/>
            <w:hideMark/>
          </w:tcPr>
          <w:p w14:paraId="336C6A47"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132</w:t>
            </w:r>
          </w:p>
        </w:tc>
      </w:tr>
      <w:tr w:rsidR="00EE32B4" w:rsidRPr="00376D76" w14:paraId="2F04FF59" w14:textId="77777777" w:rsidTr="007C35A5">
        <w:trPr>
          <w:jc w:val="center"/>
        </w:trPr>
        <w:tc>
          <w:tcPr>
            <w:tcW w:w="3865" w:type="dxa"/>
            <w:vAlign w:val="center"/>
            <w:hideMark/>
          </w:tcPr>
          <w:p w14:paraId="700CD67A"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Lyon Upper 9–12</w:t>
            </w:r>
          </w:p>
        </w:tc>
        <w:tc>
          <w:tcPr>
            <w:tcW w:w="1260" w:type="dxa"/>
            <w:vAlign w:val="center"/>
            <w:hideMark/>
          </w:tcPr>
          <w:p w14:paraId="378CFECE"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9–12</w:t>
            </w:r>
          </w:p>
        </w:tc>
        <w:tc>
          <w:tcPr>
            <w:tcW w:w="1355" w:type="dxa"/>
            <w:gridSpan w:val="2"/>
            <w:vAlign w:val="center"/>
            <w:hideMark/>
          </w:tcPr>
          <w:p w14:paraId="371801AC"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133</w:t>
            </w:r>
          </w:p>
        </w:tc>
      </w:tr>
      <w:tr w:rsidR="00EE32B4" w:rsidRPr="00376D76" w14:paraId="542A3B6C" w14:textId="77777777" w:rsidTr="007C35A5">
        <w:trPr>
          <w:jc w:val="center"/>
        </w:trPr>
        <w:tc>
          <w:tcPr>
            <w:tcW w:w="3865" w:type="dxa"/>
            <w:shd w:val="clear" w:color="auto" w:fill="BFBFBF" w:themeFill="background1" w:themeFillShade="BF"/>
            <w:vAlign w:val="center"/>
            <w:hideMark/>
          </w:tcPr>
          <w:p w14:paraId="6DC4C754"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Madison Park High</w:t>
            </w:r>
          </w:p>
        </w:tc>
        <w:tc>
          <w:tcPr>
            <w:tcW w:w="1260" w:type="dxa"/>
            <w:shd w:val="clear" w:color="auto" w:fill="BFBFBF" w:themeFill="background1" w:themeFillShade="BF"/>
            <w:vAlign w:val="center"/>
            <w:hideMark/>
          </w:tcPr>
          <w:p w14:paraId="311FE517"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9–12</w:t>
            </w:r>
          </w:p>
        </w:tc>
        <w:tc>
          <w:tcPr>
            <w:tcW w:w="1355" w:type="dxa"/>
            <w:gridSpan w:val="2"/>
            <w:shd w:val="clear" w:color="auto" w:fill="BFBFBF" w:themeFill="background1" w:themeFillShade="BF"/>
            <w:vAlign w:val="center"/>
            <w:hideMark/>
          </w:tcPr>
          <w:p w14:paraId="2FA47BB2"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1,021</w:t>
            </w:r>
          </w:p>
        </w:tc>
      </w:tr>
      <w:tr w:rsidR="00EE32B4" w:rsidRPr="00376D76" w14:paraId="66935A2A" w14:textId="77777777" w:rsidTr="007C35A5">
        <w:trPr>
          <w:jc w:val="center"/>
        </w:trPr>
        <w:tc>
          <w:tcPr>
            <w:tcW w:w="3865" w:type="dxa"/>
            <w:vAlign w:val="center"/>
            <w:hideMark/>
          </w:tcPr>
          <w:p w14:paraId="73367D51" w14:textId="77777777" w:rsidR="00EE32B4" w:rsidRPr="00376D76" w:rsidRDefault="00EE32B4" w:rsidP="004E1DEC">
            <w:pPr>
              <w:spacing w:after="0" w:line="240" w:lineRule="auto"/>
              <w:rPr>
                <w:rFonts w:cstheme="minorHAnsi"/>
                <w:sz w:val="20"/>
                <w:szCs w:val="20"/>
              </w:rPr>
            </w:pPr>
            <w:proofErr w:type="spellStart"/>
            <w:r w:rsidRPr="00376D76">
              <w:rPr>
                <w:rFonts w:cstheme="minorHAnsi"/>
                <w:sz w:val="20"/>
                <w:szCs w:val="20"/>
              </w:rPr>
              <w:t>Manassah</w:t>
            </w:r>
            <w:proofErr w:type="spellEnd"/>
            <w:r w:rsidRPr="00376D76">
              <w:rPr>
                <w:rFonts w:cstheme="minorHAnsi"/>
                <w:sz w:val="20"/>
                <w:szCs w:val="20"/>
              </w:rPr>
              <w:t xml:space="preserve"> E Bradley</w:t>
            </w:r>
          </w:p>
        </w:tc>
        <w:tc>
          <w:tcPr>
            <w:tcW w:w="1260" w:type="dxa"/>
            <w:vAlign w:val="center"/>
            <w:hideMark/>
          </w:tcPr>
          <w:p w14:paraId="0C727986"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Pre-K–5</w:t>
            </w:r>
          </w:p>
        </w:tc>
        <w:tc>
          <w:tcPr>
            <w:tcW w:w="1355" w:type="dxa"/>
            <w:gridSpan w:val="2"/>
            <w:vAlign w:val="center"/>
            <w:hideMark/>
          </w:tcPr>
          <w:p w14:paraId="1EACCF24"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273</w:t>
            </w:r>
          </w:p>
        </w:tc>
      </w:tr>
      <w:tr w:rsidR="00EE32B4" w:rsidRPr="00376D76" w14:paraId="373F2C95" w14:textId="77777777" w:rsidTr="007C35A5">
        <w:trPr>
          <w:jc w:val="center"/>
        </w:trPr>
        <w:tc>
          <w:tcPr>
            <w:tcW w:w="3865" w:type="dxa"/>
            <w:shd w:val="clear" w:color="auto" w:fill="BFBFBF" w:themeFill="background1" w:themeFillShade="BF"/>
            <w:vAlign w:val="center"/>
            <w:hideMark/>
          </w:tcPr>
          <w:p w14:paraId="3DF6DF0A"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Margarita Muniz Academy</w:t>
            </w:r>
          </w:p>
        </w:tc>
        <w:tc>
          <w:tcPr>
            <w:tcW w:w="1260" w:type="dxa"/>
            <w:shd w:val="clear" w:color="auto" w:fill="BFBFBF" w:themeFill="background1" w:themeFillShade="BF"/>
            <w:vAlign w:val="center"/>
            <w:hideMark/>
          </w:tcPr>
          <w:p w14:paraId="42D75E0C"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9–12</w:t>
            </w:r>
          </w:p>
        </w:tc>
        <w:tc>
          <w:tcPr>
            <w:tcW w:w="1355" w:type="dxa"/>
            <w:gridSpan w:val="2"/>
            <w:shd w:val="clear" w:color="auto" w:fill="BFBFBF" w:themeFill="background1" w:themeFillShade="BF"/>
            <w:vAlign w:val="center"/>
            <w:hideMark/>
          </w:tcPr>
          <w:p w14:paraId="5B3FBCE9"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319</w:t>
            </w:r>
          </w:p>
        </w:tc>
      </w:tr>
      <w:tr w:rsidR="00EE32B4" w:rsidRPr="00376D76" w14:paraId="3D8E234E" w14:textId="77777777" w:rsidTr="007C35A5">
        <w:trPr>
          <w:jc w:val="center"/>
        </w:trPr>
        <w:tc>
          <w:tcPr>
            <w:tcW w:w="3865" w:type="dxa"/>
            <w:vAlign w:val="center"/>
            <w:hideMark/>
          </w:tcPr>
          <w:p w14:paraId="0D9E263A"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Mario Umana Academy</w:t>
            </w:r>
          </w:p>
        </w:tc>
        <w:tc>
          <w:tcPr>
            <w:tcW w:w="1260" w:type="dxa"/>
            <w:vAlign w:val="center"/>
            <w:hideMark/>
          </w:tcPr>
          <w:p w14:paraId="072D273C"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Pre-K–8</w:t>
            </w:r>
          </w:p>
        </w:tc>
        <w:tc>
          <w:tcPr>
            <w:tcW w:w="1355" w:type="dxa"/>
            <w:gridSpan w:val="2"/>
            <w:vAlign w:val="center"/>
            <w:hideMark/>
          </w:tcPr>
          <w:p w14:paraId="6A46EA0F"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930</w:t>
            </w:r>
          </w:p>
        </w:tc>
      </w:tr>
      <w:tr w:rsidR="00EE32B4" w:rsidRPr="00376D76" w14:paraId="51CD60AB" w14:textId="77777777" w:rsidTr="007C35A5">
        <w:trPr>
          <w:jc w:val="center"/>
        </w:trPr>
        <w:tc>
          <w:tcPr>
            <w:tcW w:w="3865" w:type="dxa"/>
            <w:shd w:val="clear" w:color="auto" w:fill="BFBFBF" w:themeFill="background1" w:themeFillShade="BF"/>
            <w:vAlign w:val="center"/>
            <w:hideMark/>
          </w:tcPr>
          <w:p w14:paraId="10ED49B8" w14:textId="77777777" w:rsidR="00EE32B4" w:rsidRPr="00376D76" w:rsidRDefault="00EE32B4" w:rsidP="004E1DEC">
            <w:pPr>
              <w:spacing w:after="0" w:line="240" w:lineRule="auto"/>
              <w:rPr>
                <w:rFonts w:cstheme="minorHAnsi"/>
                <w:sz w:val="20"/>
                <w:szCs w:val="20"/>
              </w:rPr>
            </w:pPr>
            <w:r w:rsidRPr="00376D76">
              <w:rPr>
                <w:rFonts w:cstheme="minorHAnsi"/>
                <w:sz w:val="20"/>
                <w:szCs w:val="20"/>
              </w:rPr>
              <w:t>Mather</w:t>
            </w:r>
          </w:p>
        </w:tc>
        <w:tc>
          <w:tcPr>
            <w:tcW w:w="1260" w:type="dxa"/>
            <w:shd w:val="clear" w:color="auto" w:fill="BFBFBF" w:themeFill="background1" w:themeFillShade="BF"/>
            <w:vAlign w:val="center"/>
            <w:hideMark/>
          </w:tcPr>
          <w:p w14:paraId="7A31DE46"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Pre-K–5</w:t>
            </w:r>
          </w:p>
        </w:tc>
        <w:tc>
          <w:tcPr>
            <w:tcW w:w="1355" w:type="dxa"/>
            <w:gridSpan w:val="2"/>
            <w:shd w:val="clear" w:color="auto" w:fill="BFBFBF" w:themeFill="background1" w:themeFillShade="BF"/>
            <w:vAlign w:val="center"/>
            <w:hideMark/>
          </w:tcPr>
          <w:p w14:paraId="662919BD" w14:textId="77777777" w:rsidR="00EE32B4" w:rsidRPr="00376D76" w:rsidRDefault="00EE32B4" w:rsidP="004E1DEC">
            <w:pPr>
              <w:spacing w:after="0" w:line="240" w:lineRule="auto"/>
              <w:jc w:val="center"/>
              <w:rPr>
                <w:rFonts w:cstheme="minorHAnsi"/>
                <w:sz w:val="20"/>
                <w:szCs w:val="20"/>
              </w:rPr>
            </w:pPr>
            <w:r w:rsidRPr="00376D76">
              <w:rPr>
                <w:rFonts w:cstheme="minorHAnsi"/>
                <w:sz w:val="20"/>
                <w:szCs w:val="20"/>
              </w:rPr>
              <w:t>567</w:t>
            </w:r>
          </w:p>
        </w:tc>
      </w:tr>
      <w:tr w:rsidR="007C35A5" w:rsidRPr="00815DD9" w14:paraId="546B0B86" w14:textId="77777777" w:rsidTr="007C35A5">
        <w:trPr>
          <w:jc w:val="center"/>
        </w:trPr>
        <w:tc>
          <w:tcPr>
            <w:tcW w:w="6480" w:type="dxa"/>
            <w:gridSpan w:val="4"/>
            <w:tcBorders>
              <w:top w:val="nil"/>
              <w:left w:val="nil"/>
              <w:right w:val="nil"/>
            </w:tcBorders>
            <w:shd w:val="clear" w:color="auto" w:fill="auto"/>
          </w:tcPr>
          <w:p w14:paraId="2ED91AEF" w14:textId="77777777" w:rsidR="007C35A5" w:rsidRPr="00C52EDA" w:rsidRDefault="007C35A5" w:rsidP="007C35A5">
            <w:pPr>
              <w:tabs>
                <w:tab w:val="left" w:pos="360"/>
                <w:tab w:val="left" w:pos="720"/>
                <w:tab w:val="left" w:pos="1080"/>
                <w:tab w:val="left" w:pos="1440"/>
                <w:tab w:val="left" w:pos="1800"/>
                <w:tab w:val="left" w:pos="2160"/>
                <w:tab w:val="left" w:pos="2520"/>
                <w:tab w:val="left" w:pos="2880"/>
              </w:tabs>
              <w:spacing w:after="0" w:line="240" w:lineRule="auto"/>
              <w:jc w:val="center"/>
              <w:rPr>
                <w:rFonts w:ascii="Calibri" w:eastAsia="Calibri" w:hAnsi="Calibri" w:cs="Times New Roman"/>
                <w:b/>
                <w:sz w:val="20"/>
                <w:szCs w:val="20"/>
              </w:rPr>
            </w:pPr>
            <w:r w:rsidRPr="00C52EDA">
              <w:rPr>
                <w:rFonts w:ascii="Calibri" w:eastAsia="Calibri" w:hAnsi="Calibri" w:cs="Times New Roman"/>
                <w:b/>
                <w:sz w:val="20"/>
                <w:szCs w:val="20"/>
              </w:rPr>
              <w:lastRenderedPageBreak/>
              <w:t xml:space="preserve">Table 2 </w:t>
            </w:r>
            <w:r w:rsidRPr="00C52EDA">
              <w:rPr>
                <w:rFonts w:ascii="Calibri" w:eastAsia="Calibri" w:hAnsi="Calibri" w:cs="Times New Roman"/>
                <w:b/>
                <w:i/>
                <w:sz w:val="20"/>
                <w:szCs w:val="20"/>
              </w:rPr>
              <w:t>Continued</w:t>
            </w:r>
            <w:r w:rsidRPr="00C52EDA">
              <w:rPr>
                <w:rFonts w:ascii="Calibri" w:eastAsia="Calibri" w:hAnsi="Calibri" w:cs="Times New Roman"/>
                <w:b/>
                <w:sz w:val="20"/>
                <w:szCs w:val="20"/>
              </w:rPr>
              <w:t>: Boston Public Schools</w:t>
            </w:r>
          </w:p>
          <w:p w14:paraId="3BF58138" w14:textId="59EB1CE3" w:rsidR="007C35A5" w:rsidRPr="00815DD9" w:rsidRDefault="007C35A5" w:rsidP="007C35A5">
            <w:pPr>
              <w:spacing w:after="0" w:line="240" w:lineRule="auto"/>
              <w:jc w:val="center"/>
              <w:rPr>
                <w:rFonts w:cstheme="minorHAnsi"/>
                <w:sz w:val="20"/>
                <w:szCs w:val="20"/>
              </w:rPr>
            </w:pPr>
            <w:r w:rsidRPr="00C52EDA">
              <w:rPr>
                <w:rFonts w:ascii="Calibri" w:eastAsia="Calibri" w:hAnsi="Calibri" w:cs="Times New Roman"/>
                <w:b/>
                <w:sz w:val="20"/>
                <w:szCs w:val="20"/>
              </w:rPr>
              <w:t>Schools, Grades Served, and Enrollment, 2019–2020</w:t>
            </w:r>
          </w:p>
        </w:tc>
      </w:tr>
      <w:tr w:rsidR="007C35A5" w:rsidRPr="00815DD9" w14:paraId="3FCADB54" w14:textId="77777777" w:rsidTr="00C87EDE">
        <w:trPr>
          <w:jc w:val="center"/>
        </w:trPr>
        <w:tc>
          <w:tcPr>
            <w:tcW w:w="3865" w:type="dxa"/>
            <w:shd w:val="clear" w:color="auto" w:fill="BFBFBF" w:themeFill="background1" w:themeFillShade="BF"/>
            <w:vAlign w:val="center"/>
          </w:tcPr>
          <w:p w14:paraId="5EC29B51" w14:textId="60F99184" w:rsidR="007C35A5" w:rsidRPr="00815DD9" w:rsidRDefault="007C35A5" w:rsidP="007C35A5">
            <w:pPr>
              <w:spacing w:after="0" w:line="240" w:lineRule="auto"/>
              <w:rPr>
                <w:rFonts w:cstheme="minorHAnsi"/>
                <w:sz w:val="20"/>
                <w:szCs w:val="20"/>
              </w:rPr>
            </w:pPr>
            <w:r w:rsidRPr="00C52EDA">
              <w:rPr>
                <w:rFonts w:ascii="Calibri" w:eastAsia="Calibri" w:hAnsi="Calibri" w:cs="Times New Roman"/>
                <w:b/>
                <w:sz w:val="20"/>
                <w:szCs w:val="20"/>
              </w:rPr>
              <w:t xml:space="preserve">School </w:t>
            </w:r>
          </w:p>
        </w:tc>
        <w:tc>
          <w:tcPr>
            <w:tcW w:w="1260" w:type="dxa"/>
            <w:shd w:val="clear" w:color="auto" w:fill="BFBFBF" w:themeFill="background1" w:themeFillShade="BF"/>
            <w:vAlign w:val="center"/>
          </w:tcPr>
          <w:p w14:paraId="6ACD552E" w14:textId="61504E1E" w:rsidR="007C35A5" w:rsidRPr="00815DD9" w:rsidRDefault="007C35A5" w:rsidP="007C35A5">
            <w:pPr>
              <w:spacing w:after="0" w:line="240" w:lineRule="auto"/>
              <w:jc w:val="center"/>
              <w:rPr>
                <w:rFonts w:cstheme="minorHAnsi"/>
                <w:sz w:val="20"/>
                <w:szCs w:val="20"/>
              </w:rPr>
            </w:pPr>
            <w:r w:rsidRPr="00C52EDA">
              <w:rPr>
                <w:rFonts w:ascii="Calibri" w:eastAsia="Calibri" w:hAnsi="Calibri" w:cs="Times New Roman"/>
                <w:b/>
                <w:sz w:val="20"/>
                <w:szCs w:val="20"/>
              </w:rPr>
              <w:t>Grade Span</w:t>
            </w:r>
          </w:p>
        </w:tc>
        <w:tc>
          <w:tcPr>
            <w:tcW w:w="1355" w:type="dxa"/>
            <w:gridSpan w:val="2"/>
            <w:shd w:val="clear" w:color="auto" w:fill="BFBFBF" w:themeFill="background1" w:themeFillShade="BF"/>
            <w:vAlign w:val="center"/>
          </w:tcPr>
          <w:p w14:paraId="6249AEFC" w14:textId="60D1B495" w:rsidR="007C35A5" w:rsidRPr="00815DD9" w:rsidRDefault="007C35A5" w:rsidP="007C35A5">
            <w:pPr>
              <w:spacing w:after="0" w:line="240" w:lineRule="auto"/>
              <w:jc w:val="center"/>
              <w:rPr>
                <w:rFonts w:cstheme="minorHAnsi"/>
                <w:sz w:val="20"/>
                <w:szCs w:val="20"/>
              </w:rPr>
            </w:pPr>
            <w:r w:rsidRPr="00C52EDA">
              <w:rPr>
                <w:rFonts w:ascii="Calibri" w:eastAsia="Calibri" w:hAnsi="Calibri" w:cs="Times New Roman"/>
                <w:b/>
                <w:sz w:val="20"/>
                <w:szCs w:val="20"/>
              </w:rPr>
              <w:t>Enrollment</w:t>
            </w:r>
          </w:p>
        </w:tc>
      </w:tr>
      <w:tr w:rsidR="00DE563D" w:rsidRPr="00815DD9" w14:paraId="5C227B55" w14:textId="77777777" w:rsidTr="007C35A5">
        <w:trPr>
          <w:jc w:val="center"/>
        </w:trPr>
        <w:tc>
          <w:tcPr>
            <w:tcW w:w="3865" w:type="dxa"/>
            <w:hideMark/>
          </w:tcPr>
          <w:p w14:paraId="4AF86FA3"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Mattahunt Elementary School</w:t>
            </w:r>
          </w:p>
        </w:tc>
        <w:tc>
          <w:tcPr>
            <w:tcW w:w="1260" w:type="dxa"/>
            <w:hideMark/>
          </w:tcPr>
          <w:p w14:paraId="37DF9999"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Pre-K–3</w:t>
            </w:r>
          </w:p>
        </w:tc>
        <w:tc>
          <w:tcPr>
            <w:tcW w:w="1355" w:type="dxa"/>
            <w:gridSpan w:val="2"/>
            <w:hideMark/>
          </w:tcPr>
          <w:p w14:paraId="18144186"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406</w:t>
            </w:r>
          </w:p>
        </w:tc>
      </w:tr>
      <w:tr w:rsidR="00DE563D" w:rsidRPr="00815DD9" w14:paraId="52150193" w14:textId="77777777" w:rsidTr="007C35A5">
        <w:trPr>
          <w:jc w:val="center"/>
        </w:trPr>
        <w:tc>
          <w:tcPr>
            <w:tcW w:w="3865" w:type="dxa"/>
            <w:shd w:val="clear" w:color="auto" w:fill="BFBFBF" w:themeFill="background1" w:themeFillShade="BF"/>
            <w:hideMark/>
          </w:tcPr>
          <w:p w14:paraId="31E25AEC"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Maurice J Tobin</w:t>
            </w:r>
          </w:p>
        </w:tc>
        <w:tc>
          <w:tcPr>
            <w:tcW w:w="1260" w:type="dxa"/>
            <w:shd w:val="clear" w:color="auto" w:fill="BFBFBF" w:themeFill="background1" w:themeFillShade="BF"/>
            <w:hideMark/>
          </w:tcPr>
          <w:p w14:paraId="53C6F0EA"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Pre-K–8</w:t>
            </w:r>
          </w:p>
        </w:tc>
        <w:tc>
          <w:tcPr>
            <w:tcW w:w="1355" w:type="dxa"/>
            <w:gridSpan w:val="2"/>
            <w:shd w:val="clear" w:color="auto" w:fill="BFBFBF" w:themeFill="background1" w:themeFillShade="BF"/>
            <w:hideMark/>
          </w:tcPr>
          <w:p w14:paraId="12153167"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426</w:t>
            </w:r>
          </w:p>
        </w:tc>
      </w:tr>
      <w:tr w:rsidR="00DE563D" w:rsidRPr="00815DD9" w14:paraId="1357D6BE" w14:textId="77777777" w:rsidTr="007C35A5">
        <w:trPr>
          <w:jc w:val="center"/>
        </w:trPr>
        <w:tc>
          <w:tcPr>
            <w:tcW w:w="3865" w:type="dxa"/>
            <w:hideMark/>
          </w:tcPr>
          <w:p w14:paraId="0AEA5759"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Michael J Perkins</w:t>
            </w:r>
          </w:p>
        </w:tc>
        <w:tc>
          <w:tcPr>
            <w:tcW w:w="1260" w:type="dxa"/>
            <w:hideMark/>
          </w:tcPr>
          <w:p w14:paraId="5B2596DF"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hideMark/>
          </w:tcPr>
          <w:p w14:paraId="4C19C2ED"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161</w:t>
            </w:r>
          </w:p>
        </w:tc>
      </w:tr>
      <w:tr w:rsidR="00DE563D" w:rsidRPr="00815DD9" w14:paraId="4EDFB3BB" w14:textId="77777777" w:rsidTr="007C35A5">
        <w:trPr>
          <w:jc w:val="center"/>
        </w:trPr>
        <w:tc>
          <w:tcPr>
            <w:tcW w:w="3865" w:type="dxa"/>
            <w:shd w:val="clear" w:color="auto" w:fill="BFBFBF" w:themeFill="background1" w:themeFillShade="BF"/>
            <w:hideMark/>
          </w:tcPr>
          <w:p w14:paraId="2BD5E5EE"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Mildred Avenue K–8</w:t>
            </w:r>
          </w:p>
        </w:tc>
        <w:tc>
          <w:tcPr>
            <w:tcW w:w="1260" w:type="dxa"/>
            <w:shd w:val="clear" w:color="auto" w:fill="BFBFBF" w:themeFill="background1" w:themeFillShade="BF"/>
            <w:hideMark/>
          </w:tcPr>
          <w:p w14:paraId="47E2AA10"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Pre-K–8</w:t>
            </w:r>
          </w:p>
        </w:tc>
        <w:tc>
          <w:tcPr>
            <w:tcW w:w="1355" w:type="dxa"/>
            <w:gridSpan w:val="2"/>
            <w:shd w:val="clear" w:color="auto" w:fill="BFBFBF" w:themeFill="background1" w:themeFillShade="BF"/>
            <w:hideMark/>
          </w:tcPr>
          <w:p w14:paraId="5DA2F00B"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678</w:t>
            </w:r>
          </w:p>
        </w:tc>
      </w:tr>
      <w:tr w:rsidR="00DE563D" w:rsidRPr="00815DD9" w14:paraId="53209577" w14:textId="77777777" w:rsidTr="007C35A5">
        <w:trPr>
          <w:jc w:val="center"/>
        </w:trPr>
        <w:tc>
          <w:tcPr>
            <w:tcW w:w="3865" w:type="dxa"/>
            <w:hideMark/>
          </w:tcPr>
          <w:p w14:paraId="76FEEFB0"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Mission Hill School</w:t>
            </w:r>
          </w:p>
        </w:tc>
        <w:tc>
          <w:tcPr>
            <w:tcW w:w="1260" w:type="dxa"/>
            <w:hideMark/>
          </w:tcPr>
          <w:p w14:paraId="2D3E1C37"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Pre-K–8</w:t>
            </w:r>
          </w:p>
        </w:tc>
        <w:tc>
          <w:tcPr>
            <w:tcW w:w="1355" w:type="dxa"/>
            <w:gridSpan w:val="2"/>
            <w:hideMark/>
          </w:tcPr>
          <w:p w14:paraId="42CD2566"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223</w:t>
            </w:r>
          </w:p>
        </w:tc>
      </w:tr>
      <w:tr w:rsidR="00DE563D" w:rsidRPr="00815DD9" w14:paraId="0BBFDA68" w14:textId="77777777" w:rsidTr="007C35A5">
        <w:trPr>
          <w:jc w:val="center"/>
        </w:trPr>
        <w:tc>
          <w:tcPr>
            <w:tcW w:w="3865" w:type="dxa"/>
            <w:shd w:val="clear" w:color="auto" w:fill="BFBFBF" w:themeFill="background1" w:themeFillShade="BF"/>
            <w:hideMark/>
          </w:tcPr>
          <w:p w14:paraId="2412E726"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Mozart</w:t>
            </w:r>
          </w:p>
        </w:tc>
        <w:tc>
          <w:tcPr>
            <w:tcW w:w="1260" w:type="dxa"/>
            <w:shd w:val="clear" w:color="auto" w:fill="BFBFBF" w:themeFill="background1" w:themeFillShade="BF"/>
            <w:hideMark/>
          </w:tcPr>
          <w:p w14:paraId="043A6C62"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shd w:val="clear" w:color="auto" w:fill="BFBFBF" w:themeFill="background1" w:themeFillShade="BF"/>
            <w:hideMark/>
          </w:tcPr>
          <w:p w14:paraId="505C9B55"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167</w:t>
            </w:r>
          </w:p>
        </w:tc>
      </w:tr>
      <w:tr w:rsidR="00DE563D" w:rsidRPr="00815DD9" w14:paraId="578CD932" w14:textId="77777777" w:rsidTr="007C35A5">
        <w:trPr>
          <w:jc w:val="center"/>
        </w:trPr>
        <w:tc>
          <w:tcPr>
            <w:tcW w:w="3865" w:type="dxa"/>
            <w:hideMark/>
          </w:tcPr>
          <w:p w14:paraId="5A2A890B"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Nathan Hale</w:t>
            </w:r>
          </w:p>
        </w:tc>
        <w:tc>
          <w:tcPr>
            <w:tcW w:w="1260" w:type="dxa"/>
            <w:hideMark/>
          </w:tcPr>
          <w:p w14:paraId="2CD84CDB"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hideMark/>
          </w:tcPr>
          <w:p w14:paraId="01092995"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149</w:t>
            </w:r>
          </w:p>
        </w:tc>
      </w:tr>
      <w:tr w:rsidR="00DE563D" w:rsidRPr="00815DD9" w14:paraId="69CF3AF1" w14:textId="77777777" w:rsidTr="007C35A5">
        <w:trPr>
          <w:jc w:val="center"/>
        </w:trPr>
        <w:tc>
          <w:tcPr>
            <w:tcW w:w="3865" w:type="dxa"/>
            <w:shd w:val="clear" w:color="auto" w:fill="BFBFBF" w:themeFill="background1" w:themeFillShade="BF"/>
            <w:hideMark/>
          </w:tcPr>
          <w:p w14:paraId="5175497A"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New Mission High School</w:t>
            </w:r>
          </w:p>
        </w:tc>
        <w:tc>
          <w:tcPr>
            <w:tcW w:w="1260" w:type="dxa"/>
            <w:shd w:val="clear" w:color="auto" w:fill="BFBFBF" w:themeFill="background1" w:themeFillShade="BF"/>
            <w:hideMark/>
          </w:tcPr>
          <w:p w14:paraId="1B90AB5C"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7–12</w:t>
            </w:r>
          </w:p>
        </w:tc>
        <w:tc>
          <w:tcPr>
            <w:tcW w:w="1355" w:type="dxa"/>
            <w:gridSpan w:val="2"/>
            <w:shd w:val="clear" w:color="auto" w:fill="BFBFBF" w:themeFill="background1" w:themeFillShade="BF"/>
            <w:hideMark/>
          </w:tcPr>
          <w:p w14:paraId="180A9A54"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447</w:t>
            </w:r>
          </w:p>
        </w:tc>
      </w:tr>
      <w:tr w:rsidR="00DE563D" w:rsidRPr="00815DD9" w14:paraId="559BB3E6" w14:textId="77777777" w:rsidTr="007C35A5">
        <w:trPr>
          <w:jc w:val="center"/>
        </w:trPr>
        <w:tc>
          <w:tcPr>
            <w:tcW w:w="3865" w:type="dxa"/>
            <w:hideMark/>
          </w:tcPr>
          <w:p w14:paraId="4E1512C1"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O W Holmes</w:t>
            </w:r>
          </w:p>
        </w:tc>
        <w:tc>
          <w:tcPr>
            <w:tcW w:w="1260" w:type="dxa"/>
            <w:hideMark/>
          </w:tcPr>
          <w:p w14:paraId="197D62D6"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hideMark/>
          </w:tcPr>
          <w:p w14:paraId="7A4574B8"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294</w:t>
            </w:r>
          </w:p>
        </w:tc>
      </w:tr>
      <w:tr w:rsidR="00DE563D" w:rsidRPr="00815DD9" w14:paraId="1F838E34" w14:textId="77777777" w:rsidTr="007C35A5">
        <w:trPr>
          <w:jc w:val="center"/>
        </w:trPr>
        <w:tc>
          <w:tcPr>
            <w:tcW w:w="3865" w:type="dxa"/>
            <w:shd w:val="clear" w:color="auto" w:fill="BFBFBF" w:themeFill="background1" w:themeFillShade="BF"/>
            <w:hideMark/>
          </w:tcPr>
          <w:p w14:paraId="51515E89" w14:textId="77777777" w:rsidR="00DE563D" w:rsidRPr="00815DD9" w:rsidRDefault="00DE563D" w:rsidP="00D128C9">
            <w:pPr>
              <w:spacing w:after="0" w:line="240" w:lineRule="auto"/>
              <w:rPr>
                <w:rFonts w:cstheme="minorHAnsi"/>
                <w:sz w:val="20"/>
                <w:szCs w:val="20"/>
              </w:rPr>
            </w:pPr>
            <w:proofErr w:type="spellStart"/>
            <w:r w:rsidRPr="00815DD9">
              <w:rPr>
                <w:rFonts w:cstheme="minorHAnsi"/>
                <w:sz w:val="20"/>
                <w:szCs w:val="20"/>
              </w:rPr>
              <w:t>O'Bryant</w:t>
            </w:r>
            <w:proofErr w:type="spellEnd"/>
            <w:r w:rsidRPr="00815DD9">
              <w:rPr>
                <w:rFonts w:cstheme="minorHAnsi"/>
                <w:sz w:val="20"/>
                <w:szCs w:val="20"/>
              </w:rPr>
              <w:t xml:space="preserve"> School Math/Science</w:t>
            </w:r>
          </w:p>
        </w:tc>
        <w:tc>
          <w:tcPr>
            <w:tcW w:w="1260" w:type="dxa"/>
            <w:shd w:val="clear" w:color="auto" w:fill="BFBFBF" w:themeFill="background1" w:themeFillShade="BF"/>
            <w:hideMark/>
          </w:tcPr>
          <w:p w14:paraId="39A4A1C2"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7–12</w:t>
            </w:r>
          </w:p>
        </w:tc>
        <w:tc>
          <w:tcPr>
            <w:tcW w:w="1355" w:type="dxa"/>
            <w:gridSpan w:val="2"/>
            <w:shd w:val="clear" w:color="auto" w:fill="BFBFBF" w:themeFill="background1" w:themeFillShade="BF"/>
            <w:hideMark/>
          </w:tcPr>
          <w:p w14:paraId="7BDE7035"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1,589</w:t>
            </w:r>
          </w:p>
        </w:tc>
      </w:tr>
      <w:tr w:rsidR="00DE563D" w:rsidRPr="00815DD9" w14:paraId="11019CCB" w14:textId="77777777" w:rsidTr="007C35A5">
        <w:trPr>
          <w:jc w:val="center"/>
        </w:trPr>
        <w:tc>
          <w:tcPr>
            <w:tcW w:w="3865" w:type="dxa"/>
            <w:hideMark/>
          </w:tcPr>
          <w:p w14:paraId="14F31891"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Oliver Hazard Perry</w:t>
            </w:r>
          </w:p>
        </w:tc>
        <w:tc>
          <w:tcPr>
            <w:tcW w:w="1260" w:type="dxa"/>
            <w:hideMark/>
          </w:tcPr>
          <w:p w14:paraId="4D022494"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Pre-K–8</w:t>
            </w:r>
          </w:p>
        </w:tc>
        <w:tc>
          <w:tcPr>
            <w:tcW w:w="1355" w:type="dxa"/>
            <w:gridSpan w:val="2"/>
            <w:hideMark/>
          </w:tcPr>
          <w:p w14:paraId="66421A8E"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252</w:t>
            </w:r>
          </w:p>
        </w:tc>
      </w:tr>
      <w:tr w:rsidR="00DE563D" w:rsidRPr="00815DD9" w14:paraId="3D97AED0" w14:textId="77777777" w:rsidTr="007C35A5">
        <w:trPr>
          <w:jc w:val="center"/>
        </w:trPr>
        <w:tc>
          <w:tcPr>
            <w:tcW w:w="3865" w:type="dxa"/>
            <w:shd w:val="clear" w:color="auto" w:fill="BFBFBF" w:themeFill="background1" w:themeFillShade="BF"/>
            <w:hideMark/>
          </w:tcPr>
          <w:p w14:paraId="05E8DE1C"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Orchard Gardens</w:t>
            </w:r>
          </w:p>
        </w:tc>
        <w:tc>
          <w:tcPr>
            <w:tcW w:w="1260" w:type="dxa"/>
            <w:shd w:val="clear" w:color="auto" w:fill="BFBFBF" w:themeFill="background1" w:themeFillShade="BF"/>
            <w:hideMark/>
          </w:tcPr>
          <w:p w14:paraId="519D7ACA"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Pre-K–8</w:t>
            </w:r>
          </w:p>
        </w:tc>
        <w:tc>
          <w:tcPr>
            <w:tcW w:w="1355" w:type="dxa"/>
            <w:gridSpan w:val="2"/>
            <w:shd w:val="clear" w:color="auto" w:fill="BFBFBF" w:themeFill="background1" w:themeFillShade="BF"/>
            <w:hideMark/>
          </w:tcPr>
          <w:p w14:paraId="217C6E14"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887</w:t>
            </w:r>
          </w:p>
        </w:tc>
      </w:tr>
      <w:tr w:rsidR="00DE563D" w:rsidRPr="00815DD9" w14:paraId="4DB36872" w14:textId="77777777" w:rsidTr="007C35A5">
        <w:trPr>
          <w:jc w:val="center"/>
        </w:trPr>
        <w:tc>
          <w:tcPr>
            <w:tcW w:w="3865" w:type="dxa"/>
            <w:hideMark/>
          </w:tcPr>
          <w:p w14:paraId="7F1A2837"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Patrick J Kennedy</w:t>
            </w:r>
          </w:p>
        </w:tc>
        <w:tc>
          <w:tcPr>
            <w:tcW w:w="1260" w:type="dxa"/>
            <w:hideMark/>
          </w:tcPr>
          <w:p w14:paraId="2985D133"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hideMark/>
          </w:tcPr>
          <w:p w14:paraId="0DB757E3"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266</w:t>
            </w:r>
          </w:p>
        </w:tc>
      </w:tr>
      <w:tr w:rsidR="00DE563D" w:rsidRPr="00815DD9" w14:paraId="130B6F6E" w14:textId="77777777" w:rsidTr="007C35A5">
        <w:trPr>
          <w:jc w:val="center"/>
        </w:trPr>
        <w:tc>
          <w:tcPr>
            <w:tcW w:w="3865" w:type="dxa"/>
            <w:shd w:val="clear" w:color="auto" w:fill="BFBFBF" w:themeFill="background1" w:themeFillShade="BF"/>
            <w:hideMark/>
          </w:tcPr>
          <w:p w14:paraId="76BAB41A"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 xml:space="preserve">Paul A </w:t>
            </w:r>
            <w:proofErr w:type="spellStart"/>
            <w:r w:rsidRPr="00815DD9">
              <w:rPr>
                <w:rFonts w:cstheme="minorHAnsi"/>
                <w:sz w:val="20"/>
                <w:szCs w:val="20"/>
              </w:rPr>
              <w:t>Dever</w:t>
            </w:r>
            <w:proofErr w:type="spellEnd"/>
          </w:p>
        </w:tc>
        <w:tc>
          <w:tcPr>
            <w:tcW w:w="1260" w:type="dxa"/>
            <w:shd w:val="clear" w:color="auto" w:fill="BFBFBF" w:themeFill="background1" w:themeFillShade="BF"/>
            <w:hideMark/>
          </w:tcPr>
          <w:p w14:paraId="739C4FB7"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shd w:val="clear" w:color="auto" w:fill="BFBFBF" w:themeFill="background1" w:themeFillShade="BF"/>
            <w:hideMark/>
          </w:tcPr>
          <w:p w14:paraId="4EAB0C80"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409</w:t>
            </w:r>
          </w:p>
        </w:tc>
      </w:tr>
      <w:tr w:rsidR="00DE563D" w:rsidRPr="00815DD9" w14:paraId="755CBD55" w14:textId="77777777" w:rsidTr="007C35A5">
        <w:trPr>
          <w:jc w:val="center"/>
        </w:trPr>
        <w:tc>
          <w:tcPr>
            <w:tcW w:w="3865" w:type="dxa"/>
            <w:hideMark/>
          </w:tcPr>
          <w:p w14:paraId="38BE9C23"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Pauline Agassiz Shaw Elementary School</w:t>
            </w:r>
          </w:p>
        </w:tc>
        <w:tc>
          <w:tcPr>
            <w:tcW w:w="1260" w:type="dxa"/>
            <w:hideMark/>
          </w:tcPr>
          <w:p w14:paraId="0378C801"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Pre-K–3</w:t>
            </w:r>
          </w:p>
        </w:tc>
        <w:tc>
          <w:tcPr>
            <w:tcW w:w="1355" w:type="dxa"/>
            <w:gridSpan w:val="2"/>
            <w:hideMark/>
          </w:tcPr>
          <w:p w14:paraId="4B9D874F"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177</w:t>
            </w:r>
          </w:p>
        </w:tc>
      </w:tr>
      <w:tr w:rsidR="00DE563D" w:rsidRPr="00815DD9" w14:paraId="625F0C00" w14:textId="77777777" w:rsidTr="007C35A5">
        <w:trPr>
          <w:jc w:val="center"/>
        </w:trPr>
        <w:tc>
          <w:tcPr>
            <w:tcW w:w="3865" w:type="dxa"/>
            <w:shd w:val="clear" w:color="auto" w:fill="BFBFBF" w:themeFill="background1" w:themeFillShade="BF"/>
            <w:hideMark/>
          </w:tcPr>
          <w:p w14:paraId="01D86BB4"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Phineas Bates</w:t>
            </w:r>
          </w:p>
        </w:tc>
        <w:tc>
          <w:tcPr>
            <w:tcW w:w="1260" w:type="dxa"/>
            <w:shd w:val="clear" w:color="auto" w:fill="BFBFBF" w:themeFill="background1" w:themeFillShade="BF"/>
            <w:hideMark/>
          </w:tcPr>
          <w:p w14:paraId="66A89BC0"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shd w:val="clear" w:color="auto" w:fill="BFBFBF" w:themeFill="background1" w:themeFillShade="BF"/>
            <w:hideMark/>
          </w:tcPr>
          <w:p w14:paraId="6D6BF9E7"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240</w:t>
            </w:r>
          </w:p>
        </w:tc>
      </w:tr>
      <w:tr w:rsidR="00DE563D" w:rsidRPr="00815DD9" w14:paraId="165A37B2" w14:textId="77777777" w:rsidTr="007C35A5">
        <w:trPr>
          <w:jc w:val="center"/>
        </w:trPr>
        <w:tc>
          <w:tcPr>
            <w:tcW w:w="3865" w:type="dxa"/>
            <w:hideMark/>
          </w:tcPr>
          <w:p w14:paraId="735C4A37"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Quincy Upper School</w:t>
            </w:r>
          </w:p>
        </w:tc>
        <w:tc>
          <w:tcPr>
            <w:tcW w:w="1260" w:type="dxa"/>
            <w:hideMark/>
          </w:tcPr>
          <w:p w14:paraId="3698279A"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6–12</w:t>
            </w:r>
          </w:p>
        </w:tc>
        <w:tc>
          <w:tcPr>
            <w:tcW w:w="1355" w:type="dxa"/>
            <w:gridSpan w:val="2"/>
            <w:hideMark/>
          </w:tcPr>
          <w:p w14:paraId="06341019"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533</w:t>
            </w:r>
          </w:p>
        </w:tc>
      </w:tr>
      <w:tr w:rsidR="00DE563D" w:rsidRPr="00815DD9" w14:paraId="711231F0" w14:textId="77777777" w:rsidTr="007C35A5">
        <w:trPr>
          <w:jc w:val="center"/>
        </w:trPr>
        <w:tc>
          <w:tcPr>
            <w:tcW w:w="3865" w:type="dxa"/>
            <w:shd w:val="clear" w:color="auto" w:fill="BFBFBF" w:themeFill="background1" w:themeFillShade="BF"/>
            <w:hideMark/>
          </w:tcPr>
          <w:p w14:paraId="1E176C60"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Rafael Hernandez</w:t>
            </w:r>
          </w:p>
        </w:tc>
        <w:tc>
          <w:tcPr>
            <w:tcW w:w="1260" w:type="dxa"/>
            <w:shd w:val="clear" w:color="auto" w:fill="BFBFBF" w:themeFill="background1" w:themeFillShade="BF"/>
            <w:hideMark/>
          </w:tcPr>
          <w:p w14:paraId="03A56802"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Pre-K–8</w:t>
            </w:r>
          </w:p>
        </w:tc>
        <w:tc>
          <w:tcPr>
            <w:tcW w:w="1355" w:type="dxa"/>
            <w:gridSpan w:val="2"/>
            <w:shd w:val="clear" w:color="auto" w:fill="BFBFBF" w:themeFill="background1" w:themeFillShade="BF"/>
            <w:hideMark/>
          </w:tcPr>
          <w:p w14:paraId="7B93D2FD"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401</w:t>
            </w:r>
          </w:p>
        </w:tc>
      </w:tr>
      <w:tr w:rsidR="00DE563D" w:rsidRPr="00815DD9" w14:paraId="41EF29F9" w14:textId="77777777" w:rsidTr="007C35A5">
        <w:trPr>
          <w:jc w:val="center"/>
        </w:trPr>
        <w:tc>
          <w:tcPr>
            <w:tcW w:w="3865" w:type="dxa"/>
            <w:hideMark/>
          </w:tcPr>
          <w:p w14:paraId="6212B21B"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Richard J Murphy</w:t>
            </w:r>
          </w:p>
        </w:tc>
        <w:tc>
          <w:tcPr>
            <w:tcW w:w="1260" w:type="dxa"/>
            <w:hideMark/>
          </w:tcPr>
          <w:p w14:paraId="0247A1A2"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Pre-K–8</w:t>
            </w:r>
          </w:p>
        </w:tc>
        <w:tc>
          <w:tcPr>
            <w:tcW w:w="1355" w:type="dxa"/>
            <w:gridSpan w:val="2"/>
            <w:hideMark/>
          </w:tcPr>
          <w:p w14:paraId="111085F1"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913</w:t>
            </w:r>
          </w:p>
        </w:tc>
      </w:tr>
      <w:tr w:rsidR="00DE563D" w:rsidRPr="00815DD9" w14:paraId="4ABD42C6" w14:textId="77777777" w:rsidTr="007C35A5">
        <w:trPr>
          <w:jc w:val="center"/>
        </w:trPr>
        <w:tc>
          <w:tcPr>
            <w:tcW w:w="3865" w:type="dxa"/>
            <w:shd w:val="clear" w:color="auto" w:fill="BFBFBF" w:themeFill="background1" w:themeFillShade="BF"/>
            <w:hideMark/>
          </w:tcPr>
          <w:p w14:paraId="0F2A0183"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Roger Clap</w:t>
            </w:r>
          </w:p>
        </w:tc>
        <w:tc>
          <w:tcPr>
            <w:tcW w:w="1260" w:type="dxa"/>
            <w:shd w:val="clear" w:color="auto" w:fill="BFBFBF" w:themeFill="background1" w:themeFillShade="BF"/>
            <w:hideMark/>
          </w:tcPr>
          <w:p w14:paraId="5988C013"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shd w:val="clear" w:color="auto" w:fill="BFBFBF" w:themeFill="background1" w:themeFillShade="BF"/>
            <w:hideMark/>
          </w:tcPr>
          <w:p w14:paraId="6E3D8FA9"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114</w:t>
            </w:r>
          </w:p>
        </w:tc>
      </w:tr>
      <w:tr w:rsidR="00DE563D" w:rsidRPr="00815DD9" w14:paraId="71D798DD" w14:textId="77777777" w:rsidTr="007C35A5">
        <w:trPr>
          <w:jc w:val="center"/>
        </w:trPr>
        <w:tc>
          <w:tcPr>
            <w:tcW w:w="3865" w:type="dxa"/>
            <w:hideMark/>
          </w:tcPr>
          <w:p w14:paraId="59B793D9"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Samuel Adams</w:t>
            </w:r>
          </w:p>
        </w:tc>
        <w:tc>
          <w:tcPr>
            <w:tcW w:w="1260" w:type="dxa"/>
            <w:hideMark/>
          </w:tcPr>
          <w:p w14:paraId="72AFD793"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hideMark/>
          </w:tcPr>
          <w:p w14:paraId="5EEE2A3F"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222</w:t>
            </w:r>
          </w:p>
        </w:tc>
      </w:tr>
      <w:tr w:rsidR="00DE563D" w:rsidRPr="00815DD9" w14:paraId="60F83232" w14:textId="77777777" w:rsidTr="007C35A5">
        <w:trPr>
          <w:jc w:val="center"/>
        </w:trPr>
        <w:tc>
          <w:tcPr>
            <w:tcW w:w="3865" w:type="dxa"/>
            <w:shd w:val="clear" w:color="auto" w:fill="BFBFBF" w:themeFill="background1" w:themeFillShade="BF"/>
            <w:hideMark/>
          </w:tcPr>
          <w:p w14:paraId="7710384A" w14:textId="77777777" w:rsidR="00DE563D" w:rsidRPr="00815DD9" w:rsidRDefault="00DE563D" w:rsidP="00D128C9">
            <w:pPr>
              <w:spacing w:after="0" w:line="240" w:lineRule="auto"/>
              <w:rPr>
                <w:rFonts w:cstheme="minorHAnsi"/>
                <w:sz w:val="20"/>
                <w:szCs w:val="20"/>
              </w:rPr>
            </w:pPr>
            <w:r w:rsidRPr="00815DD9">
              <w:rPr>
                <w:rFonts w:cstheme="minorHAnsi"/>
                <w:sz w:val="20"/>
                <w:szCs w:val="20"/>
              </w:rPr>
              <w:t>Samuel W Mason</w:t>
            </w:r>
          </w:p>
        </w:tc>
        <w:tc>
          <w:tcPr>
            <w:tcW w:w="1260" w:type="dxa"/>
            <w:shd w:val="clear" w:color="auto" w:fill="BFBFBF" w:themeFill="background1" w:themeFillShade="BF"/>
            <w:hideMark/>
          </w:tcPr>
          <w:p w14:paraId="444C5F33"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Pre-K–5</w:t>
            </w:r>
          </w:p>
        </w:tc>
        <w:tc>
          <w:tcPr>
            <w:tcW w:w="1355" w:type="dxa"/>
            <w:gridSpan w:val="2"/>
            <w:shd w:val="clear" w:color="auto" w:fill="BFBFBF" w:themeFill="background1" w:themeFillShade="BF"/>
            <w:hideMark/>
          </w:tcPr>
          <w:p w14:paraId="40ED0C28" w14:textId="77777777" w:rsidR="00DE563D" w:rsidRPr="00815DD9" w:rsidRDefault="00DE563D" w:rsidP="00D128C9">
            <w:pPr>
              <w:spacing w:after="0" w:line="240" w:lineRule="auto"/>
              <w:jc w:val="center"/>
              <w:rPr>
                <w:rFonts w:cstheme="minorHAnsi"/>
                <w:sz w:val="20"/>
                <w:szCs w:val="20"/>
              </w:rPr>
            </w:pPr>
            <w:r w:rsidRPr="00815DD9">
              <w:rPr>
                <w:rFonts w:cstheme="minorHAnsi"/>
                <w:sz w:val="20"/>
                <w:szCs w:val="20"/>
              </w:rPr>
              <w:t>230</w:t>
            </w:r>
          </w:p>
        </w:tc>
      </w:tr>
      <w:tr w:rsidR="00DE563D" w:rsidRPr="00815DD9" w14:paraId="0B30E38F" w14:textId="77777777" w:rsidTr="007C35A5">
        <w:trPr>
          <w:jc w:val="center"/>
        </w:trPr>
        <w:tc>
          <w:tcPr>
            <w:tcW w:w="3865" w:type="dxa"/>
            <w:vAlign w:val="center"/>
            <w:hideMark/>
          </w:tcPr>
          <w:p w14:paraId="2CAA95EF"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Sarah Greenwood</w:t>
            </w:r>
          </w:p>
        </w:tc>
        <w:tc>
          <w:tcPr>
            <w:tcW w:w="1307" w:type="dxa"/>
            <w:gridSpan w:val="2"/>
            <w:hideMark/>
          </w:tcPr>
          <w:p w14:paraId="2746CFA3"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Pre-K–8</w:t>
            </w:r>
          </w:p>
        </w:tc>
        <w:tc>
          <w:tcPr>
            <w:tcW w:w="1308" w:type="dxa"/>
            <w:hideMark/>
          </w:tcPr>
          <w:p w14:paraId="62986393"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402</w:t>
            </w:r>
          </w:p>
        </w:tc>
      </w:tr>
      <w:tr w:rsidR="00DE563D" w:rsidRPr="00815DD9" w14:paraId="49D4D408" w14:textId="77777777" w:rsidTr="007C35A5">
        <w:trPr>
          <w:jc w:val="center"/>
        </w:trPr>
        <w:tc>
          <w:tcPr>
            <w:tcW w:w="3865" w:type="dxa"/>
            <w:shd w:val="clear" w:color="auto" w:fill="BFBFBF" w:themeFill="background1" w:themeFillShade="BF"/>
            <w:vAlign w:val="center"/>
            <w:hideMark/>
          </w:tcPr>
          <w:p w14:paraId="6D96A0AA"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Snowden International School at Copley</w:t>
            </w:r>
          </w:p>
        </w:tc>
        <w:tc>
          <w:tcPr>
            <w:tcW w:w="1307" w:type="dxa"/>
            <w:gridSpan w:val="2"/>
            <w:shd w:val="clear" w:color="auto" w:fill="BFBFBF" w:themeFill="background1" w:themeFillShade="BF"/>
            <w:hideMark/>
          </w:tcPr>
          <w:p w14:paraId="469E910B"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9–12</w:t>
            </w:r>
          </w:p>
        </w:tc>
        <w:tc>
          <w:tcPr>
            <w:tcW w:w="1308" w:type="dxa"/>
            <w:shd w:val="clear" w:color="auto" w:fill="BFBFBF" w:themeFill="background1" w:themeFillShade="BF"/>
            <w:hideMark/>
          </w:tcPr>
          <w:p w14:paraId="4C2F336E"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474</w:t>
            </w:r>
          </w:p>
        </w:tc>
      </w:tr>
      <w:tr w:rsidR="00DE563D" w:rsidRPr="00815DD9" w14:paraId="3C909EE4" w14:textId="77777777" w:rsidTr="007C35A5">
        <w:trPr>
          <w:jc w:val="center"/>
        </w:trPr>
        <w:tc>
          <w:tcPr>
            <w:tcW w:w="3865" w:type="dxa"/>
            <w:vAlign w:val="center"/>
            <w:hideMark/>
          </w:tcPr>
          <w:p w14:paraId="04D72548" w14:textId="77777777" w:rsidR="00DE563D" w:rsidRPr="00815DD9" w:rsidRDefault="00DE563D" w:rsidP="00E72F78">
            <w:pPr>
              <w:spacing w:after="0" w:line="240" w:lineRule="auto"/>
              <w:rPr>
                <w:rFonts w:cstheme="minorHAnsi"/>
                <w:sz w:val="20"/>
                <w:szCs w:val="20"/>
              </w:rPr>
            </w:pPr>
            <w:proofErr w:type="spellStart"/>
            <w:r w:rsidRPr="00815DD9">
              <w:rPr>
                <w:rFonts w:cstheme="minorHAnsi"/>
                <w:sz w:val="20"/>
                <w:szCs w:val="20"/>
              </w:rPr>
              <w:t>TechBoston</w:t>
            </w:r>
            <w:proofErr w:type="spellEnd"/>
            <w:r w:rsidRPr="00815DD9">
              <w:rPr>
                <w:rFonts w:cstheme="minorHAnsi"/>
                <w:sz w:val="20"/>
                <w:szCs w:val="20"/>
              </w:rPr>
              <w:t xml:space="preserve"> Academy</w:t>
            </w:r>
          </w:p>
        </w:tc>
        <w:tc>
          <w:tcPr>
            <w:tcW w:w="1307" w:type="dxa"/>
            <w:gridSpan w:val="2"/>
            <w:hideMark/>
          </w:tcPr>
          <w:p w14:paraId="4CBDDD9F"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6–12</w:t>
            </w:r>
          </w:p>
        </w:tc>
        <w:tc>
          <w:tcPr>
            <w:tcW w:w="1308" w:type="dxa"/>
            <w:hideMark/>
          </w:tcPr>
          <w:p w14:paraId="2AEC0BE2"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891</w:t>
            </w:r>
          </w:p>
        </w:tc>
      </w:tr>
      <w:tr w:rsidR="00DE563D" w:rsidRPr="00815DD9" w14:paraId="6B069300" w14:textId="77777777" w:rsidTr="007C35A5">
        <w:trPr>
          <w:jc w:val="center"/>
        </w:trPr>
        <w:tc>
          <w:tcPr>
            <w:tcW w:w="3865" w:type="dxa"/>
            <w:shd w:val="clear" w:color="auto" w:fill="BFBFBF" w:themeFill="background1" w:themeFillShade="BF"/>
            <w:vAlign w:val="center"/>
            <w:hideMark/>
          </w:tcPr>
          <w:p w14:paraId="132C56BD"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The English High</w:t>
            </w:r>
          </w:p>
        </w:tc>
        <w:tc>
          <w:tcPr>
            <w:tcW w:w="1307" w:type="dxa"/>
            <w:gridSpan w:val="2"/>
            <w:shd w:val="clear" w:color="auto" w:fill="BFBFBF" w:themeFill="background1" w:themeFillShade="BF"/>
            <w:hideMark/>
          </w:tcPr>
          <w:p w14:paraId="27085632"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9–12</w:t>
            </w:r>
          </w:p>
        </w:tc>
        <w:tc>
          <w:tcPr>
            <w:tcW w:w="1308" w:type="dxa"/>
            <w:shd w:val="clear" w:color="auto" w:fill="BFBFBF" w:themeFill="background1" w:themeFillShade="BF"/>
            <w:hideMark/>
          </w:tcPr>
          <w:p w14:paraId="05DF8539"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566</w:t>
            </w:r>
          </w:p>
        </w:tc>
      </w:tr>
      <w:tr w:rsidR="00DE563D" w:rsidRPr="00815DD9" w14:paraId="49FF4EB9" w14:textId="77777777" w:rsidTr="007C35A5">
        <w:trPr>
          <w:jc w:val="center"/>
        </w:trPr>
        <w:tc>
          <w:tcPr>
            <w:tcW w:w="3865" w:type="dxa"/>
            <w:vAlign w:val="center"/>
            <w:hideMark/>
          </w:tcPr>
          <w:p w14:paraId="76426926"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Thomas J Kenny</w:t>
            </w:r>
          </w:p>
        </w:tc>
        <w:tc>
          <w:tcPr>
            <w:tcW w:w="1307" w:type="dxa"/>
            <w:gridSpan w:val="2"/>
            <w:hideMark/>
          </w:tcPr>
          <w:p w14:paraId="6CC8C446"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Pre-K–5</w:t>
            </w:r>
          </w:p>
        </w:tc>
        <w:tc>
          <w:tcPr>
            <w:tcW w:w="1308" w:type="dxa"/>
            <w:hideMark/>
          </w:tcPr>
          <w:p w14:paraId="6D1E99CD"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296</w:t>
            </w:r>
          </w:p>
        </w:tc>
      </w:tr>
      <w:tr w:rsidR="00DE563D" w:rsidRPr="00815DD9" w14:paraId="663B6B4E" w14:textId="77777777" w:rsidTr="007C35A5">
        <w:trPr>
          <w:jc w:val="center"/>
        </w:trPr>
        <w:tc>
          <w:tcPr>
            <w:tcW w:w="3865" w:type="dxa"/>
            <w:shd w:val="clear" w:color="auto" w:fill="BFBFBF" w:themeFill="background1" w:themeFillShade="BF"/>
            <w:vAlign w:val="center"/>
            <w:hideMark/>
          </w:tcPr>
          <w:p w14:paraId="627BF5C8"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UP Academy Holland</w:t>
            </w:r>
          </w:p>
        </w:tc>
        <w:tc>
          <w:tcPr>
            <w:tcW w:w="1307" w:type="dxa"/>
            <w:gridSpan w:val="2"/>
            <w:shd w:val="clear" w:color="auto" w:fill="BFBFBF" w:themeFill="background1" w:themeFillShade="BF"/>
            <w:hideMark/>
          </w:tcPr>
          <w:p w14:paraId="4890ED0C"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Pre-K–5</w:t>
            </w:r>
          </w:p>
        </w:tc>
        <w:tc>
          <w:tcPr>
            <w:tcW w:w="1308" w:type="dxa"/>
            <w:shd w:val="clear" w:color="auto" w:fill="BFBFBF" w:themeFill="background1" w:themeFillShade="BF"/>
            <w:hideMark/>
          </w:tcPr>
          <w:p w14:paraId="7AE2B4B5"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758</w:t>
            </w:r>
          </w:p>
        </w:tc>
      </w:tr>
      <w:tr w:rsidR="00DE563D" w:rsidRPr="00815DD9" w14:paraId="7C0674B8" w14:textId="77777777" w:rsidTr="007C35A5">
        <w:trPr>
          <w:jc w:val="center"/>
        </w:trPr>
        <w:tc>
          <w:tcPr>
            <w:tcW w:w="3865" w:type="dxa"/>
            <w:vAlign w:val="center"/>
            <w:hideMark/>
          </w:tcPr>
          <w:p w14:paraId="10906A61"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Urban Science Academy</w:t>
            </w:r>
          </w:p>
        </w:tc>
        <w:tc>
          <w:tcPr>
            <w:tcW w:w="1307" w:type="dxa"/>
            <w:gridSpan w:val="2"/>
            <w:hideMark/>
          </w:tcPr>
          <w:p w14:paraId="0F4DB2F4"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9–12</w:t>
            </w:r>
          </w:p>
        </w:tc>
        <w:tc>
          <w:tcPr>
            <w:tcW w:w="1308" w:type="dxa"/>
            <w:hideMark/>
          </w:tcPr>
          <w:p w14:paraId="32D6F875"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39</w:t>
            </w:r>
          </w:p>
        </w:tc>
      </w:tr>
      <w:tr w:rsidR="00DE563D" w:rsidRPr="00815DD9" w14:paraId="30FEE9C2" w14:textId="77777777" w:rsidTr="007C35A5">
        <w:trPr>
          <w:jc w:val="center"/>
        </w:trPr>
        <w:tc>
          <w:tcPr>
            <w:tcW w:w="3865" w:type="dxa"/>
            <w:shd w:val="clear" w:color="auto" w:fill="BFBFBF" w:themeFill="background1" w:themeFillShade="BF"/>
            <w:vAlign w:val="center"/>
            <w:hideMark/>
          </w:tcPr>
          <w:p w14:paraId="1EB8BD58"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Warren-Prescott</w:t>
            </w:r>
          </w:p>
        </w:tc>
        <w:tc>
          <w:tcPr>
            <w:tcW w:w="1307" w:type="dxa"/>
            <w:gridSpan w:val="2"/>
            <w:shd w:val="clear" w:color="auto" w:fill="BFBFBF" w:themeFill="background1" w:themeFillShade="BF"/>
            <w:hideMark/>
          </w:tcPr>
          <w:p w14:paraId="30448E3E"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Pre-K–8</w:t>
            </w:r>
          </w:p>
        </w:tc>
        <w:tc>
          <w:tcPr>
            <w:tcW w:w="1308" w:type="dxa"/>
            <w:shd w:val="clear" w:color="auto" w:fill="BFBFBF" w:themeFill="background1" w:themeFillShade="BF"/>
            <w:hideMark/>
          </w:tcPr>
          <w:p w14:paraId="5111BFFB"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572</w:t>
            </w:r>
          </w:p>
        </w:tc>
      </w:tr>
      <w:tr w:rsidR="00DE563D" w:rsidRPr="00815DD9" w14:paraId="6DCD6315" w14:textId="77777777" w:rsidTr="007C35A5">
        <w:trPr>
          <w:jc w:val="center"/>
        </w:trPr>
        <w:tc>
          <w:tcPr>
            <w:tcW w:w="3865" w:type="dxa"/>
            <w:vAlign w:val="center"/>
            <w:hideMark/>
          </w:tcPr>
          <w:p w14:paraId="3E5A8EB2"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Washington Irving Middle</w:t>
            </w:r>
          </w:p>
        </w:tc>
        <w:tc>
          <w:tcPr>
            <w:tcW w:w="1307" w:type="dxa"/>
            <w:gridSpan w:val="2"/>
            <w:hideMark/>
          </w:tcPr>
          <w:p w14:paraId="332106A0"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6–8</w:t>
            </w:r>
          </w:p>
        </w:tc>
        <w:tc>
          <w:tcPr>
            <w:tcW w:w="1308" w:type="dxa"/>
            <w:hideMark/>
          </w:tcPr>
          <w:p w14:paraId="1507F84D"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244</w:t>
            </w:r>
          </w:p>
        </w:tc>
      </w:tr>
      <w:tr w:rsidR="00DE563D" w:rsidRPr="00815DD9" w14:paraId="4894539D" w14:textId="77777777" w:rsidTr="007C35A5">
        <w:trPr>
          <w:jc w:val="center"/>
        </w:trPr>
        <w:tc>
          <w:tcPr>
            <w:tcW w:w="3865" w:type="dxa"/>
            <w:shd w:val="clear" w:color="auto" w:fill="BFBFBF" w:themeFill="background1" w:themeFillShade="BF"/>
            <w:vAlign w:val="center"/>
            <w:hideMark/>
          </w:tcPr>
          <w:p w14:paraId="7B5F16E9"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West Roxbury Academy</w:t>
            </w:r>
          </w:p>
        </w:tc>
        <w:tc>
          <w:tcPr>
            <w:tcW w:w="1307" w:type="dxa"/>
            <w:gridSpan w:val="2"/>
            <w:shd w:val="clear" w:color="auto" w:fill="BFBFBF" w:themeFill="background1" w:themeFillShade="BF"/>
            <w:hideMark/>
          </w:tcPr>
          <w:p w14:paraId="09FED345"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9–12</w:t>
            </w:r>
          </w:p>
        </w:tc>
        <w:tc>
          <w:tcPr>
            <w:tcW w:w="1308" w:type="dxa"/>
            <w:shd w:val="clear" w:color="auto" w:fill="BFBFBF" w:themeFill="background1" w:themeFillShade="BF"/>
            <w:hideMark/>
          </w:tcPr>
          <w:p w14:paraId="0FFBC3D4"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28</w:t>
            </w:r>
          </w:p>
        </w:tc>
      </w:tr>
      <w:tr w:rsidR="00DE563D" w:rsidRPr="00815DD9" w14:paraId="78B32BDB" w14:textId="77777777" w:rsidTr="007C35A5">
        <w:trPr>
          <w:jc w:val="center"/>
        </w:trPr>
        <w:tc>
          <w:tcPr>
            <w:tcW w:w="3865" w:type="dxa"/>
            <w:vAlign w:val="center"/>
            <w:hideMark/>
          </w:tcPr>
          <w:p w14:paraId="7D587F54"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William E Russell</w:t>
            </w:r>
          </w:p>
        </w:tc>
        <w:tc>
          <w:tcPr>
            <w:tcW w:w="1307" w:type="dxa"/>
            <w:gridSpan w:val="2"/>
            <w:hideMark/>
          </w:tcPr>
          <w:p w14:paraId="4719BCCA"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Pre-K–5</w:t>
            </w:r>
          </w:p>
        </w:tc>
        <w:tc>
          <w:tcPr>
            <w:tcW w:w="1308" w:type="dxa"/>
            <w:hideMark/>
          </w:tcPr>
          <w:p w14:paraId="416C7437"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381</w:t>
            </w:r>
          </w:p>
        </w:tc>
      </w:tr>
      <w:tr w:rsidR="00DE563D" w:rsidRPr="00815DD9" w14:paraId="456CDB70" w14:textId="77777777" w:rsidTr="007C35A5">
        <w:trPr>
          <w:jc w:val="center"/>
        </w:trPr>
        <w:tc>
          <w:tcPr>
            <w:tcW w:w="3865" w:type="dxa"/>
            <w:shd w:val="clear" w:color="auto" w:fill="BFBFBF" w:themeFill="background1" w:themeFillShade="BF"/>
            <w:vAlign w:val="center"/>
            <w:hideMark/>
          </w:tcPr>
          <w:p w14:paraId="0CA67483"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William Ellery Channing</w:t>
            </w:r>
          </w:p>
        </w:tc>
        <w:tc>
          <w:tcPr>
            <w:tcW w:w="1307" w:type="dxa"/>
            <w:gridSpan w:val="2"/>
            <w:shd w:val="clear" w:color="auto" w:fill="BFBFBF" w:themeFill="background1" w:themeFillShade="BF"/>
            <w:hideMark/>
          </w:tcPr>
          <w:p w14:paraId="68D0741E"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Pre-K–5</w:t>
            </w:r>
          </w:p>
        </w:tc>
        <w:tc>
          <w:tcPr>
            <w:tcW w:w="1308" w:type="dxa"/>
            <w:shd w:val="clear" w:color="auto" w:fill="BFBFBF" w:themeFill="background1" w:themeFillShade="BF"/>
            <w:hideMark/>
          </w:tcPr>
          <w:p w14:paraId="20039B63"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223</w:t>
            </w:r>
          </w:p>
        </w:tc>
      </w:tr>
      <w:tr w:rsidR="00DE563D" w:rsidRPr="00815DD9" w14:paraId="010B0096" w14:textId="77777777" w:rsidTr="007C35A5">
        <w:trPr>
          <w:jc w:val="center"/>
        </w:trPr>
        <w:tc>
          <w:tcPr>
            <w:tcW w:w="3865" w:type="dxa"/>
            <w:vAlign w:val="center"/>
            <w:hideMark/>
          </w:tcPr>
          <w:p w14:paraId="7C2B338C"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 xml:space="preserve">William H </w:t>
            </w:r>
            <w:proofErr w:type="spellStart"/>
            <w:r w:rsidRPr="00815DD9">
              <w:rPr>
                <w:rFonts w:cstheme="minorHAnsi"/>
                <w:sz w:val="20"/>
                <w:szCs w:val="20"/>
              </w:rPr>
              <w:t>Ohrenberger</w:t>
            </w:r>
            <w:proofErr w:type="spellEnd"/>
          </w:p>
        </w:tc>
        <w:tc>
          <w:tcPr>
            <w:tcW w:w="1307" w:type="dxa"/>
            <w:gridSpan w:val="2"/>
            <w:hideMark/>
          </w:tcPr>
          <w:p w14:paraId="2065763A"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3–8</w:t>
            </w:r>
          </w:p>
        </w:tc>
        <w:tc>
          <w:tcPr>
            <w:tcW w:w="1308" w:type="dxa"/>
            <w:hideMark/>
          </w:tcPr>
          <w:p w14:paraId="6F7545FD"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599</w:t>
            </w:r>
          </w:p>
        </w:tc>
      </w:tr>
      <w:tr w:rsidR="00DE563D" w:rsidRPr="00815DD9" w14:paraId="750AA275" w14:textId="77777777" w:rsidTr="007C35A5">
        <w:trPr>
          <w:jc w:val="center"/>
        </w:trPr>
        <w:tc>
          <w:tcPr>
            <w:tcW w:w="3865" w:type="dxa"/>
            <w:shd w:val="clear" w:color="auto" w:fill="BFBFBF" w:themeFill="background1" w:themeFillShade="BF"/>
            <w:vAlign w:val="center"/>
            <w:hideMark/>
          </w:tcPr>
          <w:p w14:paraId="1E222FC5"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William McKinley</w:t>
            </w:r>
          </w:p>
        </w:tc>
        <w:tc>
          <w:tcPr>
            <w:tcW w:w="1307" w:type="dxa"/>
            <w:gridSpan w:val="2"/>
            <w:shd w:val="clear" w:color="auto" w:fill="BFBFBF" w:themeFill="background1" w:themeFillShade="BF"/>
            <w:hideMark/>
          </w:tcPr>
          <w:p w14:paraId="208F51AA"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1–12</w:t>
            </w:r>
          </w:p>
        </w:tc>
        <w:tc>
          <w:tcPr>
            <w:tcW w:w="1308" w:type="dxa"/>
            <w:shd w:val="clear" w:color="auto" w:fill="BFBFBF" w:themeFill="background1" w:themeFillShade="BF"/>
            <w:hideMark/>
          </w:tcPr>
          <w:p w14:paraId="353CB579"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319</w:t>
            </w:r>
          </w:p>
        </w:tc>
      </w:tr>
      <w:tr w:rsidR="00DE563D" w:rsidRPr="00815DD9" w14:paraId="2B206DE1" w14:textId="77777777" w:rsidTr="007C35A5">
        <w:trPr>
          <w:jc w:val="center"/>
        </w:trPr>
        <w:tc>
          <w:tcPr>
            <w:tcW w:w="3865" w:type="dxa"/>
            <w:vAlign w:val="center"/>
            <w:hideMark/>
          </w:tcPr>
          <w:p w14:paraId="34074D3E"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William Monroe Trotter</w:t>
            </w:r>
          </w:p>
        </w:tc>
        <w:tc>
          <w:tcPr>
            <w:tcW w:w="1307" w:type="dxa"/>
            <w:gridSpan w:val="2"/>
            <w:hideMark/>
          </w:tcPr>
          <w:p w14:paraId="172B0098"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Pre-K–8</w:t>
            </w:r>
          </w:p>
        </w:tc>
        <w:tc>
          <w:tcPr>
            <w:tcW w:w="1308" w:type="dxa"/>
            <w:hideMark/>
          </w:tcPr>
          <w:p w14:paraId="67C27C1E"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432</w:t>
            </w:r>
          </w:p>
        </w:tc>
      </w:tr>
      <w:tr w:rsidR="00DE563D" w:rsidRPr="00815DD9" w14:paraId="35153B04" w14:textId="77777777" w:rsidTr="007C35A5">
        <w:trPr>
          <w:jc w:val="center"/>
        </w:trPr>
        <w:tc>
          <w:tcPr>
            <w:tcW w:w="3865" w:type="dxa"/>
            <w:shd w:val="clear" w:color="auto" w:fill="BFBFBF" w:themeFill="background1" w:themeFillShade="BF"/>
            <w:vAlign w:val="center"/>
            <w:hideMark/>
          </w:tcPr>
          <w:p w14:paraId="1624288F"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Winship Elementary</w:t>
            </w:r>
          </w:p>
        </w:tc>
        <w:tc>
          <w:tcPr>
            <w:tcW w:w="1307" w:type="dxa"/>
            <w:gridSpan w:val="2"/>
            <w:shd w:val="clear" w:color="auto" w:fill="BFBFBF" w:themeFill="background1" w:themeFillShade="BF"/>
            <w:hideMark/>
          </w:tcPr>
          <w:p w14:paraId="0434A4EF"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Pre-K–5</w:t>
            </w:r>
          </w:p>
        </w:tc>
        <w:tc>
          <w:tcPr>
            <w:tcW w:w="1308" w:type="dxa"/>
            <w:shd w:val="clear" w:color="auto" w:fill="BFBFBF" w:themeFill="background1" w:themeFillShade="BF"/>
            <w:hideMark/>
          </w:tcPr>
          <w:p w14:paraId="72A81407"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240</w:t>
            </w:r>
          </w:p>
        </w:tc>
      </w:tr>
      <w:tr w:rsidR="00DE563D" w:rsidRPr="00815DD9" w14:paraId="6AB06AD3" w14:textId="77777777" w:rsidTr="007C35A5">
        <w:trPr>
          <w:jc w:val="center"/>
        </w:trPr>
        <w:tc>
          <w:tcPr>
            <w:tcW w:w="3865" w:type="dxa"/>
            <w:vAlign w:val="center"/>
            <w:hideMark/>
          </w:tcPr>
          <w:p w14:paraId="0A85E6A4" w14:textId="77777777" w:rsidR="00DE563D" w:rsidRPr="00815DD9" w:rsidRDefault="00DE563D" w:rsidP="00E72F78">
            <w:pPr>
              <w:spacing w:after="0" w:line="240" w:lineRule="auto"/>
              <w:rPr>
                <w:rFonts w:cstheme="minorHAnsi"/>
                <w:sz w:val="20"/>
                <w:szCs w:val="20"/>
              </w:rPr>
            </w:pPr>
            <w:r w:rsidRPr="00815DD9">
              <w:rPr>
                <w:rFonts w:cstheme="minorHAnsi"/>
                <w:sz w:val="20"/>
                <w:szCs w:val="20"/>
              </w:rPr>
              <w:t>Young Achievers</w:t>
            </w:r>
          </w:p>
        </w:tc>
        <w:tc>
          <w:tcPr>
            <w:tcW w:w="1307" w:type="dxa"/>
            <w:gridSpan w:val="2"/>
            <w:hideMark/>
          </w:tcPr>
          <w:p w14:paraId="4DEDE16B"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Pre-K–8</w:t>
            </w:r>
          </w:p>
        </w:tc>
        <w:tc>
          <w:tcPr>
            <w:tcW w:w="1308" w:type="dxa"/>
            <w:hideMark/>
          </w:tcPr>
          <w:p w14:paraId="39ED966B" w14:textId="77777777" w:rsidR="00DE563D" w:rsidRPr="00815DD9" w:rsidRDefault="00DE563D" w:rsidP="00E72F78">
            <w:pPr>
              <w:spacing w:after="0" w:line="240" w:lineRule="auto"/>
              <w:jc w:val="center"/>
              <w:rPr>
                <w:rFonts w:cstheme="minorHAnsi"/>
                <w:sz w:val="20"/>
                <w:szCs w:val="20"/>
              </w:rPr>
            </w:pPr>
            <w:r w:rsidRPr="00815DD9">
              <w:rPr>
                <w:rFonts w:cstheme="minorHAnsi"/>
                <w:sz w:val="20"/>
                <w:szCs w:val="20"/>
              </w:rPr>
              <w:t>598</w:t>
            </w:r>
          </w:p>
        </w:tc>
      </w:tr>
    </w:tbl>
    <w:p w14:paraId="00000223" w14:textId="2C2CE3FF" w:rsidR="00F4747B" w:rsidRDefault="00EB71E1" w:rsidP="00624F29">
      <w:pPr>
        <w:tabs>
          <w:tab w:val="left" w:pos="360"/>
          <w:tab w:val="left" w:pos="720"/>
          <w:tab w:val="left" w:pos="1080"/>
          <w:tab w:val="left" w:pos="1440"/>
          <w:tab w:val="left" w:pos="1800"/>
          <w:tab w:val="left" w:pos="2160"/>
          <w:tab w:val="left" w:pos="2520"/>
          <w:tab w:val="left" w:pos="2880"/>
        </w:tabs>
        <w:spacing w:before="200" w:after="120"/>
      </w:pPr>
      <w:r>
        <w:t xml:space="preserve">Between </w:t>
      </w:r>
      <w:r w:rsidR="00A600A9">
        <w:t>2014-</w:t>
      </w:r>
      <w:r>
        <w:t xml:space="preserve">2015 and </w:t>
      </w:r>
      <w:r w:rsidR="00A600A9">
        <w:t>2019-</w:t>
      </w:r>
      <w:r>
        <w:t>2020, overall student enrollment decreased from 54,312 to 50,480, or 7.1 percent. Enrollment figures by race/ethnicity and high needs populations (i.e., students with disabilities, economically disadvantaged students, and English learners (ELs) and former ELs) as compared with the state are provided in Tables B1a and B1b in Appendix B.</w:t>
      </w:r>
    </w:p>
    <w:p w14:paraId="11418B23" w14:textId="77777777" w:rsidR="000D3E53" w:rsidRDefault="000D3E53" w:rsidP="00211D2A">
      <w:pPr>
        <w:tabs>
          <w:tab w:val="left" w:pos="360"/>
          <w:tab w:val="left" w:pos="720"/>
          <w:tab w:val="left" w:pos="1080"/>
          <w:tab w:val="left" w:pos="1440"/>
          <w:tab w:val="left" w:pos="1800"/>
          <w:tab w:val="left" w:pos="2160"/>
          <w:tab w:val="left" w:pos="2520"/>
          <w:tab w:val="left" w:pos="2880"/>
        </w:tabs>
        <w:spacing w:after="120"/>
      </w:pPr>
    </w:p>
    <w:p w14:paraId="16CF2C6A" w14:textId="53169287" w:rsidR="000D3E53" w:rsidRDefault="00EB71E1" w:rsidP="000D3E53">
      <w:pPr>
        <w:tabs>
          <w:tab w:val="left" w:pos="360"/>
          <w:tab w:val="left" w:pos="720"/>
          <w:tab w:val="left" w:pos="1080"/>
          <w:tab w:val="left" w:pos="1440"/>
          <w:tab w:val="left" w:pos="1800"/>
          <w:tab w:val="left" w:pos="2160"/>
          <w:tab w:val="left" w:pos="2520"/>
          <w:tab w:val="left" w:pos="2880"/>
        </w:tabs>
        <w:rPr>
          <w:rFonts w:ascii="Calibri" w:eastAsia="Calibri" w:hAnsi="Calibri" w:cs="Calibri"/>
          <w:b/>
          <w:color w:val="000000"/>
          <w:sz w:val="28"/>
          <w:szCs w:val="28"/>
        </w:rPr>
      </w:pPr>
      <w:r>
        <w:lastRenderedPageBreak/>
        <w:t>The total in-district per-pupil expenditure in 201</w:t>
      </w:r>
      <w:r w:rsidR="00A600A9">
        <w:t>9</w:t>
      </w:r>
      <w:r>
        <w:t xml:space="preserve"> </w:t>
      </w:r>
      <w:r w:rsidRPr="00A600A9">
        <w:t>was $</w:t>
      </w:r>
      <w:r w:rsidR="00A600A9" w:rsidRPr="00A600A9">
        <w:rPr>
          <w:rFonts w:ascii="Calibri" w:eastAsia="Calibri" w:hAnsi="Calibri" w:cs="Times New Roman"/>
        </w:rPr>
        <w:t>24,723</w:t>
      </w:r>
      <w:r w:rsidRPr="00A600A9">
        <w:t>.</w:t>
      </w:r>
      <w:r>
        <w:t xml:space="preserve"> Actual net school spending has been well above what is required by the Chapter 70 state education aid program</w:t>
      </w:r>
      <w:r w:rsidR="000D3E53">
        <w:t>,</w:t>
      </w:r>
      <w:r w:rsidR="000D3E53" w:rsidRPr="000D3E53">
        <w:t xml:space="preserve"> </w:t>
      </w:r>
      <w:r w:rsidR="000D3E53">
        <w:t>as shown in Table B13 in Appendix B.</w:t>
      </w:r>
    </w:p>
    <w:p w14:paraId="00000225" w14:textId="1089F02A" w:rsidR="00F4747B" w:rsidRDefault="00EB71E1" w:rsidP="000D3E53">
      <w:pPr>
        <w:tabs>
          <w:tab w:val="left" w:pos="360"/>
          <w:tab w:val="left" w:pos="720"/>
          <w:tab w:val="left" w:pos="1080"/>
          <w:tab w:val="left" w:pos="1440"/>
          <w:tab w:val="left" w:pos="1800"/>
          <w:tab w:val="left" w:pos="2160"/>
          <w:tab w:val="left" w:pos="2520"/>
          <w:tab w:val="left" w:pos="2880"/>
        </w:tabs>
        <w:spacing w:before="200"/>
        <w:rPr>
          <w:rFonts w:ascii="Calibri" w:eastAsia="Calibri" w:hAnsi="Calibri" w:cs="Calibri"/>
          <w:b/>
          <w:color w:val="000000"/>
          <w:sz w:val="28"/>
          <w:szCs w:val="28"/>
        </w:rPr>
      </w:pPr>
      <w:r>
        <w:rPr>
          <w:rFonts w:ascii="Calibri" w:eastAsia="Calibri" w:hAnsi="Calibri" w:cs="Calibri"/>
          <w:b/>
          <w:color w:val="000000"/>
          <w:sz w:val="28"/>
          <w:szCs w:val="28"/>
        </w:rPr>
        <w:t>Student Performance</w:t>
      </w:r>
    </w:p>
    <w:p w14:paraId="54450A3B" w14:textId="7BDCFE97" w:rsidR="00FD2290" w:rsidRPr="006018DC" w:rsidRDefault="00EB71E1" w:rsidP="007C35A5">
      <w:pPr>
        <w:rPr>
          <w:rFonts w:ascii="Calibri" w:eastAsia="Calibri" w:hAnsi="Calibri" w:cs="Calibri"/>
        </w:rPr>
      </w:pPr>
      <w:r w:rsidRPr="00471E6B">
        <w:rPr>
          <w:b/>
        </w:rPr>
        <w:t>Note:</w:t>
      </w:r>
      <w:r w:rsidRPr="000008EC">
        <w:t xml:space="preserve"> The Next-Generation MCAS assessment is administered to grades 3–8 in English language arts (ELA) and mathematics; it was administ</w:t>
      </w:r>
      <w:r w:rsidRPr="006D494A">
        <w:t>ered for the first time in 2017. (For more information, se</w:t>
      </w:r>
      <w:r w:rsidRPr="006018DC">
        <w:t xml:space="preserve">e </w:t>
      </w:r>
      <w:hyperlink r:id="rId17">
        <w:r w:rsidRPr="000008EC">
          <w:rPr>
            <w:u w:val="single"/>
          </w:rPr>
          <w:t>http://www.doe.mass.edu/mcas/parents/results-faq.html</w:t>
        </w:r>
      </w:hyperlink>
      <w:r w:rsidRPr="00471E6B">
        <w:t xml:space="preserve">.) The MCAS is administered to grades 5 and 8 in science and to </w:t>
      </w:r>
      <w:r w:rsidRPr="000008EC">
        <w:t>grade 10 in ELA, math, and science. Data from the two assessment</w:t>
      </w:r>
      <w:r w:rsidRPr="006D494A">
        <w:t>s are presented separately because the tests are different and cannot be compared.</w:t>
      </w:r>
    </w:p>
    <w:tbl>
      <w:tblPr>
        <w:tblStyle w:val="TableGrid62"/>
        <w:tblW w:w="9630" w:type="dxa"/>
        <w:tblInd w:w="-180" w:type="dxa"/>
        <w:tblLook w:val="00A0" w:firstRow="1" w:lastRow="0" w:firstColumn="1" w:lastColumn="0" w:noHBand="0" w:noVBand="0"/>
        <w:tblCaption w:val="Table 3: Boston Public Schools"/>
        <w:tblDescription w:val="Next-Generation MCAS ELA Scaled Scores in Grades 3–8, 2017–2019&#10;"/>
      </w:tblPr>
      <w:tblGrid>
        <w:gridCol w:w="2700"/>
        <w:gridCol w:w="990"/>
        <w:gridCol w:w="990"/>
        <w:gridCol w:w="990"/>
        <w:gridCol w:w="990"/>
        <w:gridCol w:w="990"/>
        <w:gridCol w:w="990"/>
        <w:gridCol w:w="990"/>
      </w:tblGrid>
      <w:tr w:rsidR="00E93C89" w:rsidRPr="00B47985" w14:paraId="191034A9" w14:textId="77777777" w:rsidTr="00E93C89">
        <w:tc>
          <w:tcPr>
            <w:tcW w:w="9630" w:type="dxa"/>
            <w:gridSpan w:val="8"/>
            <w:tcBorders>
              <w:top w:val="nil"/>
              <w:left w:val="nil"/>
              <w:right w:val="nil"/>
            </w:tcBorders>
          </w:tcPr>
          <w:p w14:paraId="74E80C77" w14:textId="77777777" w:rsidR="00E93C89" w:rsidRPr="00B47985" w:rsidRDefault="00E93C89" w:rsidP="00956F34">
            <w:pPr>
              <w:jc w:val="center"/>
              <w:rPr>
                <w:rFonts w:ascii="Calibri" w:eastAsia="Calibri" w:hAnsi="Calibri" w:cs="Times New Roman"/>
                <w:b/>
                <w:sz w:val="20"/>
                <w:szCs w:val="20"/>
              </w:rPr>
            </w:pPr>
            <w:r w:rsidRPr="00B47985">
              <w:rPr>
                <w:rFonts w:ascii="Calibri" w:eastAsia="Calibri" w:hAnsi="Calibri" w:cs="Times New Roman"/>
                <w:b/>
                <w:sz w:val="20"/>
                <w:szCs w:val="20"/>
              </w:rPr>
              <w:t>Table 3: Boston Public Schools</w:t>
            </w:r>
          </w:p>
          <w:p w14:paraId="053338A1" w14:textId="77777777" w:rsidR="00E93C89" w:rsidRPr="00B47985" w:rsidRDefault="00E93C89" w:rsidP="00956F34">
            <w:pPr>
              <w:jc w:val="center"/>
              <w:rPr>
                <w:rFonts w:ascii="Calibri" w:eastAsia="Calibri" w:hAnsi="Calibri" w:cs="Times New Roman"/>
              </w:rPr>
            </w:pPr>
            <w:r w:rsidRPr="00B47985">
              <w:rPr>
                <w:rFonts w:ascii="Calibri" w:eastAsia="Calibri" w:hAnsi="Calibri" w:cs="Times New Roman"/>
                <w:b/>
                <w:sz w:val="20"/>
                <w:szCs w:val="20"/>
              </w:rPr>
              <w:t>Next-Generation MCAS ELA Scaled Scores in Grades 3–8, 2017–2019</w:t>
            </w:r>
          </w:p>
        </w:tc>
      </w:tr>
      <w:tr w:rsidR="00B47985" w:rsidRPr="00B47985" w14:paraId="135D7E48" w14:textId="77777777" w:rsidTr="00E93C89">
        <w:tc>
          <w:tcPr>
            <w:tcW w:w="2700" w:type="dxa"/>
            <w:shd w:val="clear" w:color="auto" w:fill="BFBFBF"/>
            <w:vAlign w:val="center"/>
          </w:tcPr>
          <w:p w14:paraId="133DFABB" w14:textId="77777777" w:rsidR="00B47985" w:rsidRPr="00B47985" w:rsidRDefault="00B47985" w:rsidP="00BB5CE8">
            <w:pPr>
              <w:rPr>
                <w:rFonts w:ascii="Calibri" w:eastAsia="Calibri" w:hAnsi="Calibri" w:cs="Times New Roman"/>
                <w:b/>
                <w:sz w:val="20"/>
                <w:szCs w:val="20"/>
              </w:rPr>
            </w:pPr>
            <w:r w:rsidRPr="00B47985">
              <w:rPr>
                <w:rFonts w:ascii="Calibri" w:eastAsia="Calibri" w:hAnsi="Calibri" w:cs="Times New Roman"/>
                <w:b/>
                <w:sz w:val="20"/>
                <w:szCs w:val="20"/>
              </w:rPr>
              <w:t>Group</w:t>
            </w:r>
          </w:p>
        </w:tc>
        <w:tc>
          <w:tcPr>
            <w:tcW w:w="990" w:type="dxa"/>
            <w:shd w:val="clear" w:color="auto" w:fill="BFBFBF"/>
            <w:vAlign w:val="center"/>
          </w:tcPr>
          <w:p w14:paraId="4BC89B25" w14:textId="77777777" w:rsidR="00B47985" w:rsidRPr="00B47985" w:rsidRDefault="00B47985" w:rsidP="00BB5CE8">
            <w:pPr>
              <w:jc w:val="center"/>
              <w:rPr>
                <w:rFonts w:ascii="Calibri" w:eastAsia="Calibri" w:hAnsi="Calibri" w:cs="Times New Roman"/>
                <w:b/>
                <w:sz w:val="20"/>
                <w:szCs w:val="20"/>
              </w:rPr>
            </w:pPr>
            <w:r w:rsidRPr="00B47985">
              <w:rPr>
                <w:rFonts w:ascii="Calibri" w:eastAsia="Calibri" w:hAnsi="Calibri" w:cs="Times New Roman"/>
                <w:b/>
                <w:sz w:val="20"/>
                <w:szCs w:val="20"/>
              </w:rPr>
              <w:t>N (2019)</w:t>
            </w:r>
          </w:p>
        </w:tc>
        <w:tc>
          <w:tcPr>
            <w:tcW w:w="990" w:type="dxa"/>
            <w:shd w:val="clear" w:color="auto" w:fill="BFBFBF"/>
            <w:vAlign w:val="center"/>
          </w:tcPr>
          <w:p w14:paraId="69F4B1A8" w14:textId="77777777" w:rsidR="00B47985" w:rsidRPr="00B47985" w:rsidRDefault="00B47985" w:rsidP="00BB5CE8">
            <w:pPr>
              <w:jc w:val="center"/>
              <w:rPr>
                <w:rFonts w:ascii="Calibri" w:eastAsia="Calibri" w:hAnsi="Calibri" w:cs="Times New Roman"/>
                <w:b/>
                <w:sz w:val="20"/>
                <w:szCs w:val="20"/>
              </w:rPr>
            </w:pPr>
            <w:r w:rsidRPr="00B47985">
              <w:rPr>
                <w:rFonts w:ascii="Calibri" w:eastAsia="Calibri" w:hAnsi="Calibri" w:cs="Times New Roman"/>
                <w:b/>
                <w:sz w:val="20"/>
                <w:szCs w:val="20"/>
              </w:rPr>
              <w:t>2017</w:t>
            </w:r>
          </w:p>
        </w:tc>
        <w:tc>
          <w:tcPr>
            <w:tcW w:w="990" w:type="dxa"/>
            <w:shd w:val="clear" w:color="auto" w:fill="BFBFBF"/>
            <w:vAlign w:val="center"/>
          </w:tcPr>
          <w:p w14:paraId="6B50645A" w14:textId="77777777" w:rsidR="00B47985" w:rsidRPr="00B47985" w:rsidRDefault="00B47985" w:rsidP="00BB5CE8">
            <w:pPr>
              <w:jc w:val="center"/>
              <w:rPr>
                <w:rFonts w:ascii="Calibri" w:eastAsia="Calibri" w:hAnsi="Calibri" w:cs="Times New Roman"/>
                <w:b/>
                <w:sz w:val="20"/>
                <w:szCs w:val="20"/>
              </w:rPr>
            </w:pPr>
            <w:r w:rsidRPr="00B47985">
              <w:rPr>
                <w:rFonts w:ascii="Calibri" w:eastAsia="Calibri" w:hAnsi="Calibri" w:cs="Times New Roman"/>
                <w:b/>
                <w:sz w:val="20"/>
                <w:szCs w:val="20"/>
              </w:rPr>
              <w:t>2018</w:t>
            </w:r>
          </w:p>
        </w:tc>
        <w:tc>
          <w:tcPr>
            <w:tcW w:w="990" w:type="dxa"/>
            <w:shd w:val="clear" w:color="auto" w:fill="BFBFBF"/>
            <w:vAlign w:val="center"/>
          </w:tcPr>
          <w:p w14:paraId="0626C73C" w14:textId="77777777" w:rsidR="00B47985" w:rsidRPr="00B47985" w:rsidRDefault="00B47985" w:rsidP="00BB5CE8">
            <w:pPr>
              <w:jc w:val="center"/>
              <w:rPr>
                <w:rFonts w:ascii="Calibri" w:eastAsia="Calibri" w:hAnsi="Calibri" w:cs="Times New Roman"/>
                <w:b/>
                <w:sz w:val="20"/>
                <w:szCs w:val="20"/>
              </w:rPr>
            </w:pPr>
            <w:r w:rsidRPr="00B47985">
              <w:rPr>
                <w:rFonts w:ascii="Calibri" w:eastAsia="Calibri" w:hAnsi="Calibri" w:cs="Times New Roman"/>
                <w:b/>
                <w:sz w:val="20"/>
                <w:szCs w:val="20"/>
              </w:rPr>
              <w:t>2019</w:t>
            </w:r>
          </w:p>
        </w:tc>
        <w:tc>
          <w:tcPr>
            <w:tcW w:w="990" w:type="dxa"/>
            <w:shd w:val="clear" w:color="auto" w:fill="BFBFBF"/>
            <w:vAlign w:val="center"/>
          </w:tcPr>
          <w:p w14:paraId="18B60A10" w14:textId="77777777" w:rsidR="00B47985" w:rsidRPr="00B47985" w:rsidRDefault="00B47985" w:rsidP="00BB5CE8">
            <w:pPr>
              <w:jc w:val="center"/>
              <w:rPr>
                <w:rFonts w:ascii="Calibri" w:eastAsia="Calibri" w:hAnsi="Calibri" w:cs="Times New Roman"/>
                <w:b/>
                <w:sz w:val="20"/>
                <w:szCs w:val="20"/>
              </w:rPr>
            </w:pPr>
            <w:r w:rsidRPr="00B47985">
              <w:rPr>
                <w:rFonts w:ascii="Calibri" w:eastAsia="Calibri" w:hAnsi="Calibri" w:cs="Times New Roman"/>
                <w:b/>
                <w:sz w:val="20"/>
                <w:szCs w:val="20"/>
              </w:rPr>
              <w:t>Change</w:t>
            </w:r>
          </w:p>
        </w:tc>
        <w:tc>
          <w:tcPr>
            <w:tcW w:w="990" w:type="dxa"/>
            <w:shd w:val="clear" w:color="auto" w:fill="BFBFBF"/>
            <w:vAlign w:val="center"/>
          </w:tcPr>
          <w:p w14:paraId="1AACC34F" w14:textId="77777777" w:rsidR="00B47985" w:rsidRPr="00B47985" w:rsidRDefault="00B47985" w:rsidP="00BB5CE8">
            <w:pPr>
              <w:jc w:val="center"/>
              <w:rPr>
                <w:rFonts w:ascii="Calibri" w:eastAsia="Calibri" w:hAnsi="Calibri" w:cs="Times New Roman"/>
                <w:b/>
                <w:sz w:val="20"/>
                <w:szCs w:val="20"/>
              </w:rPr>
            </w:pPr>
            <w:r w:rsidRPr="00B47985">
              <w:rPr>
                <w:rFonts w:ascii="Calibri" w:eastAsia="Calibri" w:hAnsi="Calibri" w:cs="Times New Roman"/>
                <w:b/>
                <w:sz w:val="20"/>
                <w:szCs w:val="20"/>
              </w:rPr>
              <w:t>State (2019)</w:t>
            </w:r>
          </w:p>
        </w:tc>
        <w:tc>
          <w:tcPr>
            <w:tcW w:w="990" w:type="dxa"/>
            <w:shd w:val="clear" w:color="auto" w:fill="BFBFBF"/>
            <w:vAlign w:val="center"/>
          </w:tcPr>
          <w:p w14:paraId="70CD69B7" w14:textId="3C73F303" w:rsidR="00B47985" w:rsidRPr="00B47985" w:rsidRDefault="00B47985" w:rsidP="00BB5CE8">
            <w:pPr>
              <w:jc w:val="center"/>
              <w:rPr>
                <w:rFonts w:ascii="Calibri" w:eastAsia="Calibri" w:hAnsi="Calibri" w:cs="Times New Roman"/>
                <w:b/>
                <w:sz w:val="20"/>
                <w:szCs w:val="20"/>
              </w:rPr>
            </w:pPr>
            <w:r w:rsidRPr="00B47985">
              <w:rPr>
                <w:rFonts w:ascii="Calibri" w:eastAsia="Calibri" w:hAnsi="Calibri" w:cs="Times New Roman"/>
                <w:b/>
                <w:sz w:val="20"/>
                <w:szCs w:val="20"/>
              </w:rPr>
              <w:t>Above/</w:t>
            </w:r>
            <w:r w:rsidR="00E93C89">
              <w:rPr>
                <w:rFonts w:ascii="Calibri" w:eastAsia="Calibri" w:hAnsi="Calibri" w:cs="Times New Roman"/>
                <w:b/>
                <w:sz w:val="20"/>
                <w:szCs w:val="20"/>
              </w:rPr>
              <w:t xml:space="preserve"> </w:t>
            </w:r>
            <w:r w:rsidRPr="00B47985">
              <w:rPr>
                <w:rFonts w:ascii="Calibri" w:eastAsia="Calibri" w:hAnsi="Calibri" w:cs="Times New Roman"/>
                <w:b/>
                <w:sz w:val="20"/>
                <w:szCs w:val="20"/>
              </w:rPr>
              <w:t>Below</w:t>
            </w:r>
          </w:p>
        </w:tc>
      </w:tr>
      <w:tr w:rsidR="00B47985" w:rsidRPr="00B47985" w14:paraId="66B37FFE" w14:textId="77777777" w:rsidTr="00E93C89">
        <w:tc>
          <w:tcPr>
            <w:tcW w:w="2700" w:type="dxa"/>
          </w:tcPr>
          <w:p w14:paraId="04C239BF"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All students</w:t>
            </w:r>
          </w:p>
        </w:tc>
        <w:tc>
          <w:tcPr>
            <w:tcW w:w="990" w:type="dxa"/>
          </w:tcPr>
          <w:p w14:paraId="2A2E0099"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20,995</w:t>
            </w:r>
          </w:p>
        </w:tc>
        <w:tc>
          <w:tcPr>
            <w:tcW w:w="990" w:type="dxa"/>
          </w:tcPr>
          <w:p w14:paraId="41D9A780"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489.4</w:t>
            </w:r>
          </w:p>
        </w:tc>
        <w:tc>
          <w:tcPr>
            <w:tcW w:w="990" w:type="dxa"/>
          </w:tcPr>
          <w:p w14:paraId="55FBC2FF"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491.1</w:t>
            </w:r>
          </w:p>
        </w:tc>
        <w:tc>
          <w:tcPr>
            <w:tcW w:w="990" w:type="dxa"/>
          </w:tcPr>
          <w:p w14:paraId="3674A740"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491.9</w:t>
            </w:r>
          </w:p>
        </w:tc>
        <w:tc>
          <w:tcPr>
            <w:tcW w:w="990" w:type="dxa"/>
          </w:tcPr>
          <w:p w14:paraId="34410A55"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2.5</w:t>
            </w:r>
          </w:p>
        </w:tc>
        <w:tc>
          <w:tcPr>
            <w:tcW w:w="990" w:type="dxa"/>
          </w:tcPr>
          <w:p w14:paraId="3E362EAE"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501.2</w:t>
            </w:r>
          </w:p>
        </w:tc>
        <w:tc>
          <w:tcPr>
            <w:tcW w:w="990" w:type="dxa"/>
          </w:tcPr>
          <w:p w14:paraId="3FA98DD8"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-9.3</w:t>
            </w:r>
          </w:p>
        </w:tc>
      </w:tr>
      <w:tr w:rsidR="00B47985" w:rsidRPr="00B47985" w14:paraId="4A89BDE9" w14:textId="77777777" w:rsidTr="00E93C89">
        <w:tc>
          <w:tcPr>
            <w:tcW w:w="2700" w:type="dxa"/>
          </w:tcPr>
          <w:p w14:paraId="0F421C07"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African American/Black</w:t>
            </w:r>
          </w:p>
        </w:tc>
        <w:tc>
          <w:tcPr>
            <w:tcW w:w="990" w:type="dxa"/>
          </w:tcPr>
          <w:p w14:paraId="7639E978"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6,364</w:t>
            </w:r>
          </w:p>
        </w:tc>
        <w:tc>
          <w:tcPr>
            <w:tcW w:w="990" w:type="dxa"/>
          </w:tcPr>
          <w:p w14:paraId="26BE91E3"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484.1</w:t>
            </w:r>
          </w:p>
        </w:tc>
        <w:tc>
          <w:tcPr>
            <w:tcW w:w="990" w:type="dxa"/>
          </w:tcPr>
          <w:p w14:paraId="77EF7D84"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485.4</w:t>
            </w:r>
          </w:p>
        </w:tc>
        <w:tc>
          <w:tcPr>
            <w:tcW w:w="990" w:type="dxa"/>
          </w:tcPr>
          <w:p w14:paraId="39AF18CE"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486.1</w:t>
            </w:r>
          </w:p>
        </w:tc>
        <w:tc>
          <w:tcPr>
            <w:tcW w:w="990" w:type="dxa"/>
          </w:tcPr>
          <w:p w14:paraId="0D576763"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2.0</w:t>
            </w:r>
          </w:p>
        </w:tc>
        <w:tc>
          <w:tcPr>
            <w:tcW w:w="990" w:type="dxa"/>
          </w:tcPr>
          <w:p w14:paraId="6D25FE8E"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491.2</w:t>
            </w:r>
          </w:p>
        </w:tc>
        <w:tc>
          <w:tcPr>
            <w:tcW w:w="990" w:type="dxa"/>
          </w:tcPr>
          <w:p w14:paraId="65A37343"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-5.1</w:t>
            </w:r>
          </w:p>
        </w:tc>
      </w:tr>
      <w:tr w:rsidR="00B47985" w:rsidRPr="00B47985" w14:paraId="5119E8FD" w14:textId="77777777" w:rsidTr="00E93C89">
        <w:tc>
          <w:tcPr>
            <w:tcW w:w="2700" w:type="dxa"/>
            <w:shd w:val="clear" w:color="auto" w:fill="BFBFBF"/>
          </w:tcPr>
          <w:p w14:paraId="2147750E"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Asian</w:t>
            </w:r>
          </w:p>
        </w:tc>
        <w:tc>
          <w:tcPr>
            <w:tcW w:w="990" w:type="dxa"/>
            <w:shd w:val="clear" w:color="auto" w:fill="BFBFBF"/>
          </w:tcPr>
          <w:p w14:paraId="4D6252A8"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1,794</w:t>
            </w:r>
          </w:p>
        </w:tc>
        <w:tc>
          <w:tcPr>
            <w:tcW w:w="990" w:type="dxa"/>
            <w:shd w:val="clear" w:color="auto" w:fill="BFBFBF"/>
          </w:tcPr>
          <w:p w14:paraId="5009D631"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503.6</w:t>
            </w:r>
          </w:p>
        </w:tc>
        <w:tc>
          <w:tcPr>
            <w:tcW w:w="990" w:type="dxa"/>
            <w:shd w:val="clear" w:color="auto" w:fill="BFBFBF"/>
          </w:tcPr>
          <w:p w14:paraId="246AE381"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505.9</w:t>
            </w:r>
          </w:p>
        </w:tc>
        <w:tc>
          <w:tcPr>
            <w:tcW w:w="990" w:type="dxa"/>
            <w:shd w:val="clear" w:color="auto" w:fill="BFBFBF"/>
          </w:tcPr>
          <w:p w14:paraId="33A68D34"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506.6</w:t>
            </w:r>
          </w:p>
        </w:tc>
        <w:tc>
          <w:tcPr>
            <w:tcW w:w="990" w:type="dxa"/>
            <w:shd w:val="clear" w:color="auto" w:fill="BFBFBF"/>
          </w:tcPr>
          <w:p w14:paraId="1783C65B"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3.0</w:t>
            </w:r>
          </w:p>
        </w:tc>
        <w:tc>
          <w:tcPr>
            <w:tcW w:w="990" w:type="dxa"/>
            <w:shd w:val="clear" w:color="auto" w:fill="BFBFBF"/>
          </w:tcPr>
          <w:p w14:paraId="355D48F5"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512.8</w:t>
            </w:r>
          </w:p>
        </w:tc>
        <w:tc>
          <w:tcPr>
            <w:tcW w:w="990" w:type="dxa"/>
            <w:shd w:val="clear" w:color="auto" w:fill="BFBFBF"/>
          </w:tcPr>
          <w:p w14:paraId="56C4A5CF"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-6.2</w:t>
            </w:r>
          </w:p>
        </w:tc>
      </w:tr>
      <w:tr w:rsidR="00B47985" w:rsidRPr="00B47985" w14:paraId="3A7C16C7" w14:textId="77777777" w:rsidTr="00E93C89">
        <w:tc>
          <w:tcPr>
            <w:tcW w:w="2700" w:type="dxa"/>
          </w:tcPr>
          <w:p w14:paraId="6A0C163D"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Hispanic or Latino</w:t>
            </w:r>
          </w:p>
        </w:tc>
        <w:tc>
          <w:tcPr>
            <w:tcW w:w="990" w:type="dxa"/>
          </w:tcPr>
          <w:p w14:paraId="6CBE0450"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9,103</w:t>
            </w:r>
          </w:p>
        </w:tc>
        <w:tc>
          <w:tcPr>
            <w:tcW w:w="990" w:type="dxa"/>
          </w:tcPr>
          <w:p w14:paraId="50B86F51"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485.6</w:t>
            </w:r>
          </w:p>
        </w:tc>
        <w:tc>
          <w:tcPr>
            <w:tcW w:w="990" w:type="dxa"/>
          </w:tcPr>
          <w:p w14:paraId="4E9352D0"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486.6</w:t>
            </w:r>
          </w:p>
        </w:tc>
        <w:tc>
          <w:tcPr>
            <w:tcW w:w="990" w:type="dxa"/>
          </w:tcPr>
          <w:p w14:paraId="04DCCDFB"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487.4</w:t>
            </w:r>
          </w:p>
        </w:tc>
        <w:tc>
          <w:tcPr>
            <w:tcW w:w="990" w:type="dxa"/>
          </w:tcPr>
          <w:p w14:paraId="25D6D68D"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1.8</w:t>
            </w:r>
          </w:p>
        </w:tc>
        <w:tc>
          <w:tcPr>
            <w:tcW w:w="990" w:type="dxa"/>
          </w:tcPr>
          <w:p w14:paraId="3DF193D3"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490.6</w:t>
            </w:r>
          </w:p>
        </w:tc>
        <w:tc>
          <w:tcPr>
            <w:tcW w:w="990" w:type="dxa"/>
          </w:tcPr>
          <w:p w14:paraId="77C0CCC2" w14:textId="77777777" w:rsidR="00B47985" w:rsidRPr="00B47985" w:rsidRDefault="00B47985">
            <w:pPr>
              <w:jc w:val="center"/>
              <w:rPr>
                <w:rFonts w:ascii="Calibri" w:eastAsia="Calibri" w:hAnsi="Calibri" w:cs="Calibri"/>
                <w:sz w:val="20"/>
                <w:szCs w:val="20"/>
              </w:rPr>
            </w:pPr>
            <w:r w:rsidRPr="00B47985">
              <w:rPr>
                <w:rFonts w:ascii="Calibri" w:eastAsia="Calibri" w:hAnsi="Calibri" w:cs="Calibri"/>
                <w:sz w:val="20"/>
                <w:szCs w:val="20"/>
              </w:rPr>
              <w:t>-3.2</w:t>
            </w:r>
          </w:p>
        </w:tc>
      </w:tr>
      <w:tr w:rsidR="00B47985" w:rsidRPr="00B47985" w14:paraId="0B8EA3FC" w14:textId="77777777" w:rsidTr="00E93C89">
        <w:tc>
          <w:tcPr>
            <w:tcW w:w="2700" w:type="dxa"/>
            <w:shd w:val="clear" w:color="auto" w:fill="BFBFBF"/>
          </w:tcPr>
          <w:p w14:paraId="4582A423"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Multi-Race, non-Hispanic/Latino</w:t>
            </w:r>
          </w:p>
        </w:tc>
        <w:tc>
          <w:tcPr>
            <w:tcW w:w="990" w:type="dxa"/>
            <w:shd w:val="clear" w:color="auto" w:fill="BFBFBF"/>
            <w:vAlign w:val="center"/>
          </w:tcPr>
          <w:p w14:paraId="3FDFB65F"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672</w:t>
            </w:r>
          </w:p>
        </w:tc>
        <w:tc>
          <w:tcPr>
            <w:tcW w:w="990" w:type="dxa"/>
            <w:shd w:val="clear" w:color="auto" w:fill="BFBFBF"/>
            <w:vAlign w:val="center"/>
          </w:tcPr>
          <w:p w14:paraId="04642452"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495.3</w:t>
            </w:r>
          </w:p>
        </w:tc>
        <w:tc>
          <w:tcPr>
            <w:tcW w:w="990" w:type="dxa"/>
            <w:shd w:val="clear" w:color="auto" w:fill="BFBFBF"/>
            <w:vAlign w:val="center"/>
          </w:tcPr>
          <w:p w14:paraId="10D20E0C"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498.8</w:t>
            </w:r>
          </w:p>
        </w:tc>
        <w:tc>
          <w:tcPr>
            <w:tcW w:w="990" w:type="dxa"/>
            <w:shd w:val="clear" w:color="auto" w:fill="BFBFBF"/>
            <w:vAlign w:val="center"/>
          </w:tcPr>
          <w:p w14:paraId="657194EF"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499.1</w:t>
            </w:r>
          </w:p>
        </w:tc>
        <w:tc>
          <w:tcPr>
            <w:tcW w:w="990" w:type="dxa"/>
            <w:shd w:val="clear" w:color="auto" w:fill="BFBFBF"/>
            <w:vAlign w:val="center"/>
          </w:tcPr>
          <w:p w14:paraId="516B85F7"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3.8</w:t>
            </w:r>
          </w:p>
        </w:tc>
        <w:tc>
          <w:tcPr>
            <w:tcW w:w="990" w:type="dxa"/>
            <w:shd w:val="clear" w:color="auto" w:fill="BFBFBF"/>
            <w:vAlign w:val="center"/>
          </w:tcPr>
          <w:p w14:paraId="24FF3936"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503.6</w:t>
            </w:r>
          </w:p>
        </w:tc>
        <w:tc>
          <w:tcPr>
            <w:tcW w:w="990" w:type="dxa"/>
            <w:shd w:val="clear" w:color="auto" w:fill="BFBFBF"/>
            <w:vAlign w:val="center"/>
          </w:tcPr>
          <w:p w14:paraId="6E429658"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-4.5</w:t>
            </w:r>
          </w:p>
        </w:tc>
      </w:tr>
      <w:tr w:rsidR="00B47985" w:rsidRPr="00B47985" w14:paraId="43D828EC" w14:textId="77777777" w:rsidTr="00E93C89">
        <w:tc>
          <w:tcPr>
            <w:tcW w:w="2700" w:type="dxa"/>
          </w:tcPr>
          <w:p w14:paraId="7A35B151"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White</w:t>
            </w:r>
          </w:p>
        </w:tc>
        <w:tc>
          <w:tcPr>
            <w:tcW w:w="990" w:type="dxa"/>
            <w:vAlign w:val="center"/>
          </w:tcPr>
          <w:p w14:paraId="78E06828"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2,987</w:t>
            </w:r>
          </w:p>
        </w:tc>
        <w:tc>
          <w:tcPr>
            <w:tcW w:w="990" w:type="dxa"/>
            <w:vAlign w:val="center"/>
          </w:tcPr>
          <w:p w14:paraId="5408D0EC"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502.8</w:t>
            </w:r>
          </w:p>
        </w:tc>
        <w:tc>
          <w:tcPr>
            <w:tcW w:w="990" w:type="dxa"/>
            <w:vAlign w:val="center"/>
          </w:tcPr>
          <w:p w14:paraId="7143DA74"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506.6</w:t>
            </w:r>
          </w:p>
        </w:tc>
        <w:tc>
          <w:tcPr>
            <w:tcW w:w="990" w:type="dxa"/>
            <w:vAlign w:val="center"/>
          </w:tcPr>
          <w:p w14:paraId="5320837C"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507.5</w:t>
            </w:r>
          </w:p>
        </w:tc>
        <w:tc>
          <w:tcPr>
            <w:tcW w:w="990" w:type="dxa"/>
            <w:vAlign w:val="center"/>
          </w:tcPr>
          <w:p w14:paraId="216102E4"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4.7</w:t>
            </w:r>
          </w:p>
        </w:tc>
        <w:tc>
          <w:tcPr>
            <w:tcW w:w="990" w:type="dxa"/>
            <w:vAlign w:val="center"/>
          </w:tcPr>
          <w:p w14:paraId="21B8AC50"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504.9</w:t>
            </w:r>
          </w:p>
        </w:tc>
        <w:tc>
          <w:tcPr>
            <w:tcW w:w="990" w:type="dxa"/>
            <w:vAlign w:val="center"/>
          </w:tcPr>
          <w:p w14:paraId="44B7377A"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2.6</w:t>
            </w:r>
          </w:p>
        </w:tc>
      </w:tr>
      <w:tr w:rsidR="00B47985" w:rsidRPr="00B47985" w14:paraId="5E445055" w14:textId="77777777" w:rsidTr="00E93C89">
        <w:trPr>
          <w:trHeight w:val="215"/>
        </w:trPr>
        <w:tc>
          <w:tcPr>
            <w:tcW w:w="2700" w:type="dxa"/>
            <w:shd w:val="clear" w:color="auto" w:fill="BFBFBF"/>
          </w:tcPr>
          <w:p w14:paraId="56A6CB43"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High Needs</w:t>
            </w:r>
          </w:p>
        </w:tc>
        <w:tc>
          <w:tcPr>
            <w:tcW w:w="990" w:type="dxa"/>
            <w:shd w:val="clear" w:color="auto" w:fill="BFBFBF"/>
            <w:vAlign w:val="center"/>
          </w:tcPr>
          <w:p w14:paraId="57D0A7E6"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16,875</w:t>
            </w:r>
          </w:p>
        </w:tc>
        <w:tc>
          <w:tcPr>
            <w:tcW w:w="990" w:type="dxa"/>
            <w:shd w:val="clear" w:color="auto" w:fill="BFBFBF"/>
            <w:vAlign w:val="center"/>
          </w:tcPr>
          <w:p w14:paraId="7AC6053B"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485.0</w:t>
            </w:r>
          </w:p>
        </w:tc>
        <w:tc>
          <w:tcPr>
            <w:tcW w:w="990" w:type="dxa"/>
            <w:shd w:val="clear" w:color="auto" w:fill="BFBFBF"/>
            <w:vAlign w:val="center"/>
          </w:tcPr>
          <w:p w14:paraId="19C3B11B"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486.8</w:t>
            </w:r>
          </w:p>
        </w:tc>
        <w:tc>
          <w:tcPr>
            <w:tcW w:w="990" w:type="dxa"/>
            <w:shd w:val="clear" w:color="auto" w:fill="BFBFBF"/>
            <w:vAlign w:val="center"/>
          </w:tcPr>
          <w:p w14:paraId="036E1847"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color w:val="000000"/>
                <w:sz w:val="20"/>
                <w:szCs w:val="20"/>
              </w:rPr>
              <w:t>487.4</w:t>
            </w:r>
          </w:p>
        </w:tc>
        <w:tc>
          <w:tcPr>
            <w:tcW w:w="990" w:type="dxa"/>
            <w:shd w:val="clear" w:color="auto" w:fill="BFBFBF"/>
            <w:vAlign w:val="center"/>
          </w:tcPr>
          <w:p w14:paraId="31A60980"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2.4</w:t>
            </w:r>
          </w:p>
        </w:tc>
        <w:tc>
          <w:tcPr>
            <w:tcW w:w="990" w:type="dxa"/>
            <w:shd w:val="clear" w:color="auto" w:fill="BFBFBF"/>
            <w:vAlign w:val="center"/>
          </w:tcPr>
          <w:p w14:paraId="49C745B2"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490.7</w:t>
            </w:r>
          </w:p>
        </w:tc>
        <w:tc>
          <w:tcPr>
            <w:tcW w:w="990" w:type="dxa"/>
            <w:shd w:val="clear" w:color="auto" w:fill="BFBFBF"/>
            <w:vAlign w:val="center"/>
          </w:tcPr>
          <w:p w14:paraId="7CC9A177"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-3.3</w:t>
            </w:r>
          </w:p>
        </w:tc>
      </w:tr>
      <w:tr w:rsidR="00B47985" w:rsidRPr="00B47985" w14:paraId="7DED85D1" w14:textId="77777777" w:rsidTr="00E93C89">
        <w:tc>
          <w:tcPr>
            <w:tcW w:w="2700" w:type="dxa"/>
          </w:tcPr>
          <w:p w14:paraId="7DCAC1B0"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Economically disadvantaged</w:t>
            </w:r>
          </w:p>
        </w:tc>
        <w:tc>
          <w:tcPr>
            <w:tcW w:w="990" w:type="dxa"/>
            <w:vAlign w:val="center"/>
          </w:tcPr>
          <w:p w14:paraId="667583F5"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13,639</w:t>
            </w:r>
          </w:p>
        </w:tc>
        <w:tc>
          <w:tcPr>
            <w:tcW w:w="990" w:type="dxa"/>
            <w:vAlign w:val="center"/>
          </w:tcPr>
          <w:p w14:paraId="45543422"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485.0</w:t>
            </w:r>
          </w:p>
        </w:tc>
        <w:tc>
          <w:tcPr>
            <w:tcW w:w="990" w:type="dxa"/>
            <w:vAlign w:val="center"/>
          </w:tcPr>
          <w:p w14:paraId="4A60C5EE"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486.2</w:t>
            </w:r>
          </w:p>
        </w:tc>
        <w:tc>
          <w:tcPr>
            <w:tcW w:w="990" w:type="dxa"/>
            <w:vAlign w:val="center"/>
          </w:tcPr>
          <w:p w14:paraId="7D962388"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486.6</w:t>
            </w:r>
          </w:p>
        </w:tc>
        <w:tc>
          <w:tcPr>
            <w:tcW w:w="990" w:type="dxa"/>
            <w:vAlign w:val="center"/>
          </w:tcPr>
          <w:p w14:paraId="03DE2414"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1.6</w:t>
            </w:r>
          </w:p>
        </w:tc>
        <w:tc>
          <w:tcPr>
            <w:tcW w:w="990" w:type="dxa"/>
            <w:vAlign w:val="center"/>
          </w:tcPr>
          <w:p w14:paraId="7C1AB68E"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490.6</w:t>
            </w:r>
          </w:p>
        </w:tc>
        <w:tc>
          <w:tcPr>
            <w:tcW w:w="990" w:type="dxa"/>
            <w:vAlign w:val="center"/>
          </w:tcPr>
          <w:p w14:paraId="27DA54A2"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Calibri"/>
                <w:sz w:val="20"/>
                <w:szCs w:val="20"/>
              </w:rPr>
              <w:t>-4.0</w:t>
            </w:r>
          </w:p>
        </w:tc>
      </w:tr>
      <w:tr w:rsidR="00B47985" w:rsidRPr="00B47985" w14:paraId="26AE1D28" w14:textId="77777777" w:rsidTr="00E93C89">
        <w:tc>
          <w:tcPr>
            <w:tcW w:w="2700" w:type="dxa"/>
            <w:shd w:val="clear" w:color="auto" w:fill="BFBFBF"/>
          </w:tcPr>
          <w:p w14:paraId="1C33A142"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EL and Former EL</w:t>
            </w:r>
          </w:p>
        </w:tc>
        <w:tc>
          <w:tcPr>
            <w:tcW w:w="990" w:type="dxa"/>
            <w:shd w:val="clear" w:color="auto" w:fill="BFBFBF"/>
            <w:vAlign w:val="center"/>
          </w:tcPr>
          <w:p w14:paraId="03BE1E0C"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8,710</w:t>
            </w:r>
          </w:p>
        </w:tc>
        <w:tc>
          <w:tcPr>
            <w:tcW w:w="990" w:type="dxa"/>
            <w:shd w:val="clear" w:color="auto" w:fill="BFBFBF"/>
            <w:vAlign w:val="center"/>
          </w:tcPr>
          <w:p w14:paraId="2F936743"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483.1</w:t>
            </w:r>
          </w:p>
        </w:tc>
        <w:tc>
          <w:tcPr>
            <w:tcW w:w="990" w:type="dxa"/>
            <w:shd w:val="clear" w:color="auto" w:fill="BFBFBF"/>
            <w:vAlign w:val="center"/>
          </w:tcPr>
          <w:p w14:paraId="44ED31F5"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486.4</w:t>
            </w:r>
          </w:p>
        </w:tc>
        <w:tc>
          <w:tcPr>
            <w:tcW w:w="990" w:type="dxa"/>
            <w:shd w:val="clear" w:color="auto" w:fill="BFBFBF"/>
            <w:vAlign w:val="center"/>
          </w:tcPr>
          <w:p w14:paraId="5AA25BD2"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486.7</w:t>
            </w:r>
          </w:p>
        </w:tc>
        <w:tc>
          <w:tcPr>
            <w:tcW w:w="990" w:type="dxa"/>
            <w:shd w:val="clear" w:color="auto" w:fill="BFBFBF"/>
            <w:vAlign w:val="center"/>
          </w:tcPr>
          <w:p w14:paraId="21A95CA2"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3.6</w:t>
            </w:r>
          </w:p>
        </w:tc>
        <w:tc>
          <w:tcPr>
            <w:tcW w:w="990" w:type="dxa"/>
            <w:shd w:val="clear" w:color="auto" w:fill="BFBFBF"/>
            <w:vAlign w:val="center"/>
          </w:tcPr>
          <w:p w14:paraId="7953886B"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481.1</w:t>
            </w:r>
          </w:p>
        </w:tc>
        <w:tc>
          <w:tcPr>
            <w:tcW w:w="990" w:type="dxa"/>
            <w:shd w:val="clear" w:color="auto" w:fill="BFBFBF"/>
            <w:vAlign w:val="center"/>
          </w:tcPr>
          <w:p w14:paraId="14A55B59"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5.6</w:t>
            </w:r>
          </w:p>
        </w:tc>
      </w:tr>
      <w:tr w:rsidR="00B47985" w:rsidRPr="00B47985" w14:paraId="1B098C31" w14:textId="77777777" w:rsidTr="00E93C89">
        <w:tc>
          <w:tcPr>
            <w:tcW w:w="2700" w:type="dxa"/>
          </w:tcPr>
          <w:p w14:paraId="00A14760" w14:textId="77777777" w:rsidR="00B47985" w:rsidRPr="00B47985" w:rsidRDefault="00B47985">
            <w:pPr>
              <w:rPr>
                <w:rFonts w:ascii="Calibri" w:eastAsia="Calibri" w:hAnsi="Calibri" w:cs="Times New Roman"/>
                <w:sz w:val="20"/>
                <w:szCs w:val="20"/>
              </w:rPr>
            </w:pPr>
            <w:r w:rsidRPr="00B47985">
              <w:rPr>
                <w:rFonts w:ascii="Calibri" w:eastAsia="Calibri" w:hAnsi="Calibri" w:cs="Times New Roman"/>
                <w:sz w:val="20"/>
                <w:szCs w:val="20"/>
              </w:rPr>
              <w:t>Students with disabilities</w:t>
            </w:r>
          </w:p>
        </w:tc>
        <w:tc>
          <w:tcPr>
            <w:tcW w:w="990" w:type="dxa"/>
            <w:vAlign w:val="center"/>
          </w:tcPr>
          <w:p w14:paraId="463BD80F"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5,297</w:t>
            </w:r>
          </w:p>
        </w:tc>
        <w:tc>
          <w:tcPr>
            <w:tcW w:w="990" w:type="dxa"/>
            <w:vAlign w:val="center"/>
          </w:tcPr>
          <w:p w14:paraId="00DC9B69"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472.5</w:t>
            </w:r>
          </w:p>
        </w:tc>
        <w:tc>
          <w:tcPr>
            <w:tcW w:w="990" w:type="dxa"/>
            <w:vAlign w:val="center"/>
          </w:tcPr>
          <w:p w14:paraId="2A42AF90"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474.7</w:t>
            </w:r>
          </w:p>
        </w:tc>
        <w:tc>
          <w:tcPr>
            <w:tcW w:w="990" w:type="dxa"/>
            <w:vAlign w:val="center"/>
          </w:tcPr>
          <w:p w14:paraId="5B55E56E"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475.5</w:t>
            </w:r>
          </w:p>
        </w:tc>
        <w:tc>
          <w:tcPr>
            <w:tcW w:w="990" w:type="dxa"/>
            <w:vAlign w:val="center"/>
          </w:tcPr>
          <w:p w14:paraId="094F8232"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3.0</w:t>
            </w:r>
          </w:p>
        </w:tc>
        <w:tc>
          <w:tcPr>
            <w:tcW w:w="990" w:type="dxa"/>
            <w:vAlign w:val="center"/>
          </w:tcPr>
          <w:p w14:paraId="4A42700F"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489.3</w:t>
            </w:r>
          </w:p>
        </w:tc>
        <w:tc>
          <w:tcPr>
            <w:tcW w:w="990" w:type="dxa"/>
            <w:vAlign w:val="center"/>
          </w:tcPr>
          <w:p w14:paraId="71D1DC9E" w14:textId="77777777" w:rsidR="00B47985" w:rsidRPr="00B47985" w:rsidRDefault="00B47985" w:rsidP="00274754">
            <w:pPr>
              <w:jc w:val="center"/>
              <w:rPr>
                <w:rFonts w:ascii="Calibri" w:eastAsia="Calibri" w:hAnsi="Calibri" w:cs="Calibri"/>
                <w:sz w:val="20"/>
                <w:szCs w:val="20"/>
              </w:rPr>
            </w:pPr>
            <w:r w:rsidRPr="00B47985">
              <w:rPr>
                <w:rFonts w:ascii="Calibri" w:eastAsia="Calibri" w:hAnsi="Calibri" w:cs="Times New Roman"/>
                <w:sz w:val="20"/>
                <w:szCs w:val="20"/>
              </w:rPr>
              <w:t>-13.8</w:t>
            </w:r>
          </w:p>
        </w:tc>
      </w:tr>
      <w:tr w:rsidR="00B47985" w:rsidRPr="00B47985" w14:paraId="276ECE5C" w14:textId="77777777" w:rsidTr="00E93C89">
        <w:tc>
          <w:tcPr>
            <w:tcW w:w="9630" w:type="dxa"/>
            <w:gridSpan w:val="8"/>
            <w:tcBorders>
              <w:left w:val="nil"/>
              <w:bottom w:val="nil"/>
              <w:right w:val="nil"/>
            </w:tcBorders>
          </w:tcPr>
          <w:p w14:paraId="5853F1C4" w14:textId="77777777" w:rsidR="00B47985" w:rsidRPr="00B47985" w:rsidRDefault="00B47985" w:rsidP="00B22A4A">
            <w:pPr>
              <w:rPr>
                <w:rFonts w:ascii="Calibri" w:eastAsia="Calibri" w:hAnsi="Calibri" w:cs="Times New Roman"/>
              </w:rPr>
            </w:pPr>
            <w:r w:rsidRPr="00B47985">
              <w:rPr>
                <w:rFonts w:ascii="Calibri" w:eastAsia="Calibri" w:hAnsi="Calibri" w:cs="Times New Roman"/>
                <w:sz w:val="18"/>
                <w:szCs w:val="18"/>
              </w:rPr>
              <w:t>Next Generation MCAS Achievement Levels: 440–470 Not Meeting Expectations; 470–500 Partially Meeting Expectations; 500–530 Meeting Expectations; 530–560 Exceeding Expectations</w:t>
            </w:r>
          </w:p>
        </w:tc>
      </w:tr>
    </w:tbl>
    <w:p w14:paraId="7F5AB0E4" w14:textId="77777777" w:rsidR="00E2467F" w:rsidRDefault="00E2467F">
      <w:pPr>
        <w:spacing w:after="0"/>
        <w:rPr>
          <w:rFonts w:ascii="Calibri" w:eastAsia="Calibri" w:hAnsi="Calibri" w:cs="Calibri"/>
        </w:rPr>
      </w:pPr>
    </w:p>
    <w:tbl>
      <w:tblPr>
        <w:tblStyle w:val="TableGrid6"/>
        <w:tblW w:w="9630" w:type="dxa"/>
        <w:tblInd w:w="-180" w:type="dxa"/>
        <w:tblLook w:val="00A0" w:firstRow="1" w:lastRow="0" w:firstColumn="1" w:lastColumn="0" w:noHBand="0" w:noVBand="0"/>
        <w:tblCaption w:val="Table 4: Boston Public Schools"/>
        <w:tblDescription w:val="Next-Generation MCAS Math Scaled Scores in Grades 3–8, 2017–2019&#10;"/>
      </w:tblPr>
      <w:tblGrid>
        <w:gridCol w:w="2697"/>
        <w:gridCol w:w="990"/>
        <w:gridCol w:w="990"/>
        <w:gridCol w:w="990"/>
        <w:gridCol w:w="990"/>
        <w:gridCol w:w="990"/>
        <w:gridCol w:w="993"/>
        <w:gridCol w:w="990"/>
      </w:tblGrid>
      <w:tr w:rsidR="005204FC" w:rsidRPr="00854BBD" w14:paraId="2BF7BBBC" w14:textId="77777777" w:rsidTr="005204FC">
        <w:tc>
          <w:tcPr>
            <w:tcW w:w="9630" w:type="dxa"/>
            <w:gridSpan w:val="8"/>
            <w:tcBorders>
              <w:top w:val="nil"/>
              <w:left w:val="nil"/>
              <w:right w:val="nil"/>
            </w:tcBorders>
          </w:tcPr>
          <w:p w14:paraId="0B9D6056" w14:textId="77777777" w:rsidR="005204FC" w:rsidRPr="00854BBD" w:rsidRDefault="005204FC" w:rsidP="00956F34">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 xml:space="preserve">Table </w:t>
            </w:r>
            <w:r>
              <w:rPr>
                <w:rFonts w:ascii="Calibri" w:eastAsia="Calibri" w:hAnsi="Calibri" w:cs="Times New Roman"/>
                <w:b/>
                <w:sz w:val="20"/>
                <w:szCs w:val="20"/>
              </w:rPr>
              <w:t>4</w:t>
            </w:r>
            <w:r w:rsidRPr="00854BBD">
              <w:rPr>
                <w:rFonts w:ascii="Calibri" w:eastAsia="Calibri" w:hAnsi="Calibri" w:cs="Times New Roman"/>
                <w:b/>
                <w:sz w:val="20"/>
                <w:szCs w:val="20"/>
              </w:rPr>
              <w:t>: Boston Public Schools</w:t>
            </w:r>
          </w:p>
          <w:p w14:paraId="2F85681C" w14:textId="77777777" w:rsidR="005204FC" w:rsidRPr="00854BBD" w:rsidRDefault="005204FC" w:rsidP="00956F34">
            <w:pPr>
              <w:spacing w:after="0" w:line="240" w:lineRule="auto"/>
              <w:jc w:val="center"/>
              <w:rPr>
                <w:rFonts w:ascii="Calibri" w:eastAsia="Calibri" w:hAnsi="Calibri" w:cs="Times New Roman"/>
              </w:rPr>
            </w:pPr>
            <w:r w:rsidRPr="00854BBD">
              <w:rPr>
                <w:rFonts w:ascii="Calibri" w:eastAsia="Calibri" w:hAnsi="Calibri" w:cs="Times New Roman"/>
                <w:b/>
                <w:sz w:val="20"/>
                <w:szCs w:val="20"/>
              </w:rPr>
              <w:t>Next-Generation MCAS Math Scaled Scores in Grades 3–8, 2017–2019</w:t>
            </w:r>
          </w:p>
        </w:tc>
      </w:tr>
      <w:tr w:rsidR="00E93C89" w:rsidRPr="00854BBD" w14:paraId="624A0E2F" w14:textId="77777777" w:rsidTr="000D3E53">
        <w:tc>
          <w:tcPr>
            <w:tcW w:w="2697" w:type="dxa"/>
            <w:shd w:val="clear" w:color="auto" w:fill="BFBFBF"/>
            <w:vAlign w:val="center"/>
          </w:tcPr>
          <w:p w14:paraId="71148AB7" w14:textId="77777777" w:rsidR="00B47985" w:rsidRPr="00854BBD" w:rsidRDefault="00B47985" w:rsidP="00BB5CE8">
            <w:pPr>
              <w:spacing w:after="0" w:line="240" w:lineRule="auto"/>
              <w:rPr>
                <w:rFonts w:ascii="Calibri" w:eastAsia="Calibri" w:hAnsi="Calibri" w:cs="Times New Roman"/>
                <w:b/>
                <w:sz w:val="20"/>
                <w:szCs w:val="20"/>
              </w:rPr>
            </w:pPr>
            <w:r w:rsidRPr="00854BBD">
              <w:rPr>
                <w:rFonts w:ascii="Calibri" w:eastAsia="Calibri" w:hAnsi="Calibri" w:cs="Times New Roman"/>
                <w:b/>
                <w:sz w:val="20"/>
                <w:szCs w:val="20"/>
              </w:rPr>
              <w:t>Group</w:t>
            </w:r>
          </w:p>
        </w:tc>
        <w:tc>
          <w:tcPr>
            <w:tcW w:w="990" w:type="dxa"/>
            <w:shd w:val="clear" w:color="auto" w:fill="BFBFBF"/>
            <w:vAlign w:val="center"/>
          </w:tcPr>
          <w:p w14:paraId="3C1A706A" w14:textId="77777777" w:rsidR="00B47985" w:rsidRPr="00854BBD" w:rsidRDefault="00B47985" w:rsidP="00BB5CE8">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990" w:type="dxa"/>
            <w:shd w:val="clear" w:color="auto" w:fill="BFBFBF"/>
            <w:vAlign w:val="center"/>
          </w:tcPr>
          <w:p w14:paraId="5D575591" w14:textId="77777777" w:rsidR="00B47985" w:rsidRPr="00854BBD" w:rsidRDefault="00B47985" w:rsidP="00BB5CE8">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2017</w:t>
            </w:r>
          </w:p>
        </w:tc>
        <w:tc>
          <w:tcPr>
            <w:tcW w:w="990" w:type="dxa"/>
            <w:shd w:val="clear" w:color="auto" w:fill="BFBFBF"/>
            <w:vAlign w:val="center"/>
          </w:tcPr>
          <w:p w14:paraId="7A7A8B51" w14:textId="77777777" w:rsidR="00B47985" w:rsidRPr="00854BBD" w:rsidRDefault="00B47985" w:rsidP="00BB5CE8">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2018</w:t>
            </w:r>
          </w:p>
        </w:tc>
        <w:tc>
          <w:tcPr>
            <w:tcW w:w="990" w:type="dxa"/>
            <w:shd w:val="clear" w:color="auto" w:fill="BFBFBF"/>
            <w:vAlign w:val="center"/>
          </w:tcPr>
          <w:p w14:paraId="4A3F94FE" w14:textId="77777777" w:rsidR="00B47985" w:rsidRPr="00854BBD" w:rsidRDefault="00B47985" w:rsidP="00BB5CE8">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990" w:type="dxa"/>
            <w:shd w:val="clear" w:color="auto" w:fill="BFBFBF"/>
            <w:vAlign w:val="center"/>
          </w:tcPr>
          <w:p w14:paraId="0443A3C7" w14:textId="77777777" w:rsidR="00B47985" w:rsidRPr="00854BBD" w:rsidRDefault="00B47985" w:rsidP="00BB5CE8">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Change</w:t>
            </w:r>
          </w:p>
        </w:tc>
        <w:tc>
          <w:tcPr>
            <w:tcW w:w="993" w:type="dxa"/>
            <w:shd w:val="clear" w:color="auto" w:fill="BFBFBF"/>
            <w:vAlign w:val="center"/>
          </w:tcPr>
          <w:p w14:paraId="31EEB20E" w14:textId="77777777" w:rsidR="00B47985" w:rsidRPr="00854BBD" w:rsidRDefault="00B47985" w:rsidP="00BB5CE8">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 (2019)</w:t>
            </w:r>
          </w:p>
        </w:tc>
        <w:tc>
          <w:tcPr>
            <w:tcW w:w="990" w:type="dxa"/>
            <w:shd w:val="clear" w:color="auto" w:fill="BFBFBF"/>
            <w:vAlign w:val="center"/>
          </w:tcPr>
          <w:p w14:paraId="2D3195BC" w14:textId="380CFBD2" w:rsidR="00B47985" w:rsidRPr="00854BBD" w:rsidRDefault="00B47985" w:rsidP="00BB5CE8">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Above/</w:t>
            </w:r>
            <w:r w:rsidR="00E93C89">
              <w:rPr>
                <w:rFonts w:ascii="Calibri" w:eastAsia="Calibri" w:hAnsi="Calibri" w:cs="Times New Roman"/>
                <w:b/>
                <w:sz w:val="20"/>
                <w:szCs w:val="20"/>
              </w:rPr>
              <w:t xml:space="preserve"> </w:t>
            </w:r>
            <w:r w:rsidRPr="00854BBD">
              <w:rPr>
                <w:rFonts w:ascii="Calibri" w:eastAsia="Calibri" w:hAnsi="Calibri" w:cs="Times New Roman"/>
                <w:b/>
                <w:sz w:val="20"/>
                <w:szCs w:val="20"/>
              </w:rPr>
              <w:t>Below</w:t>
            </w:r>
          </w:p>
        </w:tc>
      </w:tr>
      <w:tr w:rsidR="00E93C89" w:rsidRPr="00854BBD" w14:paraId="62683E74" w14:textId="77777777" w:rsidTr="000D3E53">
        <w:tc>
          <w:tcPr>
            <w:tcW w:w="2697" w:type="dxa"/>
          </w:tcPr>
          <w:p w14:paraId="4E0F0674"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All</w:t>
            </w:r>
            <w:r>
              <w:rPr>
                <w:rFonts w:ascii="Calibri" w:eastAsia="Calibri" w:hAnsi="Calibri" w:cs="Times New Roman"/>
                <w:sz w:val="20"/>
                <w:szCs w:val="20"/>
              </w:rPr>
              <w:t xml:space="preserve"> students</w:t>
            </w:r>
          </w:p>
        </w:tc>
        <w:tc>
          <w:tcPr>
            <w:tcW w:w="990" w:type="dxa"/>
          </w:tcPr>
          <w:p w14:paraId="317760C4"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21,009</w:t>
            </w:r>
          </w:p>
        </w:tc>
        <w:tc>
          <w:tcPr>
            <w:tcW w:w="990" w:type="dxa"/>
          </w:tcPr>
          <w:p w14:paraId="4BC803C3"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488.8</w:t>
            </w:r>
          </w:p>
        </w:tc>
        <w:tc>
          <w:tcPr>
            <w:tcW w:w="990" w:type="dxa"/>
          </w:tcPr>
          <w:p w14:paraId="53453165"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488.8</w:t>
            </w:r>
          </w:p>
        </w:tc>
        <w:tc>
          <w:tcPr>
            <w:tcW w:w="990" w:type="dxa"/>
          </w:tcPr>
          <w:p w14:paraId="2084DC91"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490.0</w:t>
            </w:r>
          </w:p>
        </w:tc>
        <w:tc>
          <w:tcPr>
            <w:tcW w:w="990" w:type="dxa"/>
          </w:tcPr>
          <w:p w14:paraId="240E573B"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1.2</w:t>
            </w:r>
          </w:p>
        </w:tc>
        <w:tc>
          <w:tcPr>
            <w:tcW w:w="993" w:type="dxa"/>
          </w:tcPr>
          <w:p w14:paraId="553540E2"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499.2</w:t>
            </w:r>
          </w:p>
        </w:tc>
        <w:tc>
          <w:tcPr>
            <w:tcW w:w="990" w:type="dxa"/>
          </w:tcPr>
          <w:p w14:paraId="7706FEC2"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-9.2</w:t>
            </w:r>
          </w:p>
        </w:tc>
      </w:tr>
      <w:tr w:rsidR="00E93C89" w:rsidRPr="00854BBD" w14:paraId="20956352" w14:textId="77777777" w:rsidTr="000D3E53">
        <w:tc>
          <w:tcPr>
            <w:tcW w:w="2697" w:type="dxa"/>
          </w:tcPr>
          <w:p w14:paraId="5430CA39"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African American/Black</w:t>
            </w:r>
          </w:p>
        </w:tc>
        <w:tc>
          <w:tcPr>
            <w:tcW w:w="990" w:type="dxa"/>
          </w:tcPr>
          <w:p w14:paraId="6ECABDA1"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6,362</w:t>
            </w:r>
          </w:p>
        </w:tc>
        <w:tc>
          <w:tcPr>
            <w:tcW w:w="990" w:type="dxa"/>
          </w:tcPr>
          <w:p w14:paraId="72D9A9EB"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481.9</w:t>
            </w:r>
          </w:p>
        </w:tc>
        <w:tc>
          <w:tcPr>
            <w:tcW w:w="990" w:type="dxa"/>
          </w:tcPr>
          <w:p w14:paraId="235893E2"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482.2</w:t>
            </w:r>
          </w:p>
        </w:tc>
        <w:tc>
          <w:tcPr>
            <w:tcW w:w="990" w:type="dxa"/>
          </w:tcPr>
          <w:p w14:paraId="182E1427"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482.9</w:t>
            </w:r>
          </w:p>
        </w:tc>
        <w:tc>
          <w:tcPr>
            <w:tcW w:w="990" w:type="dxa"/>
          </w:tcPr>
          <w:p w14:paraId="3AC7E7D9"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w:t>
            </w:r>
          </w:p>
        </w:tc>
        <w:tc>
          <w:tcPr>
            <w:tcW w:w="993" w:type="dxa"/>
          </w:tcPr>
          <w:p w14:paraId="221634D8"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487.8</w:t>
            </w:r>
          </w:p>
        </w:tc>
        <w:tc>
          <w:tcPr>
            <w:tcW w:w="990" w:type="dxa"/>
          </w:tcPr>
          <w:p w14:paraId="48F6011C"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w:t>
            </w:r>
          </w:p>
        </w:tc>
      </w:tr>
      <w:tr w:rsidR="00E93C89" w:rsidRPr="00854BBD" w14:paraId="188CAF03" w14:textId="77777777" w:rsidTr="000D3E53">
        <w:tc>
          <w:tcPr>
            <w:tcW w:w="2697" w:type="dxa"/>
            <w:shd w:val="clear" w:color="auto" w:fill="BFBFBF"/>
          </w:tcPr>
          <w:p w14:paraId="1E0FF398"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Asian</w:t>
            </w:r>
          </w:p>
        </w:tc>
        <w:tc>
          <w:tcPr>
            <w:tcW w:w="990" w:type="dxa"/>
            <w:shd w:val="clear" w:color="auto" w:fill="BFBFBF"/>
          </w:tcPr>
          <w:p w14:paraId="6500C789"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1,793</w:t>
            </w:r>
          </w:p>
        </w:tc>
        <w:tc>
          <w:tcPr>
            <w:tcW w:w="990" w:type="dxa"/>
            <w:shd w:val="clear" w:color="auto" w:fill="BFBFBF"/>
          </w:tcPr>
          <w:p w14:paraId="69F3D13F"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511.0</w:t>
            </w:r>
          </w:p>
        </w:tc>
        <w:tc>
          <w:tcPr>
            <w:tcW w:w="990" w:type="dxa"/>
            <w:shd w:val="clear" w:color="auto" w:fill="BFBFBF"/>
          </w:tcPr>
          <w:p w14:paraId="49AF4F1A"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509.7</w:t>
            </w:r>
          </w:p>
        </w:tc>
        <w:tc>
          <w:tcPr>
            <w:tcW w:w="990" w:type="dxa"/>
            <w:shd w:val="clear" w:color="auto" w:fill="BFBFBF"/>
          </w:tcPr>
          <w:p w14:paraId="657A83E4"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511.9</w:t>
            </w:r>
          </w:p>
        </w:tc>
        <w:tc>
          <w:tcPr>
            <w:tcW w:w="990" w:type="dxa"/>
            <w:shd w:val="clear" w:color="auto" w:fill="BFBFBF"/>
          </w:tcPr>
          <w:p w14:paraId="2822ADCD"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0.9</w:t>
            </w:r>
          </w:p>
        </w:tc>
        <w:tc>
          <w:tcPr>
            <w:tcW w:w="993" w:type="dxa"/>
            <w:shd w:val="clear" w:color="auto" w:fill="BFBFBF"/>
          </w:tcPr>
          <w:p w14:paraId="5572617F"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516.4</w:t>
            </w:r>
          </w:p>
        </w:tc>
        <w:tc>
          <w:tcPr>
            <w:tcW w:w="990" w:type="dxa"/>
            <w:shd w:val="clear" w:color="auto" w:fill="BFBFBF"/>
          </w:tcPr>
          <w:p w14:paraId="20131EAE"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-4.5</w:t>
            </w:r>
          </w:p>
        </w:tc>
      </w:tr>
      <w:tr w:rsidR="00E93C89" w:rsidRPr="00854BBD" w14:paraId="5D54545B" w14:textId="77777777" w:rsidTr="000D3E53">
        <w:tc>
          <w:tcPr>
            <w:tcW w:w="2697" w:type="dxa"/>
          </w:tcPr>
          <w:p w14:paraId="6822C999"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Hispanic or Latino</w:t>
            </w:r>
          </w:p>
        </w:tc>
        <w:tc>
          <w:tcPr>
            <w:tcW w:w="990" w:type="dxa"/>
          </w:tcPr>
          <w:p w14:paraId="199CE5AD"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9,115</w:t>
            </w:r>
          </w:p>
        </w:tc>
        <w:tc>
          <w:tcPr>
            <w:tcW w:w="990" w:type="dxa"/>
          </w:tcPr>
          <w:p w14:paraId="3323D153"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484.6</w:t>
            </w:r>
          </w:p>
        </w:tc>
        <w:tc>
          <w:tcPr>
            <w:tcW w:w="990" w:type="dxa"/>
          </w:tcPr>
          <w:p w14:paraId="00222ED4"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484.2</w:t>
            </w:r>
          </w:p>
        </w:tc>
        <w:tc>
          <w:tcPr>
            <w:tcW w:w="990" w:type="dxa"/>
          </w:tcPr>
          <w:p w14:paraId="3A6B2E0B"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485.0</w:t>
            </w:r>
          </w:p>
        </w:tc>
        <w:tc>
          <w:tcPr>
            <w:tcW w:w="990" w:type="dxa"/>
          </w:tcPr>
          <w:p w14:paraId="3CD22A39"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0.4</w:t>
            </w:r>
          </w:p>
        </w:tc>
        <w:tc>
          <w:tcPr>
            <w:tcW w:w="993" w:type="dxa"/>
          </w:tcPr>
          <w:p w14:paraId="65AAA6D8"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488.2</w:t>
            </w:r>
          </w:p>
        </w:tc>
        <w:tc>
          <w:tcPr>
            <w:tcW w:w="990" w:type="dxa"/>
          </w:tcPr>
          <w:p w14:paraId="5ECF9A03"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w:t>
            </w:r>
          </w:p>
        </w:tc>
      </w:tr>
      <w:tr w:rsidR="00E93C89" w:rsidRPr="00854BBD" w14:paraId="39E6CEEE" w14:textId="77777777" w:rsidTr="000D3E53">
        <w:tc>
          <w:tcPr>
            <w:tcW w:w="2697" w:type="dxa"/>
            <w:shd w:val="clear" w:color="auto" w:fill="BFBFBF"/>
          </w:tcPr>
          <w:p w14:paraId="07351D26"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Multi-Race, non-Hisp</w:t>
            </w:r>
            <w:r>
              <w:rPr>
                <w:rFonts w:ascii="Calibri" w:eastAsia="Calibri" w:hAnsi="Calibri" w:cs="Times New Roman"/>
                <w:sz w:val="20"/>
                <w:szCs w:val="20"/>
              </w:rPr>
              <w:t>anic</w:t>
            </w:r>
            <w:r w:rsidRPr="00854BBD">
              <w:rPr>
                <w:rFonts w:ascii="Calibri" w:eastAsia="Calibri" w:hAnsi="Calibri" w:cs="Times New Roman"/>
                <w:sz w:val="20"/>
                <w:szCs w:val="20"/>
              </w:rPr>
              <w:t>/Lat</w:t>
            </w:r>
            <w:r>
              <w:rPr>
                <w:rFonts w:ascii="Calibri" w:eastAsia="Calibri" w:hAnsi="Calibri" w:cs="Times New Roman"/>
                <w:sz w:val="20"/>
                <w:szCs w:val="20"/>
              </w:rPr>
              <w:t>ino</w:t>
            </w:r>
          </w:p>
        </w:tc>
        <w:tc>
          <w:tcPr>
            <w:tcW w:w="990" w:type="dxa"/>
            <w:shd w:val="clear" w:color="auto" w:fill="BFBFBF"/>
            <w:vAlign w:val="center"/>
          </w:tcPr>
          <w:p w14:paraId="1BABF879"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672</w:t>
            </w:r>
          </w:p>
        </w:tc>
        <w:tc>
          <w:tcPr>
            <w:tcW w:w="990" w:type="dxa"/>
            <w:shd w:val="clear" w:color="auto" w:fill="BFBFBF"/>
            <w:vAlign w:val="center"/>
          </w:tcPr>
          <w:p w14:paraId="2F68003E"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492.4</w:t>
            </w:r>
          </w:p>
        </w:tc>
        <w:tc>
          <w:tcPr>
            <w:tcW w:w="990" w:type="dxa"/>
            <w:shd w:val="clear" w:color="auto" w:fill="BFBFBF"/>
            <w:vAlign w:val="center"/>
          </w:tcPr>
          <w:p w14:paraId="43DE0C89"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494.2</w:t>
            </w:r>
          </w:p>
        </w:tc>
        <w:tc>
          <w:tcPr>
            <w:tcW w:w="990" w:type="dxa"/>
            <w:shd w:val="clear" w:color="auto" w:fill="BFBFBF"/>
            <w:vAlign w:val="center"/>
          </w:tcPr>
          <w:p w14:paraId="3893BE95"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495.8</w:t>
            </w:r>
          </w:p>
        </w:tc>
        <w:tc>
          <w:tcPr>
            <w:tcW w:w="990" w:type="dxa"/>
            <w:shd w:val="clear" w:color="auto" w:fill="BFBFBF"/>
            <w:vAlign w:val="center"/>
          </w:tcPr>
          <w:p w14:paraId="170339AA"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993" w:type="dxa"/>
            <w:shd w:val="clear" w:color="auto" w:fill="BFBFBF"/>
            <w:vAlign w:val="center"/>
          </w:tcPr>
          <w:p w14:paraId="71C7F8EF"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500.8</w:t>
            </w:r>
          </w:p>
        </w:tc>
        <w:tc>
          <w:tcPr>
            <w:tcW w:w="990" w:type="dxa"/>
            <w:shd w:val="clear" w:color="auto" w:fill="BFBFBF"/>
            <w:vAlign w:val="center"/>
          </w:tcPr>
          <w:p w14:paraId="1FA5E249"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w:t>
            </w:r>
          </w:p>
        </w:tc>
      </w:tr>
      <w:tr w:rsidR="00E93C89" w:rsidRPr="00854BBD" w14:paraId="0CD805A2" w14:textId="77777777" w:rsidTr="000D3E53">
        <w:tc>
          <w:tcPr>
            <w:tcW w:w="2697" w:type="dxa"/>
          </w:tcPr>
          <w:p w14:paraId="669D5414"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White</w:t>
            </w:r>
          </w:p>
        </w:tc>
        <w:tc>
          <w:tcPr>
            <w:tcW w:w="990" w:type="dxa"/>
            <w:vAlign w:val="center"/>
          </w:tcPr>
          <w:p w14:paraId="3CAF7861"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2,991</w:t>
            </w:r>
          </w:p>
        </w:tc>
        <w:tc>
          <w:tcPr>
            <w:tcW w:w="990" w:type="dxa"/>
            <w:vAlign w:val="center"/>
          </w:tcPr>
          <w:p w14:paraId="32A9F768"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502.7</w:t>
            </w:r>
          </w:p>
        </w:tc>
        <w:tc>
          <w:tcPr>
            <w:tcW w:w="990" w:type="dxa"/>
            <w:vAlign w:val="center"/>
          </w:tcPr>
          <w:p w14:paraId="3D852646"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503.9</w:t>
            </w:r>
          </w:p>
        </w:tc>
        <w:tc>
          <w:tcPr>
            <w:tcW w:w="990" w:type="dxa"/>
            <w:vAlign w:val="center"/>
          </w:tcPr>
          <w:p w14:paraId="381A2EEF"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506.1</w:t>
            </w:r>
          </w:p>
        </w:tc>
        <w:tc>
          <w:tcPr>
            <w:tcW w:w="990" w:type="dxa"/>
            <w:vAlign w:val="center"/>
          </w:tcPr>
          <w:p w14:paraId="5F87690E"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993" w:type="dxa"/>
            <w:vAlign w:val="center"/>
          </w:tcPr>
          <w:p w14:paraId="68D61CF1"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502.7</w:t>
            </w:r>
          </w:p>
        </w:tc>
        <w:tc>
          <w:tcPr>
            <w:tcW w:w="990" w:type="dxa"/>
            <w:vAlign w:val="center"/>
          </w:tcPr>
          <w:p w14:paraId="7921481A"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r>
      <w:tr w:rsidR="00E93C89" w:rsidRPr="00854BBD" w14:paraId="077B17DE" w14:textId="77777777" w:rsidTr="000D3E53">
        <w:trPr>
          <w:trHeight w:val="215"/>
        </w:trPr>
        <w:tc>
          <w:tcPr>
            <w:tcW w:w="2697" w:type="dxa"/>
            <w:shd w:val="clear" w:color="auto" w:fill="BFBFBF"/>
          </w:tcPr>
          <w:p w14:paraId="565CD8D0"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High Needs</w:t>
            </w:r>
          </w:p>
        </w:tc>
        <w:tc>
          <w:tcPr>
            <w:tcW w:w="990" w:type="dxa"/>
            <w:shd w:val="clear" w:color="auto" w:fill="BFBFBF"/>
            <w:vAlign w:val="center"/>
          </w:tcPr>
          <w:p w14:paraId="42F68FE9"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16,884</w:t>
            </w:r>
          </w:p>
        </w:tc>
        <w:tc>
          <w:tcPr>
            <w:tcW w:w="990" w:type="dxa"/>
            <w:shd w:val="clear" w:color="auto" w:fill="BFBFBF"/>
            <w:vAlign w:val="center"/>
          </w:tcPr>
          <w:p w14:paraId="07FBAA26"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484.5</w:t>
            </w:r>
          </w:p>
        </w:tc>
        <w:tc>
          <w:tcPr>
            <w:tcW w:w="990" w:type="dxa"/>
            <w:shd w:val="clear" w:color="auto" w:fill="BFBFBF"/>
            <w:vAlign w:val="center"/>
          </w:tcPr>
          <w:p w14:paraId="5CBB38BD"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485.0</w:t>
            </w:r>
          </w:p>
        </w:tc>
        <w:tc>
          <w:tcPr>
            <w:tcW w:w="990" w:type="dxa"/>
            <w:shd w:val="clear" w:color="auto" w:fill="BFBFBF"/>
            <w:vAlign w:val="center"/>
          </w:tcPr>
          <w:p w14:paraId="157C88B3"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485.6</w:t>
            </w:r>
          </w:p>
        </w:tc>
        <w:tc>
          <w:tcPr>
            <w:tcW w:w="990" w:type="dxa"/>
            <w:shd w:val="clear" w:color="auto" w:fill="BFBFBF"/>
            <w:vAlign w:val="center"/>
          </w:tcPr>
          <w:p w14:paraId="6594ECED"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1.1</w:t>
            </w:r>
          </w:p>
        </w:tc>
        <w:tc>
          <w:tcPr>
            <w:tcW w:w="993" w:type="dxa"/>
            <w:shd w:val="clear" w:color="auto" w:fill="BFBFBF"/>
            <w:vAlign w:val="center"/>
          </w:tcPr>
          <w:p w14:paraId="1D523F41"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488.8</w:t>
            </w:r>
          </w:p>
        </w:tc>
        <w:tc>
          <w:tcPr>
            <w:tcW w:w="990" w:type="dxa"/>
            <w:shd w:val="clear" w:color="auto" w:fill="BFBFBF"/>
            <w:vAlign w:val="center"/>
          </w:tcPr>
          <w:p w14:paraId="77515D74"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w:t>
            </w:r>
          </w:p>
        </w:tc>
      </w:tr>
      <w:tr w:rsidR="00E93C89" w:rsidRPr="00854BBD" w14:paraId="1AE7F8D7" w14:textId="77777777" w:rsidTr="000D3E53">
        <w:tc>
          <w:tcPr>
            <w:tcW w:w="2697" w:type="dxa"/>
          </w:tcPr>
          <w:p w14:paraId="184F4258" w14:textId="77777777" w:rsidR="00B47985" w:rsidRPr="00854BBD" w:rsidRDefault="00B47985">
            <w:pPr>
              <w:spacing w:after="0" w:line="240" w:lineRule="auto"/>
              <w:rPr>
                <w:rFonts w:ascii="Calibri" w:eastAsia="Calibri" w:hAnsi="Calibri" w:cs="Times New Roman"/>
                <w:sz w:val="20"/>
                <w:szCs w:val="20"/>
              </w:rPr>
            </w:pPr>
            <w:proofErr w:type="gramStart"/>
            <w:r w:rsidRPr="00854BBD">
              <w:rPr>
                <w:rFonts w:ascii="Calibri" w:eastAsia="Calibri" w:hAnsi="Calibri" w:cs="Times New Roman"/>
                <w:sz w:val="20"/>
                <w:szCs w:val="20"/>
              </w:rPr>
              <w:t>Econ</w:t>
            </w:r>
            <w:r>
              <w:rPr>
                <w:rFonts w:ascii="Calibri" w:eastAsia="Calibri" w:hAnsi="Calibri" w:cs="Times New Roman"/>
                <w:sz w:val="20"/>
                <w:szCs w:val="20"/>
              </w:rPr>
              <w:t xml:space="preserve">omically </w:t>
            </w:r>
            <w:r w:rsidRPr="00854BBD">
              <w:rPr>
                <w:rFonts w:ascii="Calibri" w:eastAsia="Calibri" w:hAnsi="Calibri" w:cs="Times New Roman"/>
                <w:sz w:val="20"/>
                <w:szCs w:val="20"/>
              </w:rPr>
              <w:t xml:space="preserve"> </w:t>
            </w:r>
            <w:r>
              <w:rPr>
                <w:rFonts w:ascii="Calibri" w:eastAsia="Calibri" w:hAnsi="Calibri" w:cs="Times New Roman"/>
                <w:sz w:val="20"/>
                <w:szCs w:val="20"/>
              </w:rPr>
              <w:t>d</w:t>
            </w:r>
            <w:r w:rsidRPr="00854BBD">
              <w:rPr>
                <w:rFonts w:ascii="Calibri" w:eastAsia="Calibri" w:hAnsi="Calibri" w:cs="Times New Roman"/>
                <w:sz w:val="20"/>
                <w:szCs w:val="20"/>
              </w:rPr>
              <w:t>is</w:t>
            </w:r>
            <w:r>
              <w:rPr>
                <w:rFonts w:ascii="Calibri" w:eastAsia="Calibri" w:hAnsi="Calibri" w:cs="Times New Roman"/>
                <w:sz w:val="20"/>
                <w:szCs w:val="20"/>
              </w:rPr>
              <w:t>advantaged</w:t>
            </w:r>
            <w:proofErr w:type="gramEnd"/>
          </w:p>
        </w:tc>
        <w:tc>
          <w:tcPr>
            <w:tcW w:w="990" w:type="dxa"/>
            <w:vAlign w:val="center"/>
          </w:tcPr>
          <w:p w14:paraId="33B0E144"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13,649</w:t>
            </w:r>
          </w:p>
        </w:tc>
        <w:tc>
          <w:tcPr>
            <w:tcW w:w="990" w:type="dxa"/>
            <w:vAlign w:val="center"/>
          </w:tcPr>
          <w:p w14:paraId="23BEC97E"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484.1</w:t>
            </w:r>
          </w:p>
        </w:tc>
        <w:tc>
          <w:tcPr>
            <w:tcW w:w="990" w:type="dxa"/>
            <w:vAlign w:val="center"/>
          </w:tcPr>
          <w:p w14:paraId="6944ADCE"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483.9</w:t>
            </w:r>
          </w:p>
        </w:tc>
        <w:tc>
          <w:tcPr>
            <w:tcW w:w="990" w:type="dxa"/>
            <w:vAlign w:val="center"/>
          </w:tcPr>
          <w:p w14:paraId="0ACC992C"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484.5</w:t>
            </w:r>
          </w:p>
        </w:tc>
        <w:tc>
          <w:tcPr>
            <w:tcW w:w="990" w:type="dxa"/>
            <w:vAlign w:val="center"/>
          </w:tcPr>
          <w:p w14:paraId="661CDE96"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0.4</w:t>
            </w:r>
          </w:p>
        </w:tc>
        <w:tc>
          <w:tcPr>
            <w:tcW w:w="993" w:type="dxa"/>
            <w:vAlign w:val="center"/>
          </w:tcPr>
          <w:p w14:paraId="7C9403C5"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488.1</w:t>
            </w:r>
          </w:p>
        </w:tc>
        <w:tc>
          <w:tcPr>
            <w:tcW w:w="990" w:type="dxa"/>
            <w:vAlign w:val="center"/>
          </w:tcPr>
          <w:p w14:paraId="55619041"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-3.6</w:t>
            </w:r>
          </w:p>
        </w:tc>
      </w:tr>
      <w:tr w:rsidR="00E93C89" w:rsidRPr="00854BBD" w14:paraId="53D670DA" w14:textId="77777777" w:rsidTr="000D3E53">
        <w:tc>
          <w:tcPr>
            <w:tcW w:w="2697" w:type="dxa"/>
            <w:shd w:val="clear" w:color="auto" w:fill="BFBFBF"/>
          </w:tcPr>
          <w:p w14:paraId="504200CF"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EL and Former EL</w:t>
            </w:r>
          </w:p>
        </w:tc>
        <w:tc>
          <w:tcPr>
            <w:tcW w:w="990" w:type="dxa"/>
            <w:shd w:val="clear" w:color="auto" w:fill="BFBFBF"/>
            <w:vAlign w:val="center"/>
          </w:tcPr>
          <w:p w14:paraId="0F25E197"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8,727</w:t>
            </w:r>
          </w:p>
        </w:tc>
        <w:tc>
          <w:tcPr>
            <w:tcW w:w="990" w:type="dxa"/>
            <w:shd w:val="clear" w:color="auto" w:fill="BFBFBF"/>
            <w:vAlign w:val="center"/>
          </w:tcPr>
          <w:p w14:paraId="3B4C0FE8"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485.1</w:t>
            </w:r>
          </w:p>
        </w:tc>
        <w:tc>
          <w:tcPr>
            <w:tcW w:w="990" w:type="dxa"/>
            <w:shd w:val="clear" w:color="auto" w:fill="BFBFBF"/>
            <w:vAlign w:val="center"/>
          </w:tcPr>
          <w:p w14:paraId="700B1E01"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486.3</w:t>
            </w:r>
          </w:p>
        </w:tc>
        <w:tc>
          <w:tcPr>
            <w:tcW w:w="990" w:type="dxa"/>
            <w:shd w:val="clear" w:color="auto" w:fill="BFBFBF"/>
            <w:vAlign w:val="center"/>
          </w:tcPr>
          <w:p w14:paraId="758B0DB0"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486.8</w:t>
            </w:r>
          </w:p>
        </w:tc>
        <w:tc>
          <w:tcPr>
            <w:tcW w:w="990" w:type="dxa"/>
            <w:shd w:val="clear" w:color="auto" w:fill="BFBFBF"/>
            <w:vAlign w:val="center"/>
          </w:tcPr>
          <w:p w14:paraId="7299068E"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1.7</w:t>
            </w:r>
          </w:p>
        </w:tc>
        <w:tc>
          <w:tcPr>
            <w:tcW w:w="993" w:type="dxa"/>
            <w:shd w:val="clear" w:color="auto" w:fill="BFBFBF"/>
            <w:vAlign w:val="center"/>
          </w:tcPr>
          <w:p w14:paraId="739D6BE5"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479.5</w:t>
            </w:r>
          </w:p>
        </w:tc>
        <w:tc>
          <w:tcPr>
            <w:tcW w:w="990" w:type="dxa"/>
            <w:shd w:val="clear" w:color="auto" w:fill="BFBFBF"/>
            <w:vAlign w:val="center"/>
          </w:tcPr>
          <w:p w14:paraId="79412933"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7.3</w:t>
            </w:r>
          </w:p>
        </w:tc>
      </w:tr>
      <w:tr w:rsidR="00E93C89" w:rsidRPr="00854BBD" w14:paraId="39A597DA" w14:textId="77777777" w:rsidTr="000D3E53">
        <w:tc>
          <w:tcPr>
            <w:tcW w:w="2697" w:type="dxa"/>
          </w:tcPr>
          <w:p w14:paraId="64B4479D"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S</w:t>
            </w:r>
            <w:r>
              <w:rPr>
                <w:rFonts w:ascii="Calibri" w:eastAsia="Calibri" w:hAnsi="Calibri" w:cs="Times New Roman"/>
                <w:sz w:val="20"/>
                <w:szCs w:val="20"/>
              </w:rPr>
              <w:t>tudents with disabilities</w:t>
            </w:r>
          </w:p>
        </w:tc>
        <w:tc>
          <w:tcPr>
            <w:tcW w:w="990" w:type="dxa"/>
            <w:vAlign w:val="center"/>
          </w:tcPr>
          <w:p w14:paraId="732C4BDE"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5,286</w:t>
            </w:r>
          </w:p>
        </w:tc>
        <w:tc>
          <w:tcPr>
            <w:tcW w:w="990" w:type="dxa"/>
            <w:vAlign w:val="center"/>
          </w:tcPr>
          <w:p w14:paraId="05676AD4"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471.9</w:t>
            </w:r>
          </w:p>
        </w:tc>
        <w:tc>
          <w:tcPr>
            <w:tcW w:w="990" w:type="dxa"/>
            <w:vAlign w:val="center"/>
          </w:tcPr>
          <w:p w14:paraId="6B79FF22"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472.4</w:t>
            </w:r>
          </w:p>
        </w:tc>
        <w:tc>
          <w:tcPr>
            <w:tcW w:w="990" w:type="dxa"/>
            <w:vAlign w:val="center"/>
          </w:tcPr>
          <w:p w14:paraId="423DBD6D"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473.6</w:t>
            </w:r>
          </w:p>
        </w:tc>
        <w:tc>
          <w:tcPr>
            <w:tcW w:w="990" w:type="dxa"/>
            <w:vAlign w:val="center"/>
          </w:tcPr>
          <w:p w14:paraId="5598E506"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1.7</w:t>
            </w:r>
          </w:p>
        </w:tc>
        <w:tc>
          <w:tcPr>
            <w:tcW w:w="993" w:type="dxa"/>
            <w:vAlign w:val="center"/>
          </w:tcPr>
          <w:p w14:paraId="6596FCA1"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489.3</w:t>
            </w:r>
          </w:p>
        </w:tc>
        <w:tc>
          <w:tcPr>
            <w:tcW w:w="990" w:type="dxa"/>
            <w:vAlign w:val="center"/>
          </w:tcPr>
          <w:p w14:paraId="6C66AA71" w14:textId="77777777" w:rsidR="00B47985" w:rsidRPr="00854BBD" w:rsidRDefault="00B47985" w:rsidP="00274754">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-15.7</w:t>
            </w:r>
          </w:p>
        </w:tc>
      </w:tr>
      <w:tr w:rsidR="00B47985" w:rsidRPr="00854BBD" w14:paraId="6A0A7CF9" w14:textId="77777777" w:rsidTr="005204FC">
        <w:tc>
          <w:tcPr>
            <w:tcW w:w="9630" w:type="dxa"/>
            <w:gridSpan w:val="8"/>
            <w:tcBorders>
              <w:left w:val="nil"/>
              <w:bottom w:val="nil"/>
              <w:right w:val="nil"/>
            </w:tcBorders>
          </w:tcPr>
          <w:p w14:paraId="20BF6821" w14:textId="77777777" w:rsidR="00B47985" w:rsidRPr="00854BBD" w:rsidRDefault="00B47985" w:rsidP="00B22A4A">
            <w:pPr>
              <w:spacing w:after="0" w:line="240" w:lineRule="auto"/>
              <w:rPr>
                <w:rFonts w:ascii="Calibri" w:eastAsia="Calibri" w:hAnsi="Calibri" w:cs="Times New Roman"/>
                <w:sz w:val="18"/>
              </w:rPr>
            </w:pPr>
            <w:r w:rsidRPr="00854BBD">
              <w:rPr>
                <w:rFonts w:ascii="Calibri" w:eastAsia="Calibri" w:hAnsi="Calibri" w:cs="Times New Roman"/>
                <w:sz w:val="18"/>
                <w:szCs w:val="18"/>
              </w:rPr>
              <w:t>Next Generation MCAS Achievement Level</w:t>
            </w:r>
            <w:r>
              <w:rPr>
                <w:rFonts w:ascii="Calibri" w:eastAsia="Calibri" w:hAnsi="Calibri" w:cs="Times New Roman"/>
                <w:sz w:val="18"/>
                <w:szCs w:val="18"/>
              </w:rPr>
              <w:t>s</w:t>
            </w:r>
            <w:r w:rsidRPr="00854BBD">
              <w:rPr>
                <w:rFonts w:ascii="Calibri" w:eastAsia="Calibri" w:hAnsi="Calibri" w:cs="Times New Roman"/>
                <w:sz w:val="18"/>
                <w:szCs w:val="18"/>
              </w:rPr>
              <w:t>: 440–470 Not Meeting Expectations; 470–500 Partially Meeting Expectations; 500–530 Meeting Expectations; 530–560 Exceeding Expectations</w:t>
            </w:r>
          </w:p>
        </w:tc>
      </w:tr>
    </w:tbl>
    <w:p w14:paraId="4C617DC8" w14:textId="77777777" w:rsidR="000D3E53" w:rsidRDefault="000D3E53"/>
    <w:tbl>
      <w:tblPr>
        <w:tblStyle w:val="TableGrid6"/>
        <w:tblW w:w="9630" w:type="dxa"/>
        <w:tblInd w:w="-180" w:type="dxa"/>
        <w:tblLayout w:type="fixed"/>
        <w:tblLook w:val="04A0" w:firstRow="1" w:lastRow="0" w:firstColumn="1" w:lastColumn="0" w:noHBand="0" w:noVBand="1"/>
        <w:tblCaption w:val="Table 4: Boston Public Schools"/>
        <w:tblDescription w:val="Next-Generation MCAS Math Scaled Scores in Grades 3–8, 2017–2019&#10;"/>
      </w:tblPr>
      <w:tblGrid>
        <w:gridCol w:w="2340"/>
        <w:gridCol w:w="900"/>
        <w:gridCol w:w="900"/>
        <w:gridCol w:w="900"/>
        <w:gridCol w:w="900"/>
        <w:gridCol w:w="810"/>
        <w:gridCol w:w="900"/>
        <w:gridCol w:w="990"/>
        <w:gridCol w:w="990"/>
      </w:tblGrid>
      <w:tr w:rsidR="00B47985" w:rsidRPr="00854BBD" w14:paraId="59FBA9AD" w14:textId="77777777" w:rsidTr="00E25C4A">
        <w:tc>
          <w:tcPr>
            <w:tcW w:w="9630" w:type="dxa"/>
            <w:gridSpan w:val="9"/>
            <w:tcBorders>
              <w:top w:val="nil"/>
              <w:left w:val="nil"/>
              <w:right w:val="nil"/>
            </w:tcBorders>
          </w:tcPr>
          <w:p w14:paraId="05B030E7"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lastRenderedPageBreak/>
              <w:t xml:space="preserve">Table </w:t>
            </w:r>
            <w:r>
              <w:rPr>
                <w:rFonts w:ascii="Calibri" w:eastAsia="Calibri" w:hAnsi="Calibri" w:cs="Times New Roman"/>
                <w:b/>
                <w:sz w:val="20"/>
                <w:szCs w:val="20"/>
              </w:rPr>
              <w:t>5</w:t>
            </w:r>
            <w:r w:rsidRPr="00854BBD">
              <w:rPr>
                <w:rFonts w:ascii="Calibri" w:eastAsia="Calibri" w:hAnsi="Calibri" w:cs="Times New Roman"/>
                <w:b/>
                <w:sz w:val="20"/>
                <w:szCs w:val="20"/>
              </w:rPr>
              <w:t>: Boston Public Schools</w:t>
            </w:r>
          </w:p>
          <w:p w14:paraId="5350B34E" w14:textId="77777777" w:rsidR="00B47985" w:rsidRPr="00854BBD" w:rsidRDefault="00B47985">
            <w:pPr>
              <w:spacing w:after="0"/>
              <w:jc w:val="center"/>
              <w:rPr>
                <w:rFonts w:ascii="Calibri" w:eastAsia="Calibri" w:hAnsi="Calibri" w:cs="Times New Roman"/>
              </w:rPr>
            </w:pPr>
            <w:r w:rsidRPr="00854BBD">
              <w:rPr>
                <w:rFonts w:ascii="Calibri" w:eastAsia="Calibri" w:hAnsi="Calibri" w:cs="Times New Roman"/>
                <w:b/>
                <w:sz w:val="20"/>
                <w:szCs w:val="20"/>
              </w:rPr>
              <w:t>Next Generation MCAS ELA and Math Scaled Scores in Grade 10, 2019</w:t>
            </w:r>
          </w:p>
        </w:tc>
      </w:tr>
      <w:tr w:rsidR="00B47985" w:rsidRPr="00854BBD" w14:paraId="39B20919" w14:textId="77777777" w:rsidTr="00E25C4A">
        <w:tc>
          <w:tcPr>
            <w:tcW w:w="2340" w:type="dxa"/>
            <w:shd w:val="clear" w:color="auto" w:fill="BFBFBF"/>
          </w:tcPr>
          <w:p w14:paraId="26A932BB" w14:textId="77777777" w:rsidR="00B47985" w:rsidRPr="00854BBD" w:rsidRDefault="00B47985">
            <w:pPr>
              <w:spacing w:after="0"/>
              <w:rPr>
                <w:rFonts w:ascii="Calibri" w:eastAsia="Calibri" w:hAnsi="Calibri" w:cs="Times New Roman"/>
              </w:rPr>
            </w:pPr>
          </w:p>
        </w:tc>
        <w:tc>
          <w:tcPr>
            <w:tcW w:w="3600" w:type="dxa"/>
            <w:gridSpan w:val="4"/>
            <w:shd w:val="clear" w:color="auto" w:fill="BFBFBF"/>
            <w:vAlign w:val="center"/>
          </w:tcPr>
          <w:p w14:paraId="440C0474" w14:textId="77777777" w:rsidR="00B47985" w:rsidRPr="00854BBD" w:rsidRDefault="00B47985" w:rsidP="001C7643">
            <w:pPr>
              <w:spacing w:after="0"/>
              <w:jc w:val="center"/>
              <w:rPr>
                <w:rFonts w:ascii="Calibri" w:eastAsia="Calibri" w:hAnsi="Calibri" w:cs="Times New Roman"/>
                <w:b/>
                <w:sz w:val="20"/>
              </w:rPr>
            </w:pPr>
            <w:r w:rsidRPr="00854BBD">
              <w:rPr>
                <w:rFonts w:ascii="Calibri" w:eastAsia="Calibri" w:hAnsi="Calibri" w:cs="Times New Roman"/>
                <w:b/>
                <w:sz w:val="20"/>
              </w:rPr>
              <w:t>ELA</w:t>
            </w:r>
          </w:p>
        </w:tc>
        <w:tc>
          <w:tcPr>
            <w:tcW w:w="3690" w:type="dxa"/>
            <w:gridSpan w:val="4"/>
            <w:shd w:val="clear" w:color="auto" w:fill="BFBFBF"/>
            <w:vAlign w:val="center"/>
          </w:tcPr>
          <w:p w14:paraId="1C13ABC9" w14:textId="77777777" w:rsidR="00B47985" w:rsidRPr="00854BBD" w:rsidRDefault="00B47985" w:rsidP="001C7643">
            <w:pPr>
              <w:spacing w:after="0"/>
              <w:jc w:val="center"/>
              <w:rPr>
                <w:rFonts w:ascii="Calibri" w:eastAsia="Calibri" w:hAnsi="Calibri" w:cs="Times New Roman"/>
                <w:b/>
                <w:sz w:val="20"/>
              </w:rPr>
            </w:pPr>
            <w:r w:rsidRPr="00854BBD">
              <w:rPr>
                <w:rFonts w:ascii="Calibri" w:eastAsia="Calibri" w:hAnsi="Calibri" w:cs="Times New Roman"/>
                <w:b/>
                <w:sz w:val="20"/>
              </w:rPr>
              <w:t>Math</w:t>
            </w:r>
          </w:p>
        </w:tc>
      </w:tr>
      <w:tr w:rsidR="00FD44BE" w:rsidRPr="00854BBD" w14:paraId="45BAB39F" w14:textId="77777777" w:rsidTr="00E25C4A">
        <w:tc>
          <w:tcPr>
            <w:tcW w:w="2340" w:type="dxa"/>
            <w:shd w:val="clear" w:color="auto" w:fill="BFBFBF"/>
            <w:vAlign w:val="center"/>
          </w:tcPr>
          <w:p w14:paraId="7E13DE11" w14:textId="77777777" w:rsidR="00B47985" w:rsidRPr="00854BBD" w:rsidRDefault="00B47985" w:rsidP="001C7643">
            <w:pPr>
              <w:spacing w:after="0" w:line="240" w:lineRule="auto"/>
              <w:rPr>
                <w:rFonts w:ascii="Calibri" w:eastAsia="Calibri" w:hAnsi="Calibri" w:cs="Times New Roman"/>
                <w:b/>
                <w:sz w:val="20"/>
                <w:szCs w:val="20"/>
              </w:rPr>
            </w:pPr>
            <w:r w:rsidRPr="00854BBD">
              <w:rPr>
                <w:rFonts w:ascii="Calibri" w:eastAsia="Calibri" w:hAnsi="Calibri" w:cs="Times New Roman"/>
                <w:b/>
                <w:sz w:val="20"/>
                <w:szCs w:val="20"/>
              </w:rPr>
              <w:t>Group</w:t>
            </w:r>
          </w:p>
        </w:tc>
        <w:tc>
          <w:tcPr>
            <w:tcW w:w="900" w:type="dxa"/>
            <w:shd w:val="clear" w:color="auto" w:fill="BFBFBF"/>
            <w:vAlign w:val="center"/>
          </w:tcPr>
          <w:p w14:paraId="5B3B3825"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900" w:type="dxa"/>
            <w:shd w:val="clear" w:color="auto" w:fill="BFBFBF"/>
            <w:vAlign w:val="center"/>
          </w:tcPr>
          <w:p w14:paraId="09E5DAF5"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900" w:type="dxa"/>
            <w:shd w:val="clear" w:color="auto" w:fill="BFBFBF"/>
            <w:vAlign w:val="center"/>
          </w:tcPr>
          <w:p w14:paraId="520D919D"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w:t>
            </w:r>
          </w:p>
        </w:tc>
        <w:tc>
          <w:tcPr>
            <w:tcW w:w="900" w:type="dxa"/>
            <w:shd w:val="clear" w:color="auto" w:fill="BFBFBF"/>
            <w:vAlign w:val="center"/>
          </w:tcPr>
          <w:p w14:paraId="6D981F1B" w14:textId="5BD42790"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Above/</w:t>
            </w:r>
            <w:r w:rsidR="00E2467F">
              <w:rPr>
                <w:rFonts w:ascii="Calibri" w:eastAsia="Calibri" w:hAnsi="Calibri" w:cs="Times New Roman"/>
                <w:b/>
                <w:sz w:val="20"/>
                <w:szCs w:val="20"/>
              </w:rPr>
              <w:t xml:space="preserve"> </w:t>
            </w:r>
            <w:r w:rsidRPr="00854BBD">
              <w:rPr>
                <w:rFonts w:ascii="Calibri" w:eastAsia="Calibri" w:hAnsi="Calibri" w:cs="Times New Roman"/>
                <w:b/>
                <w:sz w:val="20"/>
                <w:szCs w:val="20"/>
              </w:rPr>
              <w:t>Below</w:t>
            </w:r>
          </w:p>
        </w:tc>
        <w:tc>
          <w:tcPr>
            <w:tcW w:w="810" w:type="dxa"/>
            <w:shd w:val="clear" w:color="auto" w:fill="BFBFBF"/>
            <w:vAlign w:val="center"/>
          </w:tcPr>
          <w:p w14:paraId="7FEE3E4C"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900" w:type="dxa"/>
            <w:shd w:val="clear" w:color="auto" w:fill="BFBFBF"/>
            <w:vAlign w:val="center"/>
          </w:tcPr>
          <w:p w14:paraId="71D8F499"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990" w:type="dxa"/>
            <w:shd w:val="clear" w:color="auto" w:fill="BFBFBF"/>
            <w:vAlign w:val="center"/>
          </w:tcPr>
          <w:p w14:paraId="2B2C8FB0"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w:t>
            </w:r>
          </w:p>
        </w:tc>
        <w:tc>
          <w:tcPr>
            <w:tcW w:w="990" w:type="dxa"/>
            <w:shd w:val="clear" w:color="auto" w:fill="BFBFBF"/>
            <w:vAlign w:val="center"/>
          </w:tcPr>
          <w:p w14:paraId="67912163"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Above/ Below</w:t>
            </w:r>
          </w:p>
        </w:tc>
      </w:tr>
      <w:tr w:rsidR="00FD44BE" w:rsidRPr="00854BBD" w14:paraId="5BE1A24F" w14:textId="77777777" w:rsidTr="00E25C4A">
        <w:tc>
          <w:tcPr>
            <w:tcW w:w="2340" w:type="dxa"/>
          </w:tcPr>
          <w:p w14:paraId="2689C0BE"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All</w:t>
            </w:r>
            <w:r>
              <w:rPr>
                <w:rFonts w:ascii="Calibri" w:eastAsia="Calibri" w:hAnsi="Calibri" w:cs="Times New Roman"/>
                <w:sz w:val="20"/>
                <w:szCs w:val="20"/>
              </w:rPr>
              <w:t xml:space="preserve"> students</w:t>
            </w:r>
          </w:p>
        </w:tc>
        <w:tc>
          <w:tcPr>
            <w:tcW w:w="900" w:type="dxa"/>
          </w:tcPr>
          <w:p w14:paraId="0DB3F4AB"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3,394</w:t>
            </w:r>
          </w:p>
        </w:tc>
        <w:tc>
          <w:tcPr>
            <w:tcW w:w="900" w:type="dxa"/>
          </w:tcPr>
          <w:p w14:paraId="4BBE0E13"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496.5</w:t>
            </w:r>
          </w:p>
        </w:tc>
        <w:tc>
          <w:tcPr>
            <w:tcW w:w="900" w:type="dxa"/>
          </w:tcPr>
          <w:p w14:paraId="552ED375"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506.2</w:t>
            </w:r>
          </w:p>
        </w:tc>
        <w:tc>
          <w:tcPr>
            <w:tcW w:w="900" w:type="dxa"/>
          </w:tcPr>
          <w:p w14:paraId="00730035"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-9.7</w:t>
            </w:r>
          </w:p>
        </w:tc>
        <w:tc>
          <w:tcPr>
            <w:tcW w:w="810" w:type="dxa"/>
          </w:tcPr>
          <w:p w14:paraId="56DB966B"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3,337</w:t>
            </w:r>
          </w:p>
        </w:tc>
        <w:tc>
          <w:tcPr>
            <w:tcW w:w="900" w:type="dxa"/>
          </w:tcPr>
          <w:p w14:paraId="4126644F"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498.5</w:t>
            </w:r>
          </w:p>
        </w:tc>
        <w:tc>
          <w:tcPr>
            <w:tcW w:w="990" w:type="dxa"/>
          </w:tcPr>
          <w:p w14:paraId="78E2FD0B"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505.1</w:t>
            </w:r>
          </w:p>
        </w:tc>
        <w:tc>
          <w:tcPr>
            <w:tcW w:w="990" w:type="dxa"/>
          </w:tcPr>
          <w:p w14:paraId="371280BD"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-6.6</w:t>
            </w:r>
          </w:p>
        </w:tc>
      </w:tr>
      <w:tr w:rsidR="00FD44BE" w:rsidRPr="00854BBD" w14:paraId="26B8EF80" w14:textId="77777777" w:rsidTr="00E25C4A">
        <w:tc>
          <w:tcPr>
            <w:tcW w:w="2340" w:type="dxa"/>
          </w:tcPr>
          <w:p w14:paraId="7A1C8DC2"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African American/Black</w:t>
            </w:r>
          </w:p>
        </w:tc>
        <w:tc>
          <w:tcPr>
            <w:tcW w:w="900" w:type="dxa"/>
          </w:tcPr>
          <w:p w14:paraId="34773C3F"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1,112</w:t>
            </w:r>
          </w:p>
        </w:tc>
        <w:tc>
          <w:tcPr>
            <w:tcW w:w="900" w:type="dxa"/>
          </w:tcPr>
          <w:p w14:paraId="5D4EFE99"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490.4</w:t>
            </w:r>
          </w:p>
        </w:tc>
        <w:tc>
          <w:tcPr>
            <w:tcW w:w="900" w:type="dxa"/>
          </w:tcPr>
          <w:p w14:paraId="3A8A18E3"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493.8</w:t>
            </w:r>
          </w:p>
        </w:tc>
        <w:tc>
          <w:tcPr>
            <w:tcW w:w="900" w:type="dxa"/>
          </w:tcPr>
          <w:p w14:paraId="5EE9861E"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-3.4</w:t>
            </w:r>
          </w:p>
        </w:tc>
        <w:tc>
          <w:tcPr>
            <w:tcW w:w="810" w:type="dxa"/>
          </w:tcPr>
          <w:p w14:paraId="3FCB1BF1"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1,091</w:t>
            </w:r>
          </w:p>
        </w:tc>
        <w:tc>
          <w:tcPr>
            <w:tcW w:w="900" w:type="dxa"/>
          </w:tcPr>
          <w:p w14:paraId="6DFBCDBB"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491.4</w:t>
            </w:r>
          </w:p>
        </w:tc>
        <w:tc>
          <w:tcPr>
            <w:tcW w:w="990" w:type="dxa"/>
          </w:tcPr>
          <w:p w14:paraId="70106F53"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492.3</w:t>
            </w:r>
          </w:p>
        </w:tc>
        <w:tc>
          <w:tcPr>
            <w:tcW w:w="990" w:type="dxa"/>
          </w:tcPr>
          <w:p w14:paraId="418BAEAD"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-0.9</w:t>
            </w:r>
          </w:p>
        </w:tc>
      </w:tr>
      <w:tr w:rsidR="00FD44BE" w:rsidRPr="00854BBD" w14:paraId="3B90CDF2" w14:textId="77777777" w:rsidTr="00E25C4A">
        <w:tc>
          <w:tcPr>
            <w:tcW w:w="2340" w:type="dxa"/>
            <w:shd w:val="clear" w:color="auto" w:fill="BFBFBF"/>
          </w:tcPr>
          <w:p w14:paraId="1FC8D45F"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Asian</w:t>
            </w:r>
          </w:p>
        </w:tc>
        <w:tc>
          <w:tcPr>
            <w:tcW w:w="900" w:type="dxa"/>
            <w:shd w:val="clear" w:color="auto" w:fill="BFBFBF"/>
          </w:tcPr>
          <w:p w14:paraId="7688164D"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386</w:t>
            </w:r>
          </w:p>
        </w:tc>
        <w:tc>
          <w:tcPr>
            <w:tcW w:w="900" w:type="dxa"/>
            <w:shd w:val="clear" w:color="auto" w:fill="BFBFBF"/>
          </w:tcPr>
          <w:p w14:paraId="5DCC8759"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512.9</w:t>
            </w:r>
          </w:p>
        </w:tc>
        <w:tc>
          <w:tcPr>
            <w:tcW w:w="900" w:type="dxa"/>
            <w:shd w:val="clear" w:color="auto" w:fill="BFBFBF"/>
          </w:tcPr>
          <w:p w14:paraId="0A715972"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516.8</w:t>
            </w:r>
          </w:p>
        </w:tc>
        <w:tc>
          <w:tcPr>
            <w:tcW w:w="900" w:type="dxa"/>
            <w:shd w:val="clear" w:color="auto" w:fill="BFBFBF"/>
          </w:tcPr>
          <w:p w14:paraId="39812469"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-3.9</w:t>
            </w:r>
          </w:p>
        </w:tc>
        <w:tc>
          <w:tcPr>
            <w:tcW w:w="810" w:type="dxa"/>
            <w:shd w:val="clear" w:color="auto" w:fill="BFBFBF"/>
          </w:tcPr>
          <w:p w14:paraId="2A5E9A40"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384</w:t>
            </w:r>
          </w:p>
        </w:tc>
        <w:tc>
          <w:tcPr>
            <w:tcW w:w="900" w:type="dxa"/>
            <w:shd w:val="clear" w:color="auto" w:fill="BFBFBF"/>
          </w:tcPr>
          <w:p w14:paraId="0A505561"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521.4</w:t>
            </w:r>
          </w:p>
        </w:tc>
        <w:tc>
          <w:tcPr>
            <w:tcW w:w="990" w:type="dxa"/>
            <w:shd w:val="clear" w:color="auto" w:fill="BFBFBF"/>
          </w:tcPr>
          <w:p w14:paraId="46E832B2"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522.5</w:t>
            </w:r>
          </w:p>
        </w:tc>
        <w:tc>
          <w:tcPr>
            <w:tcW w:w="990" w:type="dxa"/>
            <w:shd w:val="clear" w:color="auto" w:fill="BFBFBF"/>
          </w:tcPr>
          <w:p w14:paraId="54EDA2F1"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-1.1</w:t>
            </w:r>
          </w:p>
        </w:tc>
      </w:tr>
      <w:tr w:rsidR="00FD44BE" w:rsidRPr="00854BBD" w14:paraId="096392DF" w14:textId="77777777" w:rsidTr="00E25C4A">
        <w:tc>
          <w:tcPr>
            <w:tcW w:w="2340" w:type="dxa"/>
          </w:tcPr>
          <w:p w14:paraId="3D3980F3"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Hispanic or Latino</w:t>
            </w:r>
          </w:p>
        </w:tc>
        <w:tc>
          <w:tcPr>
            <w:tcW w:w="900" w:type="dxa"/>
          </w:tcPr>
          <w:p w14:paraId="6214C16B"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1,353</w:t>
            </w:r>
          </w:p>
        </w:tc>
        <w:tc>
          <w:tcPr>
            <w:tcW w:w="900" w:type="dxa"/>
          </w:tcPr>
          <w:p w14:paraId="514D093A"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490.0</w:t>
            </w:r>
          </w:p>
        </w:tc>
        <w:tc>
          <w:tcPr>
            <w:tcW w:w="900" w:type="dxa"/>
          </w:tcPr>
          <w:p w14:paraId="1367CA5E"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492.0</w:t>
            </w:r>
          </w:p>
        </w:tc>
        <w:tc>
          <w:tcPr>
            <w:tcW w:w="900" w:type="dxa"/>
          </w:tcPr>
          <w:p w14:paraId="0FCB38E4"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-2.0</w:t>
            </w:r>
          </w:p>
        </w:tc>
        <w:tc>
          <w:tcPr>
            <w:tcW w:w="810" w:type="dxa"/>
          </w:tcPr>
          <w:p w14:paraId="025233E9"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1,319</w:t>
            </w:r>
          </w:p>
        </w:tc>
        <w:tc>
          <w:tcPr>
            <w:tcW w:w="900" w:type="dxa"/>
          </w:tcPr>
          <w:p w14:paraId="269E242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491.2</w:t>
            </w:r>
          </w:p>
        </w:tc>
        <w:tc>
          <w:tcPr>
            <w:tcW w:w="990" w:type="dxa"/>
          </w:tcPr>
          <w:p w14:paraId="1BDD899F"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491.0</w:t>
            </w:r>
          </w:p>
        </w:tc>
        <w:tc>
          <w:tcPr>
            <w:tcW w:w="990" w:type="dxa"/>
          </w:tcPr>
          <w:p w14:paraId="1CF54BA4"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0.2</w:t>
            </w:r>
          </w:p>
        </w:tc>
      </w:tr>
      <w:tr w:rsidR="00FD44BE" w:rsidRPr="00854BBD" w14:paraId="66976E85" w14:textId="77777777" w:rsidTr="00E25C4A">
        <w:tc>
          <w:tcPr>
            <w:tcW w:w="2340" w:type="dxa"/>
            <w:shd w:val="clear" w:color="auto" w:fill="BFBFBF"/>
          </w:tcPr>
          <w:p w14:paraId="4C0622A5"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Multi-Race, non-Hisp</w:t>
            </w:r>
            <w:r>
              <w:rPr>
                <w:rFonts w:ascii="Calibri" w:eastAsia="Calibri" w:hAnsi="Calibri" w:cs="Times New Roman"/>
                <w:sz w:val="20"/>
                <w:szCs w:val="20"/>
              </w:rPr>
              <w:t>anic</w:t>
            </w:r>
            <w:r w:rsidRPr="00854BBD">
              <w:rPr>
                <w:rFonts w:ascii="Calibri" w:eastAsia="Calibri" w:hAnsi="Calibri" w:cs="Times New Roman"/>
                <w:sz w:val="20"/>
                <w:szCs w:val="20"/>
              </w:rPr>
              <w:t>/Lat</w:t>
            </w:r>
            <w:r>
              <w:rPr>
                <w:rFonts w:ascii="Calibri" w:eastAsia="Calibri" w:hAnsi="Calibri" w:cs="Times New Roman"/>
                <w:sz w:val="20"/>
                <w:szCs w:val="20"/>
              </w:rPr>
              <w:t>ino</w:t>
            </w:r>
          </w:p>
        </w:tc>
        <w:tc>
          <w:tcPr>
            <w:tcW w:w="900" w:type="dxa"/>
            <w:shd w:val="clear" w:color="auto" w:fill="BFBFBF"/>
            <w:vAlign w:val="center"/>
          </w:tcPr>
          <w:p w14:paraId="226BDF2C"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68</w:t>
            </w:r>
          </w:p>
        </w:tc>
        <w:tc>
          <w:tcPr>
            <w:tcW w:w="900" w:type="dxa"/>
            <w:shd w:val="clear" w:color="auto" w:fill="BFBFBF"/>
            <w:vAlign w:val="center"/>
          </w:tcPr>
          <w:p w14:paraId="1F5D5C8D"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504.7</w:t>
            </w:r>
          </w:p>
        </w:tc>
        <w:tc>
          <w:tcPr>
            <w:tcW w:w="900" w:type="dxa"/>
            <w:shd w:val="clear" w:color="auto" w:fill="BFBFBF"/>
            <w:vAlign w:val="center"/>
          </w:tcPr>
          <w:p w14:paraId="5BB43E39"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509.0</w:t>
            </w:r>
          </w:p>
        </w:tc>
        <w:tc>
          <w:tcPr>
            <w:tcW w:w="900" w:type="dxa"/>
            <w:shd w:val="clear" w:color="auto" w:fill="BFBFBF"/>
            <w:vAlign w:val="center"/>
          </w:tcPr>
          <w:p w14:paraId="2CC408F8"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-4.3</w:t>
            </w:r>
          </w:p>
        </w:tc>
        <w:tc>
          <w:tcPr>
            <w:tcW w:w="810" w:type="dxa"/>
            <w:shd w:val="clear" w:color="auto" w:fill="BFBFBF"/>
            <w:vAlign w:val="center"/>
          </w:tcPr>
          <w:p w14:paraId="7798DA06"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69</w:t>
            </w:r>
          </w:p>
        </w:tc>
        <w:tc>
          <w:tcPr>
            <w:tcW w:w="900" w:type="dxa"/>
            <w:shd w:val="clear" w:color="auto" w:fill="BFBFBF"/>
            <w:vAlign w:val="center"/>
          </w:tcPr>
          <w:p w14:paraId="3DF10068"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503.9</w:t>
            </w:r>
          </w:p>
        </w:tc>
        <w:tc>
          <w:tcPr>
            <w:tcW w:w="990" w:type="dxa"/>
            <w:shd w:val="clear" w:color="auto" w:fill="BFBFBF"/>
            <w:vAlign w:val="center"/>
          </w:tcPr>
          <w:p w14:paraId="61A962BB"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506.7</w:t>
            </w:r>
          </w:p>
        </w:tc>
        <w:tc>
          <w:tcPr>
            <w:tcW w:w="990" w:type="dxa"/>
            <w:shd w:val="clear" w:color="auto" w:fill="BFBFBF"/>
          </w:tcPr>
          <w:p w14:paraId="3A3D8EAE"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-2.8</w:t>
            </w:r>
          </w:p>
        </w:tc>
      </w:tr>
      <w:tr w:rsidR="00FD44BE" w:rsidRPr="00854BBD" w14:paraId="6CF43AE6" w14:textId="77777777" w:rsidTr="00E25C4A">
        <w:tc>
          <w:tcPr>
            <w:tcW w:w="2340" w:type="dxa"/>
          </w:tcPr>
          <w:p w14:paraId="5A77BED4"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White</w:t>
            </w:r>
          </w:p>
        </w:tc>
        <w:tc>
          <w:tcPr>
            <w:tcW w:w="900" w:type="dxa"/>
            <w:vAlign w:val="center"/>
          </w:tcPr>
          <w:p w14:paraId="3EE0B50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457</w:t>
            </w:r>
          </w:p>
        </w:tc>
        <w:tc>
          <w:tcPr>
            <w:tcW w:w="900" w:type="dxa"/>
            <w:vAlign w:val="center"/>
          </w:tcPr>
          <w:p w14:paraId="4D8E1B4C"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515.3</w:t>
            </w:r>
          </w:p>
        </w:tc>
        <w:tc>
          <w:tcPr>
            <w:tcW w:w="900" w:type="dxa"/>
            <w:vAlign w:val="center"/>
          </w:tcPr>
          <w:p w14:paraId="5FBA0434"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510.7</w:t>
            </w:r>
          </w:p>
        </w:tc>
        <w:tc>
          <w:tcPr>
            <w:tcW w:w="900" w:type="dxa"/>
            <w:vAlign w:val="center"/>
          </w:tcPr>
          <w:p w14:paraId="7E4037AC"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4.6</w:t>
            </w:r>
          </w:p>
        </w:tc>
        <w:tc>
          <w:tcPr>
            <w:tcW w:w="810" w:type="dxa"/>
            <w:vAlign w:val="center"/>
          </w:tcPr>
          <w:p w14:paraId="00A4BA33"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456</w:t>
            </w:r>
          </w:p>
        </w:tc>
        <w:tc>
          <w:tcPr>
            <w:tcW w:w="900" w:type="dxa"/>
            <w:vAlign w:val="center"/>
          </w:tcPr>
          <w:p w14:paraId="4A87DB9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516.3</w:t>
            </w:r>
          </w:p>
        </w:tc>
        <w:tc>
          <w:tcPr>
            <w:tcW w:w="990" w:type="dxa"/>
            <w:vAlign w:val="center"/>
          </w:tcPr>
          <w:p w14:paraId="590112D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509.0</w:t>
            </w:r>
          </w:p>
        </w:tc>
        <w:tc>
          <w:tcPr>
            <w:tcW w:w="990" w:type="dxa"/>
          </w:tcPr>
          <w:p w14:paraId="193DA51E"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7.3</w:t>
            </w:r>
          </w:p>
        </w:tc>
      </w:tr>
      <w:tr w:rsidR="00FD44BE" w:rsidRPr="00854BBD" w14:paraId="4B64C610" w14:textId="77777777" w:rsidTr="00E25C4A">
        <w:tc>
          <w:tcPr>
            <w:tcW w:w="2340" w:type="dxa"/>
            <w:shd w:val="clear" w:color="auto" w:fill="BFBFBF"/>
          </w:tcPr>
          <w:p w14:paraId="708482F0"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High Needs</w:t>
            </w:r>
          </w:p>
        </w:tc>
        <w:tc>
          <w:tcPr>
            <w:tcW w:w="900" w:type="dxa"/>
            <w:shd w:val="clear" w:color="auto" w:fill="BFBFBF"/>
            <w:vAlign w:val="center"/>
          </w:tcPr>
          <w:p w14:paraId="26A014EB"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2,455</w:t>
            </w:r>
          </w:p>
        </w:tc>
        <w:tc>
          <w:tcPr>
            <w:tcW w:w="900" w:type="dxa"/>
            <w:shd w:val="clear" w:color="auto" w:fill="BFBFBF"/>
            <w:vAlign w:val="center"/>
          </w:tcPr>
          <w:p w14:paraId="664F4C37"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489.2</w:t>
            </w:r>
          </w:p>
        </w:tc>
        <w:tc>
          <w:tcPr>
            <w:tcW w:w="900" w:type="dxa"/>
            <w:shd w:val="clear" w:color="auto" w:fill="BFBFBF"/>
            <w:vAlign w:val="center"/>
          </w:tcPr>
          <w:p w14:paraId="0B2BD9D0"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492.6</w:t>
            </w:r>
          </w:p>
        </w:tc>
        <w:tc>
          <w:tcPr>
            <w:tcW w:w="900" w:type="dxa"/>
            <w:shd w:val="clear" w:color="auto" w:fill="BFBFBF"/>
            <w:vAlign w:val="center"/>
          </w:tcPr>
          <w:p w14:paraId="2C4FAF65"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-3.4</w:t>
            </w:r>
          </w:p>
        </w:tc>
        <w:tc>
          <w:tcPr>
            <w:tcW w:w="810" w:type="dxa"/>
            <w:shd w:val="clear" w:color="auto" w:fill="BFBFBF"/>
            <w:vAlign w:val="center"/>
          </w:tcPr>
          <w:p w14:paraId="08087D54"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2,398</w:t>
            </w:r>
          </w:p>
        </w:tc>
        <w:tc>
          <w:tcPr>
            <w:tcW w:w="900" w:type="dxa"/>
            <w:shd w:val="clear" w:color="auto" w:fill="BFBFBF"/>
            <w:vAlign w:val="center"/>
          </w:tcPr>
          <w:p w14:paraId="48BCA581"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491.6</w:t>
            </w:r>
          </w:p>
        </w:tc>
        <w:tc>
          <w:tcPr>
            <w:tcW w:w="990" w:type="dxa"/>
            <w:shd w:val="clear" w:color="auto" w:fill="BFBFBF"/>
            <w:vAlign w:val="center"/>
          </w:tcPr>
          <w:p w14:paraId="0826233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491.6</w:t>
            </w:r>
          </w:p>
        </w:tc>
        <w:tc>
          <w:tcPr>
            <w:tcW w:w="990" w:type="dxa"/>
            <w:shd w:val="clear" w:color="auto" w:fill="BFBFBF"/>
          </w:tcPr>
          <w:p w14:paraId="3A2227FC"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0.0</w:t>
            </w:r>
          </w:p>
        </w:tc>
      </w:tr>
      <w:tr w:rsidR="00FD44BE" w:rsidRPr="00854BBD" w14:paraId="214C7B49" w14:textId="77777777" w:rsidTr="00E25C4A">
        <w:tc>
          <w:tcPr>
            <w:tcW w:w="2340" w:type="dxa"/>
          </w:tcPr>
          <w:p w14:paraId="740F33A5"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Econ</w:t>
            </w:r>
            <w:r>
              <w:rPr>
                <w:rFonts w:ascii="Calibri" w:eastAsia="Calibri" w:hAnsi="Calibri" w:cs="Times New Roman"/>
                <w:sz w:val="20"/>
                <w:szCs w:val="20"/>
              </w:rPr>
              <w:t>omically</w:t>
            </w:r>
            <w:r w:rsidRPr="00854BBD">
              <w:rPr>
                <w:rFonts w:ascii="Calibri" w:eastAsia="Calibri" w:hAnsi="Calibri" w:cs="Times New Roman"/>
                <w:sz w:val="20"/>
                <w:szCs w:val="20"/>
              </w:rPr>
              <w:t xml:space="preserve"> </w:t>
            </w:r>
            <w:r>
              <w:rPr>
                <w:rFonts w:ascii="Calibri" w:eastAsia="Calibri" w:hAnsi="Calibri" w:cs="Times New Roman"/>
                <w:sz w:val="20"/>
                <w:szCs w:val="20"/>
              </w:rPr>
              <w:t>d</w:t>
            </w:r>
            <w:r w:rsidRPr="00854BBD">
              <w:rPr>
                <w:rFonts w:ascii="Calibri" w:eastAsia="Calibri" w:hAnsi="Calibri" w:cs="Times New Roman"/>
                <w:sz w:val="20"/>
                <w:szCs w:val="20"/>
              </w:rPr>
              <w:t>is</w:t>
            </w:r>
            <w:r>
              <w:rPr>
                <w:rFonts w:ascii="Calibri" w:eastAsia="Calibri" w:hAnsi="Calibri" w:cs="Times New Roman"/>
                <w:sz w:val="20"/>
                <w:szCs w:val="20"/>
              </w:rPr>
              <w:t>advantaged</w:t>
            </w:r>
          </w:p>
        </w:tc>
        <w:tc>
          <w:tcPr>
            <w:tcW w:w="900" w:type="dxa"/>
            <w:vAlign w:val="center"/>
          </w:tcPr>
          <w:p w14:paraId="063D26FF"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2,032</w:t>
            </w:r>
          </w:p>
        </w:tc>
        <w:tc>
          <w:tcPr>
            <w:tcW w:w="900" w:type="dxa"/>
            <w:vAlign w:val="center"/>
          </w:tcPr>
          <w:p w14:paraId="730DC765"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490.2</w:t>
            </w:r>
          </w:p>
        </w:tc>
        <w:tc>
          <w:tcPr>
            <w:tcW w:w="900" w:type="dxa"/>
            <w:vAlign w:val="center"/>
          </w:tcPr>
          <w:p w14:paraId="72A767D2"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493.4</w:t>
            </w:r>
          </w:p>
        </w:tc>
        <w:tc>
          <w:tcPr>
            <w:tcW w:w="900" w:type="dxa"/>
            <w:vAlign w:val="center"/>
          </w:tcPr>
          <w:p w14:paraId="1B46E67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-3.2</w:t>
            </w:r>
          </w:p>
        </w:tc>
        <w:tc>
          <w:tcPr>
            <w:tcW w:w="810" w:type="dxa"/>
            <w:vAlign w:val="center"/>
          </w:tcPr>
          <w:p w14:paraId="0A05255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1,984</w:t>
            </w:r>
          </w:p>
        </w:tc>
        <w:tc>
          <w:tcPr>
            <w:tcW w:w="900" w:type="dxa"/>
            <w:vAlign w:val="center"/>
          </w:tcPr>
          <w:p w14:paraId="02769C4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492.4</w:t>
            </w:r>
          </w:p>
        </w:tc>
        <w:tc>
          <w:tcPr>
            <w:tcW w:w="990" w:type="dxa"/>
            <w:vAlign w:val="center"/>
          </w:tcPr>
          <w:p w14:paraId="1B570F11"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492.1</w:t>
            </w:r>
          </w:p>
        </w:tc>
        <w:tc>
          <w:tcPr>
            <w:tcW w:w="990" w:type="dxa"/>
          </w:tcPr>
          <w:p w14:paraId="75E9B187"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0.3</w:t>
            </w:r>
          </w:p>
        </w:tc>
      </w:tr>
      <w:tr w:rsidR="00FD44BE" w:rsidRPr="00854BBD" w14:paraId="510DD674" w14:textId="77777777" w:rsidTr="00E25C4A">
        <w:tc>
          <w:tcPr>
            <w:tcW w:w="2340" w:type="dxa"/>
            <w:shd w:val="clear" w:color="auto" w:fill="BFBFBF"/>
          </w:tcPr>
          <w:p w14:paraId="0E226116"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EL and Former EL</w:t>
            </w:r>
          </w:p>
        </w:tc>
        <w:tc>
          <w:tcPr>
            <w:tcW w:w="900" w:type="dxa"/>
            <w:shd w:val="clear" w:color="auto" w:fill="BFBFBF"/>
          </w:tcPr>
          <w:p w14:paraId="57F339FF"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1,044</w:t>
            </w:r>
          </w:p>
        </w:tc>
        <w:tc>
          <w:tcPr>
            <w:tcW w:w="900" w:type="dxa"/>
            <w:shd w:val="clear" w:color="auto" w:fill="BFBFBF"/>
          </w:tcPr>
          <w:p w14:paraId="2904BD89"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478.6</w:t>
            </w:r>
          </w:p>
        </w:tc>
        <w:tc>
          <w:tcPr>
            <w:tcW w:w="900" w:type="dxa"/>
            <w:shd w:val="clear" w:color="auto" w:fill="BFBFBF"/>
          </w:tcPr>
          <w:p w14:paraId="35E7F8B4"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486.2</w:t>
            </w:r>
          </w:p>
        </w:tc>
        <w:tc>
          <w:tcPr>
            <w:tcW w:w="900" w:type="dxa"/>
            <w:shd w:val="clear" w:color="auto" w:fill="BFBFBF"/>
          </w:tcPr>
          <w:p w14:paraId="1F3CD341"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-7.6</w:t>
            </w:r>
          </w:p>
        </w:tc>
        <w:tc>
          <w:tcPr>
            <w:tcW w:w="810" w:type="dxa"/>
            <w:shd w:val="clear" w:color="auto" w:fill="BFBFBF"/>
          </w:tcPr>
          <w:p w14:paraId="7B81317D"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1,016</w:t>
            </w:r>
          </w:p>
        </w:tc>
        <w:tc>
          <w:tcPr>
            <w:tcW w:w="900" w:type="dxa"/>
            <w:shd w:val="clear" w:color="auto" w:fill="BFBFBF"/>
          </w:tcPr>
          <w:p w14:paraId="26547030"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486.0</w:t>
            </w:r>
          </w:p>
        </w:tc>
        <w:tc>
          <w:tcPr>
            <w:tcW w:w="990" w:type="dxa"/>
            <w:shd w:val="clear" w:color="auto" w:fill="BFBFBF"/>
          </w:tcPr>
          <w:p w14:paraId="1060AAF2"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483.8</w:t>
            </w:r>
          </w:p>
        </w:tc>
        <w:tc>
          <w:tcPr>
            <w:tcW w:w="990" w:type="dxa"/>
            <w:shd w:val="clear" w:color="auto" w:fill="BFBFBF"/>
          </w:tcPr>
          <w:p w14:paraId="678AC0A8"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2.2</w:t>
            </w:r>
          </w:p>
        </w:tc>
      </w:tr>
      <w:tr w:rsidR="00FD44BE" w:rsidRPr="00854BBD" w14:paraId="13718952" w14:textId="77777777" w:rsidTr="00E25C4A">
        <w:tc>
          <w:tcPr>
            <w:tcW w:w="2340" w:type="dxa"/>
          </w:tcPr>
          <w:p w14:paraId="1AE90FC9"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S</w:t>
            </w:r>
            <w:r>
              <w:rPr>
                <w:rFonts w:ascii="Calibri" w:eastAsia="Calibri" w:hAnsi="Calibri" w:cs="Times New Roman"/>
                <w:sz w:val="20"/>
                <w:szCs w:val="20"/>
              </w:rPr>
              <w:t>tudents with disabilities</w:t>
            </w:r>
          </w:p>
        </w:tc>
        <w:tc>
          <w:tcPr>
            <w:tcW w:w="900" w:type="dxa"/>
          </w:tcPr>
          <w:p w14:paraId="7A0F5E38"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619</w:t>
            </w:r>
          </w:p>
        </w:tc>
        <w:tc>
          <w:tcPr>
            <w:tcW w:w="900" w:type="dxa"/>
          </w:tcPr>
          <w:p w14:paraId="3A9E8022"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479.6</w:t>
            </w:r>
          </w:p>
        </w:tc>
        <w:tc>
          <w:tcPr>
            <w:tcW w:w="900" w:type="dxa"/>
          </w:tcPr>
          <w:p w14:paraId="6DA66081"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480.6</w:t>
            </w:r>
          </w:p>
        </w:tc>
        <w:tc>
          <w:tcPr>
            <w:tcW w:w="900" w:type="dxa"/>
          </w:tcPr>
          <w:p w14:paraId="22D131FF"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-1.0</w:t>
            </w:r>
          </w:p>
        </w:tc>
        <w:tc>
          <w:tcPr>
            <w:tcW w:w="810" w:type="dxa"/>
          </w:tcPr>
          <w:p w14:paraId="4E77C44D"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601</w:t>
            </w:r>
          </w:p>
        </w:tc>
        <w:tc>
          <w:tcPr>
            <w:tcW w:w="900" w:type="dxa"/>
          </w:tcPr>
          <w:p w14:paraId="63B28E72"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479.1</w:t>
            </w:r>
          </w:p>
        </w:tc>
        <w:tc>
          <w:tcPr>
            <w:tcW w:w="990" w:type="dxa"/>
          </w:tcPr>
          <w:p w14:paraId="540F886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485.4</w:t>
            </w:r>
          </w:p>
        </w:tc>
        <w:tc>
          <w:tcPr>
            <w:tcW w:w="990" w:type="dxa"/>
          </w:tcPr>
          <w:p w14:paraId="72F09ADA"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-6.3</w:t>
            </w:r>
          </w:p>
        </w:tc>
      </w:tr>
    </w:tbl>
    <w:p w14:paraId="478EE9B7" w14:textId="77777777" w:rsidR="00E25C4A" w:rsidRDefault="00E25C4A" w:rsidP="00E25C4A">
      <w:pPr>
        <w:spacing w:after="0"/>
      </w:pPr>
    </w:p>
    <w:tbl>
      <w:tblPr>
        <w:tblStyle w:val="TableGrid6"/>
        <w:tblW w:w="9630" w:type="dxa"/>
        <w:tblInd w:w="-180" w:type="dxa"/>
        <w:tblLayout w:type="fixed"/>
        <w:tblLook w:val="00A0" w:firstRow="1" w:lastRow="0" w:firstColumn="1" w:lastColumn="0" w:noHBand="0" w:noVBand="0"/>
        <w:tblCaption w:val="Table 4: Boston Public Schools"/>
        <w:tblDescription w:val="Next-Generation MCAS Math Scaled Scores in Grades 3–8, 2017–2019&#10;"/>
      </w:tblPr>
      <w:tblGrid>
        <w:gridCol w:w="2651"/>
        <w:gridCol w:w="997"/>
        <w:gridCol w:w="997"/>
        <w:gridCol w:w="997"/>
        <w:gridCol w:w="997"/>
        <w:gridCol w:w="997"/>
        <w:gridCol w:w="997"/>
        <w:gridCol w:w="997"/>
      </w:tblGrid>
      <w:tr w:rsidR="00FD44BE" w:rsidRPr="00854BBD" w14:paraId="4A24DEAF" w14:textId="77777777" w:rsidTr="00E25C4A">
        <w:tc>
          <w:tcPr>
            <w:tcW w:w="9630" w:type="dxa"/>
            <w:gridSpan w:val="8"/>
            <w:tcBorders>
              <w:top w:val="nil"/>
              <w:left w:val="nil"/>
              <w:right w:val="nil"/>
            </w:tcBorders>
          </w:tcPr>
          <w:p w14:paraId="093BD26A" w14:textId="2EF0DCC7" w:rsidR="00FD44BE" w:rsidRPr="00854BBD" w:rsidRDefault="00FD44BE" w:rsidP="006305CA">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 xml:space="preserve">Table </w:t>
            </w:r>
            <w:r>
              <w:rPr>
                <w:rFonts w:ascii="Calibri" w:eastAsia="Calibri" w:hAnsi="Calibri" w:cs="Times New Roman"/>
                <w:b/>
                <w:sz w:val="20"/>
                <w:szCs w:val="20"/>
              </w:rPr>
              <w:t>6</w:t>
            </w:r>
            <w:r w:rsidRPr="00854BBD">
              <w:rPr>
                <w:rFonts w:ascii="Calibri" w:eastAsia="Calibri" w:hAnsi="Calibri" w:cs="Times New Roman"/>
                <w:b/>
                <w:sz w:val="20"/>
                <w:szCs w:val="20"/>
              </w:rPr>
              <w:t>: Boston Public Schools</w:t>
            </w:r>
          </w:p>
          <w:p w14:paraId="5703DC3C" w14:textId="77777777" w:rsidR="00FD44BE" w:rsidRPr="00854BBD" w:rsidRDefault="00FD44BE" w:rsidP="006305CA">
            <w:pPr>
              <w:spacing w:after="0" w:line="240" w:lineRule="auto"/>
              <w:jc w:val="center"/>
              <w:rPr>
                <w:rFonts w:ascii="Calibri" w:eastAsia="Calibri" w:hAnsi="Calibri" w:cs="Times New Roman"/>
              </w:rPr>
            </w:pPr>
            <w:r w:rsidRPr="00854BBD">
              <w:rPr>
                <w:rFonts w:ascii="Calibri" w:eastAsia="Calibri" w:hAnsi="Calibri" w:cs="Times New Roman"/>
                <w:b/>
                <w:sz w:val="20"/>
                <w:szCs w:val="20"/>
              </w:rPr>
              <w:t>Next-Generation MCAS ELA Percent Meeting or Exceeding Expectations in Grades 3–8, 2017–2019</w:t>
            </w:r>
          </w:p>
        </w:tc>
      </w:tr>
      <w:tr w:rsidR="00B47985" w:rsidRPr="00854BBD" w14:paraId="7FEDD3A9" w14:textId="77777777" w:rsidTr="00E25C4A">
        <w:tc>
          <w:tcPr>
            <w:tcW w:w="2651" w:type="dxa"/>
            <w:shd w:val="clear" w:color="auto" w:fill="BFBFBF"/>
            <w:vAlign w:val="center"/>
          </w:tcPr>
          <w:p w14:paraId="2851798F" w14:textId="77777777" w:rsidR="00B47985" w:rsidRPr="00854BBD" w:rsidRDefault="00B47985" w:rsidP="001C7643">
            <w:pPr>
              <w:spacing w:after="0" w:line="240" w:lineRule="auto"/>
              <w:rPr>
                <w:rFonts w:ascii="Calibri" w:eastAsia="Calibri" w:hAnsi="Calibri" w:cs="Times New Roman"/>
                <w:b/>
                <w:sz w:val="20"/>
                <w:szCs w:val="20"/>
              </w:rPr>
            </w:pPr>
            <w:r w:rsidRPr="00854BBD">
              <w:rPr>
                <w:rFonts w:ascii="Calibri" w:eastAsia="Calibri" w:hAnsi="Calibri" w:cs="Times New Roman"/>
                <w:b/>
                <w:sz w:val="20"/>
                <w:szCs w:val="20"/>
              </w:rPr>
              <w:t>Group</w:t>
            </w:r>
          </w:p>
        </w:tc>
        <w:tc>
          <w:tcPr>
            <w:tcW w:w="997" w:type="dxa"/>
            <w:shd w:val="clear" w:color="auto" w:fill="BFBFBF"/>
            <w:vAlign w:val="center"/>
          </w:tcPr>
          <w:p w14:paraId="58B13166"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997" w:type="dxa"/>
            <w:shd w:val="clear" w:color="auto" w:fill="BFBFBF"/>
            <w:vAlign w:val="center"/>
          </w:tcPr>
          <w:p w14:paraId="20C0F6B7"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2017</w:t>
            </w:r>
          </w:p>
        </w:tc>
        <w:tc>
          <w:tcPr>
            <w:tcW w:w="997" w:type="dxa"/>
            <w:shd w:val="clear" w:color="auto" w:fill="BFBFBF"/>
            <w:vAlign w:val="center"/>
          </w:tcPr>
          <w:p w14:paraId="25C58A19"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2018</w:t>
            </w:r>
          </w:p>
        </w:tc>
        <w:tc>
          <w:tcPr>
            <w:tcW w:w="997" w:type="dxa"/>
            <w:shd w:val="clear" w:color="auto" w:fill="BFBFBF"/>
            <w:vAlign w:val="center"/>
          </w:tcPr>
          <w:p w14:paraId="264F9CBA"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997" w:type="dxa"/>
            <w:shd w:val="clear" w:color="auto" w:fill="BFBFBF"/>
            <w:vAlign w:val="center"/>
          </w:tcPr>
          <w:p w14:paraId="573C5586"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Change</w:t>
            </w:r>
          </w:p>
        </w:tc>
        <w:tc>
          <w:tcPr>
            <w:tcW w:w="997" w:type="dxa"/>
            <w:shd w:val="clear" w:color="auto" w:fill="BFBFBF"/>
            <w:vAlign w:val="center"/>
          </w:tcPr>
          <w:p w14:paraId="40A9DA3C" w14:textId="77777777"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 (2019)</w:t>
            </w:r>
          </w:p>
        </w:tc>
        <w:tc>
          <w:tcPr>
            <w:tcW w:w="997" w:type="dxa"/>
            <w:shd w:val="clear" w:color="auto" w:fill="BFBFBF"/>
            <w:vAlign w:val="center"/>
          </w:tcPr>
          <w:p w14:paraId="4F26007E" w14:textId="1D9AF1B0" w:rsidR="00B47985" w:rsidRPr="00854BBD" w:rsidRDefault="00B47985" w:rsidP="001C7643">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Above/</w:t>
            </w:r>
            <w:r w:rsidR="00FD44BE">
              <w:rPr>
                <w:rFonts w:ascii="Calibri" w:eastAsia="Calibri" w:hAnsi="Calibri" w:cs="Times New Roman"/>
                <w:b/>
                <w:sz w:val="20"/>
                <w:szCs w:val="20"/>
              </w:rPr>
              <w:t xml:space="preserve"> </w:t>
            </w:r>
            <w:r w:rsidRPr="00854BBD">
              <w:rPr>
                <w:rFonts w:ascii="Calibri" w:eastAsia="Calibri" w:hAnsi="Calibri" w:cs="Times New Roman"/>
                <w:b/>
                <w:sz w:val="20"/>
                <w:szCs w:val="20"/>
              </w:rPr>
              <w:t>Below</w:t>
            </w:r>
          </w:p>
        </w:tc>
      </w:tr>
      <w:tr w:rsidR="00B47985" w:rsidRPr="00854BBD" w14:paraId="48C239DE" w14:textId="77777777" w:rsidTr="00E25C4A">
        <w:tc>
          <w:tcPr>
            <w:tcW w:w="2651" w:type="dxa"/>
          </w:tcPr>
          <w:p w14:paraId="61DDFE31"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All</w:t>
            </w:r>
            <w:r>
              <w:rPr>
                <w:rFonts w:ascii="Calibri" w:eastAsia="Calibri" w:hAnsi="Calibri" w:cs="Times New Roman"/>
                <w:sz w:val="20"/>
                <w:szCs w:val="20"/>
              </w:rPr>
              <w:t xml:space="preserve"> students</w:t>
            </w:r>
          </w:p>
        </w:tc>
        <w:tc>
          <w:tcPr>
            <w:tcW w:w="997" w:type="dxa"/>
          </w:tcPr>
          <w:p w14:paraId="1C6D8B20"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20,995</w:t>
            </w:r>
          </w:p>
        </w:tc>
        <w:tc>
          <w:tcPr>
            <w:tcW w:w="997" w:type="dxa"/>
          </w:tcPr>
          <w:p w14:paraId="317EFEA0"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31%</w:t>
            </w:r>
          </w:p>
        </w:tc>
        <w:tc>
          <w:tcPr>
            <w:tcW w:w="997" w:type="dxa"/>
          </w:tcPr>
          <w:p w14:paraId="6FFB1C3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34%</w:t>
            </w:r>
          </w:p>
        </w:tc>
        <w:tc>
          <w:tcPr>
            <w:tcW w:w="997" w:type="dxa"/>
          </w:tcPr>
          <w:p w14:paraId="0F762687"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35%</w:t>
            </w:r>
          </w:p>
        </w:tc>
        <w:tc>
          <w:tcPr>
            <w:tcW w:w="997" w:type="dxa"/>
          </w:tcPr>
          <w:p w14:paraId="42B0B387"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w:t>
            </w:r>
          </w:p>
        </w:tc>
        <w:tc>
          <w:tcPr>
            <w:tcW w:w="997" w:type="dxa"/>
          </w:tcPr>
          <w:p w14:paraId="0FE41B83"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52%</w:t>
            </w:r>
          </w:p>
        </w:tc>
        <w:tc>
          <w:tcPr>
            <w:tcW w:w="997" w:type="dxa"/>
          </w:tcPr>
          <w:p w14:paraId="3D001F6C"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-17</w:t>
            </w:r>
          </w:p>
        </w:tc>
      </w:tr>
      <w:tr w:rsidR="00B47985" w:rsidRPr="00854BBD" w14:paraId="16998A4D" w14:textId="77777777" w:rsidTr="00E25C4A">
        <w:tc>
          <w:tcPr>
            <w:tcW w:w="2651" w:type="dxa"/>
          </w:tcPr>
          <w:p w14:paraId="5E32C600"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African American/Black</w:t>
            </w:r>
          </w:p>
        </w:tc>
        <w:tc>
          <w:tcPr>
            <w:tcW w:w="997" w:type="dxa"/>
          </w:tcPr>
          <w:p w14:paraId="5CE2CB5C"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6,364</w:t>
            </w:r>
          </w:p>
        </w:tc>
        <w:tc>
          <w:tcPr>
            <w:tcW w:w="997" w:type="dxa"/>
          </w:tcPr>
          <w:p w14:paraId="03A06EB4"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21%</w:t>
            </w:r>
          </w:p>
        </w:tc>
        <w:tc>
          <w:tcPr>
            <w:tcW w:w="997" w:type="dxa"/>
          </w:tcPr>
          <w:p w14:paraId="3CC3A08B"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24%</w:t>
            </w:r>
          </w:p>
        </w:tc>
        <w:tc>
          <w:tcPr>
            <w:tcW w:w="997" w:type="dxa"/>
          </w:tcPr>
          <w:p w14:paraId="37F2D455"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25%</w:t>
            </w:r>
          </w:p>
        </w:tc>
        <w:tc>
          <w:tcPr>
            <w:tcW w:w="997" w:type="dxa"/>
          </w:tcPr>
          <w:p w14:paraId="79C88091"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w:t>
            </w:r>
          </w:p>
        </w:tc>
        <w:tc>
          <w:tcPr>
            <w:tcW w:w="997" w:type="dxa"/>
          </w:tcPr>
          <w:p w14:paraId="1BF923A7"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33%</w:t>
            </w:r>
          </w:p>
        </w:tc>
        <w:tc>
          <w:tcPr>
            <w:tcW w:w="997" w:type="dxa"/>
          </w:tcPr>
          <w:p w14:paraId="3FD98394"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-8</w:t>
            </w:r>
          </w:p>
        </w:tc>
      </w:tr>
      <w:tr w:rsidR="00B47985" w:rsidRPr="00854BBD" w14:paraId="3F885986" w14:textId="77777777" w:rsidTr="00E25C4A">
        <w:tc>
          <w:tcPr>
            <w:tcW w:w="2651" w:type="dxa"/>
            <w:shd w:val="clear" w:color="auto" w:fill="BFBFBF"/>
          </w:tcPr>
          <w:p w14:paraId="1B5B7508"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Asian</w:t>
            </w:r>
          </w:p>
        </w:tc>
        <w:tc>
          <w:tcPr>
            <w:tcW w:w="997" w:type="dxa"/>
            <w:shd w:val="clear" w:color="auto" w:fill="BFBFBF"/>
          </w:tcPr>
          <w:p w14:paraId="1EA56B35"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1,794</w:t>
            </w:r>
          </w:p>
        </w:tc>
        <w:tc>
          <w:tcPr>
            <w:tcW w:w="997" w:type="dxa"/>
            <w:shd w:val="clear" w:color="auto" w:fill="BFBFBF"/>
          </w:tcPr>
          <w:p w14:paraId="4B0E85AD"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57%</w:t>
            </w:r>
          </w:p>
        </w:tc>
        <w:tc>
          <w:tcPr>
            <w:tcW w:w="997" w:type="dxa"/>
            <w:shd w:val="clear" w:color="auto" w:fill="BFBFBF"/>
          </w:tcPr>
          <w:p w14:paraId="072B2B3F"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62%</w:t>
            </w:r>
          </w:p>
        </w:tc>
        <w:tc>
          <w:tcPr>
            <w:tcW w:w="997" w:type="dxa"/>
            <w:shd w:val="clear" w:color="auto" w:fill="BFBFBF"/>
          </w:tcPr>
          <w:p w14:paraId="1E26CADC"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63%</w:t>
            </w:r>
          </w:p>
        </w:tc>
        <w:tc>
          <w:tcPr>
            <w:tcW w:w="997" w:type="dxa"/>
            <w:shd w:val="clear" w:color="auto" w:fill="BFBFBF"/>
          </w:tcPr>
          <w:p w14:paraId="51410B8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w:t>
            </w:r>
          </w:p>
        </w:tc>
        <w:tc>
          <w:tcPr>
            <w:tcW w:w="997" w:type="dxa"/>
            <w:shd w:val="clear" w:color="auto" w:fill="BFBFBF"/>
          </w:tcPr>
          <w:p w14:paraId="4763F6F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72%</w:t>
            </w:r>
          </w:p>
        </w:tc>
        <w:tc>
          <w:tcPr>
            <w:tcW w:w="997" w:type="dxa"/>
            <w:shd w:val="clear" w:color="auto" w:fill="BFBFBF"/>
          </w:tcPr>
          <w:p w14:paraId="610608B1"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-9</w:t>
            </w:r>
          </w:p>
        </w:tc>
      </w:tr>
      <w:tr w:rsidR="00B47985" w:rsidRPr="00854BBD" w14:paraId="2DDDD07D" w14:textId="77777777" w:rsidTr="00E25C4A">
        <w:tc>
          <w:tcPr>
            <w:tcW w:w="2651" w:type="dxa"/>
          </w:tcPr>
          <w:p w14:paraId="6CDF40BE"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Hispanic or Latino</w:t>
            </w:r>
          </w:p>
        </w:tc>
        <w:tc>
          <w:tcPr>
            <w:tcW w:w="997" w:type="dxa"/>
          </w:tcPr>
          <w:p w14:paraId="4BC3BBC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9,103</w:t>
            </w:r>
          </w:p>
        </w:tc>
        <w:tc>
          <w:tcPr>
            <w:tcW w:w="997" w:type="dxa"/>
          </w:tcPr>
          <w:p w14:paraId="2F07736C"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24%</w:t>
            </w:r>
          </w:p>
        </w:tc>
        <w:tc>
          <w:tcPr>
            <w:tcW w:w="997" w:type="dxa"/>
          </w:tcPr>
          <w:p w14:paraId="4BE3BD91"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26%</w:t>
            </w:r>
          </w:p>
        </w:tc>
        <w:tc>
          <w:tcPr>
            <w:tcW w:w="997" w:type="dxa"/>
          </w:tcPr>
          <w:p w14:paraId="7AEC3A84"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27%</w:t>
            </w:r>
          </w:p>
        </w:tc>
        <w:tc>
          <w:tcPr>
            <w:tcW w:w="997" w:type="dxa"/>
          </w:tcPr>
          <w:p w14:paraId="538DC7CC"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w:t>
            </w:r>
          </w:p>
        </w:tc>
        <w:tc>
          <w:tcPr>
            <w:tcW w:w="997" w:type="dxa"/>
          </w:tcPr>
          <w:p w14:paraId="0136C20B"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33%</w:t>
            </w:r>
          </w:p>
        </w:tc>
        <w:tc>
          <w:tcPr>
            <w:tcW w:w="997" w:type="dxa"/>
          </w:tcPr>
          <w:p w14:paraId="2CBEC6CF"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w:t>
            </w:r>
          </w:p>
        </w:tc>
      </w:tr>
      <w:tr w:rsidR="00B47985" w:rsidRPr="00854BBD" w14:paraId="61A3C24B" w14:textId="77777777" w:rsidTr="00E25C4A">
        <w:tc>
          <w:tcPr>
            <w:tcW w:w="2651" w:type="dxa"/>
            <w:shd w:val="clear" w:color="auto" w:fill="BFBFBF"/>
          </w:tcPr>
          <w:p w14:paraId="31940FDC"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Multi-Race, non-Hisp</w:t>
            </w:r>
            <w:r>
              <w:rPr>
                <w:rFonts w:ascii="Calibri" w:eastAsia="Calibri" w:hAnsi="Calibri" w:cs="Times New Roman"/>
                <w:sz w:val="20"/>
                <w:szCs w:val="20"/>
              </w:rPr>
              <w:t>anic</w:t>
            </w:r>
            <w:r w:rsidRPr="00854BBD">
              <w:rPr>
                <w:rFonts w:ascii="Calibri" w:eastAsia="Calibri" w:hAnsi="Calibri" w:cs="Times New Roman"/>
                <w:sz w:val="20"/>
                <w:szCs w:val="20"/>
              </w:rPr>
              <w:t>/Lat</w:t>
            </w:r>
            <w:r>
              <w:rPr>
                <w:rFonts w:ascii="Calibri" w:eastAsia="Calibri" w:hAnsi="Calibri" w:cs="Times New Roman"/>
                <w:sz w:val="20"/>
                <w:szCs w:val="20"/>
              </w:rPr>
              <w:t>ino</w:t>
            </w:r>
          </w:p>
        </w:tc>
        <w:tc>
          <w:tcPr>
            <w:tcW w:w="997" w:type="dxa"/>
            <w:shd w:val="clear" w:color="auto" w:fill="BFBFBF"/>
          </w:tcPr>
          <w:p w14:paraId="18312ED9"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672</w:t>
            </w:r>
          </w:p>
        </w:tc>
        <w:tc>
          <w:tcPr>
            <w:tcW w:w="997" w:type="dxa"/>
            <w:shd w:val="clear" w:color="auto" w:fill="BFBFBF"/>
          </w:tcPr>
          <w:p w14:paraId="31DEF457"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40%</w:t>
            </w:r>
          </w:p>
        </w:tc>
        <w:tc>
          <w:tcPr>
            <w:tcW w:w="997" w:type="dxa"/>
            <w:shd w:val="clear" w:color="auto" w:fill="BFBFBF"/>
          </w:tcPr>
          <w:p w14:paraId="515083F6"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47%</w:t>
            </w:r>
          </w:p>
        </w:tc>
        <w:tc>
          <w:tcPr>
            <w:tcW w:w="997" w:type="dxa"/>
            <w:shd w:val="clear" w:color="auto" w:fill="BFBFBF"/>
          </w:tcPr>
          <w:p w14:paraId="18E3481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w:t>
            </w:r>
          </w:p>
        </w:tc>
        <w:tc>
          <w:tcPr>
            <w:tcW w:w="997" w:type="dxa"/>
            <w:shd w:val="clear" w:color="auto" w:fill="BFBFBF"/>
          </w:tcPr>
          <w:p w14:paraId="6251D36D"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9%</w:t>
            </w:r>
          </w:p>
        </w:tc>
        <w:tc>
          <w:tcPr>
            <w:tcW w:w="997" w:type="dxa"/>
            <w:shd w:val="clear" w:color="auto" w:fill="BFBFBF"/>
          </w:tcPr>
          <w:p w14:paraId="7828EF76"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56%</w:t>
            </w:r>
          </w:p>
        </w:tc>
        <w:tc>
          <w:tcPr>
            <w:tcW w:w="997" w:type="dxa"/>
            <w:shd w:val="clear" w:color="auto" w:fill="BFBFBF"/>
          </w:tcPr>
          <w:p w14:paraId="55776D2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-7</w:t>
            </w:r>
          </w:p>
        </w:tc>
      </w:tr>
      <w:tr w:rsidR="00B47985" w:rsidRPr="00854BBD" w14:paraId="3AD8B982" w14:textId="77777777" w:rsidTr="00E25C4A">
        <w:tc>
          <w:tcPr>
            <w:tcW w:w="2651" w:type="dxa"/>
          </w:tcPr>
          <w:p w14:paraId="62618F83"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White</w:t>
            </w:r>
          </w:p>
        </w:tc>
        <w:tc>
          <w:tcPr>
            <w:tcW w:w="997" w:type="dxa"/>
          </w:tcPr>
          <w:p w14:paraId="53CB6D61"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2,987</w:t>
            </w:r>
          </w:p>
        </w:tc>
        <w:tc>
          <w:tcPr>
            <w:tcW w:w="997" w:type="dxa"/>
          </w:tcPr>
          <w:p w14:paraId="3E300572"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58%</w:t>
            </w:r>
          </w:p>
        </w:tc>
        <w:tc>
          <w:tcPr>
            <w:tcW w:w="997" w:type="dxa"/>
          </w:tcPr>
          <w:p w14:paraId="534DACC5"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63%</w:t>
            </w:r>
          </w:p>
        </w:tc>
        <w:tc>
          <w:tcPr>
            <w:tcW w:w="997" w:type="dxa"/>
          </w:tcPr>
          <w:p w14:paraId="65E9F0E8"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62%</w:t>
            </w:r>
          </w:p>
        </w:tc>
        <w:tc>
          <w:tcPr>
            <w:tcW w:w="997" w:type="dxa"/>
          </w:tcPr>
          <w:p w14:paraId="5ACBF15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w:t>
            </w:r>
          </w:p>
        </w:tc>
        <w:tc>
          <w:tcPr>
            <w:tcW w:w="997" w:type="dxa"/>
          </w:tcPr>
          <w:p w14:paraId="5CF6502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59%</w:t>
            </w:r>
          </w:p>
        </w:tc>
        <w:tc>
          <w:tcPr>
            <w:tcW w:w="997" w:type="dxa"/>
          </w:tcPr>
          <w:p w14:paraId="706DAED3"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w:t>
            </w:r>
          </w:p>
        </w:tc>
      </w:tr>
      <w:tr w:rsidR="00B47985" w:rsidRPr="00854BBD" w14:paraId="0DC6D097" w14:textId="77777777" w:rsidTr="00E25C4A">
        <w:trPr>
          <w:trHeight w:val="215"/>
        </w:trPr>
        <w:tc>
          <w:tcPr>
            <w:tcW w:w="2651" w:type="dxa"/>
            <w:shd w:val="clear" w:color="auto" w:fill="BFBFBF"/>
          </w:tcPr>
          <w:p w14:paraId="27517696"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High Needs</w:t>
            </w:r>
          </w:p>
        </w:tc>
        <w:tc>
          <w:tcPr>
            <w:tcW w:w="997" w:type="dxa"/>
            <w:shd w:val="clear" w:color="auto" w:fill="BFBFBF"/>
          </w:tcPr>
          <w:p w14:paraId="7B3F2178"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16,875</w:t>
            </w:r>
          </w:p>
        </w:tc>
        <w:tc>
          <w:tcPr>
            <w:tcW w:w="997" w:type="dxa"/>
            <w:shd w:val="clear" w:color="auto" w:fill="BFBFBF"/>
          </w:tcPr>
          <w:p w14:paraId="3FF3F5A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23%</w:t>
            </w:r>
          </w:p>
        </w:tc>
        <w:tc>
          <w:tcPr>
            <w:tcW w:w="997" w:type="dxa"/>
            <w:shd w:val="clear" w:color="auto" w:fill="BFBFBF"/>
          </w:tcPr>
          <w:p w14:paraId="0D23C14B"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27%</w:t>
            </w:r>
          </w:p>
        </w:tc>
        <w:tc>
          <w:tcPr>
            <w:tcW w:w="997" w:type="dxa"/>
            <w:shd w:val="clear" w:color="auto" w:fill="BFBFBF"/>
          </w:tcPr>
          <w:p w14:paraId="2FBB0183"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27%</w:t>
            </w:r>
          </w:p>
        </w:tc>
        <w:tc>
          <w:tcPr>
            <w:tcW w:w="997" w:type="dxa"/>
            <w:shd w:val="clear" w:color="auto" w:fill="BFBFBF"/>
          </w:tcPr>
          <w:p w14:paraId="3435B8F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w:t>
            </w:r>
          </w:p>
        </w:tc>
        <w:tc>
          <w:tcPr>
            <w:tcW w:w="997" w:type="dxa"/>
            <w:shd w:val="clear" w:color="auto" w:fill="BFBFBF"/>
          </w:tcPr>
          <w:p w14:paraId="0C057BF4"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32%</w:t>
            </w:r>
          </w:p>
        </w:tc>
        <w:tc>
          <w:tcPr>
            <w:tcW w:w="997" w:type="dxa"/>
            <w:shd w:val="clear" w:color="auto" w:fill="BFBFBF"/>
          </w:tcPr>
          <w:p w14:paraId="4970F72A"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w:t>
            </w:r>
          </w:p>
        </w:tc>
      </w:tr>
      <w:tr w:rsidR="00B47985" w:rsidRPr="00854BBD" w14:paraId="0BC78562" w14:textId="77777777" w:rsidTr="00E25C4A">
        <w:tc>
          <w:tcPr>
            <w:tcW w:w="2651" w:type="dxa"/>
          </w:tcPr>
          <w:p w14:paraId="1F3CEB87"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Econ</w:t>
            </w:r>
            <w:r>
              <w:rPr>
                <w:rFonts w:ascii="Calibri" w:eastAsia="Calibri" w:hAnsi="Calibri" w:cs="Times New Roman"/>
                <w:sz w:val="20"/>
                <w:szCs w:val="20"/>
              </w:rPr>
              <w:t>omically</w:t>
            </w:r>
            <w:r w:rsidRPr="00854BBD">
              <w:rPr>
                <w:rFonts w:ascii="Calibri" w:eastAsia="Calibri" w:hAnsi="Calibri" w:cs="Times New Roman"/>
                <w:sz w:val="20"/>
                <w:szCs w:val="20"/>
              </w:rPr>
              <w:t xml:space="preserve"> </w:t>
            </w:r>
            <w:r>
              <w:rPr>
                <w:rFonts w:ascii="Calibri" w:eastAsia="Calibri" w:hAnsi="Calibri" w:cs="Times New Roman"/>
                <w:sz w:val="20"/>
                <w:szCs w:val="20"/>
              </w:rPr>
              <w:t>d</w:t>
            </w:r>
            <w:r w:rsidRPr="00854BBD">
              <w:rPr>
                <w:rFonts w:ascii="Calibri" w:eastAsia="Calibri" w:hAnsi="Calibri" w:cs="Times New Roman"/>
                <w:sz w:val="20"/>
                <w:szCs w:val="20"/>
              </w:rPr>
              <w:t>is</w:t>
            </w:r>
            <w:r>
              <w:rPr>
                <w:rFonts w:ascii="Calibri" w:eastAsia="Calibri" w:hAnsi="Calibri" w:cs="Times New Roman"/>
                <w:sz w:val="20"/>
                <w:szCs w:val="20"/>
              </w:rPr>
              <w:t>advantaged</w:t>
            </w:r>
          </w:p>
        </w:tc>
        <w:tc>
          <w:tcPr>
            <w:tcW w:w="997" w:type="dxa"/>
          </w:tcPr>
          <w:p w14:paraId="7F245622"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13,639</w:t>
            </w:r>
          </w:p>
        </w:tc>
        <w:tc>
          <w:tcPr>
            <w:tcW w:w="997" w:type="dxa"/>
          </w:tcPr>
          <w:p w14:paraId="30094A1E"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23%</w:t>
            </w:r>
          </w:p>
        </w:tc>
        <w:tc>
          <w:tcPr>
            <w:tcW w:w="997" w:type="dxa"/>
          </w:tcPr>
          <w:p w14:paraId="6F6D2CCC"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25%</w:t>
            </w:r>
          </w:p>
        </w:tc>
        <w:tc>
          <w:tcPr>
            <w:tcW w:w="997" w:type="dxa"/>
          </w:tcPr>
          <w:p w14:paraId="4A5C8E63"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26%</w:t>
            </w:r>
          </w:p>
        </w:tc>
        <w:tc>
          <w:tcPr>
            <w:tcW w:w="997" w:type="dxa"/>
          </w:tcPr>
          <w:p w14:paraId="5BCF449B"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w:t>
            </w:r>
          </w:p>
        </w:tc>
        <w:tc>
          <w:tcPr>
            <w:tcW w:w="997" w:type="dxa"/>
          </w:tcPr>
          <w:p w14:paraId="3987C394"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33%</w:t>
            </w:r>
          </w:p>
        </w:tc>
        <w:tc>
          <w:tcPr>
            <w:tcW w:w="997" w:type="dxa"/>
          </w:tcPr>
          <w:p w14:paraId="2866D35E"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-7</w:t>
            </w:r>
          </w:p>
        </w:tc>
      </w:tr>
      <w:tr w:rsidR="00B47985" w:rsidRPr="00854BBD" w14:paraId="61C5C086" w14:textId="77777777" w:rsidTr="00E25C4A">
        <w:tc>
          <w:tcPr>
            <w:tcW w:w="2651" w:type="dxa"/>
            <w:shd w:val="clear" w:color="auto" w:fill="BFBFBF"/>
          </w:tcPr>
          <w:p w14:paraId="0054B7FA"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EL and Former EL</w:t>
            </w:r>
          </w:p>
        </w:tc>
        <w:tc>
          <w:tcPr>
            <w:tcW w:w="997" w:type="dxa"/>
            <w:shd w:val="clear" w:color="auto" w:fill="BFBFBF"/>
          </w:tcPr>
          <w:p w14:paraId="4D22AE3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8,710</w:t>
            </w:r>
          </w:p>
        </w:tc>
        <w:tc>
          <w:tcPr>
            <w:tcW w:w="997" w:type="dxa"/>
            <w:shd w:val="clear" w:color="auto" w:fill="BFBFBF"/>
          </w:tcPr>
          <w:p w14:paraId="468236E5"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21%</w:t>
            </w:r>
          </w:p>
        </w:tc>
        <w:tc>
          <w:tcPr>
            <w:tcW w:w="997" w:type="dxa"/>
            <w:shd w:val="clear" w:color="auto" w:fill="BFBFBF"/>
          </w:tcPr>
          <w:p w14:paraId="0C80B8ED"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27%</w:t>
            </w:r>
          </w:p>
        </w:tc>
        <w:tc>
          <w:tcPr>
            <w:tcW w:w="997" w:type="dxa"/>
            <w:shd w:val="clear" w:color="auto" w:fill="BFBFBF"/>
          </w:tcPr>
          <w:p w14:paraId="41430562"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27%</w:t>
            </w:r>
          </w:p>
        </w:tc>
        <w:tc>
          <w:tcPr>
            <w:tcW w:w="997" w:type="dxa"/>
            <w:shd w:val="clear" w:color="auto" w:fill="BFBFBF"/>
          </w:tcPr>
          <w:p w14:paraId="43325DAA"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6%</w:t>
            </w:r>
          </w:p>
        </w:tc>
        <w:tc>
          <w:tcPr>
            <w:tcW w:w="997" w:type="dxa"/>
            <w:shd w:val="clear" w:color="auto" w:fill="BFBFBF"/>
          </w:tcPr>
          <w:p w14:paraId="7E400D28"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16%</w:t>
            </w:r>
          </w:p>
        </w:tc>
        <w:tc>
          <w:tcPr>
            <w:tcW w:w="997" w:type="dxa"/>
            <w:shd w:val="clear" w:color="auto" w:fill="BFBFBF"/>
          </w:tcPr>
          <w:p w14:paraId="7A45C5E4"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11</w:t>
            </w:r>
          </w:p>
        </w:tc>
      </w:tr>
      <w:tr w:rsidR="00B47985" w:rsidRPr="00854BBD" w14:paraId="2BB23737" w14:textId="77777777" w:rsidTr="00E25C4A">
        <w:tc>
          <w:tcPr>
            <w:tcW w:w="2651" w:type="dxa"/>
          </w:tcPr>
          <w:p w14:paraId="7A77C8E4" w14:textId="77777777" w:rsidR="00B47985" w:rsidRPr="00854BBD" w:rsidRDefault="00B47985">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S</w:t>
            </w:r>
            <w:r>
              <w:rPr>
                <w:rFonts w:ascii="Calibri" w:eastAsia="Calibri" w:hAnsi="Calibri" w:cs="Times New Roman"/>
                <w:sz w:val="20"/>
                <w:szCs w:val="20"/>
              </w:rPr>
              <w:t>tudents with disabilities</w:t>
            </w:r>
          </w:p>
        </w:tc>
        <w:tc>
          <w:tcPr>
            <w:tcW w:w="997" w:type="dxa"/>
          </w:tcPr>
          <w:p w14:paraId="6062C877"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5,297</w:t>
            </w:r>
          </w:p>
        </w:tc>
        <w:tc>
          <w:tcPr>
            <w:tcW w:w="997" w:type="dxa"/>
          </w:tcPr>
          <w:p w14:paraId="48B15DF6"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6%</w:t>
            </w:r>
          </w:p>
        </w:tc>
        <w:tc>
          <w:tcPr>
            <w:tcW w:w="997" w:type="dxa"/>
          </w:tcPr>
          <w:p w14:paraId="576E9350"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8%</w:t>
            </w:r>
          </w:p>
        </w:tc>
        <w:tc>
          <w:tcPr>
            <w:tcW w:w="997" w:type="dxa"/>
          </w:tcPr>
          <w:p w14:paraId="481641F3"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10%</w:t>
            </w:r>
          </w:p>
        </w:tc>
        <w:tc>
          <w:tcPr>
            <w:tcW w:w="997" w:type="dxa"/>
          </w:tcPr>
          <w:p w14:paraId="18ECD19C"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w:t>
            </w:r>
          </w:p>
        </w:tc>
        <w:tc>
          <w:tcPr>
            <w:tcW w:w="997" w:type="dxa"/>
          </w:tcPr>
          <w:p w14:paraId="50320857"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32%</w:t>
            </w:r>
          </w:p>
        </w:tc>
        <w:tc>
          <w:tcPr>
            <w:tcW w:w="997" w:type="dxa"/>
          </w:tcPr>
          <w:p w14:paraId="2A76D410" w14:textId="77777777" w:rsidR="00B47985" w:rsidRPr="00854BBD" w:rsidRDefault="00B47985">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-22</w:t>
            </w:r>
          </w:p>
        </w:tc>
      </w:tr>
    </w:tbl>
    <w:p w14:paraId="40FE2DED" w14:textId="77777777" w:rsidR="00E25C4A" w:rsidRDefault="00E25C4A" w:rsidP="00E25C4A">
      <w:pPr>
        <w:spacing w:after="0"/>
      </w:pPr>
    </w:p>
    <w:tbl>
      <w:tblPr>
        <w:tblStyle w:val="TableGrid6"/>
        <w:tblW w:w="9630" w:type="dxa"/>
        <w:tblInd w:w="-180" w:type="dxa"/>
        <w:tblLayout w:type="fixed"/>
        <w:tblLook w:val="00A0" w:firstRow="1" w:lastRow="0" w:firstColumn="1" w:lastColumn="0" w:noHBand="0" w:noVBand="0"/>
        <w:tblCaption w:val="Table 4: Boston Public Schools"/>
        <w:tblDescription w:val="Next-Generation MCAS Math Scaled Scores in Grades 3–8, 2017–2019&#10;"/>
      </w:tblPr>
      <w:tblGrid>
        <w:gridCol w:w="2610"/>
        <w:gridCol w:w="1080"/>
        <w:gridCol w:w="990"/>
        <w:gridCol w:w="990"/>
        <w:gridCol w:w="990"/>
        <w:gridCol w:w="990"/>
        <w:gridCol w:w="990"/>
        <w:gridCol w:w="990"/>
      </w:tblGrid>
      <w:tr w:rsidR="00142AA7" w:rsidRPr="00854BBD" w14:paraId="0CAACA05" w14:textId="77777777" w:rsidTr="00E25C4A">
        <w:tc>
          <w:tcPr>
            <w:tcW w:w="9630" w:type="dxa"/>
            <w:gridSpan w:val="8"/>
            <w:tcBorders>
              <w:top w:val="nil"/>
              <w:left w:val="nil"/>
              <w:right w:val="nil"/>
            </w:tcBorders>
            <w:vAlign w:val="center"/>
          </w:tcPr>
          <w:p w14:paraId="62B8F77F" w14:textId="6169787E" w:rsidR="00142AA7" w:rsidRPr="00854BBD" w:rsidRDefault="00142AA7" w:rsidP="006305CA">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 xml:space="preserve">Table </w:t>
            </w:r>
            <w:r>
              <w:rPr>
                <w:rFonts w:ascii="Calibri" w:eastAsia="Calibri" w:hAnsi="Calibri" w:cs="Times New Roman"/>
                <w:b/>
                <w:sz w:val="20"/>
                <w:szCs w:val="20"/>
              </w:rPr>
              <w:t>7</w:t>
            </w:r>
            <w:r w:rsidRPr="00854BBD">
              <w:rPr>
                <w:rFonts w:ascii="Calibri" w:eastAsia="Calibri" w:hAnsi="Calibri" w:cs="Times New Roman"/>
                <w:b/>
                <w:sz w:val="20"/>
                <w:szCs w:val="20"/>
              </w:rPr>
              <w:t>: Boston Public Schools</w:t>
            </w:r>
          </w:p>
          <w:p w14:paraId="6CFBA30B" w14:textId="77777777" w:rsidR="00142AA7" w:rsidRPr="00854BBD" w:rsidRDefault="00142AA7" w:rsidP="006305CA">
            <w:pPr>
              <w:spacing w:after="0" w:line="240" w:lineRule="auto"/>
              <w:jc w:val="center"/>
              <w:rPr>
                <w:rFonts w:ascii="Calibri" w:eastAsia="Calibri" w:hAnsi="Calibri" w:cs="Times New Roman"/>
              </w:rPr>
            </w:pPr>
            <w:r w:rsidRPr="00854BBD">
              <w:rPr>
                <w:rFonts w:ascii="Calibri" w:eastAsia="Calibri" w:hAnsi="Calibri" w:cs="Times New Roman"/>
                <w:b/>
                <w:sz w:val="20"/>
                <w:szCs w:val="20"/>
              </w:rPr>
              <w:t>Next-Generation MCAS Math Percent Meeting or Exceeding Expectations in Grades 3–8, 2017–2019</w:t>
            </w:r>
          </w:p>
        </w:tc>
      </w:tr>
      <w:tr w:rsidR="00E25C4A" w:rsidRPr="00854BBD" w14:paraId="0F08DE18" w14:textId="77777777" w:rsidTr="00E25C4A">
        <w:tc>
          <w:tcPr>
            <w:tcW w:w="2610" w:type="dxa"/>
            <w:shd w:val="clear" w:color="auto" w:fill="BFBFBF"/>
            <w:vAlign w:val="center"/>
          </w:tcPr>
          <w:p w14:paraId="198F21E8" w14:textId="77777777" w:rsidR="00B47985" w:rsidRPr="00854BBD" w:rsidRDefault="00B47985" w:rsidP="00274754">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Group</w:t>
            </w:r>
          </w:p>
        </w:tc>
        <w:tc>
          <w:tcPr>
            <w:tcW w:w="1080" w:type="dxa"/>
            <w:shd w:val="clear" w:color="auto" w:fill="BFBFBF"/>
            <w:vAlign w:val="center"/>
          </w:tcPr>
          <w:p w14:paraId="23147403" w14:textId="77777777" w:rsidR="00B47985" w:rsidRPr="00854BBD" w:rsidRDefault="00B47985" w:rsidP="00274754">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990" w:type="dxa"/>
            <w:shd w:val="clear" w:color="auto" w:fill="BFBFBF"/>
            <w:vAlign w:val="center"/>
          </w:tcPr>
          <w:p w14:paraId="62B34971" w14:textId="77777777" w:rsidR="00B47985" w:rsidRPr="00854BBD" w:rsidRDefault="00B47985" w:rsidP="00274754">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2017</w:t>
            </w:r>
          </w:p>
        </w:tc>
        <w:tc>
          <w:tcPr>
            <w:tcW w:w="990" w:type="dxa"/>
            <w:shd w:val="clear" w:color="auto" w:fill="BFBFBF"/>
            <w:vAlign w:val="center"/>
          </w:tcPr>
          <w:p w14:paraId="1315504A" w14:textId="77777777" w:rsidR="00B47985" w:rsidRPr="00854BBD" w:rsidRDefault="00B47985" w:rsidP="00274754">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2018</w:t>
            </w:r>
          </w:p>
        </w:tc>
        <w:tc>
          <w:tcPr>
            <w:tcW w:w="990" w:type="dxa"/>
            <w:shd w:val="clear" w:color="auto" w:fill="BFBFBF"/>
            <w:vAlign w:val="center"/>
          </w:tcPr>
          <w:p w14:paraId="33B5F15D" w14:textId="77777777" w:rsidR="00B47985" w:rsidRPr="00854BBD" w:rsidRDefault="00B47985" w:rsidP="00274754">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990" w:type="dxa"/>
            <w:shd w:val="clear" w:color="auto" w:fill="BFBFBF"/>
            <w:vAlign w:val="center"/>
          </w:tcPr>
          <w:p w14:paraId="65F94564" w14:textId="77777777" w:rsidR="00B47985" w:rsidRPr="00854BBD" w:rsidRDefault="00B47985" w:rsidP="00274754">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Change</w:t>
            </w:r>
          </w:p>
        </w:tc>
        <w:tc>
          <w:tcPr>
            <w:tcW w:w="990" w:type="dxa"/>
            <w:shd w:val="clear" w:color="auto" w:fill="BFBFBF"/>
            <w:vAlign w:val="center"/>
          </w:tcPr>
          <w:p w14:paraId="26E7E78B" w14:textId="77777777" w:rsidR="00B47985" w:rsidRPr="00854BBD" w:rsidRDefault="00B47985" w:rsidP="00274754">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 (2019)</w:t>
            </w:r>
          </w:p>
        </w:tc>
        <w:tc>
          <w:tcPr>
            <w:tcW w:w="990" w:type="dxa"/>
            <w:shd w:val="clear" w:color="auto" w:fill="BFBFBF"/>
            <w:vAlign w:val="center"/>
          </w:tcPr>
          <w:p w14:paraId="29AA8DA6" w14:textId="6B3273EA" w:rsidR="00B47985" w:rsidRPr="00854BBD" w:rsidRDefault="00B47985" w:rsidP="00274754">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Above/</w:t>
            </w:r>
            <w:r w:rsidR="00535D98">
              <w:rPr>
                <w:rFonts w:ascii="Calibri" w:eastAsia="Calibri" w:hAnsi="Calibri" w:cs="Times New Roman"/>
                <w:b/>
                <w:sz w:val="20"/>
                <w:szCs w:val="20"/>
              </w:rPr>
              <w:t xml:space="preserve"> </w:t>
            </w:r>
            <w:r w:rsidRPr="00854BBD">
              <w:rPr>
                <w:rFonts w:ascii="Calibri" w:eastAsia="Calibri" w:hAnsi="Calibri" w:cs="Times New Roman"/>
                <w:b/>
                <w:sz w:val="20"/>
                <w:szCs w:val="20"/>
              </w:rPr>
              <w:t>Below</w:t>
            </w:r>
          </w:p>
        </w:tc>
      </w:tr>
      <w:tr w:rsidR="00E25C4A" w:rsidRPr="00854BBD" w14:paraId="04EE944E" w14:textId="77777777" w:rsidTr="00E25C4A">
        <w:tc>
          <w:tcPr>
            <w:tcW w:w="2610" w:type="dxa"/>
            <w:vAlign w:val="center"/>
          </w:tcPr>
          <w:p w14:paraId="623CE874"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All</w:t>
            </w:r>
            <w:r>
              <w:rPr>
                <w:rFonts w:ascii="Calibri" w:eastAsia="Calibri" w:hAnsi="Calibri" w:cs="Times New Roman"/>
                <w:sz w:val="20"/>
                <w:szCs w:val="20"/>
              </w:rPr>
              <w:t xml:space="preserve"> students</w:t>
            </w:r>
          </w:p>
        </w:tc>
        <w:tc>
          <w:tcPr>
            <w:tcW w:w="1080" w:type="dxa"/>
            <w:vAlign w:val="center"/>
          </w:tcPr>
          <w:p w14:paraId="55AE8AA6"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21,009</w:t>
            </w:r>
          </w:p>
        </w:tc>
        <w:tc>
          <w:tcPr>
            <w:tcW w:w="990" w:type="dxa"/>
            <w:vAlign w:val="center"/>
          </w:tcPr>
          <w:p w14:paraId="2409DA59"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31%</w:t>
            </w:r>
          </w:p>
        </w:tc>
        <w:tc>
          <w:tcPr>
            <w:tcW w:w="990" w:type="dxa"/>
            <w:vAlign w:val="center"/>
          </w:tcPr>
          <w:p w14:paraId="290A4C38"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32%</w:t>
            </w:r>
          </w:p>
        </w:tc>
        <w:tc>
          <w:tcPr>
            <w:tcW w:w="990" w:type="dxa"/>
            <w:vAlign w:val="center"/>
          </w:tcPr>
          <w:p w14:paraId="0B1AC98D"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33%</w:t>
            </w:r>
          </w:p>
        </w:tc>
        <w:tc>
          <w:tcPr>
            <w:tcW w:w="990" w:type="dxa"/>
            <w:vAlign w:val="center"/>
          </w:tcPr>
          <w:p w14:paraId="1DB2EB75"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w:t>
            </w:r>
          </w:p>
        </w:tc>
        <w:tc>
          <w:tcPr>
            <w:tcW w:w="990" w:type="dxa"/>
            <w:vAlign w:val="center"/>
          </w:tcPr>
          <w:p w14:paraId="73FFBB0C"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49%</w:t>
            </w:r>
          </w:p>
        </w:tc>
        <w:tc>
          <w:tcPr>
            <w:tcW w:w="990" w:type="dxa"/>
            <w:vAlign w:val="center"/>
          </w:tcPr>
          <w:p w14:paraId="34B7A981"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-16</w:t>
            </w:r>
          </w:p>
        </w:tc>
      </w:tr>
      <w:tr w:rsidR="00E25C4A" w:rsidRPr="00854BBD" w14:paraId="03CBFDA8" w14:textId="77777777" w:rsidTr="00E25C4A">
        <w:tc>
          <w:tcPr>
            <w:tcW w:w="2610" w:type="dxa"/>
            <w:vAlign w:val="center"/>
          </w:tcPr>
          <w:p w14:paraId="4FBC3107"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African American/Black</w:t>
            </w:r>
          </w:p>
        </w:tc>
        <w:tc>
          <w:tcPr>
            <w:tcW w:w="1080" w:type="dxa"/>
            <w:vAlign w:val="center"/>
          </w:tcPr>
          <w:p w14:paraId="01B1B855"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6,362</w:t>
            </w:r>
          </w:p>
        </w:tc>
        <w:tc>
          <w:tcPr>
            <w:tcW w:w="990" w:type="dxa"/>
            <w:vAlign w:val="center"/>
          </w:tcPr>
          <w:p w14:paraId="19F93FB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18%</w:t>
            </w:r>
          </w:p>
        </w:tc>
        <w:tc>
          <w:tcPr>
            <w:tcW w:w="990" w:type="dxa"/>
            <w:vAlign w:val="center"/>
          </w:tcPr>
          <w:p w14:paraId="0A0F0B9C"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20%</w:t>
            </w:r>
          </w:p>
        </w:tc>
        <w:tc>
          <w:tcPr>
            <w:tcW w:w="990" w:type="dxa"/>
            <w:vAlign w:val="center"/>
          </w:tcPr>
          <w:p w14:paraId="7E3D10E5"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21%</w:t>
            </w:r>
          </w:p>
        </w:tc>
        <w:tc>
          <w:tcPr>
            <w:tcW w:w="990" w:type="dxa"/>
            <w:vAlign w:val="center"/>
          </w:tcPr>
          <w:p w14:paraId="07BE2E5C"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w:t>
            </w:r>
          </w:p>
        </w:tc>
        <w:tc>
          <w:tcPr>
            <w:tcW w:w="990" w:type="dxa"/>
            <w:vAlign w:val="center"/>
          </w:tcPr>
          <w:p w14:paraId="26053AF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28%</w:t>
            </w:r>
          </w:p>
        </w:tc>
        <w:tc>
          <w:tcPr>
            <w:tcW w:w="990" w:type="dxa"/>
            <w:vAlign w:val="center"/>
          </w:tcPr>
          <w:p w14:paraId="31B4E543"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-7</w:t>
            </w:r>
          </w:p>
        </w:tc>
      </w:tr>
      <w:tr w:rsidR="00E25C4A" w:rsidRPr="00854BBD" w14:paraId="5AA68C0A" w14:textId="77777777" w:rsidTr="00E25C4A">
        <w:tc>
          <w:tcPr>
            <w:tcW w:w="2610" w:type="dxa"/>
            <w:shd w:val="clear" w:color="auto" w:fill="BFBFBF"/>
            <w:vAlign w:val="center"/>
          </w:tcPr>
          <w:p w14:paraId="43CEBFFE"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Asian</w:t>
            </w:r>
          </w:p>
        </w:tc>
        <w:tc>
          <w:tcPr>
            <w:tcW w:w="1080" w:type="dxa"/>
            <w:shd w:val="clear" w:color="auto" w:fill="BFBFBF"/>
            <w:vAlign w:val="center"/>
          </w:tcPr>
          <w:p w14:paraId="6DA84252"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1,793</w:t>
            </w:r>
          </w:p>
        </w:tc>
        <w:tc>
          <w:tcPr>
            <w:tcW w:w="990" w:type="dxa"/>
            <w:shd w:val="clear" w:color="auto" w:fill="BFBFBF"/>
            <w:vAlign w:val="center"/>
          </w:tcPr>
          <w:p w14:paraId="6B0535D4"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72%</w:t>
            </w:r>
          </w:p>
        </w:tc>
        <w:tc>
          <w:tcPr>
            <w:tcW w:w="990" w:type="dxa"/>
            <w:shd w:val="clear" w:color="auto" w:fill="BFBFBF"/>
            <w:vAlign w:val="center"/>
          </w:tcPr>
          <w:p w14:paraId="41EEF18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71%</w:t>
            </w:r>
          </w:p>
        </w:tc>
        <w:tc>
          <w:tcPr>
            <w:tcW w:w="990" w:type="dxa"/>
            <w:shd w:val="clear" w:color="auto" w:fill="BFBFBF"/>
            <w:vAlign w:val="center"/>
          </w:tcPr>
          <w:p w14:paraId="06B507C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73%</w:t>
            </w:r>
          </w:p>
        </w:tc>
        <w:tc>
          <w:tcPr>
            <w:tcW w:w="990" w:type="dxa"/>
            <w:shd w:val="clear" w:color="auto" w:fill="BFBFBF"/>
            <w:vAlign w:val="center"/>
          </w:tcPr>
          <w:p w14:paraId="69F87CE3"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w:t>
            </w:r>
          </w:p>
        </w:tc>
        <w:tc>
          <w:tcPr>
            <w:tcW w:w="990" w:type="dxa"/>
            <w:shd w:val="clear" w:color="auto" w:fill="BFBFBF"/>
            <w:vAlign w:val="center"/>
          </w:tcPr>
          <w:p w14:paraId="7CDC0C9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76%</w:t>
            </w:r>
          </w:p>
        </w:tc>
        <w:tc>
          <w:tcPr>
            <w:tcW w:w="990" w:type="dxa"/>
            <w:shd w:val="clear" w:color="auto" w:fill="BFBFBF"/>
            <w:vAlign w:val="center"/>
          </w:tcPr>
          <w:p w14:paraId="20DD08C7"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w:t>
            </w:r>
          </w:p>
        </w:tc>
      </w:tr>
      <w:tr w:rsidR="00E25C4A" w:rsidRPr="00854BBD" w14:paraId="41A495EF" w14:textId="77777777" w:rsidTr="00E25C4A">
        <w:tc>
          <w:tcPr>
            <w:tcW w:w="2610" w:type="dxa"/>
            <w:vAlign w:val="center"/>
          </w:tcPr>
          <w:p w14:paraId="42573BFE"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Hispanic or Latino</w:t>
            </w:r>
          </w:p>
        </w:tc>
        <w:tc>
          <w:tcPr>
            <w:tcW w:w="1080" w:type="dxa"/>
            <w:vAlign w:val="center"/>
          </w:tcPr>
          <w:p w14:paraId="27A54961"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9,115</w:t>
            </w:r>
          </w:p>
        </w:tc>
        <w:tc>
          <w:tcPr>
            <w:tcW w:w="990" w:type="dxa"/>
            <w:vAlign w:val="center"/>
          </w:tcPr>
          <w:p w14:paraId="0AFCDA5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22%</w:t>
            </w:r>
          </w:p>
        </w:tc>
        <w:tc>
          <w:tcPr>
            <w:tcW w:w="990" w:type="dxa"/>
            <w:vAlign w:val="center"/>
          </w:tcPr>
          <w:p w14:paraId="2152109B"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23%</w:t>
            </w:r>
          </w:p>
        </w:tc>
        <w:tc>
          <w:tcPr>
            <w:tcW w:w="990" w:type="dxa"/>
            <w:vAlign w:val="center"/>
          </w:tcPr>
          <w:p w14:paraId="6453D695"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24%</w:t>
            </w:r>
          </w:p>
        </w:tc>
        <w:tc>
          <w:tcPr>
            <w:tcW w:w="990" w:type="dxa"/>
            <w:vAlign w:val="center"/>
          </w:tcPr>
          <w:p w14:paraId="7F5C0EE2"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w:t>
            </w:r>
          </w:p>
        </w:tc>
        <w:tc>
          <w:tcPr>
            <w:tcW w:w="990" w:type="dxa"/>
            <w:vAlign w:val="center"/>
          </w:tcPr>
          <w:p w14:paraId="09B3DE81"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29%</w:t>
            </w:r>
          </w:p>
        </w:tc>
        <w:tc>
          <w:tcPr>
            <w:tcW w:w="990" w:type="dxa"/>
            <w:vAlign w:val="center"/>
          </w:tcPr>
          <w:p w14:paraId="546BABA4"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w:t>
            </w:r>
          </w:p>
        </w:tc>
      </w:tr>
      <w:tr w:rsidR="00E25C4A" w:rsidRPr="00854BBD" w14:paraId="4957B104" w14:textId="77777777" w:rsidTr="00E25C4A">
        <w:tc>
          <w:tcPr>
            <w:tcW w:w="2610" w:type="dxa"/>
            <w:shd w:val="clear" w:color="auto" w:fill="BFBFBF"/>
            <w:vAlign w:val="center"/>
          </w:tcPr>
          <w:p w14:paraId="6218C61E"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Multi-Race, non-Hisp</w:t>
            </w:r>
            <w:r>
              <w:rPr>
                <w:rFonts w:ascii="Calibri" w:eastAsia="Calibri" w:hAnsi="Calibri" w:cs="Times New Roman"/>
                <w:sz w:val="20"/>
                <w:szCs w:val="20"/>
              </w:rPr>
              <w:t>anic</w:t>
            </w:r>
            <w:r w:rsidRPr="00854BBD">
              <w:rPr>
                <w:rFonts w:ascii="Calibri" w:eastAsia="Calibri" w:hAnsi="Calibri" w:cs="Times New Roman"/>
                <w:sz w:val="20"/>
                <w:szCs w:val="20"/>
              </w:rPr>
              <w:t>/Lat</w:t>
            </w:r>
            <w:r>
              <w:rPr>
                <w:rFonts w:ascii="Calibri" w:eastAsia="Calibri" w:hAnsi="Calibri" w:cs="Times New Roman"/>
                <w:sz w:val="20"/>
                <w:szCs w:val="20"/>
              </w:rPr>
              <w:t>ino</w:t>
            </w:r>
          </w:p>
        </w:tc>
        <w:tc>
          <w:tcPr>
            <w:tcW w:w="1080" w:type="dxa"/>
            <w:shd w:val="clear" w:color="auto" w:fill="BFBFBF"/>
            <w:vAlign w:val="center"/>
          </w:tcPr>
          <w:p w14:paraId="6B7553FF"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672</w:t>
            </w:r>
          </w:p>
        </w:tc>
        <w:tc>
          <w:tcPr>
            <w:tcW w:w="990" w:type="dxa"/>
            <w:shd w:val="clear" w:color="auto" w:fill="BFBFBF"/>
            <w:vAlign w:val="center"/>
          </w:tcPr>
          <w:p w14:paraId="0F245B72"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38%</w:t>
            </w:r>
          </w:p>
        </w:tc>
        <w:tc>
          <w:tcPr>
            <w:tcW w:w="990" w:type="dxa"/>
            <w:shd w:val="clear" w:color="auto" w:fill="BFBFBF"/>
            <w:vAlign w:val="center"/>
          </w:tcPr>
          <w:p w14:paraId="00D4D6FF"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41%</w:t>
            </w:r>
          </w:p>
        </w:tc>
        <w:tc>
          <w:tcPr>
            <w:tcW w:w="990" w:type="dxa"/>
            <w:shd w:val="clear" w:color="auto" w:fill="BFBFBF"/>
            <w:vAlign w:val="center"/>
          </w:tcPr>
          <w:p w14:paraId="0048990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42%</w:t>
            </w:r>
          </w:p>
        </w:tc>
        <w:tc>
          <w:tcPr>
            <w:tcW w:w="990" w:type="dxa"/>
            <w:shd w:val="clear" w:color="auto" w:fill="BFBFBF"/>
            <w:vAlign w:val="center"/>
          </w:tcPr>
          <w:p w14:paraId="7C246C33"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w:t>
            </w:r>
          </w:p>
        </w:tc>
        <w:tc>
          <w:tcPr>
            <w:tcW w:w="990" w:type="dxa"/>
            <w:shd w:val="clear" w:color="auto" w:fill="BFBFBF"/>
            <w:vAlign w:val="center"/>
          </w:tcPr>
          <w:p w14:paraId="1C57DC1F"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51%</w:t>
            </w:r>
          </w:p>
        </w:tc>
        <w:tc>
          <w:tcPr>
            <w:tcW w:w="990" w:type="dxa"/>
            <w:shd w:val="clear" w:color="auto" w:fill="BFBFBF"/>
            <w:vAlign w:val="center"/>
          </w:tcPr>
          <w:p w14:paraId="71A45B83"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-9</w:t>
            </w:r>
          </w:p>
        </w:tc>
      </w:tr>
      <w:tr w:rsidR="00E25C4A" w:rsidRPr="00854BBD" w14:paraId="0F2E60D2" w14:textId="77777777" w:rsidTr="00E25C4A">
        <w:tc>
          <w:tcPr>
            <w:tcW w:w="2610" w:type="dxa"/>
            <w:vAlign w:val="center"/>
          </w:tcPr>
          <w:p w14:paraId="442ECD2E"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White</w:t>
            </w:r>
          </w:p>
        </w:tc>
        <w:tc>
          <w:tcPr>
            <w:tcW w:w="1080" w:type="dxa"/>
            <w:vAlign w:val="center"/>
          </w:tcPr>
          <w:p w14:paraId="528238AC"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2,991</w:t>
            </w:r>
          </w:p>
        </w:tc>
        <w:tc>
          <w:tcPr>
            <w:tcW w:w="990" w:type="dxa"/>
            <w:vAlign w:val="center"/>
          </w:tcPr>
          <w:p w14:paraId="68C50BF4"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58%</w:t>
            </w:r>
          </w:p>
        </w:tc>
        <w:tc>
          <w:tcPr>
            <w:tcW w:w="990" w:type="dxa"/>
            <w:vAlign w:val="center"/>
          </w:tcPr>
          <w:p w14:paraId="6A6877F0"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60%</w:t>
            </w:r>
          </w:p>
        </w:tc>
        <w:tc>
          <w:tcPr>
            <w:tcW w:w="990" w:type="dxa"/>
            <w:vAlign w:val="center"/>
          </w:tcPr>
          <w:p w14:paraId="44CE2C65"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62%</w:t>
            </w:r>
          </w:p>
        </w:tc>
        <w:tc>
          <w:tcPr>
            <w:tcW w:w="990" w:type="dxa"/>
            <w:vAlign w:val="center"/>
          </w:tcPr>
          <w:p w14:paraId="348A0259"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w:t>
            </w:r>
          </w:p>
        </w:tc>
        <w:tc>
          <w:tcPr>
            <w:tcW w:w="990" w:type="dxa"/>
            <w:vAlign w:val="center"/>
          </w:tcPr>
          <w:p w14:paraId="2D88DA23"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56%</w:t>
            </w:r>
          </w:p>
        </w:tc>
        <w:tc>
          <w:tcPr>
            <w:tcW w:w="990" w:type="dxa"/>
            <w:vAlign w:val="center"/>
          </w:tcPr>
          <w:p w14:paraId="76254754"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w:t>
            </w:r>
          </w:p>
        </w:tc>
      </w:tr>
      <w:tr w:rsidR="00E25C4A" w:rsidRPr="00854BBD" w14:paraId="45DE984C" w14:textId="77777777" w:rsidTr="00E25C4A">
        <w:trPr>
          <w:trHeight w:val="215"/>
        </w:trPr>
        <w:tc>
          <w:tcPr>
            <w:tcW w:w="2610" w:type="dxa"/>
            <w:shd w:val="clear" w:color="auto" w:fill="BFBFBF"/>
            <w:vAlign w:val="center"/>
          </w:tcPr>
          <w:p w14:paraId="01452326"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High Needs</w:t>
            </w:r>
          </w:p>
        </w:tc>
        <w:tc>
          <w:tcPr>
            <w:tcW w:w="1080" w:type="dxa"/>
            <w:shd w:val="clear" w:color="auto" w:fill="BFBFBF"/>
            <w:vAlign w:val="center"/>
          </w:tcPr>
          <w:p w14:paraId="54620786"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16,884</w:t>
            </w:r>
          </w:p>
        </w:tc>
        <w:tc>
          <w:tcPr>
            <w:tcW w:w="990" w:type="dxa"/>
            <w:shd w:val="clear" w:color="auto" w:fill="BFBFBF"/>
            <w:vAlign w:val="center"/>
          </w:tcPr>
          <w:p w14:paraId="4FC78BA7"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23%</w:t>
            </w:r>
          </w:p>
        </w:tc>
        <w:tc>
          <w:tcPr>
            <w:tcW w:w="990" w:type="dxa"/>
            <w:shd w:val="clear" w:color="auto" w:fill="BFBFBF"/>
            <w:vAlign w:val="center"/>
          </w:tcPr>
          <w:p w14:paraId="35456128"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25%</w:t>
            </w:r>
          </w:p>
        </w:tc>
        <w:tc>
          <w:tcPr>
            <w:tcW w:w="990" w:type="dxa"/>
            <w:shd w:val="clear" w:color="auto" w:fill="BFBFBF"/>
            <w:vAlign w:val="center"/>
          </w:tcPr>
          <w:p w14:paraId="41AD0D0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25%</w:t>
            </w:r>
          </w:p>
        </w:tc>
        <w:tc>
          <w:tcPr>
            <w:tcW w:w="990" w:type="dxa"/>
            <w:shd w:val="clear" w:color="auto" w:fill="BFBFBF"/>
            <w:vAlign w:val="center"/>
          </w:tcPr>
          <w:p w14:paraId="26DA9D8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w:t>
            </w:r>
          </w:p>
        </w:tc>
        <w:tc>
          <w:tcPr>
            <w:tcW w:w="990" w:type="dxa"/>
            <w:shd w:val="clear" w:color="auto" w:fill="BFBFBF"/>
            <w:vAlign w:val="center"/>
          </w:tcPr>
          <w:p w14:paraId="2BDA8D9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29%</w:t>
            </w:r>
          </w:p>
        </w:tc>
        <w:tc>
          <w:tcPr>
            <w:tcW w:w="990" w:type="dxa"/>
            <w:shd w:val="clear" w:color="auto" w:fill="BFBFBF"/>
            <w:vAlign w:val="center"/>
          </w:tcPr>
          <w:p w14:paraId="7A7717F2"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-4</w:t>
            </w:r>
          </w:p>
        </w:tc>
      </w:tr>
      <w:tr w:rsidR="00E25C4A" w:rsidRPr="00854BBD" w14:paraId="50363E39" w14:textId="77777777" w:rsidTr="00E25C4A">
        <w:tc>
          <w:tcPr>
            <w:tcW w:w="2610" w:type="dxa"/>
            <w:vAlign w:val="center"/>
          </w:tcPr>
          <w:p w14:paraId="07857F58"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Econ</w:t>
            </w:r>
            <w:r>
              <w:rPr>
                <w:rFonts w:ascii="Calibri" w:eastAsia="Calibri" w:hAnsi="Calibri" w:cs="Times New Roman"/>
                <w:sz w:val="20"/>
                <w:szCs w:val="20"/>
              </w:rPr>
              <w:t>omically</w:t>
            </w:r>
            <w:r w:rsidRPr="00854BBD">
              <w:rPr>
                <w:rFonts w:ascii="Calibri" w:eastAsia="Calibri" w:hAnsi="Calibri" w:cs="Times New Roman"/>
                <w:sz w:val="20"/>
                <w:szCs w:val="20"/>
              </w:rPr>
              <w:t xml:space="preserve"> </w:t>
            </w:r>
            <w:r>
              <w:rPr>
                <w:rFonts w:ascii="Calibri" w:eastAsia="Calibri" w:hAnsi="Calibri" w:cs="Times New Roman"/>
                <w:sz w:val="20"/>
                <w:szCs w:val="20"/>
              </w:rPr>
              <w:t>d</w:t>
            </w:r>
            <w:r w:rsidRPr="00854BBD">
              <w:rPr>
                <w:rFonts w:ascii="Calibri" w:eastAsia="Calibri" w:hAnsi="Calibri" w:cs="Times New Roman"/>
                <w:sz w:val="20"/>
                <w:szCs w:val="20"/>
              </w:rPr>
              <w:t>is</w:t>
            </w:r>
            <w:r>
              <w:rPr>
                <w:rFonts w:ascii="Calibri" w:eastAsia="Calibri" w:hAnsi="Calibri" w:cs="Times New Roman"/>
                <w:sz w:val="20"/>
                <w:szCs w:val="20"/>
              </w:rPr>
              <w:t>advantaged</w:t>
            </w:r>
          </w:p>
        </w:tc>
        <w:tc>
          <w:tcPr>
            <w:tcW w:w="1080" w:type="dxa"/>
            <w:vAlign w:val="center"/>
          </w:tcPr>
          <w:p w14:paraId="2772FD61"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13,649</w:t>
            </w:r>
          </w:p>
        </w:tc>
        <w:tc>
          <w:tcPr>
            <w:tcW w:w="990" w:type="dxa"/>
            <w:vAlign w:val="center"/>
          </w:tcPr>
          <w:p w14:paraId="016F44BD"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22%</w:t>
            </w:r>
          </w:p>
        </w:tc>
        <w:tc>
          <w:tcPr>
            <w:tcW w:w="990" w:type="dxa"/>
            <w:vAlign w:val="center"/>
          </w:tcPr>
          <w:p w14:paraId="24ACB99D"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23%</w:t>
            </w:r>
          </w:p>
        </w:tc>
        <w:tc>
          <w:tcPr>
            <w:tcW w:w="990" w:type="dxa"/>
            <w:vAlign w:val="center"/>
          </w:tcPr>
          <w:p w14:paraId="1159834C"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23%</w:t>
            </w:r>
          </w:p>
        </w:tc>
        <w:tc>
          <w:tcPr>
            <w:tcW w:w="990" w:type="dxa"/>
            <w:vAlign w:val="center"/>
          </w:tcPr>
          <w:p w14:paraId="320EAF9F"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1%</w:t>
            </w:r>
          </w:p>
        </w:tc>
        <w:tc>
          <w:tcPr>
            <w:tcW w:w="990" w:type="dxa"/>
            <w:vAlign w:val="center"/>
          </w:tcPr>
          <w:p w14:paraId="78744102"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29%</w:t>
            </w:r>
          </w:p>
        </w:tc>
        <w:tc>
          <w:tcPr>
            <w:tcW w:w="990" w:type="dxa"/>
            <w:vAlign w:val="center"/>
          </w:tcPr>
          <w:p w14:paraId="1EEEF4E9"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Calibri"/>
                <w:sz w:val="20"/>
                <w:szCs w:val="20"/>
              </w:rPr>
              <w:t>-6</w:t>
            </w:r>
          </w:p>
        </w:tc>
      </w:tr>
      <w:tr w:rsidR="00E25C4A" w:rsidRPr="00854BBD" w14:paraId="1CCE7D2B" w14:textId="77777777" w:rsidTr="00E25C4A">
        <w:tc>
          <w:tcPr>
            <w:tcW w:w="2610" w:type="dxa"/>
            <w:shd w:val="clear" w:color="auto" w:fill="BFBFBF"/>
            <w:vAlign w:val="center"/>
          </w:tcPr>
          <w:p w14:paraId="4BFDF7A8"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EL and Former EL</w:t>
            </w:r>
          </w:p>
        </w:tc>
        <w:tc>
          <w:tcPr>
            <w:tcW w:w="1080" w:type="dxa"/>
            <w:shd w:val="clear" w:color="auto" w:fill="BFBFBF"/>
            <w:vAlign w:val="center"/>
          </w:tcPr>
          <w:p w14:paraId="6912D7E6"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8,727</w:t>
            </w:r>
          </w:p>
        </w:tc>
        <w:tc>
          <w:tcPr>
            <w:tcW w:w="990" w:type="dxa"/>
            <w:shd w:val="clear" w:color="auto" w:fill="BFBFBF"/>
            <w:vAlign w:val="center"/>
          </w:tcPr>
          <w:p w14:paraId="12F173AA"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24%</w:t>
            </w:r>
          </w:p>
        </w:tc>
        <w:tc>
          <w:tcPr>
            <w:tcW w:w="990" w:type="dxa"/>
            <w:shd w:val="clear" w:color="auto" w:fill="BFBFBF"/>
            <w:vAlign w:val="center"/>
          </w:tcPr>
          <w:p w14:paraId="53EF03D1"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27%</w:t>
            </w:r>
          </w:p>
        </w:tc>
        <w:tc>
          <w:tcPr>
            <w:tcW w:w="990" w:type="dxa"/>
            <w:shd w:val="clear" w:color="auto" w:fill="BFBFBF"/>
            <w:vAlign w:val="center"/>
          </w:tcPr>
          <w:p w14:paraId="13725892"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28%</w:t>
            </w:r>
          </w:p>
        </w:tc>
        <w:tc>
          <w:tcPr>
            <w:tcW w:w="990" w:type="dxa"/>
            <w:shd w:val="clear" w:color="auto" w:fill="BFBFBF"/>
            <w:vAlign w:val="center"/>
          </w:tcPr>
          <w:p w14:paraId="24BCA53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4%</w:t>
            </w:r>
          </w:p>
        </w:tc>
        <w:tc>
          <w:tcPr>
            <w:tcW w:w="990" w:type="dxa"/>
            <w:shd w:val="clear" w:color="auto" w:fill="BFBFBF"/>
            <w:vAlign w:val="center"/>
          </w:tcPr>
          <w:p w14:paraId="741C0AF2"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15%</w:t>
            </w:r>
          </w:p>
        </w:tc>
        <w:tc>
          <w:tcPr>
            <w:tcW w:w="990" w:type="dxa"/>
            <w:shd w:val="clear" w:color="auto" w:fill="BFBFBF"/>
            <w:vAlign w:val="center"/>
          </w:tcPr>
          <w:p w14:paraId="72DCD46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13</w:t>
            </w:r>
          </w:p>
        </w:tc>
      </w:tr>
      <w:tr w:rsidR="00E25C4A" w:rsidRPr="00854BBD" w14:paraId="545ECBF7" w14:textId="77777777" w:rsidTr="00E25C4A">
        <w:tc>
          <w:tcPr>
            <w:tcW w:w="2610" w:type="dxa"/>
            <w:vAlign w:val="center"/>
          </w:tcPr>
          <w:p w14:paraId="38A4A22E" w14:textId="77777777" w:rsidR="00B47985" w:rsidRPr="00854BBD" w:rsidRDefault="00B47985" w:rsidP="00274754">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S</w:t>
            </w:r>
            <w:r>
              <w:rPr>
                <w:rFonts w:ascii="Calibri" w:eastAsia="Calibri" w:hAnsi="Calibri" w:cs="Times New Roman"/>
                <w:sz w:val="20"/>
                <w:szCs w:val="20"/>
              </w:rPr>
              <w:t>tudents with disabilities</w:t>
            </w:r>
          </w:p>
        </w:tc>
        <w:tc>
          <w:tcPr>
            <w:tcW w:w="1080" w:type="dxa"/>
            <w:vAlign w:val="center"/>
          </w:tcPr>
          <w:p w14:paraId="1EEE8419"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5,286</w:t>
            </w:r>
          </w:p>
        </w:tc>
        <w:tc>
          <w:tcPr>
            <w:tcW w:w="990" w:type="dxa"/>
            <w:vAlign w:val="center"/>
          </w:tcPr>
          <w:p w14:paraId="3F4E6E33"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7%</w:t>
            </w:r>
          </w:p>
        </w:tc>
        <w:tc>
          <w:tcPr>
            <w:tcW w:w="990" w:type="dxa"/>
            <w:vAlign w:val="center"/>
          </w:tcPr>
          <w:p w14:paraId="3EE6806E"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8%</w:t>
            </w:r>
          </w:p>
        </w:tc>
        <w:tc>
          <w:tcPr>
            <w:tcW w:w="990" w:type="dxa"/>
            <w:vAlign w:val="center"/>
          </w:tcPr>
          <w:p w14:paraId="2BD9D700"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10%</w:t>
            </w:r>
          </w:p>
        </w:tc>
        <w:tc>
          <w:tcPr>
            <w:tcW w:w="990" w:type="dxa"/>
            <w:vAlign w:val="center"/>
          </w:tcPr>
          <w:p w14:paraId="5F19E913"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3%</w:t>
            </w:r>
          </w:p>
        </w:tc>
        <w:tc>
          <w:tcPr>
            <w:tcW w:w="990" w:type="dxa"/>
            <w:vAlign w:val="center"/>
          </w:tcPr>
          <w:p w14:paraId="000F6216"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32%</w:t>
            </w:r>
          </w:p>
        </w:tc>
        <w:tc>
          <w:tcPr>
            <w:tcW w:w="990" w:type="dxa"/>
            <w:vAlign w:val="center"/>
          </w:tcPr>
          <w:p w14:paraId="693293D9" w14:textId="77777777" w:rsidR="00B47985" w:rsidRPr="00854BBD" w:rsidRDefault="00B47985" w:rsidP="00274754">
            <w:pPr>
              <w:spacing w:after="0" w:line="240" w:lineRule="auto"/>
              <w:jc w:val="center"/>
              <w:rPr>
                <w:rFonts w:ascii="Calibri" w:eastAsia="Calibri" w:hAnsi="Calibri" w:cs="Calibri"/>
                <w:sz w:val="20"/>
                <w:szCs w:val="20"/>
              </w:rPr>
            </w:pPr>
            <w:r w:rsidRPr="00854BBD">
              <w:rPr>
                <w:rFonts w:ascii="Calibri" w:eastAsia="Calibri" w:hAnsi="Calibri" w:cs="Times New Roman"/>
                <w:sz w:val="20"/>
                <w:szCs w:val="20"/>
              </w:rPr>
              <w:t>-22</w:t>
            </w:r>
          </w:p>
        </w:tc>
      </w:tr>
    </w:tbl>
    <w:tbl>
      <w:tblPr>
        <w:tblStyle w:val="TableGrid6"/>
        <w:tblpPr w:leftFromText="180" w:rightFromText="180" w:vertAnchor="text" w:horzAnchor="margin" w:tblpX="-180" w:tblpY="-231"/>
        <w:tblW w:w="9720" w:type="dxa"/>
        <w:tblLook w:val="04A0" w:firstRow="1" w:lastRow="0" w:firstColumn="1" w:lastColumn="0" w:noHBand="0" w:noVBand="1"/>
        <w:tblCaption w:val="Table 4: Boston Public Schools"/>
        <w:tblDescription w:val="Next-Generation MCAS Math Scaled Scores in Grades 3–8, 2017–2019&#10;"/>
      </w:tblPr>
      <w:tblGrid>
        <w:gridCol w:w="2610"/>
        <w:gridCol w:w="900"/>
        <w:gridCol w:w="900"/>
        <w:gridCol w:w="900"/>
        <w:gridCol w:w="1080"/>
        <w:gridCol w:w="810"/>
        <w:gridCol w:w="810"/>
        <w:gridCol w:w="810"/>
        <w:gridCol w:w="900"/>
      </w:tblGrid>
      <w:tr w:rsidR="00944E5F" w:rsidRPr="00854BBD" w14:paraId="41BA3AB8" w14:textId="77777777" w:rsidTr="00944E5F">
        <w:tc>
          <w:tcPr>
            <w:tcW w:w="9720" w:type="dxa"/>
            <w:gridSpan w:val="9"/>
            <w:tcBorders>
              <w:top w:val="nil"/>
              <w:left w:val="nil"/>
              <w:right w:val="nil"/>
            </w:tcBorders>
          </w:tcPr>
          <w:p w14:paraId="56484BC7" w14:textId="77777777" w:rsidR="00944E5F" w:rsidRDefault="00944E5F" w:rsidP="00944E5F">
            <w:pPr>
              <w:spacing w:after="0" w:line="240" w:lineRule="auto"/>
              <w:jc w:val="center"/>
              <w:rPr>
                <w:rFonts w:ascii="Calibri" w:eastAsia="Calibri" w:hAnsi="Calibri" w:cs="Times New Roman"/>
                <w:b/>
                <w:sz w:val="20"/>
                <w:szCs w:val="20"/>
              </w:rPr>
            </w:pPr>
          </w:p>
          <w:p w14:paraId="5FEC418D" w14:textId="65750B88" w:rsidR="00944E5F" w:rsidRPr="00854BBD" w:rsidRDefault="00944E5F" w:rsidP="00944E5F">
            <w:pPr>
              <w:spacing w:after="0" w:line="240" w:lineRule="auto"/>
              <w:ind w:left="-195"/>
              <w:jc w:val="center"/>
              <w:rPr>
                <w:rFonts w:ascii="Calibri" w:eastAsia="Calibri" w:hAnsi="Calibri" w:cs="Times New Roman"/>
                <w:b/>
                <w:sz w:val="20"/>
                <w:szCs w:val="20"/>
              </w:rPr>
            </w:pPr>
            <w:r w:rsidRPr="00854BBD">
              <w:rPr>
                <w:rFonts w:ascii="Calibri" w:eastAsia="Calibri" w:hAnsi="Calibri" w:cs="Times New Roman"/>
                <w:b/>
                <w:sz w:val="20"/>
                <w:szCs w:val="20"/>
              </w:rPr>
              <w:t xml:space="preserve">Table </w:t>
            </w:r>
            <w:r>
              <w:rPr>
                <w:rFonts w:ascii="Calibri" w:eastAsia="Calibri" w:hAnsi="Calibri" w:cs="Times New Roman"/>
                <w:b/>
                <w:sz w:val="20"/>
                <w:szCs w:val="20"/>
              </w:rPr>
              <w:t>8</w:t>
            </w:r>
            <w:r w:rsidRPr="00854BBD">
              <w:rPr>
                <w:rFonts w:ascii="Calibri" w:eastAsia="Calibri" w:hAnsi="Calibri" w:cs="Times New Roman"/>
                <w:b/>
                <w:sz w:val="20"/>
                <w:szCs w:val="20"/>
              </w:rPr>
              <w:t>: Boston Public Schools</w:t>
            </w:r>
          </w:p>
          <w:p w14:paraId="059BB6A3" w14:textId="77777777" w:rsidR="00944E5F" w:rsidRPr="00854BBD" w:rsidRDefault="00944E5F" w:rsidP="00944E5F">
            <w:pPr>
              <w:spacing w:after="0"/>
              <w:jc w:val="center"/>
              <w:rPr>
                <w:rFonts w:ascii="Calibri" w:eastAsia="Calibri" w:hAnsi="Calibri" w:cs="Times New Roman"/>
              </w:rPr>
            </w:pPr>
            <w:r w:rsidRPr="00854BBD">
              <w:rPr>
                <w:rFonts w:ascii="Calibri" w:eastAsia="Calibri" w:hAnsi="Calibri" w:cs="Times New Roman"/>
                <w:b/>
                <w:sz w:val="20"/>
                <w:szCs w:val="20"/>
              </w:rPr>
              <w:t>Next Generation MCAS ELA and Math Meeting or Exceeding Expectations in Grade 10, 2019</w:t>
            </w:r>
          </w:p>
        </w:tc>
      </w:tr>
      <w:tr w:rsidR="00944E5F" w:rsidRPr="00854BBD" w14:paraId="1FEE1DA6" w14:textId="77777777" w:rsidTr="00944E5F">
        <w:tc>
          <w:tcPr>
            <w:tcW w:w="2610" w:type="dxa"/>
            <w:shd w:val="clear" w:color="auto" w:fill="BFBFBF"/>
          </w:tcPr>
          <w:p w14:paraId="206B84D4" w14:textId="77777777" w:rsidR="00944E5F" w:rsidRPr="00854BBD" w:rsidRDefault="00944E5F" w:rsidP="00944E5F">
            <w:pPr>
              <w:spacing w:after="0"/>
              <w:rPr>
                <w:rFonts w:ascii="Calibri" w:eastAsia="Calibri" w:hAnsi="Calibri" w:cs="Times New Roman"/>
              </w:rPr>
            </w:pPr>
          </w:p>
        </w:tc>
        <w:tc>
          <w:tcPr>
            <w:tcW w:w="3780" w:type="dxa"/>
            <w:gridSpan w:val="4"/>
            <w:shd w:val="clear" w:color="auto" w:fill="BFBFBF"/>
          </w:tcPr>
          <w:p w14:paraId="57D386A4" w14:textId="77777777" w:rsidR="00944E5F" w:rsidRPr="00854BBD" w:rsidRDefault="00944E5F" w:rsidP="00944E5F">
            <w:pPr>
              <w:spacing w:after="0"/>
              <w:jc w:val="center"/>
              <w:rPr>
                <w:rFonts w:ascii="Calibri" w:eastAsia="Calibri" w:hAnsi="Calibri" w:cs="Times New Roman"/>
                <w:b/>
                <w:sz w:val="20"/>
              </w:rPr>
            </w:pPr>
            <w:r w:rsidRPr="00854BBD">
              <w:rPr>
                <w:rFonts w:ascii="Calibri" w:eastAsia="Calibri" w:hAnsi="Calibri" w:cs="Times New Roman"/>
                <w:b/>
                <w:sz w:val="20"/>
              </w:rPr>
              <w:t>ELA</w:t>
            </w:r>
          </w:p>
        </w:tc>
        <w:tc>
          <w:tcPr>
            <w:tcW w:w="3330" w:type="dxa"/>
            <w:gridSpan w:val="4"/>
            <w:shd w:val="clear" w:color="auto" w:fill="BFBFBF"/>
          </w:tcPr>
          <w:p w14:paraId="68E1224F" w14:textId="77777777" w:rsidR="00944E5F" w:rsidRPr="00854BBD" w:rsidRDefault="00944E5F" w:rsidP="00944E5F">
            <w:pPr>
              <w:spacing w:after="0"/>
              <w:jc w:val="center"/>
              <w:rPr>
                <w:rFonts w:ascii="Calibri" w:eastAsia="Calibri" w:hAnsi="Calibri" w:cs="Times New Roman"/>
                <w:b/>
                <w:sz w:val="20"/>
              </w:rPr>
            </w:pPr>
            <w:r w:rsidRPr="00854BBD">
              <w:rPr>
                <w:rFonts w:ascii="Calibri" w:eastAsia="Calibri" w:hAnsi="Calibri" w:cs="Times New Roman"/>
                <w:b/>
                <w:sz w:val="20"/>
              </w:rPr>
              <w:t>Math</w:t>
            </w:r>
          </w:p>
        </w:tc>
      </w:tr>
      <w:tr w:rsidR="00944E5F" w:rsidRPr="00854BBD" w14:paraId="5D5C4401" w14:textId="77777777" w:rsidTr="00944E5F">
        <w:tc>
          <w:tcPr>
            <w:tcW w:w="2610" w:type="dxa"/>
            <w:shd w:val="clear" w:color="auto" w:fill="BFBFBF"/>
            <w:vAlign w:val="center"/>
          </w:tcPr>
          <w:p w14:paraId="0CF420D4" w14:textId="77777777" w:rsidR="00944E5F" w:rsidRPr="00854BBD" w:rsidRDefault="00944E5F" w:rsidP="00944E5F">
            <w:pPr>
              <w:spacing w:after="0" w:line="240" w:lineRule="auto"/>
              <w:rPr>
                <w:rFonts w:ascii="Calibri" w:eastAsia="Calibri" w:hAnsi="Calibri" w:cs="Times New Roman"/>
                <w:b/>
                <w:sz w:val="20"/>
                <w:szCs w:val="20"/>
              </w:rPr>
            </w:pPr>
            <w:r w:rsidRPr="00854BBD">
              <w:rPr>
                <w:rFonts w:ascii="Calibri" w:eastAsia="Calibri" w:hAnsi="Calibri" w:cs="Times New Roman"/>
                <w:b/>
                <w:sz w:val="20"/>
                <w:szCs w:val="20"/>
              </w:rPr>
              <w:t>Group</w:t>
            </w:r>
          </w:p>
        </w:tc>
        <w:tc>
          <w:tcPr>
            <w:tcW w:w="900" w:type="dxa"/>
            <w:shd w:val="clear" w:color="auto" w:fill="BFBFBF"/>
            <w:vAlign w:val="center"/>
          </w:tcPr>
          <w:p w14:paraId="0C9C2F59" w14:textId="77777777" w:rsidR="00944E5F" w:rsidRPr="00854BBD" w:rsidRDefault="00944E5F" w:rsidP="00944E5F">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900" w:type="dxa"/>
            <w:shd w:val="clear" w:color="auto" w:fill="BFBFBF"/>
            <w:vAlign w:val="center"/>
          </w:tcPr>
          <w:p w14:paraId="5ED12400" w14:textId="77777777" w:rsidR="00944E5F" w:rsidRPr="00854BBD" w:rsidRDefault="00944E5F" w:rsidP="00944E5F">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900" w:type="dxa"/>
            <w:shd w:val="clear" w:color="auto" w:fill="BFBFBF"/>
            <w:vAlign w:val="center"/>
          </w:tcPr>
          <w:p w14:paraId="185EF675" w14:textId="77777777" w:rsidR="00944E5F" w:rsidRPr="00854BBD" w:rsidRDefault="00944E5F" w:rsidP="00944E5F">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w:t>
            </w:r>
          </w:p>
        </w:tc>
        <w:tc>
          <w:tcPr>
            <w:tcW w:w="1080" w:type="dxa"/>
            <w:shd w:val="clear" w:color="auto" w:fill="BFBFBF"/>
            <w:vAlign w:val="center"/>
          </w:tcPr>
          <w:p w14:paraId="0E21B3E8" w14:textId="77777777" w:rsidR="00944E5F" w:rsidRPr="00854BBD" w:rsidRDefault="00944E5F" w:rsidP="00944E5F">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Above/</w:t>
            </w:r>
            <w:r>
              <w:rPr>
                <w:rFonts w:ascii="Calibri" w:eastAsia="Calibri" w:hAnsi="Calibri" w:cs="Times New Roman"/>
                <w:b/>
                <w:sz w:val="20"/>
                <w:szCs w:val="20"/>
              </w:rPr>
              <w:t xml:space="preserve"> </w:t>
            </w:r>
            <w:r w:rsidRPr="00854BBD">
              <w:rPr>
                <w:rFonts w:ascii="Calibri" w:eastAsia="Calibri" w:hAnsi="Calibri" w:cs="Times New Roman"/>
                <w:b/>
                <w:sz w:val="20"/>
                <w:szCs w:val="20"/>
              </w:rPr>
              <w:t>Below</w:t>
            </w:r>
          </w:p>
        </w:tc>
        <w:tc>
          <w:tcPr>
            <w:tcW w:w="810" w:type="dxa"/>
            <w:shd w:val="clear" w:color="auto" w:fill="BFBFBF"/>
            <w:vAlign w:val="center"/>
          </w:tcPr>
          <w:p w14:paraId="3DFF971C" w14:textId="77777777" w:rsidR="00944E5F" w:rsidRPr="00854BBD" w:rsidRDefault="00944E5F" w:rsidP="00944E5F">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810" w:type="dxa"/>
            <w:shd w:val="clear" w:color="auto" w:fill="BFBFBF"/>
            <w:vAlign w:val="center"/>
          </w:tcPr>
          <w:p w14:paraId="1154E01F" w14:textId="77777777" w:rsidR="00944E5F" w:rsidRPr="00854BBD" w:rsidRDefault="00944E5F" w:rsidP="00944E5F">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810" w:type="dxa"/>
            <w:shd w:val="clear" w:color="auto" w:fill="BFBFBF"/>
            <w:vAlign w:val="center"/>
          </w:tcPr>
          <w:p w14:paraId="0026BBAA" w14:textId="77777777" w:rsidR="00944E5F" w:rsidRPr="00854BBD" w:rsidRDefault="00944E5F" w:rsidP="00944E5F">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w:t>
            </w:r>
          </w:p>
        </w:tc>
        <w:tc>
          <w:tcPr>
            <w:tcW w:w="900" w:type="dxa"/>
            <w:shd w:val="clear" w:color="auto" w:fill="BFBFBF"/>
            <w:vAlign w:val="center"/>
          </w:tcPr>
          <w:p w14:paraId="68FA1749" w14:textId="77777777" w:rsidR="00944E5F" w:rsidRPr="00854BBD" w:rsidRDefault="00944E5F" w:rsidP="00944E5F">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Above/ Below</w:t>
            </w:r>
          </w:p>
        </w:tc>
      </w:tr>
      <w:tr w:rsidR="00944E5F" w:rsidRPr="00854BBD" w14:paraId="1E0857BC" w14:textId="77777777" w:rsidTr="00944E5F">
        <w:tc>
          <w:tcPr>
            <w:tcW w:w="2610" w:type="dxa"/>
          </w:tcPr>
          <w:p w14:paraId="37A9C596" w14:textId="77777777" w:rsidR="00944E5F" w:rsidRPr="00854BBD" w:rsidRDefault="00944E5F" w:rsidP="00944E5F">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All</w:t>
            </w:r>
            <w:r>
              <w:rPr>
                <w:rFonts w:ascii="Calibri" w:eastAsia="Calibri" w:hAnsi="Calibri" w:cs="Times New Roman"/>
                <w:sz w:val="20"/>
                <w:szCs w:val="20"/>
              </w:rPr>
              <w:t xml:space="preserve"> students</w:t>
            </w:r>
          </w:p>
        </w:tc>
        <w:tc>
          <w:tcPr>
            <w:tcW w:w="900" w:type="dxa"/>
            <w:vAlign w:val="center"/>
          </w:tcPr>
          <w:p w14:paraId="070DE290"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3,394</w:t>
            </w:r>
          </w:p>
        </w:tc>
        <w:tc>
          <w:tcPr>
            <w:tcW w:w="900" w:type="dxa"/>
            <w:vAlign w:val="center"/>
          </w:tcPr>
          <w:p w14:paraId="3AB96456"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45%</w:t>
            </w:r>
          </w:p>
        </w:tc>
        <w:tc>
          <w:tcPr>
            <w:tcW w:w="900" w:type="dxa"/>
            <w:vAlign w:val="center"/>
          </w:tcPr>
          <w:p w14:paraId="754B0FA8"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61%</w:t>
            </w:r>
          </w:p>
        </w:tc>
        <w:tc>
          <w:tcPr>
            <w:tcW w:w="1080" w:type="dxa"/>
            <w:vAlign w:val="center"/>
          </w:tcPr>
          <w:p w14:paraId="5BA486C2"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-16%</w:t>
            </w:r>
          </w:p>
        </w:tc>
        <w:tc>
          <w:tcPr>
            <w:tcW w:w="810" w:type="dxa"/>
            <w:vAlign w:val="center"/>
          </w:tcPr>
          <w:p w14:paraId="51D29B84"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3,337</w:t>
            </w:r>
          </w:p>
        </w:tc>
        <w:tc>
          <w:tcPr>
            <w:tcW w:w="810" w:type="dxa"/>
            <w:vAlign w:val="center"/>
          </w:tcPr>
          <w:p w14:paraId="17A4E508"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47%</w:t>
            </w:r>
          </w:p>
        </w:tc>
        <w:tc>
          <w:tcPr>
            <w:tcW w:w="810" w:type="dxa"/>
            <w:vAlign w:val="center"/>
          </w:tcPr>
          <w:p w14:paraId="2BF321B9"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59%</w:t>
            </w:r>
          </w:p>
        </w:tc>
        <w:tc>
          <w:tcPr>
            <w:tcW w:w="900" w:type="dxa"/>
            <w:vAlign w:val="center"/>
          </w:tcPr>
          <w:p w14:paraId="29618A6E" w14:textId="77777777" w:rsidR="00944E5F" w:rsidRPr="00854BBD" w:rsidRDefault="00944E5F" w:rsidP="00944E5F">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-12</w:t>
            </w:r>
          </w:p>
        </w:tc>
      </w:tr>
      <w:tr w:rsidR="00944E5F" w:rsidRPr="00854BBD" w14:paraId="5AB3364A" w14:textId="77777777" w:rsidTr="00944E5F">
        <w:tc>
          <w:tcPr>
            <w:tcW w:w="2610" w:type="dxa"/>
          </w:tcPr>
          <w:p w14:paraId="411A7C7F" w14:textId="77777777" w:rsidR="00944E5F" w:rsidRPr="00854BBD" w:rsidRDefault="00944E5F" w:rsidP="00944E5F">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African American/Black</w:t>
            </w:r>
          </w:p>
        </w:tc>
        <w:tc>
          <w:tcPr>
            <w:tcW w:w="900" w:type="dxa"/>
            <w:vAlign w:val="center"/>
          </w:tcPr>
          <w:p w14:paraId="3026ECA1"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1,112</w:t>
            </w:r>
          </w:p>
        </w:tc>
        <w:tc>
          <w:tcPr>
            <w:tcW w:w="900" w:type="dxa"/>
            <w:vAlign w:val="center"/>
          </w:tcPr>
          <w:p w14:paraId="6050A3D2"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900" w:type="dxa"/>
            <w:vAlign w:val="center"/>
          </w:tcPr>
          <w:p w14:paraId="10A98622"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38%</w:t>
            </w:r>
          </w:p>
        </w:tc>
        <w:tc>
          <w:tcPr>
            <w:tcW w:w="1080" w:type="dxa"/>
            <w:vAlign w:val="center"/>
          </w:tcPr>
          <w:p w14:paraId="528B8DD5"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810" w:type="dxa"/>
            <w:vAlign w:val="center"/>
          </w:tcPr>
          <w:p w14:paraId="4ECD0928"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1,091</w:t>
            </w:r>
          </w:p>
        </w:tc>
        <w:tc>
          <w:tcPr>
            <w:tcW w:w="810" w:type="dxa"/>
            <w:vAlign w:val="center"/>
          </w:tcPr>
          <w:p w14:paraId="2AE52923"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w:t>
            </w:r>
          </w:p>
        </w:tc>
        <w:tc>
          <w:tcPr>
            <w:tcW w:w="810" w:type="dxa"/>
            <w:vAlign w:val="center"/>
          </w:tcPr>
          <w:p w14:paraId="3467E2E1"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w:t>
            </w:r>
          </w:p>
        </w:tc>
        <w:tc>
          <w:tcPr>
            <w:tcW w:w="900" w:type="dxa"/>
            <w:vAlign w:val="center"/>
          </w:tcPr>
          <w:p w14:paraId="1077B04D"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0</w:t>
            </w:r>
          </w:p>
        </w:tc>
      </w:tr>
      <w:tr w:rsidR="00944E5F" w:rsidRPr="00854BBD" w14:paraId="24228FE3" w14:textId="77777777" w:rsidTr="00944E5F">
        <w:tc>
          <w:tcPr>
            <w:tcW w:w="2610" w:type="dxa"/>
            <w:shd w:val="clear" w:color="auto" w:fill="BFBFBF"/>
          </w:tcPr>
          <w:p w14:paraId="28369731" w14:textId="77777777" w:rsidR="00944E5F" w:rsidRPr="00854BBD" w:rsidRDefault="00944E5F" w:rsidP="00944E5F">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Asian</w:t>
            </w:r>
          </w:p>
        </w:tc>
        <w:tc>
          <w:tcPr>
            <w:tcW w:w="900" w:type="dxa"/>
            <w:shd w:val="clear" w:color="auto" w:fill="BFBFBF"/>
            <w:vAlign w:val="center"/>
          </w:tcPr>
          <w:p w14:paraId="5152F244"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386</w:t>
            </w:r>
          </w:p>
        </w:tc>
        <w:tc>
          <w:tcPr>
            <w:tcW w:w="900" w:type="dxa"/>
            <w:shd w:val="clear" w:color="auto" w:fill="BFBFBF"/>
            <w:vAlign w:val="center"/>
          </w:tcPr>
          <w:p w14:paraId="7624EEC5"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74%</w:t>
            </w:r>
          </w:p>
        </w:tc>
        <w:tc>
          <w:tcPr>
            <w:tcW w:w="900" w:type="dxa"/>
            <w:shd w:val="clear" w:color="auto" w:fill="BFBFBF"/>
            <w:vAlign w:val="center"/>
          </w:tcPr>
          <w:p w14:paraId="01E8F421"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78%</w:t>
            </w:r>
          </w:p>
        </w:tc>
        <w:tc>
          <w:tcPr>
            <w:tcW w:w="1080" w:type="dxa"/>
            <w:shd w:val="clear" w:color="auto" w:fill="BFBFBF"/>
            <w:vAlign w:val="center"/>
          </w:tcPr>
          <w:p w14:paraId="60EA5381"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810" w:type="dxa"/>
            <w:shd w:val="clear" w:color="auto" w:fill="BFBFBF"/>
            <w:vAlign w:val="center"/>
          </w:tcPr>
          <w:p w14:paraId="18925A94"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384</w:t>
            </w:r>
          </w:p>
        </w:tc>
        <w:tc>
          <w:tcPr>
            <w:tcW w:w="810" w:type="dxa"/>
            <w:shd w:val="clear" w:color="auto" w:fill="BFBFBF"/>
            <w:vAlign w:val="center"/>
          </w:tcPr>
          <w:p w14:paraId="41A99AA9"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85%</w:t>
            </w:r>
          </w:p>
        </w:tc>
        <w:tc>
          <w:tcPr>
            <w:tcW w:w="810" w:type="dxa"/>
            <w:shd w:val="clear" w:color="auto" w:fill="BFBFBF"/>
            <w:vAlign w:val="center"/>
          </w:tcPr>
          <w:p w14:paraId="229F1665"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82%</w:t>
            </w:r>
          </w:p>
        </w:tc>
        <w:tc>
          <w:tcPr>
            <w:tcW w:w="900" w:type="dxa"/>
            <w:shd w:val="clear" w:color="auto" w:fill="BFBFBF"/>
            <w:vAlign w:val="center"/>
          </w:tcPr>
          <w:p w14:paraId="4C2AE1BB"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w:t>
            </w:r>
          </w:p>
        </w:tc>
      </w:tr>
      <w:tr w:rsidR="00944E5F" w:rsidRPr="00854BBD" w14:paraId="1E6C5A29" w14:textId="77777777" w:rsidTr="00944E5F">
        <w:tc>
          <w:tcPr>
            <w:tcW w:w="2610" w:type="dxa"/>
          </w:tcPr>
          <w:p w14:paraId="5CF6BFD8" w14:textId="77777777" w:rsidR="00944E5F" w:rsidRPr="00854BBD" w:rsidRDefault="00944E5F" w:rsidP="00944E5F">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Hispanic or Latino</w:t>
            </w:r>
          </w:p>
        </w:tc>
        <w:tc>
          <w:tcPr>
            <w:tcW w:w="900" w:type="dxa"/>
            <w:vAlign w:val="center"/>
          </w:tcPr>
          <w:p w14:paraId="012AAD25"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1,353</w:t>
            </w:r>
          </w:p>
        </w:tc>
        <w:tc>
          <w:tcPr>
            <w:tcW w:w="900" w:type="dxa"/>
            <w:vAlign w:val="center"/>
          </w:tcPr>
          <w:p w14:paraId="5D411897"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900" w:type="dxa"/>
            <w:vAlign w:val="center"/>
          </w:tcPr>
          <w:p w14:paraId="255942E2"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37%</w:t>
            </w:r>
          </w:p>
        </w:tc>
        <w:tc>
          <w:tcPr>
            <w:tcW w:w="1080" w:type="dxa"/>
            <w:vAlign w:val="center"/>
          </w:tcPr>
          <w:p w14:paraId="6C6797DD"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w:t>
            </w:r>
          </w:p>
        </w:tc>
        <w:tc>
          <w:tcPr>
            <w:tcW w:w="810" w:type="dxa"/>
            <w:vAlign w:val="center"/>
          </w:tcPr>
          <w:p w14:paraId="5D39E93A"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1,319</w:t>
            </w:r>
          </w:p>
        </w:tc>
        <w:tc>
          <w:tcPr>
            <w:tcW w:w="810" w:type="dxa"/>
            <w:vAlign w:val="center"/>
          </w:tcPr>
          <w:p w14:paraId="11B53E4C"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810" w:type="dxa"/>
            <w:vAlign w:val="center"/>
          </w:tcPr>
          <w:p w14:paraId="7123B67C"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900" w:type="dxa"/>
            <w:vAlign w:val="center"/>
          </w:tcPr>
          <w:p w14:paraId="021C9AD4"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w:t>
            </w:r>
          </w:p>
        </w:tc>
      </w:tr>
      <w:tr w:rsidR="00944E5F" w:rsidRPr="00854BBD" w14:paraId="62AE5B1C" w14:textId="77777777" w:rsidTr="00944E5F">
        <w:tc>
          <w:tcPr>
            <w:tcW w:w="2610" w:type="dxa"/>
            <w:shd w:val="clear" w:color="auto" w:fill="BFBFBF"/>
          </w:tcPr>
          <w:p w14:paraId="3DCB91A4" w14:textId="77777777" w:rsidR="00944E5F" w:rsidRPr="00854BBD" w:rsidRDefault="00944E5F" w:rsidP="00944E5F">
            <w:pPr>
              <w:spacing w:after="0" w:line="240" w:lineRule="auto"/>
              <w:rPr>
                <w:rFonts w:ascii="Calibri" w:eastAsia="Calibri" w:hAnsi="Calibri" w:cs="Times New Roman"/>
                <w:sz w:val="20"/>
                <w:szCs w:val="20"/>
              </w:rPr>
            </w:pPr>
            <w:r w:rsidRPr="00854BBD">
              <w:rPr>
                <w:rFonts w:ascii="Calibri" w:eastAsia="Times New Roman" w:hAnsi="Calibri" w:cs="Times New Roman"/>
                <w:sz w:val="20"/>
                <w:szCs w:val="20"/>
              </w:rPr>
              <w:t>Multi-Race, non-Hisp</w:t>
            </w:r>
            <w:r>
              <w:rPr>
                <w:rFonts w:ascii="Calibri" w:eastAsia="Times New Roman" w:hAnsi="Calibri" w:cs="Times New Roman"/>
                <w:sz w:val="20"/>
                <w:szCs w:val="20"/>
              </w:rPr>
              <w:t>anic</w:t>
            </w:r>
            <w:r w:rsidRPr="00854BBD">
              <w:rPr>
                <w:rFonts w:ascii="Calibri" w:eastAsia="Times New Roman" w:hAnsi="Calibri" w:cs="Times New Roman"/>
                <w:sz w:val="20"/>
                <w:szCs w:val="20"/>
              </w:rPr>
              <w:t>/Lat</w:t>
            </w:r>
            <w:r>
              <w:rPr>
                <w:rFonts w:ascii="Calibri" w:eastAsia="Times New Roman" w:hAnsi="Calibri" w:cs="Times New Roman"/>
                <w:sz w:val="20"/>
                <w:szCs w:val="20"/>
              </w:rPr>
              <w:t>ino</w:t>
            </w:r>
          </w:p>
        </w:tc>
        <w:tc>
          <w:tcPr>
            <w:tcW w:w="900" w:type="dxa"/>
            <w:shd w:val="clear" w:color="auto" w:fill="BFBFBF"/>
            <w:vAlign w:val="center"/>
          </w:tcPr>
          <w:p w14:paraId="459F1AA4"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68</w:t>
            </w:r>
          </w:p>
        </w:tc>
        <w:tc>
          <w:tcPr>
            <w:tcW w:w="900" w:type="dxa"/>
            <w:shd w:val="clear" w:color="auto" w:fill="BFBFBF"/>
            <w:vAlign w:val="center"/>
          </w:tcPr>
          <w:p w14:paraId="03CDEC29"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59%</w:t>
            </w:r>
          </w:p>
        </w:tc>
        <w:tc>
          <w:tcPr>
            <w:tcW w:w="900" w:type="dxa"/>
            <w:shd w:val="clear" w:color="auto" w:fill="BFBFBF"/>
            <w:vAlign w:val="center"/>
          </w:tcPr>
          <w:p w14:paraId="0DE98790"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65%</w:t>
            </w:r>
          </w:p>
        </w:tc>
        <w:tc>
          <w:tcPr>
            <w:tcW w:w="1080" w:type="dxa"/>
            <w:shd w:val="clear" w:color="auto" w:fill="BFBFBF"/>
            <w:vAlign w:val="center"/>
          </w:tcPr>
          <w:p w14:paraId="5302484C"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w:t>
            </w:r>
          </w:p>
        </w:tc>
        <w:tc>
          <w:tcPr>
            <w:tcW w:w="810" w:type="dxa"/>
            <w:shd w:val="clear" w:color="auto" w:fill="BFBFBF"/>
            <w:vAlign w:val="center"/>
          </w:tcPr>
          <w:p w14:paraId="199C732A"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69</w:t>
            </w:r>
          </w:p>
        </w:tc>
        <w:tc>
          <w:tcPr>
            <w:tcW w:w="810" w:type="dxa"/>
            <w:shd w:val="clear" w:color="auto" w:fill="BFBFBF"/>
            <w:vAlign w:val="center"/>
          </w:tcPr>
          <w:p w14:paraId="21FAC6C9"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58%</w:t>
            </w:r>
          </w:p>
        </w:tc>
        <w:tc>
          <w:tcPr>
            <w:tcW w:w="810" w:type="dxa"/>
            <w:shd w:val="clear" w:color="auto" w:fill="BFBFBF"/>
            <w:vAlign w:val="center"/>
          </w:tcPr>
          <w:p w14:paraId="2CA8CD29"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60%</w:t>
            </w:r>
          </w:p>
        </w:tc>
        <w:tc>
          <w:tcPr>
            <w:tcW w:w="900" w:type="dxa"/>
            <w:shd w:val="clear" w:color="auto" w:fill="BFBFBF"/>
            <w:vAlign w:val="center"/>
          </w:tcPr>
          <w:p w14:paraId="62D363F3"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w:t>
            </w:r>
          </w:p>
        </w:tc>
      </w:tr>
      <w:tr w:rsidR="00944E5F" w:rsidRPr="00854BBD" w14:paraId="26AC79C4" w14:textId="77777777" w:rsidTr="00944E5F">
        <w:tc>
          <w:tcPr>
            <w:tcW w:w="2610" w:type="dxa"/>
          </w:tcPr>
          <w:p w14:paraId="55EA2859" w14:textId="77777777" w:rsidR="00944E5F" w:rsidRPr="00854BBD" w:rsidRDefault="00944E5F" w:rsidP="00944E5F">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White</w:t>
            </w:r>
          </w:p>
        </w:tc>
        <w:tc>
          <w:tcPr>
            <w:tcW w:w="900" w:type="dxa"/>
            <w:vAlign w:val="center"/>
          </w:tcPr>
          <w:p w14:paraId="131ABCBF"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457</w:t>
            </w:r>
          </w:p>
        </w:tc>
        <w:tc>
          <w:tcPr>
            <w:tcW w:w="900" w:type="dxa"/>
            <w:vAlign w:val="center"/>
          </w:tcPr>
          <w:p w14:paraId="03C799C5"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76%</w:t>
            </w:r>
          </w:p>
        </w:tc>
        <w:tc>
          <w:tcPr>
            <w:tcW w:w="900" w:type="dxa"/>
            <w:vAlign w:val="center"/>
          </w:tcPr>
          <w:p w14:paraId="1B62DEC1"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69%</w:t>
            </w:r>
          </w:p>
        </w:tc>
        <w:tc>
          <w:tcPr>
            <w:tcW w:w="1080" w:type="dxa"/>
            <w:vAlign w:val="center"/>
          </w:tcPr>
          <w:p w14:paraId="3B0850D4"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w:t>
            </w:r>
          </w:p>
        </w:tc>
        <w:tc>
          <w:tcPr>
            <w:tcW w:w="810" w:type="dxa"/>
            <w:vAlign w:val="center"/>
          </w:tcPr>
          <w:p w14:paraId="4911B021"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456</w:t>
            </w:r>
          </w:p>
        </w:tc>
        <w:tc>
          <w:tcPr>
            <w:tcW w:w="810" w:type="dxa"/>
            <w:vAlign w:val="center"/>
          </w:tcPr>
          <w:p w14:paraId="469EB708"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79%</w:t>
            </w:r>
          </w:p>
        </w:tc>
        <w:tc>
          <w:tcPr>
            <w:tcW w:w="810" w:type="dxa"/>
            <w:vAlign w:val="center"/>
          </w:tcPr>
          <w:p w14:paraId="51E08DF7"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67%</w:t>
            </w:r>
          </w:p>
        </w:tc>
        <w:tc>
          <w:tcPr>
            <w:tcW w:w="900" w:type="dxa"/>
            <w:vAlign w:val="center"/>
          </w:tcPr>
          <w:p w14:paraId="2EB31153"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12</w:t>
            </w:r>
          </w:p>
        </w:tc>
      </w:tr>
      <w:tr w:rsidR="00944E5F" w:rsidRPr="00854BBD" w14:paraId="518F103E" w14:textId="77777777" w:rsidTr="00944E5F">
        <w:tc>
          <w:tcPr>
            <w:tcW w:w="2610" w:type="dxa"/>
            <w:shd w:val="clear" w:color="auto" w:fill="BFBFBF"/>
          </w:tcPr>
          <w:p w14:paraId="41C81B29" w14:textId="77777777" w:rsidR="00944E5F" w:rsidRPr="00854BBD" w:rsidRDefault="00944E5F" w:rsidP="00944E5F">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High Needs</w:t>
            </w:r>
          </w:p>
        </w:tc>
        <w:tc>
          <w:tcPr>
            <w:tcW w:w="900" w:type="dxa"/>
            <w:shd w:val="clear" w:color="auto" w:fill="BFBFBF"/>
            <w:vAlign w:val="center"/>
          </w:tcPr>
          <w:p w14:paraId="34C6CE42"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2,455</w:t>
            </w:r>
          </w:p>
        </w:tc>
        <w:tc>
          <w:tcPr>
            <w:tcW w:w="900" w:type="dxa"/>
            <w:shd w:val="clear" w:color="auto" w:fill="BFBFBF"/>
            <w:vAlign w:val="center"/>
          </w:tcPr>
          <w:p w14:paraId="49E39610"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w:t>
            </w:r>
          </w:p>
        </w:tc>
        <w:tc>
          <w:tcPr>
            <w:tcW w:w="900" w:type="dxa"/>
            <w:shd w:val="clear" w:color="auto" w:fill="BFBFBF"/>
            <w:vAlign w:val="center"/>
          </w:tcPr>
          <w:p w14:paraId="3B00C6B8"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36%</w:t>
            </w:r>
          </w:p>
        </w:tc>
        <w:tc>
          <w:tcPr>
            <w:tcW w:w="1080" w:type="dxa"/>
            <w:shd w:val="clear" w:color="auto" w:fill="BFBFBF"/>
            <w:vAlign w:val="center"/>
          </w:tcPr>
          <w:p w14:paraId="27D451B1"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810" w:type="dxa"/>
            <w:shd w:val="clear" w:color="auto" w:fill="BFBFBF"/>
            <w:vAlign w:val="center"/>
          </w:tcPr>
          <w:p w14:paraId="174ECCC5"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2,398</w:t>
            </w:r>
          </w:p>
        </w:tc>
        <w:tc>
          <w:tcPr>
            <w:tcW w:w="810" w:type="dxa"/>
            <w:shd w:val="clear" w:color="auto" w:fill="BFBFBF"/>
            <w:vAlign w:val="center"/>
          </w:tcPr>
          <w:p w14:paraId="45125066"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w:t>
            </w:r>
          </w:p>
        </w:tc>
        <w:tc>
          <w:tcPr>
            <w:tcW w:w="810" w:type="dxa"/>
            <w:shd w:val="clear" w:color="auto" w:fill="BFBFBF"/>
            <w:vAlign w:val="center"/>
          </w:tcPr>
          <w:p w14:paraId="6AA320AF"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900" w:type="dxa"/>
            <w:shd w:val="clear" w:color="auto" w:fill="BFBFBF"/>
            <w:vAlign w:val="center"/>
          </w:tcPr>
          <w:p w14:paraId="0F29CC4B"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w:t>
            </w:r>
          </w:p>
        </w:tc>
      </w:tr>
      <w:tr w:rsidR="00944E5F" w:rsidRPr="00854BBD" w14:paraId="17BB64B6" w14:textId="77777777" w:rsidTr="00944E5F">
        <w:tc>
          <w:tcPr>
            <w:tcW w:w="2610" w:type="dxa"/>
          </w:tcPr>
          <w:p w14:paraId="786F00CC" w14:textId="77777777" w:rsidR="00944E5F" w:rsidRPr="00854BBD" w:rsidRDefault="00944E5F" w:rsidP="00944E5F">
            <w:pPr>
              <w:spacing w:after="0" w:line="240" w:lineRule="auto"/>
              <w:rPr>
                <w:rFonts w:ascii="Calibri" w:eastAsia="Calibri" w:hAnsi="Calibri" w:cs="Times New Roman"/>
                <w:sz w:val="20"/>
                <w:szCs w:val="20"/>
              </w:rPr>
            </w:pPr>
            <w:proofErr w:type="gramStart"/>
            <w:r w:rsidRPr="00854BBD">
              <w:rPr>
                <w:rFonts w:ascii="Calibri" w:eastAsia="Calibri" w:hAnsi="Calibri" w:cs="Times New Roman"/>
                <w:sz w:val="20"/>
                <w:szCs w:val="20"/>
              </w:rPr>
              <w:t>Econ</w:t>
            </w:r>
            <w:r>
              <w:rPr>
                <w:rFonts w:ascii="Calibri" w:eastAsia="Calibri" w:hAnsi="Calibri" w:cs="Times New Roman"/>
                <w:sz w:val="20"/>
                <w:szCs w:val="20"/>
              </w:rPr>
              <w:t xml:space="preserve">omically </w:t>
            </w:r>
            <w:r w:rsidRPr="00854BBD">
              <w:rPr>
                <w:rFonts w:ascii="Calibri" w:eastAsia="Calibri" w:hAnsi="Calibri" w:cs="Times New Roman"/>
                <w:sz w:val="20"/>
                <w:szCs w:val="20"/>
              </w:rPr>
              <w:t xml:space="preserve"> </w:t>
            </w:r>
            <w:r>
              <w:rPr>
                <w:rFonts w:ascii="Calibri" w:eastAsia="Calibri" w:hAnsi="Calibri" w:cs="Times New Roman"/>
                <w:sz w:val="20"/>
                <w:szCs w:val="20"/>
              </w:rPr>
              <w:t>disadvantaged</w:t>
            </w:r>
            <w:proofErr w:type="gramEnd"/>
          </w:p>
        </w:tc>
        <w:tc>
          <w:tcPr>
            <w:tcW w:w="900" w:type="dxa"/>
            <w:vAlign w:val="center"/>
          </w:tcPr>
          <w:p w14:paraId="557E8FFD"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2,032</w:t>
            </w:r>
          </w:p>
        </w:tc>
        <w:tc>
          <w:tcPr>
            <w:tcW w:w="900" w:type="dxa"/>
            <w:vAlign w:val="center"/>
          </w:tcPr>
          <w:p w14:paraId="7366BCBE"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900" w:type="dxa"/>
            <w:vAlign w:val="center"/>
          </w:tcPr>
          <w:p w14:paraId="4763AB13"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38%</w:t>
            </w:r>
          </w:p>
        </w:tc>
        <w:tc>
          <w:tcPr>
            <w:tcW w:w="1080" w:type="dxa"/>
            <w:vAlign w:val="center"/>
          </w:tcPr>
          <w:p w14:paraId="55A6E107"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w:t>
            </w:r>
          </w:p>
        </w:tc>
        <w:tc>
          <w:tcPr>
            <w:tcW w:w="810" w:type="dxa"/>
            <w:vAlign w:val="center"/>
          </w:tcPr>
          <w:p w14:paraId="7E139D4F"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1,984</w:t>
            </w:r>
          </w:p>
        </w:tc>
        <w:tc>
          <w:tcPr>
            <w:tcW w:w="810" w:type="dxa"/>
            <w:vAlign w:val="center"/>
          </w:tcPr>
          <w:p w14:paraId="5186E2C0"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36%</w:t>
            </w:r>
          </w:p>
        </w:tc>
        <w:tc>
          <w:tcPr>
            <w:tcW w:w="810" w:type="dxa"/>
            <w:vAlign w:val="center"/>
          </w:tcPr>
          <w:p w14:paraId="3EB5ADC0"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w:t>
            </w:r>
          </w:p>
        </w:tc>
        <w:tc>
          <w:tcPr>
            <w:tcW w:w="900" w:type="dxa"/>
            <w:vAlign w:val="center"/>
          </w:tcPr>
          <w:p w14:paraId="5AD77BF6"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w:t>
            </w:r>
          </w:p>
        </w:tc>
      </w:tr>
      <w:tr w:rsidR="00944E5F" w:rsidRPr="00854BBD" w14:paraId="7CF99173" w14:textId="77777777" w:rsidTr="00944E5F">
        <w:tc>
          <w:tcPr>
            <w:tcW w:w="2610" w:type="dxa"/>
            <w:shd w:val="clear" w:color="auto" w:fill="BFBFBF"/>
          </w:tcPr>
          <w:p w14:paraId="0B135384" w14:textId="77777777" w:rsidR="00944E5F" w:rsidRPr="00854BBD" w:rsidRDefault="00944E5F" w:rsidP="00944E5F">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EL and Former EL</w:t>
            </w:r>
          </w:p>
        </w:tc>
        <w:tc>
          <w:tcPr>
            <w:tcW w:w="900" w:type="dxa"/>
            <w:shd w:val="clear" w:color="auto" w:fill="BFBFBF"/>
            <w:vAlign w:val="center"/>
          </w:tcPr>
          <w:p w14:paraId="7F77A7AC"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1,044</w:t>
            </w:r>
          </w:p>
        </w:tc>
        <w:tc>
          <w:tcPr>
            <w:tcW w:w="900" w:type="dxa"/>
            <w:shd w:val="clear" w:color="auto" w:fill="BFBFBF"/>
            <w:vAlign w:val="center"/>
          </w:tcPr>
          <w:p w14:paraId="2C685E95"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16%</w:t>
            </w:r>
          </w:p>
        </w:tc>
        <w:tc>
          <w:tcPr>
            <w:tcW w:w="900" w:type="dxa"/>
            <w:shd w:val="clear" w:color="auto" w:fill="BFBFBF"/>
            <w:vAlign w:val="center"/>
          </w:tcPr>
          <w:p w14:paraId="3B013F97"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22%</w:t>
            </w:r>
          </w:p>
        </w:tc>
        <w:tc>
          <w:tcPr>
            <w:tcW w:w="1080" w:type="dxa"/>
            <w:shd w:val="clear" w:color="auto" w:fill="BFBFBF"/>
            <w:vAlign w:val="center"/>
          </w:tcPr>
          <w:p w14:paraId="39F145F1"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w:t>
            </w:r>
          </w:p>
        </w:tc>
        <w:tc>
          <w:tcPr>
            <w:tcW w:w="810" w:type="dxa"/>
            <w:shd w:val="clear" w:color="auto" w:fill="BFBFBF"/>
            <w:vAlign w:val="center"/>
          </w:tcPr>
          <w:p w14:paraId="78151054"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1,016</w:t>
            </w:r>
          </w:p>
        </w:tc>
        <w:tc>
          <w:tcPr>
            <w:tcW w:w="810" w:type="dxa"/>
            <w:shd w:val="clear" w:color="auto" w:fill="BFBFBF"/>
            <w:vAlign w:val="center"/>
          </w:tcPr>
          <w:p w14:paraId="5B20684A"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25%</w:t>
            </w:r>
          </w:p>
        </w:tc>
        <w:tc>
          <w:tcPr>
            <w:tcW w:w="810" w:type="dxa"/>
            <w:shd w:val="clear" w:color="auto" w:fill="BFBFBF"/>
            <w:vAlign w:val="center"/>
          </w:tcPr>
          <w:p w14:paraId="054DCFCE"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18%</w:t>
            </w:r>
          </w:p>
        </w:tc>
        <w:tc>
          <w:tcPr>
            <w:tcW w:w="900" w:type="dxa"/>
            <w:shd w:val="clear" w:color="auto" w:fill="BFBFBF"/>
            <w:vAlign w:val="center"/>
          </w:tcPr>
          <w:p w14:paraId="1529BB0D"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w:t>
            </w:r>
          </w:p>
        </w:tc>
      </w:tr>
      <w:tr w:rsidR="00944E5F" w:rsidRPr="00854BBD" w14:paraId="297146BD" w14:textId="77777777" w:rsidTr="00944E5F">
        <w:tc>
          <w:tcPr>
            <w:tcW w:w="2610" w:type="dxa"/>
          </w:tcPr>
          <w:p w14:paraId="0D4DDDAB" w14:textId="77777777" w:rsidR="00944E5F" w:rsidRPr="00854BBD" w:rsidRDefault="00944E5F" w:rsidP="00944E5F">
            <w:pPr>
              <w:spacing w:after="0" w:line="240" w:lineRule="auto"/>
              <w:rPr>
                <w:rFonts w:ascii="Calibri" w:eastAsia="Calibri" w:hAnsi="Calibri" w:cs="Times New Roman"/>
                <w:sz w:val="20"/>
                <w:szCs w:val="20"/>
              </w:rPr>
            </w:pPr>
            <w:r w:rsidRPr="00854BBD">
              <w:rPr>
                <w:rFonts w:ascii="Calibri" w:eastAsia="Calibri" w:hAnsi="Calibri" w:cs="Times New Roman"/>
                <w:sz w:val="20"/>
                <w:szCs w:val="20"/>
              </w:rPr>
              <w:t>S</w:t>
            </w:r>
            <w:r>
              <w:rPr>
                <w:rFonts w:ascii="Calibri" w:eastAsia="Calibri" w:hAnsi="Calibri" w:cs="Times New Roman"/>
                <w:sz w:val="20"/>
                <w:szCs w:val="20"/>
              </w:rPr>
              <w:t>tudents with disabilities</w:t>
            </w:r>
          </w:p>
        </w:tc>
        <w:tc>
          <w:tcPr>
            <w:tcW w:w="900" w:type="dxa"/>
            <w:vAlign w:val="center"/>
          </w:tcPr>
          <w:p w14:paraId="7F3DAA61"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619</w:t>
            </w:r>
          </w:p>
        </w:tc>
        <w:tc>
          <w:tcPr>
            <w:tcW w:w="900" w:type="dxa"/>
            <w:vAlign w:val="center"/>
          </w:tcPr>
          <w:p w14:paraId="7BBE5374"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13%</w:t>
            </w:r>
          </w:p>
        </w:tc>
        <w:tc>
          <w:tcPr>
            <w:tcW w:w="900" w:type="dxa"/>
            <w:vAlign w:val="center"/>
          </w:tcPr>
          <w:p w14:paraId="4F949209"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18%</w:t>
            </w:r>
          </w:p>
        </w:tc>
        <w:tc>
          <w:tcPr>
            <w:tcW w:w="1080" w:type="dxa"/>
            <w:vAlign w:val="center"/>
          </w:tcPr>
          <w:p w14:paraId="11B337B8"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w:t>
            </w:r>
          </w:p>
        </w:tc>
        <w:tc>
          <w:tcPr>
            <w:tcW w:w="810" w:type="dxa"/>
            <w:vAlign w:val="center"/>
          </w:tcPr>
          <w:p w14:paraId="236D3628"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601</w:t>
            </w:r>
          </w:p>
        </w:tc>
        <w:tc>
          <w:tcPr>
            <w:tcW w:w="810" w:type="dxa"/>
            <w:vAlign w:val="center"/>
          </w:tcPr>
          <w:p w14:paraId="2FC36BBB"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14%</w:t>
            </w:r>
          </w:p>
        </w:tc>
        <w:tc>
          <w:tcPr>
            <w:tcW w:w="810" w:type="dxa"/>
            <w:vAlign w:val="center"/>
          </w:tcPr>
          <w:p w14:paraId="7708BE8B"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24%</w:t>
            </w:r>
          </w:p>
        </w:tc>
        <w:tc>
          <w:tcPr>
            <w:tcW w:w="900" w:type="dxa"/>
            <w:vAlign w:val="center"/>
          </w:tcPr>
          <w:p w14:paraId="2582E3FE" w14:textId="77777777" w:rsidR="00944E5F" w:rsidRPr="00854BBD" w:rsidRDefault="00944E5F" w:rsidP="00944E5F">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w:t>
            </w:r>
          </w:p>
        </w:tc>
      </w:tr>
    </w:tbl>
    <w:p w14:paraId="350BC965" w14:textId="77777777" w:rsidR="00B47985" w:rsidRDefault="00B47985" w:rsidP="00DB16EC">
      <w:pPr>
        <w:spacing w:after="0"/>
        <w:ind w:right="-180"/>
        <w:rPr>
          <w:rFonts w:ascii="Calibri" w:eastAsia="Calibri" w:hAnsi="Calibri" w:cs="Times New Roman"/>
        </w:rPr>
      </w:pPr>
    </w:p>
    <w:tbl>
      <w:tblPr>
        <w:tblStyle w:val="TableGrid6"/>
        <w:tblW w:w="9630" w:type="dxa"/>
        <w:jc w:val="center"/>
        <w:tblLook w:val="04A0" w:firstRow="1" w:lastRow="0" w:firstColumn="1" w:lastColumn="0" w:noHBand="0" w:noVBand="1"/>
        <w:tblCaption w:val="Table 9: Boston Public Schools"/>
        <w:tblDescription w:val="Next-Generation MCAS Science Percent Meeting or Exceeding Expectations in Grades 5 and 8&#10;MCAS Science Percent Scoring Proficient or Advanced in Grade 10, 2019&#10;"/>
      </w:tblPr>
      <w:tblGrid>
        <w:gridCol w:w="2430"/>
        <w:gridCol w:w="900"/>
        <w:gridCol w:w="900"/>
        <w:gridCol w:w="900"/>
        <w:gridCol w:w="1080"/>
        <w:gridCol w:w="810"/>
        <w:gridCol w:w="810"/>
        <w:gridCol w:w="810"/>
        <w:gridCol w:w="990"/>
      </w:tblGrid>
      <w:tr w:rsidR="00B47985" w:rsidRPr="00854BBD" w14:paraId="4390C194" w14:textId="77777777" w:rsidTr="00DB16EC">
        <w:trPr>
          <w:jc w:val="center"/>
        </w:trPr>
        <w:tc>
          <w:tcPr>
            <w:tcW w:w="9630" w:type="dxa"/>
            <w:gridSpan w:val="9"/>
            <w:tcBorders>
              <w:top w:val="nil"/>
              <w:left w:val="nil"/>
              <w:right w:val="nil"/>
            </w:tcBorders>
          </w:tcPr>
          <w:p w14:paraId="2039EF2D" w14:textId="77777777" w:rsidR="00B47985" w:rsidRPr="00854BBD" w:rsidRDefault="00B47985" w:rsidP="00944E5F">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 xml:space="preserve">Table </w:t>
            </w:r>
            <w:r>
              <w:rPr>
                <w:rFonts w:ascii="Calibri" w:eastAsia="Calibri" w:hAnsi="Calibri" w:cs="Times New Roman"/>
                <w:b/>
                <w:sz w:val="20"/>
                <w:szCs w:val="20"/>
              </w:rPr>
              <w:t>9</w:t>
            </w:r>
            <w:r w:rsidRPr="00854BBD">
              <w:rPr>
                <w:rFonts w:ascii="Calibri" w:eastAsia="Calibri" w:hAnsi="Calibri" w:cs="Times New Roman"/>
                <w:b/>
                <w:sz w:val="20"/>
                <w:szCs w:val="20"/>
              </w:rPr>
              <w:t>: Boston Public Schools</w:t>
            </w:r>
          </w:p>
          <w:p w14:paraId="69994FC3"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Next-Generation MCAS Science Percent Meeting or Exceeding Expectations in Grades 5 and 8</w:t>
            </w:r>
          </w:p>
          <w:p w14:paraId="3995D171" w14:textId="77777777" w:rsidR="00B47985" w:rsidRPr="00854BBD" w:rsidRDefault="00B47985" w:rsidP="00DB16EC">
            <w:pPr>
              <w:spacing w:after="0" w:line="240" w:lineRule="auto"/>
              <w:ind w:left="-23" w:hanging="23"/>
              <w:jc w:val="center"/>
              <w:rPr>
                <w:rFonts w:ascii="Calibri" w:eastAsia="Calibri" w:hAnsi="Calibri" w:cs="Times New Roman"/>
                <w:sz w:val="20"/>
                <w:szCs w:val="20"/>
              </w:rPr>
            </w:pPr>
            <w:r w:rsidRPr="00854BBD">
              <w:rPr>
                <w:rFonts w:ascii="Calibri" w:eastAsia="Calibri" w:hAnsi="Calibri" w:cs="Times New Roman"/>
                <w:b/>
                <w:sz w:val="20"/>
                <w:szCs w:val="20"/>
              </w:rPr>
              <w:t>MCAS Science Percent Scoring Proficient or Advanced in Grade 10, 2019</w:t>
            </w:r>
          </w:p>
        </w:tc>
      </w:tr>
      <w:tr w:rsidR="00B47985" w:rsidRPr="00854BBD" w14:paraId="1B2AC768" w14:textId="77777777" w:rsidTr="00DB16EC">
        <w:trPr>
          <w:jc w:val="center"/>
        </w:trPr>
        <w:tc>
          <w:tcPr>
            <w:tcW w:w="2430" w:type="dxa"/>
            <w:shd w:val="clear" w:color="auto" w:fill="BFBFBF"/>
          </w:tcPr>
          <w:p w14:paraId="235F2954"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p>
        </w:tc>
        <w:tc>
          <w:tcPr>
            <w:tcW w:w="3780" w:type="dxa"/>
            <w:gridSpan w:val="4"/>
            <w:shd w:val="clear" w:color="auto" w:fill="BFBFBF"/>
          </w:tcPr>
          <w:p w14:paraId="14C137D6"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Next-Generation MCAS 5 and 8</w:t>
            </w:r>
          </w:p>
        </w:tc>
        <w:tc>
          <w:tcPr>
            <w:tcW w:w="3420" w:type="dxa"/>
            <w:gridSpan w:val="4"/>
            <w:shd w:val="clear" w:color="auto" w:fill="BFBFBF"/>
          </w:tcPr>
          <w:p w14:paraId="5387C8AF"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MCAS Grade 10</w:t>
            </w:r>
          </w:p>
        </w:tc>
      </w:tr>
      <w:tr w:rsidR="00B47985" w:rsidRPr="00854BBD" w14:paraId="2163B880" w14:textId="77777777" w:rsidTr="00DB16EC">
        <w:trPr>
          <w:jc w:val="center"/>
        </w:trPr>
        <w:tc>
          <w:tcPr>
            <w:tcW w:w="2430" w:type="dxa"/>
            <w:shd w:val="clear" w:color="auto" w:fill="BFBFBF"/>
            <w:vAlign w:val="center"/>
          </w:tcPr>
          <w:p w14:paraId="53308E7D" w14:textId="77777777" w:rsidR="00B47985" w:rsidRPr="00854BBD" w:rsidRDefault="00B47985" w:rsidP="00DB16EC">
            <w:pPr>
              <w:spacing w:after="0" w:line="240" w:lineRule="auto"/>
              <w:ind w:left="-23" w:hanging="23"/>
              <w:rPr>
                <w:rFonts w:ascii="Calibri" w:eastAsia="Calibri" w:hAnsi="Calibri" w:cs="Times New Roman"/>
                <w:b/>
                <w:sz w:val="20"/>
                <w:szCs w:val="20"/>
              </w:rPr>
            </w:pPr>
            <w:r w:rsidRPr="00854BBD">
              <w:rPr>
                <w:rFonts w:ascii="Calibri" w:eastAsia="Calibri" w:hAnsi="Calibri" w:cs="Times New Roman"/>
                <w:b/>
                <w:sz w:val="20"/>
                <w:szCs w:val="20"/>
              </w:rPr>
              <w:t>Group</w:t>
            </w:r>
          </w:p>
        </w:tc>
        <w:tc>
          <w:tcPr>
            <w:tcW w:w="900" w:type="dxa"/>
            <w:shd w:val="clear" w:color="auto" w:fill="BFBFBF"/>
            <w:vAlign w:val="center"/>
          </w:tcPr>
          <w:p w14:paraId="08D7239C"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900" w:type="dxa"/>
            <w:shd w:val="clear" w:color="auto" w:fill="BFBFBF"/>
            <w:vAlign w:val="center"/>
          </w:tcPr>
          <w:p w14:paraId="407DD51D"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900" w:type="dxa"/>
            <w:shd w:val="clear" w:color="auto" w:fill="BFBFBF"/>
            <w:vAlign w:val="center"/>
          </w:tcPr>
          <w:p w14:paraId="36659147"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State</w:t>
            </w:r>
          </w:p>
        </w:tc>
        <w:tc>
          <w:tcPr>
            <w:tcW w:w="1080" w:type="dxa"/>
            <w:shd w:val="clear" w:color="auto" w:fill="BFBFBF"/>
            <w:vAlign w:val="center"/>
          </w:tcPr>
          <w:p w14:paraId="71831F2A"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Above/ Below</w:t>
            </w:r>
          </w:p>
        </w:tc>
        <w:tc>
          <w:tcPr>
            <w:tcW w:w="810" w:type="dxa"/>
            <w:shd w:val="clear" w:color="auto" w:fill="BFBFBF"/>
            <w:vAlign w:val="center"/>
          </w:tcPr>
          <w:p w14:paraId="4E4F8E4F"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810" w:type="dxa"/>
            <w:shd w:val="clear" w:color="auto" w:fill="BFBFBF"/>
            <w:vAlign w:val="center"/>
          </w:tcPr>
          <w:p w14:paraId="5D1356DF"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810" w:type="dxa"/>
            <w:shd w:val="clear" w:color="auto" w:fill="BFBFBF"/>
            <w:vAlign w:val="center"/>
          </w:tcPr>
          <w:p w14:paraId="49F8919D" w14:textId="77777777" w:rsidR="00B47985" w:rsidRPr="00854BBD" w:rsidRDefault="00B47985" w:rsidP="00DB16EC">
            <w:pPr>
              <w:spacing w:after="0" w:line="240" w:lineRule="auto"/>
              <w:ind w:left="-23" w:hanging="23"/>
              <w:jc w:val="center"/>
              <w:rPr>
                <w:rFonts w:ascii="Calibri" w:eastAsia="Calibri" w:hAnsi="Calibri" w:cs="Times New Roman"/>
                <w:b/>
                <w:sz w:val="20"/>
                <w:szCs w:val="20"/>
              </w:rPr>
            </w:pPr>
            <w:r w:rsidRPr="00854BBD">
              <w:rPr>
                <w:rFonts w:ascii="Calibri" w:eastAsia="Calibri" w:hAnsi="Calibri" w:cs="Times New Roman"/>
                <w:b/>
                <w:sz w:val="20"/>
                <w:szCs w:val="20"/>
              </w:rPr>
              <w:t>State</w:t>
            </w:r>
          </w:p>
        </w:tc>
        <w:tc>
          <w:tcPr>
            <w:tcW w:w="990" w:type="dxa"/>
            <w:shd w:val="clear" w:color="auto" w:fill="BFBFBF"/>
            <w:vAlign w:val="center"/>
          </w:tcPr>
          <w:p w14:paraId="5FF6FD63" w14:textId="77777777" w:rsidR="00B47985" w:rsidRPr="00854BBD" w:rsidRDefault="00B47985" w:rsidP="00DB16EC">
            <w:pPr>
              <w:spacing w:after="0" w:line="240" w:lineRule="auto"/>
              <w:ind w:left="-23" w:right="-103" w:hanging="23"/>
              <w:jc w:val="center"/>
              <w:rPr>
                <w:rFonts w:ascii="Calibri" w:eastAsia="Calibri" w:hAnsi="Calibri" w:cs="Times New Roman"/>
                <w:b/>
                <w:sz w:val="20"/>
                <w:szCs w:val="20"/>
              </w:rPr>
            </w:pPr>
            <w:r w:rsidRPr="00854BBD">
              <w:rPr>
                <w:rFonts w:ascii="Calibri" w:eastAsia="Calibri" w:hAnsi="Calibri" w:cs="Times New Roman"/>
                <w:b/>
                <w:sz w:val="20"/>
                <w:szCs w:val="20"/>
              </w:rPr>
              <w:t>Above/ Below</w:t>
            </w:r>
          </w:p>
        </w:tc>
      </w:tr>
      <w:tr w:rsidR="00B47985" w:rsidRPr="00854BBD" w14:paraId="5AB092ED" w14:textId="77777777" w:rsidTr="00DB16EC">
        <w:trPr>
          <w:jc w:val="center"/>
        </w:trPr>
        <w:tc>
          <w:tcPr>
            <w:tcW w:w="2430" w:type="dxa"/>
          </w:tcPr>
          <w:p w14:paraId="09A9D1CE"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Calibri" w:hAnsi="Calibri" w:cs="Times New Roman"/>
                <w:sz w:val="20"/>
                <w:szCs w:val="20"/>
              </w:rPr>
              <w:t>All</w:t>
            </w:r>
            <w:r>
              <w:rPr>
                <w:rFonts w:ascii="Calibri" w:eastAsia="Calibri" w:hAnsi="Calibri" w:cs="Times New Roman"/>
                <w:sz w:val="20"/>
                <w:szCs w:val="20"/>
              </w:rPr>
              <w:t xml:space="preserve"> students</w:t>
            </w:r>
          </w:p>
        </w:tc>
        <w:tc>
          <w:tcPr>
            <w:tcW w:w="900" w:type="dxa"/>
            <w:vAlign w:val="center"/>
          </w:tcPr>
          <w:p w14:paraId="52E2945E"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6,859</w:t>
            </w:r>
          </w:p>
        </w:tc>
        <w:tc>
          <w:tcPr>
            <w:tcW w:w="900" w:type="dxa"/>
            <w:vAlign w:val="center"/>
          </w:tcPr>
          <w:p w14:paraId="5962AD64"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24%</w:t>
            </w:r>
          </w:p>
        </w:tc>
        <w:tc>
          <w:tcPr>
            <w:tcW w:w="900" w:type="dxa"/>
            <w:vAlign w:val="center"/>
          </w:tcPr>
          <w:p w14:paraId="39A2CDF7"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48%</w:t>
            </w:r>
          </w:p>
        </w:tc>
        <w:tc>
          <w:tcPr>
            <w:tcW w:w="1080" w:type="dxa"/>
            <w:vAlign w:val="center"/>
          </w:tcPr>
          <w:p w14:paraId="35C44124"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-23%</w:t>
            </w:r>
          </w:p>
        </w:tc>
        <w:tc>
          <w:tcPr>
            <w:tcW w:w="810" w:type="dxa"/>
            <w:vAlign w:val="center"/>
          </w:tcPr>
          <w:p w14:paraId="4503D5B3"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3,085</w:t>
            </w:r>
          </w:p>
        </w:tc>
        <w:tc>
          <w:tcPr>
            <w:tcW w:w="810" w:type="dxa"/>
            <w:vAlign w:val="center"/>
          </w:tcPr>
          <w:p w14:paraId="3F2A02C7"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59%</w:t>
            </w:r>
          </w:p>
        </w:tc>
        <w:tc>
          <w:tcPr>
            <w:tcW w:w="810" w:type="dxa"/>
            <w:vAlign w:val="center"/>
          </w:tcPr>
          <w:p w14:paraId="49B96276"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74%</w:t>
            </w:r>
          </w:p>
        </w:tc>
        <w:tc>
          <w:tcPr>
            <w:tcW w:w="990" w:type="dxa"/>
            <w:vAlign w:val="center"/>
          </w:tcPr>
          <w:p w14:paraId="68031E5C"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-15</w:t>
            </w:r>
          </w:p>
        </w:tc>
      </w:tr>
      <w:tr w:rsidR="00B47985" w:rsidRPr="00854BBD" w14:paraId="46FE0A1C" w14:textId="77777777" w:rsidTr="00DB16EC">
        <w:trPr>
          <w:jc w:val="center"/>
        </w:trPr>
        <w:tc>
          <w:tcPr>
            <w:tcW w:w="2430" w:type="dxa"/>
          </w:tcPr>
          <w:p w14:paraId="43017054"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Calibri" w:hAnsi="Calibri" w:cs="Times New Roman"/>
                <w:sz w:val="20"/>
                <w:szCs w:val="20"/>
              </w:rPr>
              <w:t>African American/Black</w:t>
            </w:r>
          </w:p>
        </w:tc>
        <w:tc>
          <w:tcPr>
            <w:tcW w:w="900" w:type="dxa"/>
            <w:vAlign w:val="center"/>
          </w:tcPr>
          <w:p w14:paraId="293F2560"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2,073</w:t>
            </w:r>
          </w:p>
        </w:tc>
        <w:tc>
          <w:tcPr>
            <w:tcW w:w="900" w:type="dxa"/>
            <w:vAlign w:val="center"/>
          </w:tcPr>
          <w:p w14:paraId="7689AC10"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14%</w:t>
            </w:r>
          </w:p>
        </w:tc>
        <w:tc>
          <w:tcPr>
            <w:tcW w:w="900" w:type="dxa"/>
            <w:vAlign w:val="center"/>
          </w:tcPr>
          <w:p w14:paraId="1A9ADA00"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24%</w:t>
            </w:r>
          </w:p>
        </w:tc>
        <w:tc>
          <w:tcPr>
            <w:tcW w:w="1080" w:type="dxa"/>
            <w:vAlign w:val="center"/>
          </w:tcPr>
          <w:p w14:paraId="41A9F2F7"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-10%</w:t>
            </w:r>
          </w:p>
        </w:tc>
        <w:tc>
          <w:tcPr>
            <w:tcW w:w="810" w:type="dxa"/>
            <w:vAlign w:val="center"/>
          </w:tcPr>
          <w:p w14:paraId="2FDAB3B7"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974</w:t>
            </w:r>
          </w:p>
        </w:tc>
        <w:tc>
          <w:tcPr>
            <w:tcW w:w="810" w:type="dxa"/>
            <w:vAlign w:val="center"/>
          </w:tcPr>
          <w:p w14:paraId="742D3FFB"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48%</w:t>
            </w:r>
          </w:p>
        </w:tc>
        <w:tc>
          <w:tcPr>
            <w:tcW w:w="810" w:type="dxa"/>
            <w:vAlign w:val="center"/>
          </w:tcPr>
          <w:p w14:paraId="06FC6B7C"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53%</w:t>
            </w:r>
          </w:p>
        </w:tc>
        <w:tc>
          <w:tcPr>
            <w:tcW w:w="990" w:type="dxa"/>
            <w:vAlign w:val="center"/>
          </w:tcPr>
          <w:p w14:paraId="1CB42BB9"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w:t>
            </w:r>
          </w:p>
        </w:tc>
      </w:tr>
      <w:tr w:rsidR="00B47985" w:rsidRPr="00854BBD" w14:paraId="783FBCDA" w14:textId="77777777" w:rsidTr="00DB16EC">
        <w:trPr>
          <w:jc w:val="center"/>
        </w:trPr>
        <w:tc>
          <w:tcPr>
            <w:tcW w:w="2430" w:type="dxa"/>
            <w:shd w:val="clear" w:color="auto" w:fill="BFBFBF"/>
          </w:tcPr>
          <w:p w14:paraId="1AD6ACF7"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Calibri" w:hAnsi="Calibri" w:cs="Times New Roman"/>
                <w:sz w:val="20"/>
                <w:szCs w:val="20"/>
              </w:rPr>
              <w:t>Asian</w:t>
            </w:r>
          </w:p>
        </w:tc>
        <w:tc>
          <w:tcPr>
            <w:tcW w:w="900" w:type="dxa"/>
            <w:shd w:val="clear" w:color="auto" w:fill="BFBFBF"/>
            <w:vAlign w:val="center"/>
          </w:tcPr>
          <w:p w14:paraId="38B63C93"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655</w:t>
            </w:r>
          </w:p>
        </w:tc>
        <w:tc>
          <w:tcPr>
            <w:tcW w:w="900" w:type="dxa"/>
            <w:shd w:val="clear" w:color="auto" w:fill="BFBFBF"/>
            <w:vAlign w:val="center"/>
          </w:tcPr>
          <w:p w14:paraId="423E99C3"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51%</w:t>
            </w:r>
          </w:p>
        </w:tc>
        <w:tc>
          <w:tcPr>
            <w:tcW w:w="900" w:type="dxa"/>
            <w:shd w:val="clear" w:color="auto" w:fill="BFBFBF"/>
            <w:vAlign w:val="center"/>
          </w:tcPr>
          <w:p w14:paraId="769D96D1"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67%</w:t>
            </w:r>
          </w:p>
        </w:tc>
        <w:tc>
          <w:tcPr>
            <w:tcW w:w="1080" w:type="dxa"/>
            <w:shd w:val="clear" w:color="auto" w:fill="BFBFBF"/>
            <w:vAlign w:val="center"/>
          </w:tcPr>
          <w:p w14:paraId="16AFCCFC"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-15%</w:t>
            </w:r>
          </w:p>
        </w:tc>
        <w:tc>
          <w:tcPr>
            <w:tcW w:w="810" w:type="dxa"/>
            <w:shd w:val="clear" w:color="auto" w:fill="BFBFBF"/>
            <w:vAlign w:val="center"/>
          </w:tcPr>
          <w:p w14:paraId="7157992A"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377</w:t>
            </w:r>
          </w:p>
        </w:tc>
        <w:tc>
          <w:tcPr>
            <w:tcW w:w="810" w:type="dxa"/>
            <w:shd w:val="clear" w:color="auto" w:fill="BFBFBF"/>
            <w:vAlign w:val="center"/>
          </w:tcPr>
          <w:p w14:paraId="489BD43F"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87%</w:t>
            </w:r>
          </w:p>
        </w:tc>
        <w:tc>
          <w:tcPr>
            <w:tcW w:w="810" w:type="dxa"/>
            <w:shd w:val="clear" w:color="auto" w:fill="BFBFBF"/>
            <w:vAlign w:val="center"/>
          </w:tcPr>
          <w:p w14:paraId="1D2A559F"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88%</w:t>
            </w:r>
          </w:p>
        </w:tc>
        <w:tc>
          <w:tcPr>
            <w:tcW w:w="990" w:type="dxa"/>
            <w:shd w:val="clear" w:color="auto" w:fill="BFBFBF"/>
            <w:vAlign w:val="center"/>
          </w:tcPr>
          <w:p w14:paraId="7C237B57"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w:t>
            </w:r>
          </w:p>
        </w:tc>
      </w:tr>
      <w:tr w:rsidR="00B47985" w:rsidRPr="00854BBD" w14:paraId="51BAC770" w14:textId="77777777" w:rsidTr="00DB16EC">
        <w:trPr>
          <w:jc w:val="center"/>
        </w:trPr>
        <w:tc>
          <w:tcPr>
            <w:tcW w:w="2430" w:type="dxa"/>
          </w:tcPr>
          <w:p w14:paraId="403CE7F6"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Calibri" w:hAnsi="Calibri" w:cs="Times New Roman"/>
                <w:sz w:val="20"/>
                <w:szCs w:val="20"/>
              </w:rPr>
              <w:t>Hispanic or Latino</w:t>
            </w:r>
          </w:p>
        </w:tc>
        <w:tc>
          <w:tcPr>
            <w:tcW w:w="900" w:type="dxa"/>
            <w:vAlign w:val="center"/>
          </w:tcPr>
          <w:p w14:paraId="7B9BB070"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2,953</w:t>
            </w:r>
          </w:p>
        </w:tc>
        <w:tc>
          <w:tcPr>
            <w:tcW w:w="900" w:type="dxa"/>
            <w:vAlign w:val="center"/>
          </w:tcPr>
          <w:p w14:paraId="1ECCC45B"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16%</w:t>
            </w:r>
          </w:p>
        </w:tc>
        <w:tc>
          <w:tcPr>
            <w:tcW w:w="900" w:type="dxa"/>
            <w:vAlign w:val="center"/>
          </w:tcPr>
          <w:p w14:paraId="3095A0B7"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26%</w:t>
            </w:r>
          </w:p>
        </w:tc>
        <w:tc>
          <w:tcPr>
            <w:tcW w:w="1080" w:type="dxa"/>
            <w:vAlign w:val="center"/>
          </w:tcPr>
          <w:p w14:paraId="77435528"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-10%</w:t>
            </w:r>
          </w:p>
        </w:tc>
        <w:tc>
          <w:tcPr>
            <w:tcW w:w="810" w:type="dxa"/>
            <w:vAlign w:val="center"/>
          </w:tcPr>
          <w:p w14:paraId="6D26E713"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1,218</w:t>
            </w:r>
          </w:p>
        </w:tc>
        <w:tc>
          <w:tcPr>
            <w:tcW w:w="810" w:type="dxa"/>
            <w:vAlign w:val="center"/>
          </w:tcPr>
          <w:p w14:paraId="087BB460"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49%</w:t>
            </w:r>
          </w:p>
        </w:tc>
        <w:tc>
          <w:tcPr>
            <w:tcW w:w="810" w:type="dxa"/>
            <w:vAlign w:val="center"/>
          </w:tcPr>
          <w:p w14:paraId="0CC36CB8"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52%</w:t>
            </w:r>
          </w:p>
        </w:tc>
        <w:tc>
          <w:tcPr>
            <w:tcW w:w="990" w:type="dxa"/>
            <w:vAlign w:val="center"/>
          </w:tcPr>
          <w:p w14:paraId="402E77E8"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-3</w:t>
            </w:r>
          </w:p>
        </w:tc>
      </w:tr>
      <w:tr w:rsidR="00B47985" w:rsidRPr="00854BBD" w14:paraId="3376447E" w14:textId="77777777" w:rsidTr="00DB16EC">
        <w:trPr>
          <w:jc w:val="center"/>
        </w:trPr>
        <w:tc>
          <w:tcPr>
            <w:tcW w:w="2430" w:type="dxa"/>
            <w:shd w:val="clear" w:color="auto" w:fill="BFBFBF"/>
          </w:tcPr>
          <w:p w14:paraId="0581EA75"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Times New Roman" w:hAnsi="Calibri" w:cs="Times New Roman"/>
                <w:sz w:val="20"/>
                <w:szCs w:val="20"/>
              </w:rPr>
              <w:t>Multi-Race, non-Hisp</w:t>
            </w:r>
            <w:r>
              <w:rPr>
                <w:rFonts w:ascii="Calibri" w:eastAsia="Times New Roman" w:hAnsi="Calibri" w:cs="Times New Roman"/>
                <w:sz w:val="20"/>
                <w:szCs w:val="20"/>
              </w:rPr>
              <w:t>anic</w:t>
            </w:r>
            <w:r w:rsidRPr="00854BBD">
              <w:rPr>
                <w:rFonts w:ascii="Calibri" w:eastAsia="Times New Roman" w:hAnsi="Calibri" w:cs="Times New Roman"/>
                <w:sz w:val="20"/>
                <w:szCs w:val="20"/>
              </w:rPr>
              <w:t>/Lat</w:t>
            </w:r>
            <w:r>
              <w:rPr>
                <w:rFonts w:ascii="Calibri" w:eastAsia="Times New Roman" w:hAnsi="Calibri" w:cs="Times New Roman"/>
                <w:sz w:val="20"/>
                <w:szCs w:val="20"/>
              </w:rPr>
              <w:t>ino</w:t>
            </w:r>
          </w:p>
        </w:tc>
        <w:tc>
          <w:tcPr>
            <w:tcW w:w="900" w:type="dxa"/>
            <w:shd w:val="clear" w:color="auto" w:fill="BFBFBF"/>
            <w:vAlign w:val="center"/>
          </w:tcPr>
          <w:p w14:paraId="640C4B04"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201</w:t>
            </w:r>
          </w:p>
        </w:tc>
        <w:tc>
          <w:tcPr>
            <w:tcW w:w="900" w:type="dxa"/>
            <w:shd w:val="clear" w:color="auto" w:fill="BFBFBF"/>
            <w:vAlign w:val="center"/>
          </w:tcPr>
          <w:p w14:paraId="46A6C15A"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42%</w:t>
            </w:r>
          </w:p>
        </w:tc>
        <w:tc>
          <w:tcPr>
            <w:tcW w:w="900" w:type="dxa"/>
            <w:shd w:val="clear" w:color="auto" w:fill="BFBFBF"/>
            <w:vAlign w:val="center"/>
          </w:tcPr>
          <w:p w14:paraId="06547EED"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51%</w:t>
            </w:r>
          </w:p>
        </w:tc>
        <w:tc>
          <w:tcPr>
            <w:tcW w:w="1080" w:type="dxa"/>
            <w:shd w:val="clear" w:color="auto" w:fill="BFBFBF"/>
            <w:vAlign w:val="center"/>
          </w:tcPr>
          <w:p w14:paraId="72960CC8"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-9%</w:t>
            </w:r>
          </w:p>
        </w:tc>
        <w:tc>
          <w:tcPr>
            <w:tcW w:w="810" w:type="dxa"/>
            <w:shd w:val="clear" w:color="auto" w:fill="BFBFBF"/>
            <w:vAlign w:val="center"/>
          </w:tcPr>
          <w:p w14:paraId="017547D3"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61</w:t>
            </w:r>
          </w:p>
        </w:tc>
        <w:tc>
          <w:tcPr>
            <w:tcW w:w="810" w:type="dxa"/>
            <w:shd w:val="clear" w:color="auto" w:fill="BFBFBF"/>
            <w:vAlign w:val="center"/>
          </w:tcPr>
          <w:p w14:paraId="0B51242D"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66%</w:t>
            </w:r>
          </w:p>
        </w:tc>
        <w:tc>
          <w:tcPr>
            <w:tcW w:w="810" w:type="dxa"/>
            <w:shd w:val="clear" w:color="auto" w:fill="BFBFBF"/>
            <w:vAlign w:val="center"/>
          </w:tcPr>
          <w:p w14:paraId="42E58081"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76%</w:t>
            </w:r>
          </w:p>
        </w:tc>
        <w:tc>
          <w:tcPr>
            <w:tcW w:w="990" w:type="dxa"/>
            <w:shd w:val="clear" w:color="auto" w:fill="BFBFBF"/>
            <w:vAlign w:val="center"/>
          </w:tcPr>
          <w:p w14:paraId="797FB601"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-10</w:t>
            </w:r>
          </w:p>
        </w:tc>
      </w:tr>
      <w:tr w:rsidR="00B47985" w:rsidRPr="00854BBD" w14:paraId="38D74D54" w14:textId="77777777" w:rsidTr="00DB16EC">
        <w:trPr>
          <w:jc w:val="center"/>
        </w:trPr>
        <w:tc>
          <w:tcPr>
            <w:tcW w:w="2430" w:type="dxa"/>
          </w:tcPr>
          <w:p w14:paraId="5B2E60A0"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Calibri" w:hAnsi="Calibri" w:cs="Times New Roman"/>
                <w:sz w:val="20"/>
                <w:szCs w:val="20"/>
              </w:rPr>
              <w:t>White</w:t>
            </w:r>
          </w:p>
        </w:tc>
        <w:tc>
          <w:tcPr>
            <w:tcW w:w="900" w:type="dxa"/>
            <w:vAlign w:val="center"/>
          </w:tcPr>
          <w:p w14:paraId="1D3DC593"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951</w:t>
            </w:r>
          </w:p>
        </w:tc>
        <w:tc>
          <w:tcPr>
            <w:tcW w:w="900" w:type="dxa"/>
            <w:vAlign w:val="center"/>
          </w:tcPr>
          <w:p w14:paraId="65D15E02"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51%</w:t>
            </w:r>
          </w:p>
        </w:tc>
        <w:tc>
          <w:tcPr>
            <w:tcW w:w="900" w:type="dxa"/>
            <w:vAlign w:val="center"/>
          </w:tcPr>
          <w:p w14:paraId="2C10691D"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56%</w:t>
            </w:r>
          </w:p>
        </w:tc>
        <w:tc>
          <w:tcPr>
            <w:tcW w:w="1080" w:type="dxa"/>
            <w:vAlign w:val="center"/>
          </w:tcPr>
          <w:p w14:paraId="0C9D5714"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w:t>
            </w:r>
          </w:p>
        </w:tc>
        <w:tc>
          <w:tcPr>
            <w:tcW w:w="810" w:type="dxa"/>
            <w:vAlign w:val="center"/>
          </w:tcPr>
          <w:p w14:paraId="0B225011"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438</w:t>
            </w:r>
          </w:p>
        </w:tc>
        <w:tc>
          <w:tcPr>
            <w:tcW w:w="810" w:type="dxa"/>
            <w:vAlign w:val="center"/>
          </w:tcPr>
          <w:p w14:paraId="3E665FB0"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85%</w:t>
            </w:r>
          </w:p>
        </w:tc>
        <w:tc>
          <w:tcPr>
            <w:tcW w:w="810" w:type="dxa"/>
            <w:vAlign w:val="center"/>
          </w:tcPr>
          <w:p w14:paraId="7871AFA9"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82%</w:t>
            </w:r>
          </w:p>
        </w:tc>
        <w:tc>
          <w:tcPr>
            <w:tcW w:w="990" w:type="dxa"/>
            <w:vAlign w:val="center"/>
          </w:tcPr>
          <w:p w14:paraId="3C6CE699"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+3</w:t>
            </w:r>
          </w:p>
        </w:tc>
      </w:tr>
      <w:tr w:rsidR="00B47985" w:rsidRPr="00854BBD" w14:paraId="75814B78" w14:textId="77777777" w:rsidTr="00DB16EC">
        <w:trPr>
          <w:jc w:val="center"/>
        </w:trPr>
        <w:tc>
          <w:tcPr>
            <w:tcW w:w="2430" w:type="dxa"/>
            <w:shd w:val="clear" w:color="auto" w:fill="BFBFBF"/>
          </w:tcPr>
          <w:p w14:paraId="36BE6FE0"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Calibri" w:hAnsi="Calibri" w:cs="Times New Roman"/>
                <w:sz w:val="20"/>
                <w:szCs w:val="20"/>
              </w:rPr>
              <w:t>High Needs</w:t>
            </w:r>
          </w:p>
        </w:tc>
        <w:tc>
          <w:tcPr>
            <w:tcW w:w="900" w:type="dxa"/>
            <w:shd w:val="clear" w:color="auto" w:fill="BFBFBF"/>
            <w:vAlign w:val="center"/>
          </w:tcPr>
          <w:p w14:paraId="42D6AE7B"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5,367</w:t>
            </w:r>
          </w:p>
        </w:tc>
        <w:tc>
          <w:tcPr>
            <w:tcW w:w="900" w:type="dxa"/>
            <w:shd w:val="clear" w:color="auto" w:fill="BFBFBF"/>
            <w:vAlign w:val="center"/>
          </w:tcPr>
          <w:p w14:paraId="40F070D0"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17%</w:t>
            </w:r>
          </w:p>
        </w:tc>
        <w:tc>
          <w:tcPr>
            <w:tcW w:w="900" w:type="dxa"/>
            <w:shd w:val="clear" w:color="auto" w:fill="BFBFBF"/>
            <w:vAlign w:val="center"/>
          </w:tcPr>
          <w:p w14:paraId="6324A404"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27%</w:t>
            </w:r>
          </w:p>
        </w:tc>
        <w:tc>
          <w:tcPr>
            <w:tcW w:w="1080" w:type="dxa"/>
            <w:shd w:val="clear" w:color="auto" w:fill="BFBFBF"/>
            <w:vAlign w:val="center"/>
          </w:tcPr>
          <w:p w14:paraId="0FB52019"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-10%</w:t>
            </w:r>
          </w:p>
        </w:tc>
        <w:tc>
          <w:tcPr>
            <w:tcW w:w="810" w:type="dxa"/>
            <w:shd w:val="clear" w:color="auto" w:fill="BFBFBF"/>
            <w:vAlign w:val="center"/>
          </w:tcPr>
          <w:p w14:paraId="329D0F1D"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2,199</w:t>
            </w:r>
          </w:p>
        </w:tc>
        <w:tc>
          <w:tcPr>
            <w:tcW w:w="810" w:type="dxa"/>
            <w:shd w:val="clear" w:color="auto" w:fill="BFBFBF"/>
            <w:vAlign w:val="center"/>
          </w:tcPr>
          <w:p w14:paraId="4E598F92"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48%</w:t>
            </w:r>
          </w:p>
        </w:tc>
        <w:tc>
          <w:tcPr>
            <w:tcW w:w="810" w:type="dxa"/>
            <w:shd w:val="clear" w:color="auto" w:fill="BFBFBF"/>
            <w:vAlign w:val="center"/>
          </w:tcPr>
          <w:p w14:paraId="5CE5AB2E"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52%</w:t>
            </w:r>
          </w:p>
        </w:tc>
        <w:tc>
          <w:tcPr>
            <w:tcW w:w="990" w:type="dxa"/>
            <w:shd w:val="clear" w:color="auto" w:fill="BFBFBF"/>
            <w:vAlign w:val="center"/>
          </w:tcPr>
          <w:p w14:paraId="71E4E710"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-4</w:t>
            </w:r>
          </w:p>
        </w:tc>
      </w:tr>
      <w:tr w:rsidR="00B47985" w:rsidRPr="00854BBD" w14:paraId="7764F637" w14:textId="77777777" w:rsidTr="00DB16EC">
        <w:trPr>
          <w:jc w:val="center"/>
        </w:trPr>
        <w:tc>
          <w:tcPr>
            <w:tcW w:w="2430" w:type="dxa"/>
            <w:shd w:val="clear" w:color="auto" w:fill="auto"/>
          </w:tcPr>
          <w:p w14:paraId="7C3921C4"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Calibri" w:hAnsi="Calibri" w:cs="Times New Roman"/>
                <w:sz w:val="20"/>
                <w:szCs w:val="20"/>
              </w:rPr>
              <w:t>Econ</w:t>
            </w:r>
            <w:r>
              <w:rPr>
                <w:rFonts w:ascii="Calibri" w:eastAsia="Calibri" w:hAnsi="Calibri" w:cs="Times New Roman"/>
                <w:sz w:val="20"/>
                <w:szCs w:val="20"/>
              </w:rPr>
              <w:t>omically</w:t>
            </w:r>
            <w:r w:rsidRPr="00854BBD">
              <w:rPr>
                <w:rFonts w:ascii="Calibri" w:eastAsia="Calibri" w:hAnsi="Calibri" w:cs="Times New Roman"/>
                <w:sz w:val="20"/>
                <w:szCs w:val="20"/>
              </w:rPr>
              <w:t xml:space="preserve"> </w:t>
            </w:r>
            <w:r>
              <w:rPr>
                <w:rFonts w:ascii="Calibri" w:eastAsia="Calibri" w:hAnsi="Calibri" w:cs="Times New Roman"/>
                <w:sz w:val="20"/>
                <w:szCs w:val="20"/>
              </w:rPr>
              <w:t>d</w:t>
            </w:r>
            <w:r w:rsidRPr="00854BBD">
              <w:rPr>
                <w:rFonts w:ascii="Calibri" w:eastAsia="Calibri" w:hAnsi="Calibri" w:cs="Times New Roman"/>
                <w:sz w:val="20"/>
                <w:szCs w:val="20"/>
              </w:rPr>
              <w:t>is</w:t>
            </w:r>
            <w:r>
              <w:rPr>
                <w:rFonts w:ascii="Calibri" w:eastAsia="Calibri" w:hAnsi="Calibri" w:cs="Times New Roman"/>
                <w:sz w:val="20"/>
                <w:szCs w:val="20"/>
              </w:rPr>
              <w:t>advantaged</w:t>
            </w:r>
          </w:p>
        </w:tc>
        <w:tc>
          <w:tcPr>
            <w:tcW w:w="900" w:type="dxa"/>
            <w:shd w:val="clear" w:color="auto" w:fill="auto"/>
            <w:vAlign w:val="center"/>
          </w:tcPr>
          <w:p w14:paraId="36D1610D"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4,345</w:t>
            </w:r>
          </w:p>
        </w:tc>
        <w:tc>
          <w:tcPr>
            <w:tcW w:w="900" w:type="dxa"/>
            <w:shd w:val="clear" w:color="auto" w:fill="auto"/>
            <w:vAlign w:val="center"/>
          </w:tcPr>
          <w:p w14:paraId="19850B83"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16%</w:t>
            </w:r>
          </w:p>
        </w:tc>
        <w:tc>
          <w:tcPr>
            <w:tcW w:w="900" w:type="dxa"/>
            <w:shd w:val="clear" w:color="auto" w:fill="auto"/>
            <w:vAlign w:val="center"/>
          </w:tcPr>
          <w:p w14:paraId="201767A0"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27%</w:t>
            </w:r>
          </w:p>
        </w:tc>
        <w:tc>
          <w:tcPr>
            <w:tcW w:w="1080" w:type="dxa"/>
            <w:shd w:val="clear" w:color="auto" w:fill="auto"/>
            <w:vAlign w:val="center"/>
          </w:tcPr>
          <w:p w14:paraId="3CEF2018"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-11%</w:t>
            </w:r>
          </w:p>
        </w:tc>
        <w:tc>
          <w:tcPr>
            <w:tcW w:w="810" w:type="dxa"/>
            <w:shd w:val="clear" w:color="auto" w:fill="auto"/>
            <w:vAlign w:val="center"/>
          </w:tcPr>
          <w:p w14:paraId="3CAF10AF"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1,808</w:t>
            </w:r>
          </w:p>
        </w:tc>
        <w:tc>
          <w:tcPr>
            <w:tcW w:w="810" w:type="dxa"/>
            <w:shd w:val="clear" w:color="auto" w:fill="auto"/>
            <w:vAlign w:val="center"/>
          </w:tcPr>
          <w:p w14:paraId="231FECDB"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49%</w:t>
            </w:r>
          </w:p>
        </w:tc>
        <w:tc>
          <w:tcPr>
            <w:tcW w:w="810" w:type="dxa"/>
            <w:vAlign w:val="center"/>
          </w:tcPr>
          <w:p w14:paraId="1ACE5AE3"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52%</w:t>
            </w:r>
          </w:p>
        </w:tc>
        <w:tc>
          <w:tcPr>
            <w:tcW w:w="990" w:type="dxa"/>
            <w:shd w:val="clear" w:color="auto" w:fill="auto"/>
            <w:vAlign w:val="center"/>
          </w:tcPr>
          <w:p w14:paraId="79817B52"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-3</w:t>
            </w:r>
          </w:p>
        </w:tc>
      </w:tr>
      <w:tr w:rsidR="00B47985" w:rsidRPr="00854BBD" w14:paraId="1203939E" w14:textId="77777777" w:rsidTr="00DB16EC">
        <w:trPr>
          <w:jc w:val="center"/>
        </w:trPr>
        <w:tc>
          <w:tcPr>
            <w:tcW w:w="2430" w:type="dxa"/>
            <w:shd w:val="clear" w:color="auto" w:fill="BFBFBF"/>
          </w:tcPr>
          <w:p w14:paraId="77469EE1"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Calibri" w:hAnsi="Calibri" w:cs="Times New Roman"/>
                <w:sz w:val="20"/>
                <w:szCs w:val="20"/>
              </w:rPr>
              <w:t>EL and Former EL</w:t>
            </w:r>
          </w:p>
        </w:tc>
        <w:tc>
          <w:tcPr>
            <w:tcW w:w="900" w:type="dxa"/>
            <w:shd w:val="clear" w:color="auto" w:fill="BFBFBF"/>
            <w:vAlign w:val="center"/>
          </w:tcPr>
          <w:p w14:paraId="6B4A042A"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2,708</w:t>
            </w:r>
          </w:p>
        </w:tc>
        <w:tc>
          <w:tcPr>
            <w:tcW w:w="900" w:type="dxa"/>
            <w:shd w:val="clear" w:color="auto" w:fill="BFBFBF"/>
            <w:vAlign w:val="center"/>
          </w:tcPr>
          <w:p w14:paraId="118EA4CA"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16%</w:t>
            </w:r>
          </w:p>
        </w:tc>
        <w:tc>
          <w:tcPr>
            <w:tcW w:w="900" w:type="dxa"/>
            <w:shd w:val="clear" w:color="auto" w:fill="BFBFBF"/>
            <w:vAlign w:val="center"/>
          </w:tcPr>
          <w:p w14:paraId="285491A8"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17%</w:t>
            </w:r>
          </w:p>
        </w:tc>
        <w:tc>
          <w:tcPr>
            <w:tcW w:w="1080" w:type="dxa"/>
            <w:shd w:val="clear" w:color="auto" w:fill="BFBFBF"/>
            <w:vAlign w:val="center"/>
          </w:tcPr>
          <w:p w14:paraId="4F649D51"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w:t>
            </w:r>
          </w:p>
        </w:tc>
        <w:tc>
          <w:tcPr>
            <w:tcW w:w="810" w:type="dxa"/>
            <w:shd w:val="clear" w:color="auto" w:fill="BFBFBF"/>
            <w:vAlign w:val="center"/>
          </w:tcPr>
          <w:p w14:paraId="61F40A9C"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910</w:t>
            </w:r>
          </w:p>
        </w:tc>
        <w:tc>
          <w:tcPr>
            <w:tcW w:w="810" w:type="dxa"/>
            <w:shd w:val="clear" w:color="auto" w:fill="BFBFBF"/>
            <w:vAlign w:val="center"/>
          </w:tcPr>
          <w:p w14:paraId="6A47E8DF"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37%</w:t>
            </w:r>
          </w:p>
        </w:tc>
        <w:tc>
          <w:tcPr>
            <w:tcW w:w="810" w:type="dxa"/>
            <w:shd w:val="clear" w:color="auto" w:fill="BFBFBF"/>
            <w:vAlign w:val="center"/>
          </w:tcPr>
          <w:p w14:paraId="63BDA9EC"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39%</w:t>
            </w:r>
          </w:p>
        </w:tc>
        <w:tc>
          <w:tcPr>
            <w:tcW w:w="990" w:type="dxa"/>
            <w:shd w:val="clear" w:color="auto" w:fill="BFBFBF"/>
            <w:vAlign w:val="center"/>
          </w:tcPr>
          <w:p w14:paraId="7E2CA6AF"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w:t>
            </w:r>
          </w:p>
        </w:tc>
      </w:tr>
      <w:tr w:rsidR="00B47985" w:rsidRPr="00854BBD" w14:paraId="4EB25BA5" w14:textId="77777777" w:rsidTr="00DB16EC">
        <w:trPr>
          <w:jc w:val="center"/>
        </w:trPr>
        <w:tc>
          <w:tcPr>
            <w:tcW w:w="2430" w:type="dxa"/>
            <w:shd w:val="clear" w:color="auto" w:fill="auto"/>
          </w:tcPr>
          <w:p w14:paraId="2E42DA9C" w14:textId="77777777" w:rsidR="00B47985" w:rsidRPr="00854BBD" w:rsidRDefault="00B47985" w:rsidP="00DB16EC">
            <w:pPr>
              <w:spacing w:after="0" w:line="240" w:lineRule="auto"/>
              <w:ind w:left="-23" w:hanging="23"/>
              <w:rPr>
                <w:rFonts w:ascii="Calibri" w:eastAsia="Calibri" w:hAnsi="Calibri" w:cs="Times New Roman"/>
                <w:sz w:val="20"/>
                <w:szCs w:val="20"/>
              </w:rPr>
            </w:pPr>
            <w:r w:rsidRPr="00854BBD">
              <w:rPr>
                <w:rFonts w:ascii="Calibri" w:eastAsia="Calibri" w:hAnsi="Calibri" w:cs="Times New Roman"/>
                <w:sz w:val="20"/>
                <w:szCs w:val="20"/>
              </w:rPr>
              <w:t>S</w:t>
            </w:r>
            <w:r>
              <w:rPr>
                <w:rFonts w:ascii="Calibri" w:eastAsia="Calibri" w:hAnsi="Calibri" w:cs="Times New Roman"/>
                <w:sz w:val="20"/>
                <w:szCs w:val="20"/>
              </w:rPr>
              <w:t>tudents with disabilities</w:t>
            </w:r>
          </w:p>
        </w:tc>
        <w:tc>
          <w:tcPr>
            <w:tcW w:w="900" w:type="dxa"/>
            <w:shd w:val="clear" w:color="auto" w:fill="auto"/>
            <w:vAlign w:val="center"/>
          </w:tcPr>
          <w:p w14:paraId="55C94DB7"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1,632</w:t>
            </w:r>
          </w:p>
        </w:tc>
        <w:tc>
          <w:tcPr>
            <w:tcW w:w="900" w:type="dxa"/>
            <w:shd w:val="clear" w:color="auto" w:fill="auto"/>
            <w:vAlign w:val="center"/>
          </w:tcPr>
          <w:p w14:paraId="26B7446B"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7%</w:t>
            </w:r>
          </w:p>
        </w:tc>
        <w:tc>
          <w:tcPr>
            <w:tcW w:w="900" w:type="dxa"/>
            <w:shd w:val="clear" w:color="auto" w:fill="auto"/>
            <w:vAlign w:val="center"/>
          </w:tcPr>
          <w:p w14:paraId="5FC875AA"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23%</w:t>
            </w:r>
          </w:p>
        </w:tc>
        <w:tc>
          <w:tcPr>
            <w:tcW w:w="1080" w:type="dxa"/>
            <w:shd w:val="clear" w:color="auto" w:fill="auto"/>
            <w:vAlign w:val="center"/>
          </w:tcPr>
          <w:p w14:paraId="2856EED3"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-15%</w:t>
            </w:r>
          </w:p>
        </w:tc>
        <w:tc>
          <w:tcPr>
            <w:tcW w:w="810" w:type="dxa"/>
            <w:shd w:val="clear" w:color="auto" w:fill="auto"/>
            <w:vAlign w:val="center"/>
          </w:tcPr>
          <w:p w14:paraId="2A14D5FE"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605</w:t>
            </w:r>
          </w:p>
        </w:tc>
        <w:tc>
          <w:tcPr>
            <w:tcW w:w="810" w:type="dxa"/>
            <w:shd w:val="clear" w:color="auto" w:fill="auto"/>
            <w:vAlign w:val="center"/>
          </w:tcPr>
          <w:p w14:paraId="7C6233BB"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23%</w:t>
            </w:r>
          </w:p>
        </w:tc>
        <w:tc>
          <w:tcPr>
            <w:tcW w:w="810" w:type="dxa"/>
            <w:vAlign w:val="center"/>
          </w:tcPr>
          <w:p w14:paraId="5E67918E"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38%</w:t>
            </w:r>
          </w:p>
        </w:tc>
        <w:tc>
          <w:tcPr>
            <w:tcW w:w="990" w:type="dxa"/>
            <w:shd w:val="clear" w:color="auto" w:fill="auto"/>
            <w:vAlign w:val="center"/>
          </w:tcPr>
          <w:p w14:paraId="4647E1E8" w14:textId="77777777" w:rsidR="00B47985" w:rsidRPr="00854BBD" w:rsidRDefault="00B47985" w:rsidP="00DB16EC">
            <w:pPr>
              <w:spacing w:after="0" w:line="240" w:lineRule="auto"/>
              <w:ind w:left="-23" w:hanging="23"/>
              <w:jc w:val="center"/>
              <w:rPr>
                <w:rFonts w:ascii="Calibri" w:eastAsia="Calibri" w:hAnsi="Calibri" w:cs="Calibri"/>
                <w:sz w:val="20"/>
                <w:szCs w:val="20"/>
              </w:rPr>
            </w:pPr>
            <w:r w:rsidRPr="00854BBD">
              <w:rPr>
                <w:rFonts w:ascii="Calibri" w:eastAsia="Calibri" w:hAnsi="Calibri" w:cs="Calibri"/>
                <w:sz w:val="20"/>
                <w:szCs w:val="20"/>
              </w:rPr>
              <w:t>-15</w:t>
            </w:r>
          </w:p>
        </w:tc>
      </w:tr>
    </w:tbl>
    <w:p w14:paraId="6831E072" w14:textId="77777777" w:rsidR="00B47985" w:rsidRPr="00854BBD" w:rsidRDefault="00B47985">
      <w:pPr>
        <w:spacing w:after="0"/>
        <w:rPr>
          <w:rFonts w:ascii="Calibri" w:eastAsia="Calibri" w:hAnsi="Calibri" w:cs="Times New Roman"/>
        </w:rPr>
      </w:pPr>
    </w:p>
    <w:tbl>
      <w:tblPr>
        <w:tblStyle w:val="TableGrid6"/>
        <w:tblW w:w="9630" w:type="dxa"/>
        <w:tblInd w:w="-180" w:type="dxa"/>
        <w:tblLook w:val="00A0" w:firstRow="1" w:lastRow="0" w:firstColumn="1" w:lastColumn="0" w:noHBand="0" w:noVBand="0"/>
        <w:tblCaption w:val="Table 10: Boston Public Schools"/>
        <w:tblDescription w:val="Next-Generation MCAS ELA Percent Meeting or Exceeding Expectations, 2017–2019&#10;"/>
      </w:tblPr>
      <w:tblGrid>
        <w:gridCol w:w="1347"/>
        <w:gridCol w:w="1135"/>
        <w:gridCol w:w="1135"/>
        <w:gridCol w:w="1135"/>
        <w:gridCol w:w="1040"/>
        <w:gridCol w:w="1202"/>
        <w:gridCol w:w="1143"/>
        <w:gridCol w:w="1493"/>
      </w:tblGrid>
      <w:tr w:rsidR="00B47985" w:rsidRPr="00854BBD" w14:paraId="7C42E90C" w14:textId="77777777" w:rsidTr="00DB16EC">
        <w:tc>
          <w:tcPr>
            <w:tcW w:w="9630" w:type="dxa"/>
            <w:gridSpan w:val="8"/>
            <w:tcBorders>
              <w:top w:val="nil"/>
              <w:left w:val="nil"/>
              <w:right w:val="nil"/>
            </w:tcBorders>
            <w:vAlign w:val="center"/>
          </w:tcPr>
          <w:p w14:paraId="5C7C6CA0"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Table 1</w:t>
            </w:r>
            <w:r>
              <w:rPr>
                <w:rFonts w:ascii="Calibri" w:eastAsia="Times New Roman" w:hAnsi="Calibri" w:cs="Times New Roman"/>
                <w:b/>
                <w:sz w:val="20"/>
                <w:szCs w:val="20"/>
              </w:rPr>
              <w:t>0</w:t>
            </w:r>
            <w:r w:rsidRPr="00854BBD">
              <w:rPr>
                <w:rFonts w:ascii="Calibri" w:eastAsia="Times New Roman" w:hAnsi="Calibri" w:cs="Times New Roman"/>
                <w:b/>
                <w:sz w:val="20"/>
                <w:szCs w:val="20"/>
              </w:rPr>
              <w:t xml:space="preserve">: </w:t>
            </w:r>
            <w:r w:rsidRPr="00854BBD">
              <w:rPr>
                <w:rFonts w:ascii="Calibri" w:eastAsia="Calibri" w:hAnsi="Calibri" w:cs="Times New Roman"/>
                <w:b/>
                <w:sz w:val="20"/>
                <w:szCs w:val="20"/>
              </w:rPr>
              <w:t>Boston Public Schools</w:t>
            </w:r>
          </w:p>
          <w:p w14:paraId="2C600F97" w14:textId="77777777" w:rsidR="00B47985" w:rsidRPr="00854BBD" w:rsidRDefault="00B47985" w:rsidP="0006638E">
            <w:pPr>
              <w:spacing w:after="0" w:line="240" w:lineRule="auto"/>
              <w:jc w:val="center"/>
              <w:rPr>
                <w:rFonts w:ascii="Calibri" w:eastAsia="Times New Roman" w:hAnsi="Calibri" w:cs="Times New Roman"/>
                <w:sz w:val="20"/>
                <w:szCs w:val="20"/>
              </w:rPr>
            </w:pPr>
            <w:r w:rsidRPr="00854BBD">
              <w:rPr>
                <w:rFonts w:ascii="Calibri" w:eastAsia="Times New Roman" w:hAnsi="Calibri" w:cs="Times New Roman"/>
                <w:b/>
                <w:sz w:val="20"/>
                <w:szCs w:val="20"/>
              </w:rPr>
              <w:t>Next-Generation MCAS ELA Percent Meeting or Exceeding Expectations, 2017–2019</w:t>
            </w:r>
          </w:p>
        </w:tc>
      </w:tr>
      <w:tr w:rsidR="00B47985" w:rsidRPr="00854BBD" w14:paraId="0C29432E" w14:textId="77777777" w:rsidTr="00DB16EC">
        <w:tc>
          <w:tcPr>
            <w:tcW w:w="1347" w:type="dxa"/>
            <w:shd w:val="clear" w:color="auto" w:fill="BFBFBF"/>
            <w:vAlign w:val="center"/>
          </w:tcPr>
          <w:p w14:paraId="2DF35F5B"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Grade</w:t>
            </w:r>
          </w:p>
        </w:tc>
        <w:tc>
          <w:tcPr>
            <w:tcW w:w="1135" w:type="dxa"/>
            <w:shd w:val="clear" w:color="auto" w:fill="BFBFBF"/>
            <w:vAlign w:val="center"/>
          </w:tcPr>
          <w:p w14:paraId="6C9DF268"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N (2019)</w:t>
            </w:r>
          </w:p>
        </w:tc>
        <w:tc>
          <w:tcPr>
            <w:tcW w:w="1135" w:type="dxa"/>
            <w:shd w:val="clear" w:color="auto" w:fill="BFBFBF"/>
            <w:vAlign w:val="center"/>
          </w:tcPr>
          <w:p w14:paraId="02698382"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2017</w:t>
            </w:r>
          </w:p>
        </w:tc>
        <w:tc>
          <w:tcPr>
            <w:tcW w:w="1135" w:type="dxa"/>
            <w:shd w:val="clear" w:color="auto" w:fill="BFBFBF"/>
            <w:vAlign w:val="center"/>
          </w:tcPr>
          <w:p w14:paraId="24E6D24B"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2018</w:t>
            </w:r>
          </w:p>
        </w:tc>
        <w:tc>
          <w:tcPr>
            <w:tcW w:w="1040" w:type="dxa"/>
            <w:shd w:val="clear" w:color="auto" w:fill="BFBFBF"/>
            <w:vAlign w:val="center"/>
          </w:tcPr>
          <w:p w14:paraId="461E4657"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2019</w:t>
            </w:r>
          </w:p>
        </w:tc>
        <w:tc>
          <w:tcPr>
            <w:tcW w:w="1202" w:type="dxa"/>
            <w:shd w:val="clear" w:color="auto" w:fill="BFBFBF"/>
            <w:vAlign w:val="center"/>
          </w:tcPr>
          <w:p w14:paraId="127D3FD7"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Change</w:t>
            </w:r>
          </w:p>
        </w:tc>
        <w:tc>
          <w:tcPr>
            <w:tcW w:w="1143" w:type="dxa"/>
            <w:shd w:val="clear" w:color="auto" w:fill="BFBFBF"/>
            <w:vAlign w:val="center"/>
          </w:tcPr>
          <w:p w14:paraId="6A06D27A"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State (2019)</w:t>
            </w:r>
          </w:p>
        </w:tc>
        <w:tc>
          <w:tcPr>
            <w:tcW w:w="1493" w:type="dxa"/>
            <w:shd w:val="clear" w:color="auto" w:fill="BFBFBF"/>
            <w:vAlign w:val="center"/>
          </w:tcPr>
          <w:p w14:paraId="22C57514"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Above/Below</w:t>
            </w:r>
          </w:p>
        </w:tc>
      </w:tr>
      <w:tr w:rsidR="00B47985" w:rsidRPr="00854BBD" w14:paraId="4C1EC9C1" w14:textId="77777777" w:rsidTr="00DB16EC">
        <w:tc>
          <w:tcPr>
            <w:tcW w:w="1347" w:type="dxa"/>
            <w:vAlign w:val="center"/>
          </w:tcPr>
          <w:p w14:paraId="2602F70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w:t>
            </w:r>
          </w:p>
        </w:tc>
        <w:tc>
          <w:tcPr>
            <w:tcW w:w="1135" w:type="dxa"/>
            <w:vAlign w:val="center"/>
          </w:tcPr>
          <w:p w14:paraId="5ACCA88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3,656</w:t>
            </w:r>
          </w:p>
        </w:tc>
        <w:tc>
          <w:tcPr>
            <w:tcW w:w="1135" w:type="dxa"/>
            <w:vAlign w:val="center"/>
          </w:tcPr>
          <w:p w14:paraId="786A381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29%</w:t>
            </w:r>
          </w:p>
        </w:tc>
        <w:tc>
          <w:tcPr>
            <w:tcW w:w="1135" w:type="dxa"/>
            <w:vAlign w:val="center"/>
          </w:tcPr>
          <w:p w14:paraId="1DF64CD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040" w:type="dxa"/>
            <w:vAlign w:val="center"/>
          </w:tcPr>
          <w:p w14:paraId="0CEE3AB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39%</w:t>
            </w:r>
          </w:p>
        </w:tc>
        <w:tc>
          <w:tcPr>
            <w:tcW w:w="1202" w:type="dxa"/>
            <w:vAlign w:val="center"/>
          </w:tcPr>
          <w:p w14:paraId="2A4EF57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w:t>
            </w:r>
          </w:p>
        </w:tc>
        <w:tc>
          <w:tcPr>
            <w:tcW w:w="1143" w:type="dxa"/>
            <w:vAlign w:val="center"/>
          </w:tcPr>
          <w:p w14:paraId="322C9E0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56%</w:t>
            </w:r>
          </w:p>
        </w:tc>
        <w:tc>
          <w:tcPr>
            <w:tcW w:w="1493" w:type="dxa"/>
            <w:vAlign w:val="center"/>
          </w:tcPr>
          <w:p w14:paraId="74B7D978"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-17</w:t>
            </w:r>
          </w:p>
        </w:tc>
      </w:tr>
      <w:tr w:rsidR="00B47985" w:rsidRPr="00854BBD" w14:paraId="108F3966" w14:textId="77777777" w:rsidTr="00DB16EC">
        <w:tc>
          <w:tcPr>
            <w:tcW w:w="1347" w:type="dxa"/>
            <w:shd w:val="clear" w:color="auto" w:fill="BFBFBF"/>
            <w:vAlign w:val="center"/>
          </w:tcPr>
          <w:p w14:paraId="542EC00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1135" w:type="dxa"/>
            <w:shd w:val="clear" w:color="auto" w:fill="BFBFBF"/>
            <w:vAlign w:val="center"/>
          </w:tcPr>
          <w:p w14:paraId="20891732"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4,040</w:t>
            </w:r>
          </w:p>
        </w:tc>
        <w:tc>
          <w:tcPr>
            <w:tcW w:w="1135" w:type="dxa"/>
            <w:shd w:val="clear" w:color="auto" w:fill="BFBFBF"/>
            <w:vAlign w:val="center"/>
          </w:tcPr>
          <w:p w14:paraId="464BA66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29%</w:t>
            </w:r>
          </w:p>
        </w:tc>
        <w:tc>
          <w:tcPr>
            <w:tcW w:w="1135" w:type="dxa"/>
            <w:shd w:val="clear" w:color="auto" w:fill="BFBFBF"/>
            <w:vAlign w:val="center"/>
          </w:tcPr>
          <w:p w14:paraId="5F3C14C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w:t>
            </w:r>
          </w:p>
        </w:tc>
        <w:tc>
          <w:tcPr>
            <w:tcW w:w="1040" w:type="dxa"/>
            <w:shd w:val="clear" w:color="auto" w:fill="BFBFBF"/>
            <w:vAlign w:val="center"/>
          </w:tcPr>
          <w:p w14:paraId="1EF55808"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202" w:type="dxa"/>
            <w:shd w:val="clear" w:color="auto" w:fill="BFBFBF"/>
            <w:vAlign w:val="center"/>
          </w:tcPr>
          <w:p w14:paraId="453EE08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1143" w:type="dxa"/>
            <w:shd w:val="clear" w:color="auto" w:fill="BFBFBF"/>
            <w:vAlign w:val="center"/>
          </w:tcPr>
          <w:p w14:paraId="1839838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52%</w:t>
            </w:r>
          </w:p>
        </w:tc>
        <w:tc>
          <w:tcPr>
            <w:tcW w:w="1493" w:type="dxa"/>
            <w:shd w:val="clear" w:color="auto" w:fill="BFBFBF"/>
            <w:vAlign w:val="center"/>
          </w:tcPr>
          <w:p w14:paraId="717780A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-19</w:t>
            </w:r>
          </w:p>
        </w:tc>
      </w:tr>
      <w:tr w:rsidR="00B47985" w:rsidRPr="00854BBD" w14:paraId="58B199EF" w14:textId="77777777" w:rsidTr="00DB16EC">
        <w:tc>
          <w:tcPr>
            <w:tcW w:w="1347" w:type="dxa"/>
            <w:vAlign w:val="center"/>
          </w:tcPr>
          <w:p w14:paraId="6199B07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w:t>
            </w:r>
          </w:p>
        </w:tc>
        <w:tc>
          <w:tcPr>
            <w:tcW w:w="1135" w:type="dxa"/>
            <w:vAlign w:val="center"/>
          </w:tcPr>
          <w:p w14:paraId="601441E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3,594</w:t>
            </w:r>
          </w:p>
        </w:tc>
        <w:tc>
          <w:tcPr>
            <w:tcW w:w="1135" w:type="dxa"/>
            <w:vAlign w:val="center"/>
          </w:tcPr>
          <w:p w14:paraId="04308E3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135" w:type="dxa"/>
            <w:vAlign w:val="center"/>
          </w:tcPr>
          <w:p w14:paraId="55CB906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37%</w:t>
            </w:r>
          </w:p>
        </w:tc>
        <w:tc>
          <w:tcPr>
            <w:tcW w:w="1040" w:type="dxa"/>
            <w:vAlign w:val="center"/>
          </w:tcPr>
          <w:p w14:paraId="7D702F8F"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37%</w:t>
            </w:r>
          </w:p>
        </w:tc>
        <w:tc>
          <w:tcPr>
            <w:tcW w:w="1202" w:type="dxa"/>
            <w:vAlign w:val="center"/>
          </w:tcPr>
          <w:p w14:paraId="53DD8738"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1143" w:type="dxa"/>
            <w:vAlign w:val="center"/>
          </w:tcPr>
          <w:p w14:paraId="74995C5D"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52%</w:t>
            </w:r>
          </w:p>
        </w:tc>
        <w:tc>
          <w:tcPr>
            <w:tcW w:w="1493" w:type="dxa"/>
            <w:vAlign w:val="center"/>
          </w:tcPr>
          <w:p w14:paraId="3A7940A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-15</w:t>
            </w:r>
          </w:p>
        </w:tc>
      </w:tr>
      <w:tr w:rsidR="00B47985" w:rsidRPr="00854BBD" w14:paraId="4AA2899D" w14:textId="77777777" w:rsidTr="00DB16EC">
        <w:tc>
          <w:tcPr>
            <w:tcW w:w="1347" w:type="dxa"/>
            <w:shd w:val="clear" w:color="auto" w:fill="BFBFBF"/>
            <w:vAlign w:val="center"/>
          </w:tcPr>
          <w:p w14:paraId="306B552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w:t>
            </w:r>
          </w:p>
        </w:tc>
        <w:tc>
          <w:tcPr>
            <w:tcW w:w="1135" w:type="dxa"/>
            <w:shd w:val="clear" w:color="auto" w:fill="BFBFBF"/>
            <w:vAlign w:val="center"/>
          </w:tcPr>
          <w:p w14:paraId="20AF295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3,184</w:t>
            </w:r>
          </w:p>
        </w:tc>
        <w:tc>
          <w:tcPr>
            <w:tcW w:w="1135" w:type="dxa"/>
            <w:shd w:val="clear" w:color="auto" w:fill="BFBFBF"/>
            <w:vAlign w:val="center"/>
          </w:tcPr>
          <w:p w14:paraId="7AD0C1F8"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w:t>
            </w:r>
          </w:p>
        </w:tc>
        <w:tc>
          <w:tcPr>
            <w:tcW w:w="1135" w:type="dxa"/>
            <w:shd w:val="clear" w:color="auto" w:fill="BFBFBF"/>
            <w:vAlign w:val="center"/>
          </w:tcPr>
          <w:p w14:paraId="35AE341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w:t>
            </w:r>
          </w:p>
        </w:tc>
        <w:tc>
          <w:tcPr>
            <w:tcW w:w="1040" w:type="dxa"/>
            <w:shd w:val="clear" w:color="auto" w:fill="BFBFBF"/>
            <w:vAlign w:val="center"/>
          </w:tcPr>
          <w:p w14:paraId="7712217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36%</w:t>
            </w:r>
          </w:p>
        </w:tc>
        <w:tc>
          <w:tcPr>
            <w:tcW w:w="1202" w:type="dxa"/>
            <w:shd w:val="clear" w:color="auto" w:fill="BFBFBF"/>
            <w:vAlign w:val="center"/>
          </w:tcPr>
          <w:p w14:paraId="0D9A9F6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w:t>
            </w:r>
          </w:p>
        </w:tc>
        <w:tc>
          <w:tcPr>
            <w:tcW w:w="1143" w:type="dxa"/>
            <w:shd w:val="clear" w:color="auto" w:fill="BFBFBF"/>
            <w:vAlign w:val="center"/>
          </w:tcPr>
          <w:p w14:paraId="7FE2363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53%</w:t>
            </w:r>
          </w:p>
        </w:tc>
        <w:tc>
          <w:tcPr>
            <w:tcW w:w="1493" w:type="dxa"/>
            <w:shd w:val="clear" w:color="auto" w:fill="BFBFBF"/>
            <w:vAlign w:val="center"/>
          </w:tcPr>
          <w:p w14:paraId="2446C93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-17</w:t>
            </w:r>
          </w:p>
        </w:tc>
      </w:tr>
      <w:tr w:rsidR="00B47985" w:rsidRPr="00854BBD" w14:paraId="5F94D982" w14:textId="77777777" w:rsidTr="00DB16EC">
        <w:tc>
          <w:tcPr>
            <w:tcW w:w="1347" w:type="dxa"/>
            <w:vAlign w:val="center"/>
          </w:tcPr>
          <w:p w14:paraId="58863A2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w:t>
            </w:r>
          </w:p>
        </w:tc>
        <w:tc>
          <w:tcPr>
            <w:tcW w:w="1135" w:type="dxa"/>
            <w:vAlign w:val="center"/>
          </w:tcPr>
          <w:p w14:paraId="3072D100"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3,243</w:t>
            </w:r>
          </w:p>
        </w:tc>
        <w:tc>
          <w:tcPr>
            <w:tcW w:w="1135" w:type="dxa"/>
            <w:vAlign w:val="center"/>
          </w:tcPr>
          <w:p w14:paraId="3FC8C21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135" w:type="dxa"/>
            <w:vAlign w:val="center"/>
          </w:tcPr>
          <w:p w14:paraId="13CBDFE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040" w:type="dxa"/>
            <w:vAlign w:val="center"/>
          </w:tcPr>
          <w:p w14:paraId="0F5A579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w:t>
            </w:r>
          </w:p>
        </w:tc>
        <w:tc>
          <w:tcPr>
            <w:tcW w:w="1202" w:type="dxa"/>
            <w:vAlign w:val="center"/>
          </w:tcPr>
          <w:p w14:paraId="17DE590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w:t>
            </w:r>
          </w:p>
        </w:tc>
        <w:tc>
          <w:tcPr>
            <w:tcW w:w="1143" w:type="dxa"/>
            <w:vAlign w:val="center"/>
          </w:tcPr>
          <w:p w14:paraId="480A24F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w:t>
            </w:r>
          </w:p>
        </w:tc>
        <w:tc>
          <w:tcPr>
            <w:tcW w:w="1493" w:type="dxa"/>
            <w:vAlign w:val="center"/>
          </w:tcPr>
          <w:p w14:paraId="483976F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-16</w:t>
            </w:r>
          </w:p>
        </w:tc>
      </w:tr>
      <w:tr w:rsidR="00B47985" w:rsidRPr="00854BBD" w14:paraId="6705B498" w14:textId="77777777" w:rsidTr="00DB16EC">
        <w:tc>
          <w:tcPr>
            <w:tcW w:w="1347" w:type="dxa"/>
            <w:shd w:val="clear" w:color="auto" w:fill="BFBFBF"/>
            <w:vAlign w:val="center"/>
          </w:tcPr>
          <w:p w14:paraId="6C6947E2"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8</w:t>
            </w:r>
          </w:p>
        </w:tc>
        <w:tc>
          <w:tcPr>
            <w:tcW w:w="1135" w:type="dxa"/>
            <w:shd w:val="clear" w:color="auto" w:fill="BFBFBF"/>
            <w:vAlign w:val="center"/>
          </w:tcPr>
          <w:p w14:paraId="1DF7AC6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3,278</w:t>
            </w:r>
          </w:p>
        </w:tc>
        <w:tc>
          <w:tcPr>
            <w:tcW w:w="1135" w:type="dxa"/>
            <w:shd w:val="clear" w:color="auto" w:fill="BFBFBF"/>
            <w:vAlign w:val="center"/>
          </w:tcPr>
          <w:p w14:paraId="419CC1B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135" w:type="dxa"/>
            <w:shd w:val="clear" w:color="auto" w:fill="BFBFBF"/>
            <w:vAlign w:val="center"/>
          </w:tcPr>
          <w:p w14:paraId="35C006A2"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w:t>
            </w:r>
          </w:p>
        </w:tc>
        <w:tc>
          <w:tcPr>
            <w:tcW w:w="1040" w:type="dxa"/>
            <w:shd w:val="clear" w:color="auto" w:fill="BFBFBF"/>
            <w:vAlign w:val="center"/>
          </w:tcPr>
          <w:p w14:paraId="22CB5270"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w:t>
            </w:r>
          </w:p>
        </w:tc>
        <w:tc>
          <w:tcPr>
            <w:tcW w:w="1202" w:type="dxa"/>
            <w:shd w:val="clear" w:color="auto" w:fill="BFBFBF"/>
            <w:vAlign w:val="center"/>
          </w:tcPr>
          <w:p w14:paraId="6D26678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w:t>
            </w:r>
          </w:p>
        </w:tc>
        <w:tc>
          <w:tcPr>
            <w:tcW w:w="1143" w:type="dxa"/>
            <w:shd w:val="clear" w:color="auto" w:fill="BFBFBF"/>
            <w:vAlign w:val="center"/>
          </w:tcPr>
          <w:p w14:paraId="755DB160"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52%</w:t>
            </w:r>
          </w:p>
        </w:tc>
        <w:tc>
          <w:tcPr>
            <w:tcW w:w="1493" w:type="dxa"/>
            <w:shd w:val="clear" w:color="auto" w:fill="BFBFBF"/>
            <w:vAlign w:val="center"/>
          </w:tcPr>
          <w:p w14:paraId="266AB74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-17</w:t>
            </w:r>
          </w:p>
        </w:tc>
      </w:tr>
      <w:tr w:rsidR="00B47985" w:rsidRPr="00854BBD" w14:paraId="00CC1600" w14:textId="77777777" w:rsidTr="00DB16EC">
        <w:tc>
          <w:tcPr>
            <w:tcW w:w="1347" w:type="dxa"/>
            <w:vAlign w:val="center"/>
          </w:tcPr>
          <w:p w14:paraId="60EE25F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3–8</w:t>
            </w:r>
          </w:p>
        </w:tc>
        <w:tc>
          <w:tcPr>
            <w:tcW w:w="1135" w:type="dxa"/>
            <w:vAlign w:val="center"/>
          </w:tcPr>
          <w:p w14:paraId="2B32C95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20,995</w:t>
            </w:r>
          </w:p>
        </w:tc>
        <w:tc>
          <w:tcPr>
            <w:tcW w:w="1135" w:type="dxa"/>
            <w:vAlign w:val="center"/>
          </w:tcPr>
          <w:p w14:paraId="56632EA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w:t>
            </w:r>
          </w:p>
        </w:tc>
        <w:tc>
          <w:tcPr>
            <w:tcW w:w="1135" w:type="dxa"/>
            <w:vAlign w:val="center"/>
          </w:tcPr>
          <w:p w14:paraId="360195E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1040" w:type="dxa"/>
            <w:vAlign w:val="center"/>
          </w:tcPr>
          <w:p w14:paraId="75E0CBE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w:t>
            </w:r>
          </w:p>
        </w:tc>
        <w:tc>
          <w:tcPr>
            <w:tcW w:w="1202" w:type="dxa"/>
            <w:vAlign w:val="center"/>
          </w:tcPr>
          <w:p w14:paraId="4BFC63D2"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1143" w:type="dxa"/>
            <w:vAlign w:val="center"/>
          </w:tcPr>
          <w:p w14:paraId="2C8E3A98"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52%</w:t>
            </w:r>
          </w:p>
        </w:tc>
        <w:tc>
          <w:tcPr>
            <w:tcW w:w="1493" w:type="dxa"/>
            <w:vAlign w:val="center"/>
          </w:tcPr>
          <w:p w14:paraId="676AA1BF"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-17</w:t>
            </w:r>
          </w:p>
        </w:tc>
      </w:tr>
      <w:tr w:rsidR="00B47985" w:rsidRPr="00854BBD" w14:paraId="0BEB8827" w14:textId="77777777" w:rsidTr="00DB16EC">
        <w:tc>
          <w:tcPr>
            <w:tcW w:w="1347" w:type="dxa"/>
            <w:shd w:val="clear" w:color="auto" w:fill="BFBFBF"/>
            <w:vAlign w:val="center"/>
          </w:tcPr>
          <w:p w14:paraId="3074A9E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w:t>
            </w:r>
          </w:p>
        </w:tc>
        <w:tc>
          <w:tcPr>
            <w:tcW w:w="1135" w:type="dxa"/>
            <w:shd w:val="clear" w:color="auto" w:fill="BFBFBF"/>
            <w:vAlign w:val="center"/>
          </w:tcPr>
          <w:p w14:paraId="06A7140F"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3,394</w:t>
            </w:r>
          </w:p>
        </w:tc>
        <w:tc>
          <w:tcPr>
            <w:tcW w:w="1135" w:type="dxa"/>
            <w:shd w:val="clear" w:color="auto" w:fill="BFBFBF"/>
            <w:vAlign w:val="center"/>
          </w:tcPr>
          <w:p w14:paraId="52B93C3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135" w:type="dxa"/>
            <w:shd w:val="clear" w:color="auto" w:fill="BFBFBF"/>
            <w:vAlign w:val="center"/>
          </w:tcPr>
          <w:p w14:paraId="27479AA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040" w:type="dxa"/>
            <w:shd w:val="clear" w:color="auto" w:fill="BFBFBF"/>
            <w:vAlign w:val="center"/>
          </w:tcPr>
          <w:p w14:paraId="0104CF4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45%</w:t>
            </w:r>
          </w:p>
        </w:tc>
        <w:tc>
          <w:tcPr>
            <w:tcW w:w="1202" w:type="dxa"/>
            <w:shd w:val="clear" w:color="auto" w:fill="BFBFBF"/>
            <w:vAlign w:val="center"/>
          </w:tcPr>
          <w:p w14:paraId="3090FC7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143" w:type="dxa"/>
            <w:shd w:val="clear" w:color="auto" w:fill="BFBFBF"/>
            <w:vAlign w:val="center"/>
          </w:tcPr>
          <w:p w14:paraId="453205A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61%</w:t>
            </w:r>
          </w:p>
        </w:tc>
        <w:tc>
          <w:tcPr>
            <w:tcW w:w="1493" w:type="dxa"/>
            <w:shd w:val="clear" w:color="auto" w:fill="BFBFBF"/>
            <w:vAlign w:val="center"/>
          </w:tcPr>
          <w:p w14:paraId="2B0F7AEC"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-16</w:t>
            </w:r>
          </w:p>
        </w:tc>
      </w:tr>
    </w:tbl>
    <w:p w14:paraId="65D30088" w14:textId="77777777" w:rsidR="00B47985" w:rsidRDefault="00B47985" w:rsidP="00B22A4A">
      <w:pPr>
        <w:spacing w:after="0" w:line="240" w:lineRule="auto"/>
        <w:rPr>
          <w:rFonts w:ascii="Calibri" w:eastAsia="Times New Roman" w:hAnsi="Calibri" w:cs="Times New Roman"/>
        </w:rPr>
      </w:pPr>
    </w:p>
    <w:tbl>
      <w:tblPr>
        <w:tblStyle w:val="TableGrid6"/>
        <w:tblW w:w="9720" w:type="dxa"/>
        <w:tblInd w:w="-180" w:type="dxa"/>
        <w:tblLook w:val="00A0" w:firstRow="1" w:lastRow="0" w:firstColumn="1" w:lastColumn="0" w:noHBand="0" w:noVBand="0"/>
        <w:tblCaption w:val="Table 11: Boston Public Schools"/>
        <w:tblDescription w:val="Next-Generation MCAS Math Percent Meeting or Exceeding Expectations, 2017–2019&#10;"/>
      </w:tblPr>
      <w:tblGrid>
        <w:gridCol w:w="1347"/>
        <w:gridCol w:w="1135"/>
        <w:gridCol w:w="1135"/>
        <w:gridCol w:w="1135"/>
        <w:gridCol w:w="1040"/>
        <w:gridCol w:w="1202"/>
        <w:gridCol w:w="1143"/>
        <w:gridCol w:w="1583"/>
      </w:tblGrid>
      <w:tr w:rsidR="00B47985" w:rsidRPr="00854BBD" w14:paraId="54C82EBE" w14:textId="77777777" w:rsidTr="0006638E">
        <w:tc>
          <w:tcPr>
            <w:tcW w:w="9720" w:type="dxa"/>
            <w:gridSpan w:val="8"/>
            <w:tcBorders>
              <w:top w:val="nil"/>
              <w:left w:val="nil"/>
              <w:right w:val="nil"/>
            </w:tcBorders>
            <w:vAlign w:val="center"/>
          </w:tcPr>
          <w:p w14:paraId="636A4A6C" w14:textId="77777777" w:rsidR="009B3B08" w:rsidRDefault="009B3B08" w:rsidP="0006638E">
            <w:pPr>
              <w:spacing w:after="0" w:line="240" w:lineRule="auto"/>
              <w:jc w:val="center"/>
              <w:rPr>
                <w:rFonts w:ascii="Calibri" w:eastAsia="Times New Roman" w:hAnsi="Calibri" w:cs="Times New Roman"/>
                <w:b/>
                <w:sz w:val="20"/>
                <w:szCs w:val="20"/>
              </w:rPr>
            </w:pPr>
          </w:p>
          <w:p w14:paraId="1EC0CF9F" w14:textId="0FA5B701"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lastRenderedPageBreak/>
              <w:t>Table 1</w:t>
            </w:r>
            <w:r>
              <w:rPr>
                <w:rFonts w:ascii="Calibri" w:eastAsia="Times New Roman" w:hAnsi="Calibri" w:cs="Times New Roman"/>
                <w:b/>
                <w:sz w:val="20"/>
                <w:szCs w:val="20"/>
              </w:rPr>
              <w:t>1</w:t>
            </w:r>
            <w:r w:rsidRPr="00854BBD">
              <w:rPr>
                <w:rFonts w:ascii="Calibri" w:eastAsia="Times New Roman" w:hAnsi="Calibri" w:cs="Times New Roman"/>
                <w:b/>
                <w:sz w:val="20"/>
                <w:szCs w:val="20"/>
              </w:rPr>
              <w:t xml:space="preserve">: </w:t>
            </w:r>
            <w:r w:rsidRPr="00854BBD">
              <w:rPr>
                <w:rFonts w:ascii="Calibri" w:eastAsia="Calibri" w:hAnsi="Calibri" w:cs="Times New Roman"/>
                <w:b/>
                <w:sz w:val="20"/>
                <w:szCs w:val="20"/>
              </w:rPr>
              <w:t>Boston Public Schools</w:t>
            </w:r>
          </w:p>
          <w:p w14:paraId="65E9C8C6" w14:textId="77777777" w:rsidR="00B47985" w:rsidRPr="00854BBD" w:rsidRDefault="00B47985" w:rsidP="0006638E">
            <w:pPr>
              <w:spacing w:after="0" w:line="240" w:lineRule="auto"/>
              <w:jc w:val="center"/>
              <w:rPr>
                <w:rFonts w:ascii="Calibri" w:eastAsia="Times New Roman" w:hAnsi="Calibri" w:cs="Times New Roman"/>
                <w:sz w:val="20"/>
                <w:szCs w:val="20"/>
              </w:rPr>
            </w:pPr>
            <w:r w:rsidRPr="00854BBD">
              <w:rPr>
                <w:rFonts w:ascii="Calibri" w:eastAsia="Times New Roman" w:hAnsi="Calibri" w:cs="Times New Roman"/>
                <w:b/>
                <w:sz w:val="20"/>
                <w:szCs w:val="20"/>
              </w:rPr>
              <w:t>Next-Generation MCAS Math Percent Meeting or Exceeding Expectations, 2017–2019</w:t>
            </w:r>
          </w:p>
        </w:tc>
      </w:tr>
      <w:tr w:rsidR="00B47985" w:rsidRPr="00854BBD" w14:paraId="5DEE364C" w14:textId="77777777" w:rsidTr="0006638E">
        <w:tc>
          <w:tcPr>
            <w:tcW w:w="1347" w:type="dxa"/>
            <w:shd w:val="clear" w:color="auto" w:fill="BFBFBF"/>
            <w:vAlign w:val="center"/>
          </w:tcPr>
          <w:p w14:paraId="1EB60E8F"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lastRenderedPageBreak/>
              <w:t>Grade</w:t>
            </w:r>
          </w:p>
        </w:tc>
        <w:tc>
          <w:tcPr>
            <w:tcW w:w="1135" w:type="dxa"/>
            <w:shd w:val="clear" w:color="auto" w:fill="BFBFBF"/>
            <w:vAlign w:val="center"/>
          </w:tcPr>
          <w:p w14:paraId="49594E21"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N (2019)</w:t>
            </w:r>
          </w:p>
        </w:tc>
        <w:tc>
          <w:tcPr>
            <w:tcW w:w="1135" w:type="dxa"/>
            <w:shd w:val="clear" w:color="auto" w:fill="BFBFBF"/>
            <w:vAlign w:val="center"/>
          </w:tcPr>
          <w:p w14:paraId="02171B16"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2017</w:t>
            </w:r>
          </w:p>
        </w:tc>
        <w:tc>
          <w:tcPr>
            <w:tcW w:w="1135" w:type="dxa"/>
            <w:shd w:val="clear" w:color="auto" w:fill="BFBFBF"/>
            <w:vAlign w:val="center"/>
          </w:tcPr>
          <w:p w14:paraId="4B76DF54"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2018</w:t>
            </w:r>
          </w:p>
        </w:tc>
        <w:tc>
          <w:tcPr>
            <w:tcW w:w="1040" w:type="dxa"/>
            <w:shd w:val="clear" w:color="auto" w:fill="BFBFBF"/>
            <w:vAlign w:val="center"/>
          </w:tcPr>
          <w:p w14:paraId="2A62662C"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2019</w:t>
            </w:r>
          </w:p>
        </w:tc>
        <w:tc>
          <w:tcPr>
            <w:tcW w:w="1202" w:type="dxa"/>
            <w:shd w:val="clear" w:color="auto" w:fill="BFBFBF"/>
            <w:vAlign w:val="center"/>
          </w:tcPr>
          <w:p w14:paraId="1BF6697F"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Change</w:t>
            </w:r>
          </w:p>
        </w:tc>
        <w:tc>
          <w:tcPr>
            <w:tcW w:w="1143" w:type="dxa"/>
            <w:shd w:val="clear" w:color="auto" w:fill="BFBFBF"/>
            <w:vAlign w:val="center"/>
          </w:tcPr>
          <w:p w14:paraId="5739F9DD"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State (2019)</w:t>
            </w:r>
          </w:p>
        </w:tc>
        <w:tc>
          <w:tcPr>
            <w:tcW w:w="1583" w:type="dxa"/>
            <w:shd w:val="clear" w:color="auto" w:fill="BFBFBF"/>
            <w:vAlign w:val="center"/>
          </w:tcPr>
          <w:p w14:paraId="66336D1F" w14:textId="77777777" w:rsidR="00B47985" w:rsidRPr="00854BBD" w:rsidRDefault="00B47985" w:rsidP="0006638E">
            <w:pPr>
              <w:spacing w:after="0" w:line="240" w:lineRule="auto"/>
              <w:jc w:val="center"/>
              <w:rPr>
                <w:rFonts w:ascii="Calibri" w:eastAsia="Times New Roman" w:hAnsi="Calibri" w:cs="Times New Roman"/>
                <w:b/>
                <w:sz w:val="20"/>
                <w:szCs w:val="20"/>
              </w:rPr>
            </w:pPr>
            <w:r w:rsidRPr="00854BBD">
              <w:rPr>
                <w:rFonts w:ascii="Calibri" w:eastAsia="Times New Roman" w:hAnsi="Calibri" w:cs="Times New Roman"/>
                <w:b/>
                <w:sz w:val="20"/>
                <w:szCs w:val="20"/>
              </w:rPr>
              <w:t>Above/Below</w:t>
            </w:r>
          </w:p>
        </w:tc>
      </w:tr>
      <w:tr w:rsidR="00B47985" w:rsidRPr="00854BBD" w14:paraId="1257873D" w14:textId="77777777" w:rsidTr="0006638E">
        <w:tc>
          <w:tcPr>
            <w:tcW w:w="1347" w:type="dxa"/>
            <w:vAlign w:val="center"/>
          </w:tcPr>
          <w:p w14:paraId="16A5DB00"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w:t>
            </w:r>
          </w:p>
        </w:tc>
        <w:tc>
          <w:tcPr>
            <w:tcW w:w="1135" w:type="dxa"/>
            <w:vAlign w:val="center"/>
          </w:tcPr>
          <w:p w14:paraId="73CF5D3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3,668</w:t>
            </w:r>
          </w:p>
        </w:tc>
        <w:tc>
          <w:tcPr>
            <w:tcW w:w="1135" w:type="dxa"/>
            <w:vAlign w:val="center"/>
          </w:tcPr>
          <w:p w14:paraId="753845D2"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135" w:type="dxa"/>
            <w:vAlign w:val="center"/>
          </w:tcPr>
          <w:p w14:paraId="0ADB7BB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040" w:type="dxa"/>
            <w:vAlign w:val="center"/>
          </w:tcPr>
          <w:p w14:paraId="21259052"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1202" w:type="dxa"/>
            <w:vAlign w:val="center"/>
          </w:tcPr>
          <w:p w14:paraId="391E4AC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w:t>
            </w:r>
          </w:p>
        </w:tc>
        <w:tc>
          <w:tcPr>
            <w:tcW w:w="1143" w:type="dxa"/>
            <w:vAlign w:val="center"/>
          </w:tcPr>
          <w:p w14:paraId="5A281FA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w:t>
            </w:r>
          </w:p>
        </w:tc>
        <w:tc>
          <w:tcPr>
            <w:tcW w:w="1583" w:type="dxa"/>
            <w:vAlign w:val="center"/>
          </w:tcPr>
          <w:p w14:paraId="5052C4DF"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-15</w:t>
            </w:r>
          </w:p>
        </w:tc>
      </w:tr>
      <w:tr w:rsidR="00B47985" w:rsidRPr="00854BBD" w14:paraId="564D2279" w14:textId="77777777" w:rsidTr="0006638E">
        <w:tc>
          <w:tcPr>
            <w:tcW w:w="1347" w:type="dxa"/>
            <w:shd w:val="clear" w:color="auto" w:fill="BFBFBF"/>
            <w:vAlign w:val="center"/>
          </w:tcPr>
          <w:p w14:paraId="42EBFC0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1135" w:type="dxa"/>
            <w:shd w:val="clear" w:color="auto" w:fill="BFBFBF"/>
            <w:vAlign w:val="center"/>
          </w:tcPr>
          <w:p w14:paraId="7230CD0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4,041</w:t>
            </w:r>
          </w:p>
        </w:tc>
        <w:tc>
          <w:tcPr>
            <w:tcW w:w="1135" w:type="dxa"/>
            <w:shd w:val="clear" w:color="auto" w:fill="BFBFBF"/>
            <w:vAlign w:val="center"/>
          </w:tcPr>
          <w:p w14:paraId="55370EC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28%</w:t>
            </w:r>
          </w:p>
        </w:tc>
        <w:tc>
          <w:tcPr>
            <w:tcW w:w="1135" w:type="dxa"/>
            <w:shd w:val="clear" w:color="auto" w:fill="BFBFBF"/>
            <w:vAlign w:val="center"/>
          </w:tcPr>
          <w:p w14:paraId="3C3F358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w:t>
            </w:r>
          </w:p>
        </w:tc>
        <w:tc>
          <w:tcPr>
            <w:tcW w:w="1040" w:type="dxa"/>
            <w:shd w:val="clear" w:color="auto" w:fill="BFBFBF"/>
            <w:vAlign w:val="center"/>
          </w:tcPr>
          <w:p w14:paraId="5FF51CDC"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w:t>
            </w:r>
          </w:p>
        </w:tc>
        <w:tc>
          <w:tcPr>
            <w:tcW w:w="1202" w:type="dxa"/>
            <w:shd w:val="clear" w:color="auto" w:fill="BFBFBF"/>
            <w:vAlign w:val="center"/>
          </w:tcPr>
          <w:p w14:paraId="59611330"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1143" w:type="dxa"/>
            <w:shd w:val="clear" w:color="auto" w:fill="BFBFBF"/>
            <w:vAlign w:val="center"/>
          </w:tcPr>
          <w:p w14:paraId="7C2A0E8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w:t>
            </w:r>
          </w:p>
        </w:tc>
        <w:tc>
          <w:tcPr>
            <w:tcW w:w="1583" w:type="dxa"/>
            <w:shd w:val="clear" w:color="auto" w:fill="BFBFBF"/>
            <w:vAlign w:val="center"/>
          </w:tcPr>
          <w:p w14:paraId="747C0EB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-18</w:t>
            </w:r>
          </w:p>
        </w:tc>
      </w:tr>
      <w:tr w:rsidR="00B47985" w:rsidRPr="00854BBD" w14:paraId="2D435F7F" w14:textId="77777777" w:rsidTr="0006638E">
        <w:tc>
          <w:tcPr>
            <w:tcW w:w="1347" w:type="dxa"/>
            <w:vAlign w:val="center"/>
          </w:tcPr>
          <w:p w14:paraId="68306B60"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w:t>
            </w:r>
          </w:p>
        </w:tc>
        <w:tc>
          <w:tcPr>
            <w:tcW w:w="1135" w:type="dxa"/>
            <w:vAlign w:val="center"/>
          </w:tcPr>
          <w:p w14:paraId="24941F8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3,597</w:t>
            </w:r>
          </w:p>
        </w:tc>
        <w:tc>
          <w:tcPr>
            <w:tcW w:w="1135" w:type="dxa"/>
            <w:vAlign w:val="center"/>
          </w:tcPr>
          <w:p w14:paraId="618AA68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w:t>
            </w:r>
          </w:p>
        </w:tc>
        <w:tc>
          <w:tcPr>
            <w:tcW w:w="1135" w:type="dxa"/>
            <w:vAlign w:val="center"/>
          </w:tcPr>
          <w:p w14:paraId="1F2482FC"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w:t>
            </w:r>
          </w:p>
        </w:tc>
        <w:tc>
          <w:tcPr>
            <w:tcW w:w="1040" w:type="dxa"/>
            <w:vAlign w:val="center"/>
          </w:tcPr>
          <w:p w14:paraId="56C1B88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1202" w:type="dxa"/>
            <w:vAlign w:val="center"/>
          </w:tcPr>
          <w:p w14:paraId="60D077E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w:t>
            </w:r>
          </w:p>
        </w:tc>
        <w:tc>
          <w:tcPr>
            <w:tcW w:w="1143" w:type="dxa"/>
            <w:vAlign w:val="center"/>
          </w:tcPr>
          <w:p w14:paraId="389555A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w:t>
            </w:r>
          </w:p>
        </w:tc>
        <w:tc>
          <w:tcPr>
            <w:tcW w:w="1583" w:type="dxa"/>
            <w:vAlign w:val="center"/>
          </w:tcPr>
          <w:p w14:paraId="5403B4F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-14</w:t>
            </w:r>
          </w:p>
        </w:tc>
      </w:tr>
      <w:tr w:rsidR="00B47985" w:rsidRPr="00854BBD" w14:paraId="238D1623" w14:textId="77777777" w:rsidTr="0006638E">
        <w:tc>
          <w:tcPr>
            <w:tcW w:w="1347" w:type="dxa"/>
            <w:shd w:val="clear" w:color="auto" w:fill="BFBFBF"/>
            <w:vAlign w:val="center"/>
          </w:tcPr>
          <w:p w14:paraId="0CB3623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w:t>
            </w:r>
          </w:p>
        </w:tc>
        <w:tc>
          <w:tcPr>
            <w:tcW w:w="1135" w:type="dxa"/>
            <w:shd w:val="clear" w:color="auto" w:fill="BFBFBF"/>
            <w:vAlign w:val="center"/>
          </w:tcPr>
          <w:p w14:paraId="58CB414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3,178</w:t>
            </w:r>
          </w:p>
        </w:tc>
        <w:tc>
          <w:tcPr>
            <w:tcW w:w="1135" w:type="dxa"/>
            <w:shd w:val="clear" w:color="auto" w:fill="BFBFBF"/>
            <w:vAlign w:val="center"/>
          </w:tcPr>
          <w:p w14:paraId="0894193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30%</w:t>
            </w:r>
          </w:p>
        </w:tc>
        <w:tc>
          <w:tcPr>
            <w:tcW w:w="1135" w:type="dxa"/>
            <w:shd w:val="clear" w:color="auto" w:fill="BFBFBF"/>
            <w:vAlign w:val="center"/>
          </w:tcPr>
          <w:p w14:paraId="3497ECF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28%</w:t>
            </w:r>
          </w:p>
        </w:tc>
        <w:tc>
          <w:tcPr>
            <w:tcW w:w="1040" w:type="dxa"/>
            <w:shd w:val="clear" w:color="auto" w:fill="BFBFBF"/>
            <w:vAlign w:val="center"/>
          </w:tcPr>
          <w:p w14:paraId="436B342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w:t>
            </w:r>
          </w:p>
        </w:tc>
        <w:tc>
          <w:tcPr>
            <w:tcW w:w="1202" w:type="dxa"/>
            <w:shd w:val="clear" w:color="auto" w:fill="BFBFBF"/>
            <w:vAlign w:val="center"/>
          </w:tcPr>
          <w:p w14:paraId="02BC5CE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w:t>
            </w:r>
          </w:p>
        </w:tc>
        <w:tc>
          <w:tcPr>
            <w:tcW w:w="1143" w:type="dxa"/>
            <w:shd w:val="clear" w:color="auto" w:fill="BFBFBF"/>
            <w:vAlign w:val="center"/>
          </w:tcPr>
          <w:p w14:paraId="0F453EF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52%</w:t>
            </w:r>
          </w:p>
        </w:tc>
        <w:tc>
          <w:tcPr>
            <w:tcW w:w="1583" w:type="dxa"/>
            <w:shd w:val="clear" w:color="auto" w:fill="BFBFBF"/>
            <w:vAlign w:val="center"/>
          </w:tcPr>
          <w:p w14:paraId="6E8C9DC2"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-21</w:t>
            </w:r>
          </w:p>
        </w:tc>
      </w:tr>
      <w:tr w:rsidR="00B47985" w:rsidRPr="00854BBD" w14:paraId="3E41F341" w14:textId="77777777" w:rsidTr="0006638E">
        <w:tc>
          <w:tcPr>
            <w:tcW w:w="1347" w:type="dxa"/>
            <w:vAlign w:val="center"/>
          </w:tcPr>
          <w:p w14:paraId="7696FD8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w:t>
            </w:r>
          </w:p>
        </w:tc>
        <w:tc>
          <w:tcPr>
            <w:tcW w:w="1135" w:type="dxa"/>
            <w:vAlign w:val="center"/>
          </w:tcPr>
          <w:p w14:paraId="1989027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3,245</w:t>
            </w:r>
          </w:p>
        </w:tc>
        <w:tc>
          <w:tcPr>
            <w:tcW w:w="1135" w:type="dxa"/>
            <w:vAlign w:val="center"/>
          </w:tcPr>
          <w:p w14:paraId="382FF0E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w:t>
            </w:r>
          </w:p>
        </w:tc>
        <w:tc>
          <w:tcPr>
            <w:tcW w:w="1135" w:type="dxa"/>
            <w:vAlign w:val="center"/>
          </w:tcPr>
          <w:p w14:paraId="2238F8A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1040" w:type="dxa"/>
            <w:vAlign w:val="center"/>
          </w:tcPr>
          <w:p w14:paraId="7EA7DD6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202" w:type="dxa"/>
            <w:vAlign w:val="center"/>
          </w:tcPr>
          <w:p w14:paraId="08E4D3B8"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w:t>
            </w:r>
          </w:p>
        </w:tc>
        <w:tc>
          <w:tcPr>
            <w:tcW w:w="1143" w:type="dxa"/>
            <w:vAlign w:val="center"/>
          </w:tcPr>
          <w:p w14:paraId="4D9AE88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w:t>
            </w:r>
          </w:p>
        </w:tc>
        <w:tc>
          <w:tcPr>
            <w:tcW w:w="1583" w:type="dxa"/>
            <w:vAlign w:val="center"/>
          </w:tcPr>
          <w:p w14:paraId="4AD73CBD"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-15</w:t>
            </w:r>
          </w:p>
        </w:tc>
      </w:tr>
      <w:tr w:rsidR="00B47985" w:rsidRPr="00854BBD" w14:paraId="466D2C6D" w14:textId="77777777" w:rsidTr="0006638E">
        <w:tc>
          <w:tcPr>
            <w:tcW w:w="1347" w:type="dxa"/>
            <w:shd w:val="clear" w:color="auto" w:fill="BFBFBF"/>
            <w:vAlign w:val="center"/>
          </w:tcPr>
          <w:p w14:paraId="031DE13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8</w:t>
            </w:r>
          </w:p>
        </w:tc>
        <w:tc>
          <w:tcPr>
            <w:tcW w:w="1135" w:type="dxa"/>
            <w:shd w:val="clear" w:color="auto" w:fill="BFBFBF"/>
            <w:vAlign w:val="center"/>
          </w:tcPr>
          <w:p w14:paraId="2C56350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3,280</w:t>
            </w:r>
          </w:p>
        </w:tc>
        <w:tc>
          <w:tcPr>
            <w:tcW w:w="1135" w:type="dxa"/>
            <w:shd w:val="clear" w:color="auto" w:fill="BFBFBF"/>
            <w:vAlign w:val="center"/>
          </w:tcPr>
          <w:p w14:paraId="023D27E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30%</w:t>
            </w:r>
          </w:p>
        </w:tc>
        <w:tc>
          <w:tcPr>
            <w:tcW w:w="1135" w:type="dxa"/>
            <w:shd w:val="clear" w:color="auto" w:fill="BFBFBF"/>
            <w:vAlign w:val="center"/>
          </w:tcPr>
          <w:p w14:paraId="7F30E25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040" w:type="dxa"/>
            <w:shd w:val="clear" w:color="auto" w:fill="BFBFBF"/>
            <w:vAlign w:val="center"/>
          </w:tcPr>
          <w:p w14:paraId="1169305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34%</w:t>
            </w:r>
          </w:p>
        </w:tc>
        <w:tc>
          <w:tcPr>
            <w:tcW w:w="1202" w:type="dxa"/>
            <w:shd w:val="clear" w:color="auto" w:fill="BFBFBF"/>
            <w:vAlign w:val="center"/>
          </w:tcPr>
          <w:p w14:paraId="0B70D560"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1143" w:type="dxa"/>
            <w:shd w:val="clear" w:color="auto" w:fill="BFBFBF"/>
            <w:vAlign w:val="center"/>
          </w:tcPr>
          <w:p w14:paraId="02B66DD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46%</w:t>
            </w:r>
          </w:p>
        </w:tc>
        <w:tc>
          <w:tcPr>
            <w:tcW w:w="1583" w:type="dxa"/>
            <w:shd w:val="clear" w:color="auto" w:fill="BFBFBF"/>
            <w:vAlign w:val="center"/>
          </w:tcPr>
          <w:p w14:paraId="2BA079C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-12</w:t>
            </w:r>
          </w:p>
        </w:tc>
      </w:tr>
      <w:tr w:rsidR="00B47985" w:rsidRPr="00854BBD" w14:paraId="7832E447" w14:textId="77777777" w:rsidTr="0006638E">
        <w:tc>
          <w:tcPr>
            <w:tcW w:w="1347" w:type="dxa"/>
            <w:vAlign w:val="center"/>
          </w:tcPr>
          <w:p w14:paraId="654E2D9C"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3–8</w:t>
            </w:r>
          </w:p>
        </w:tc>
        <w:tc>
          <w:tcPr>
            <w:tcW w:w="1135" w:type="dxa"/>
            <w:vAlign w:val="center"/>
          </w:tcPr>
          <w:p w14:paraId="0338959D"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21,009</w:t>
            </w:r>
          </w:p>
        </w:tc>
        <w:tc>
          <w:tcPr>
            <w:tcW w:w="1135" w:type="dxa"/>
            <w:vAlign w:val="center"/>
          </w:tcPr>
          <w:p w14:paraId="2CD056A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w:t>
            </w:r>
          </w:p>
        </w:tc>
        <w:tc>
          <w:tcPr>
            <w:tcW w:w="1135" w:type="dxa"/>
            <w:vAlign w:val="center"/>
          </w:tcPr>
          <w:p w14:paraId="4F98AAA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32%</w:t>
            </w:r>
          </w:p>
        </w:tc>
        <w:tc>
          <w:tcPr>
            <w:tcW w:w="1040" w:type="dxa"/>
            <w:vAlign w:val="center"/>
          </w:tcPr>
          <w:p w14:paraId="2ED851D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w:t>
            </w:r>
          </w:p>
        </w:tc>
        <w:tc>
          <w:tcPr>
            <w:tcW w:w="1202" w:type="dxa"/>
            <w:vAlign w:val="center"/>
          </w:tcPr>
          <w:p w14:paraId="3BC8784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w:t>
            </w:r>
          </w:p>
        </w:tc>
        <w:tc>
          <w:tcPr>
            <w:tcW w:w="1143" w:type="dxa"/>
            <w:vAlign w:val="center"/>
          </w:tcPr>
          <w:p w14:paraId="14BB071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w:t>
            </w:r>
          </w:p>
        </w:tc>
        <w:tc>
          <w:tcPr>
            <w:tcW w:w="1583" w:type="dxa"/>
            <w:vAlign w:val="center"/>
          </w:tcPr>
          <w:p w14:paraId="660C129C"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-16</w:t>
            </w:r>
          </w:p>
        </w:tc>
      </w:tr>
      <w:tr w:rsidR="00B47985" w:rsidRPr="00854BBD" w14:paraId="6F835A57" w14:textId="77777777" w:rsidTr="0006638E">
        <w:tc>
          <w:tcPr>
            <w:tcW w:w="1347" w:type="dxa"/>
            <w:shd w:val="clear" w:color="auto" w:fill="BFBFBF"/>
            <w:vAlign w:val="center"/>
          </w:tcPr>
          <w:p w14:paraId="536C706D"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w:t>
            </w:r>
          </w:p>
        </w:tc>
        <w:tc>
          <w:tcPr>
            <w:tcW w:w="1135" w:type="dxa"/>
            <w:shd w:val="clear" w:color="auto" w:fill="BFBFBF"/>
            <w:vAlign w:val="center"/>
          </w:tcPr>
          <w:p w14:paraId="0221F08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3,337</w:t>
            </w:r>
          </w:p>
        </w:tc>
        <w:tc>
          <w:tcPr>
            <w:tcW w:w="1135" w:type="dxa"/>
            <w:shd w:val="clear" w:color="auto" w:fill="BFBFBF"/>
            <w:vAlign w:val="center"/>
          </w:tcPr>
          <w:p w14:paraId="6B14FFDF"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135" w:type="dxa"/>
            <w:shd w:val="clear" w:color="auto" w:fill="BFBFBF"/>
            <w:vAlign w:val="center"/>
          </w:tcPr>
          <w:p w14:paraId="1FA8FAE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040" w:type="dxa"/>
            <w:shd w:val="clear" w:color="auto" w:fill="BFBFBF"/>
            <w:vAlign w:val="center"/>
          </w:tcPr>
          <w:p w14:paraId="30AD9E0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47%</w:t>
            </w:r>
          </w:p>
        </w:tc>
        <w:tc>
          <w:tcPr>
            <w:tcW w:w="1202" w:type="dxa"/>
            <w:shd w:val="clear" w:color="auto" w:fill="BFBFBF"/>
            <w:vAlign w:val="center"/>
          </w:tcPr>
          <w:p w14:paraId="0F94119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143" w:type="dxa"/>
            <w:shd w:val="clear" w:color="auto" w:fill="BFBFBF"/>
            <w:vAlign w:val="center"/>
          </w:tcPr>
          <w:p w14:paraId="3E72A2C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59%</w:t>
            </w:r>
          </w:p>
        </w:tc>
        <w:tc>
          <w:tcPr>
            <w:tcW w:w="1583" w:type="dxa"/>
            <w:shd w:val="clear" w:color="auto" w:fill="BFBFBF"/>
            <w:vAlign w:val="center"/>
          </w:tcPr>
          <w:p w14:paraId="4EDC2BA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-12</w:t>
            </w:r>
          </w:p>
        </w:tc>
      </w:tr>
    </w:tbl>
    <w:p w14:paraId="792842BD" w14:textId="77777777" w:rsidR="00B47985" w:rsidRDefault="00B47985" w:rsidP="00B22A4A">
      <w:pPr>
        <w:spacing w:after="0" w:line="240" w:lineRule="auto"/>
        <w:rPr>
          <w:rFonts w:ascii="Calibri" w:eastAsia="Times New Roman" w:hAnsi="Calibri" w:cs="Times New Roman"/>
        </w:rPr>
      </w:pPr>
    </w:p>
    <w:p w14:paraId="189536E9" w14:textId="77777777" w:rsidR="00B47985" w:rsidRPr="00854BBD" w:rsidRDefault="00B47985" w:rsidP="00B22A4A">
      <w:pPr>
        <w:spacing w:after="0" w:line="240" w:lineRule="auto"/>
        <w:rPr>
          <w:rFonts w:ascii="Calibri" w:eastAsia="Times New Roman" w:hAnsi="Calibri" w:cs="Times New Roman"/>
        </w:rPr>
      </w:pPr>
    </w:p>
    <w:tbl>
      <w:tblPr>
        <w:tblStyle w:val="TableGrid6"/>
        <w:tblW w:w="9720" w:type="dxa"/>
        <w:tblInd w:w="-180" w:type="dxa"/>
        <w:tblLook w:val="04A0" w:firstRow="1" w:lastRow="0" w:firstColumn="1" w:lastColumn="0" w:noHBand="0" w:noVBand="1"/>
        <w:tblCaption w:val="Table 12: Boston Public Schools"/>
        <w:tblDescription w:val="English Language Arts and Math Mean Student Growth Percentile, 2018–2019&#10;"/>
      </w:tblPr>
      <w:tblGrid>
        <w:gridCol w:w="1123"/>
        <w:gridCol w:w="1052"/>
        <w:gridCol w:w="1052"/>
        <w:gridCol w:w="1052"/>
        <w:gridCol w:w="1052"/>
        <w:gridCol w:w="1052"/>
        <w:gridCol w:w="1052"/>
        <w:gridCol w:w="1052"/>
        <w:gridCol w:w="1233"/>
      </w:tblGrid>
      <w:tr w:rsidR="0007424E" w:rsidRPr="00854BBD" w14:paraId="4F7384C1" w14:textId="77777777" w:rsidTr="00956F34">
        <w:tc>
          <w:tcPr>
            <w:tcW w:w="9720" w:type="dxa"/>
            <w:gridSpan w:val="9"/>
            <w:tcBorders>
              <w:top w:val="nil"/>
              <w:left w:val="nil"/>
              <w:bottom w:val="single" w:sz="4" w:space="0" w:color="auto"/>
              <w:right w:val="nil"/>
            </w:tcBorders>
            <w:vAlign w:val="center"/>
          </w:tcPr>
          <w:p w14:paraId="4213E8B7" w14:textId="77777777" w:rsidR="0007424E" w:rsidRPr="00854BBD" w:rsidRDefault="0007424E"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Table 1</w:t>
            </w:r>
            <w:r>
              <w:rPr>
                <w:rFonts w:ascii="Calibri" w:eastAsia="Calibri" w:hAnsi="Calibri" w:cs="Times New Roman"/>
                <w:b/>
                <w:sz w:val="20"/>
                <w:szCs w:val="20"/>
              </w:rPr>
              <w:t>2</w:t>
            </w:r>
            <w:r w:rsidRPr="00854BBD">
              <w:rPr>
                <w:rFonts w:ascii="Calibri" w:eastAsia="Calibri" w:hAnsi="Calibri" w:cs="Times New Roman"/>
                <w:b/>
                <w:sz w:val="20"/>
                <w:szCs w:val="20"/>
              </w:rPr>
              <w:t>: Boston Public Schools</w:t>
            </w:r>
          </w:p>
          <w:p w14:paraId="76C71B69" w14:textId="10D39D9C" w:rsidR="0007424E" w:rsidRPr="00854BBD" w:rsidRDefault="0007424E"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English Language Arts and Math Mean Student Growth Percentile, 2018</w:t>
            </w:r>
            <w:r>
              <w:rPr>
                <w:rFonts w:ascii="Calibri" w:eastAsia="Calibri" w:hAnsi="Calibri" w:cs="Times New Roman"/>
                <w:b/>
                <w:sz w:val="20"/>
                <w:szCs w:val="20"/>
              </w:rPr>
              <w:t>–</w:t>
            </w:r>
            <w:r w:rsidRPr="00854BBD">
              <w:rPr>
                <w:rFonts w:ascii="Calibri" w:eastAsia="Calibri" w:hAnsi="Calibri" w:cs="Times New Roman"/>
                <w:b/>
                <w:sz w:val="20"/>
                <w:szCs w:val="20"/>
              </w:rPr>
              <w:t>2019</w:t>
            </w:r>
          </w:p>
        </w:tc>
      </w:tr>
      <w:tr w:rsidR="00B47985" w:rsidRPr="00854BBD" w14:paraId="265C2917" w14:textId="77777777" w:rsidTr="0006638E">
        <w:tc>
          <w:tcPr>
            <w:tcW w:w="1123" w:type="dxa"/>
            <w:shd w:val="clear" w:color="auto" w:fill="BFBFBF"/>
            <w:vAlign w:val="center"/>
          </w:tcPr>
          <w:p w14:paraId="1DB8B276" w14:textId="77777777" w:rsidR="00B47985" w:rsidRPr="00854BBD" w:rsidRDefault="00B47985" w:rsidP="0006638E">
            <w:pPr>
              <w:spacing w:after="0" w:line="240" w:lineRule="auto"/>
              <w:jc w:val="center"/>
              <w:rPr>
                <w:rFonts w:ascii="Calibri" w:eastAsia="Calibri" w:hAnsi="Calibri" w:cs="Times New Roman"/>
                <w:sz w:val="20"/>
                <w:szCs w:val="20"/>
              </w:rPr>
            </w:pPr>
          </w:p>
        </w:tc>
        <w:tc>
          <w:tcPr>
            <w:tcW w:w="4208" w:type="dxa"/>
            <w:gridSpan w:val="4"/>
            <w:shd w:val="clear" w:color="auto" w:fill="BFBFBF"/>
            <w:vAlign w:val="center"/>
          </w:tcPr>
          <w:p w14:paraId="51A3243F"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ELA</w:t>
            </w:r>
          </w:p>
        </w:tc>
        <w:tc>
          <w:tcPr>
            <w:tcW w:w="4389" w:type="dxa"/>
            <w:gridSpan w:val="4"/>
            <w:shd w:val="clear" w:color="auto" w:fill="BFBFBF"/>
            <w:vAlign w:val="center"/>
          </w:tcPr>
          <w:p w14:paraId="7AB25462"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Math</w:t>
            </w:r>
          </w:p>
        </w:tc>
      </w:tr>
      <w:tr w:rsidR="00B47985" w:rsidRPr="00854BBD" w14:paraId="3C425C73" w14:textId="77777777" w:rsidTr="0006638E">
        <w:tc>
          <w:tcPr>
            <w:tcW w:w="1123" w:type="dxa"/>
            <w:shd w:val="clear" w:color="auto" w:fill="BFBFBF"/>
            <w:vAlign w:val="center"/>
          </w:tcPr>
          <w:p w14:paraId="38A12A01"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Grade</w:t>
            </w:r>
          </w:p>
        </w:tc>
        <w:tc>
          <w:tcPr>
            <w:tcW w:w="1052" w:type="dxa"/>
            <w:shd w:val="clear" w:color="auto" w:fill="BFBFBF"/>
            <w:vAlign w:val="center"/>
          </w:tcPr>
          <w:p w14:paraId="19D52941"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1052" w:type="dxa"/>
            <w:shd w:val="clear" w:color="auto" w:fill="BFBFBF"/>
            <w:vAlign w:val="center"/>
          </w:tcPr>
          <w:p w14:paraId="219C61A1"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2018</w:t>
            </w:r>
          </w:p>
        </w:tc>
        <w:tc>
          <w:tcPr>
            <w:tcW w:w="1052" w:type="dxa"/>
            <w:shd w:val="clear" w:color="auto" w:fill="BFBFBF"/>
            <w:vAlign w:val="center"/>
          </w:tcPr>
          <w:p w14:paraId="075A2E1D"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1052" w:type="dxa"/>
            <w:shd w:val="clear" w:color="auto" w:fill="BFBFBF"/>
            <w:vAlign w:val="center"/>
          </w:tcPr>
          <w:p w14:paraId="29A7D319"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 (2019)</w:t>
            </w:r>
          </w:p>
        </w:tc>
        <w:tc>
          <w:tcPr>
            <w:tcW w:w="1052" w:type="dxa"/>
            <w:shd w:val="clear" w:color="auto" w:fill="BFBFBF"/>
            <w:vAlign w:val="center"/>
          </w:tcPr>
          <w:p w14:paraId="265A2147"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1052" w:type="dxa"/>
            <w:shd w:val="clear" w:color="auto" w:fill="BFBFBF"/>
            <w:vAlign w:val="center"/>
          </w:tcPr>
          <w:p w14:paraId="6ABB674C"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2018</w:t>
            </w:r>
          </w:p>
        </w:tc>
        <w:tc>
          <w:tcPr>
            <w:tcW w:w="1052" w:type="dxa"/>
            <w:shd w:val="clear" w:color="auto" w:fill="BFBFBF"/>
            <w:vAlign w:val="center"/>
          </w:tcPr>
          <w:p w14:paraId="3276CBE4"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1233" w:type="dxa"/>
            <w:shd w:val="clear" w:color="auto" w:fill="BFBFBF"/>
            <w:vAlign w:val="center"/>
          </w:tcPr>
          <w:p w14:paraId="1278B848" w14:textId="77777777" w:rsidR="00B47985" w:rsidRPr="00854BBD" w:rsidRDefault="00B47985" w:rsidP="0006638E">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 (2019)</w:t>
            </w:r>
          </w:p>
        </w:tc>
      </w:tr>
      <w:tr w:rsidR="00B47985" w:rsidRPr="00854BBD" w14:paraId="2091D3D8" w14:textId="77777777" w:rsidTr="0006638E">
        <w:tc>
          <w:tcPr>
            <w:tcW w:w="1123" w:type="dxa"/>
            <w:vAlign w:val="center"/>
          </w:tcPr>
          <w:p w14:paraId="58E18DC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w:t>
            </w:r>
          </w:p>
        </w:tc>
        <w:tc>
          <w:tcPr>
            <w:tcW w:w="1052" w:type="dxa"/>
            <w:vAlign w:val="center"/>
          </w:tcPr>
          <w:p w14:paraId="6008071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052" w:type="dxa"/>
            <w:vAlign w:val="center"/>
          </w:tcPr>
          <w:p w14:paraId="2F05FA38"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052" w:type="dxa"/>
            <w:vAlign w:val="center"/>
          </w:tcPr>
          <w:p w14:paraId="135CF48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052" w:type="dxa"/>
            <w:vAlign w:val="center"/>
          </w:tcPr>
          <w:p w14:paraId="701DFC7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052" w:type="dxa"/>
            <w:vAlign w:val="center"/>
          </w:tcPr>
          <w:p w14:paraId="496B531F"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052" w:type="dxa"/>
            <w:vAlign w:val="center"/>
          </w:tcPr>
          <w:p w14:paraId="3560A9B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052" w:type="dxa"/>
            <w:vAlign w:val="center"/>
          </w:tcPr>
          <w:p w14:paraId="585AFEE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233" w:type="dxa"/>
            <w:vAlign w:val="center"/>
          </w:tcPr>
          <w:p w14:paraId="35F2040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r>
      <w:tr w:rsidR="00B47985" w:rsidRPr="00854BBD" w14:paraId="55F0ADE0" w14:textId="77777777" w:rsidTr="0006638E">
        <w:tc>
          <w:tcPr>
            <w:tcW w:w="1123" w:type="dxa"/>
            <w:shd w:val="clear" w:color="auto" w:fill="BFBFBF"/>
            <w:vAlign w:val="center"/>
          </w:tcPr>
          <w:p w14:paraId="1578C1A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w:t>
            </w:r>
          </w:p>
        </w:tc>
        <w:tc>
          <w:tcPr>
            <w:tcW w:w="1052" w:type="dxa"/>
            <w:shd w:val="clear" w:color="auto" w:fill="BFBFBF"/>
            <w:vAlign w:val="center"/>
          </w:tcPr>
          <w:p w14:paraId="54A95E9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3,597</w:t>
            </w:r>
          </w:p>
        </w:tc>
        <w:tc>
          <w:tcPr>
            <w:tcW w:w="1052" w:type="dxa"/>
            <w:shd w:val="clear" w:color="auto" w:fill="BFBFBF"/>
            <w:vAlign w:val="center"/>
          </w:tcPr>
          <w:p w14:paraId="009E683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46.7</w:t>
            </w:r>
          </w:p>
        </w:tc>
        <w:tc>
          <w:tcPr>
            <w:tcW w:w="1052" w:type="dxa"/>
            <w:shd w:val="clear" w:color="auto" w:fill="BFBFBF"/>
            <w:vAlign w:val="center"/>
          </w:tcPr>
          <w:p w14:paraId="58103FD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46.6</w:t>
            </w:r>
          </w:p>
        </w:tc>
        <w:tc>
          <w:tcPr>
            <w:tcW w:w="1052" w:type="dxa"/>
            <w:shd w:val="clear" w:color="auto" w:fill="BFBFBF"/>
            <w:vAlign w:val="center"/>
          </w:tcPr>
          <w:p w14:paraId="026E411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49.7</w:t>
            </w:r>
          </w:p>
        </w:tc>
        <w:tc>
          <w:tcPr>
            <w:tcW w:w="1052" w:type="dxa"/>
            <w:shd w:val="clear" w:color="auto" w:fill="BFBFBF"/>
            <w:vAlign w:val="center"/>
          </w:tcPr>
          <w:p w14:paraId="5AC341A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3,595</w:t>
            </w:r>
          </w:p>
        </w:tc>
        <w:tc>
          <w:tcPr>
            <w:tcW w:w="1052" w:type="dxa"/>
            <w:shd w:val="clear" w:color="auto" w:fill="BFBFBF"/>
            <w:vAlign w:val="center"/>
          </w:tcPr>
          <w:p w14:paraId="0FBA960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46.7</w:t>
            </w:r>
          </w:p>
        </w:tc>
        <w:tc>
          <w:tcPr>
            <w:tcW w:w="1052" w:type="dxa"/>
            <w:shd w:val="clear" w:color="auto" w:fill="BFBFBF"/>
            <w:vAlign w:val="center"/>
          </w:tcPr>
          <w:p w14:paraId="0419C29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46.7</w:t>
            </w:r>
          </w:p>
        </w:tc>
        <w:tc>
          <w:tcPr>
            <w:tcW w:w="1233" w:type="dxa"/>
            <w:shd w:val="clear" w:color="auto" w:fill="BFBFBF"/>
            <w:vAlign w:val="center"/>
          </w:tcPr>
          <w:p w14:paraId="6B4BCC7C"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49.8</w:t>
            </w:r>
          </w:p>
        </w:tc>
      </w:tr>
      <w:tr w:rsidR="00B47985" w:rsidRPr="00854BBD" w14:paraId="764CB1C2" w14:textId="77777777" w:rsidTr="0006638E">
        <w:tc>
          <w:tcPr>
            <w:tcW w:w="1123" w:type="dxa"/>
            <w:vAlign w:val="center"/>
          </w:tcPr>
          <w:p w14:paraId="0D4B5BE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w:t>
            </w:r>
          </w:p>
        </w:tc>
        <w:tc>
          <w:tcPr>
            <w:tcW w:w="1052" w:type="dxa"/>
            <w:vAlign w:val="center"/>
          </w:tcPr>
          <w:p w14:paraId="1F111AC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3,178</w:t>
            </w:r>
          </w:p>
        </w:tc>
        <w:tc>
          <w:tcPr>
            <w:tcW w:w="1052" w:type="dxa"/>
            <w:vAlign w:val="center"/>
          </w:tcPr>
          <w:p w14:paraId="6E3D6C8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53.1</w:t>
            </w:r>
          </w:p>
        </w:tc>
        <w:tc>
          <w:tcPr>
            <w:tcW w:w="1052" w:type="dxa"/>
            <w:vAlign w:val="center"/>
          </w:tcPr>
          <w:p w14:paraId="457888C0"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53.6</w:t>
            </w:r>
          </w:p>
        </w:tc>
        <w:tc>
          <w:tcPr>
            <w:tcW w:w="1052" w:type="dxa"/>
            <w:vAlign w:val="center"/>
          </w:tcPr>
          <w:p w14:paraId="3C22F93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50.0</w:t>
            </w:r>
          </w:p>
        </w:tc>
        <w:tc>
          <w:tcPr>
            <w:tcW w:w="1052" w:type="dxa"/>
            <w:vAlign w:val="center"/>
          </w:tcPr>
          <w:p w14:paraId="24BF165C"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3,177</w:t>
            </w:r>
          </w:p>
        </w:tc>
        <w:tc>
          <w:tcPr>
            <w:tcW w:w="1052" w:type="dxa"/>
            <w:vAlign w:val="center"/>
          </w:tcPr>
          <w:p w14:paraId="51C9926D"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53.2</w:t>
            </w:r>
          </w:p>
        </w:tc>
        <w:tc>
          <w:tcPr>
            <w:tcW w:w="1052" w:type="dxa"/>
            <w:vAlign w:val="center"/>
          </w:tcPr>
          <w:p w14:paraId="3D03329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53.1</w:t>
            </w:r>
          </w:p>
        </w:tc>
        <w:tc>
          <w:tcPr>
            <w:tcW w:w="1233" w:type="dxa"/>
            <w:vAlign w:val="center"/>
          </w:tcPr>
          <w:p w14:paraId="3EB9BB2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50.0</w:t>
            </w:r>
          </w:p>
        </w:tc>
      </w:tr>
      <w:tr w:rsidR="00B47985" w:rsidRPr="00854BBD" w14:paraId="7BC3F29A" w14:textId="77777777" w:rsidTr="0006638E">
        <w:tc>
          <w:tcPr>
            <w:tcW w:w="1123" w:type="dxa"/>
            <w:shd w:val="clear" w:color="auto" w:fill="BFBFBF"/>
            <w:vAlign w:val="center"/>
          </w:tcPr>
          <w:p w14:paraId="774C585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6</w:t>
            </w:r>
          </w:p>
        </w:tc>
        <w:tc>
          <w:tcPr>
            <w:tcW w:w="1052" w:type="dxa"/>
            <w:shd w:val="clear" w:color="auto" w:fill="BFBFBF"/>
            <w:vAlign w:val="center"/>
          </w:tcPr>
          <w:p w14:paraId="46E5B4A2"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2,752</w:t>
            </w:r>
          </w:p>
        </w:tc>
        <w:tc>
          <w:tcPr>
            <w:tcW w:w="1052" w:type="dxa"/>
            <w:shd w:val="clear" w:color="auto" w:fill="BFBFBF"/>
            <w:vAlign w:val="center"/>
          </w:tcPr>
          <w:p w14:paraId="754F792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48.0</w:t>
            </w:r>
          </w:p>
        </w:tc>
        <w:tc>
          <w:tcPr>
            <w:tcW w:w="1052" w:type="dxa"/>
            <w:shd w:val="clear" w:color="auto" w:fill="BFBFBF"/>
            <w:vAlign w:val="center"/>
          </w:tcPr>
          <w:p w14:paraId="04E79FE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50.1</w:t>
            </w:r>
          </w:p>
        </w:tc>
        <w:tc>
          <w:tcPr>
            <w:tcW w:w="1052" w:type="dxa"/>
            <w:shd w:val="clear" w:color="auto" w:fill="BFBFBF"/>
            <w:vAlign w:val="center"/>
          </w:tcPr>
          <w:p w14:paraId="44EDB5AF"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50.0</w:t>
            </w:r>
          </w:p>
        </w:tc>
        <w:tc>
          <w:tcPr>
            <w:tcW w:w="1052" w:type="dxa"/>
            <w:shd w:val="clear" w:color="auto" w:fill="BFBFBF"/>
            <w:vAlign w:val="center"/>
          </w:tcPr>
          <w:p w14:paraId="6E5FDBD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2,758</w:t>
            </w:r>
          </w:p>
        </w:tc>
        <w:tc>
          <w:tcPr>
            <w:tcW w:w="1052" w:type="dxa"/>
            <w:shd w:val="clear" w:color="auto" w:fill="BFBFBF"/>
            <w:vAlign w:val="center"/>
          </w:tcPr>
          <w:p w14:paraId="6E814B60"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42.6</w:t>
            </w:r>
          </w:p>
        </w:tc>
        <w:tc>
          <w:tcPr>
            <w:tcW w:w="1052" w:type="dxa"/>
            <w:shd w:val="clear" w:color="auto" w:fill="BFBFBF"/>
            <w:vAlign w:val="center"/>
          </w:tcPr>
          <w:p w14:paraId="7135895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45.5</w:t>
            </w:r>
          </w:p>
        </w:tc>
        <w:tc>
          <w:tcPr>
            <w:tcW w:w="1233" w:type="dxa"/>
            <w:shd w:val="clear" w:color="auto" w:fill="BFBFBF"/>
            <w:vAlign w:val="center"/>
          </w:tcPr>
          <w:p w14:paraId="2DE315B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50.0</w:t>
            </w:r>
          </w:p>
        </w:tc>
      </w:tr>
      <w:tr w:rsidR="00B47985" w:rsidRPr="00854BBD" w14:paraId="5B1421D7" w14:textId="77777777" w:rsidTr="0006638E">
        <w:tc>
          <w:tcPr>
            <w:tcW w:w="1123" w:type="dxa"/>
            <w:vAlign w:val="center"/>
          </w:tcPr>
          <w:p w14:paraId="273EECD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w:t>
            </w:r>
          </w:p>
        </w:tc>
        <w:tc>
          <w:tcPr>
            <w:tcW w:w="1052" w:type="dxa"/>
            <w:vAlign w:val="center"/>
          </w:tcPr>
          <w:p w14:paraId="3410C75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2,661</w:t>
            </w:r>
          </w:p>
        </w:tc>
        <w:tc>
          <w:tcPr>
            <w:tcW w:w="1052" w:type="dxa"/>
            <w:vAlign w:val="center"/>
          </w:tcPr>
          <w:p w14:paraId="02BC99F8"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49.6</w:t>
            </w:r>
          </w:p>
        </w:tc>
        <w:tc>
          <w:tcPr>
            <w:tcW w:w="1052" w:type="dxa"/>
            <w:vAlign w:val="center"/>
          </w:tcPr>
          <w:p w14:paraId="186B8382"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45.3</w:t>
            </w:r>
          </w:p>
        </w:tc>
        <w:tc>
          <w:tcPr>
            <w:tcW w:w="1052" w:type="dxa"/>
            <w:vAlign w:val="center"/>
          </w:tcPr>
          <w:p w14:paraId="6FA0BF7C"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49.9</w:t>
            </w:r>
          </w:p>
        </w:tc>
        <w:tc>
          <w:tcPr>
            <w:tcW w:w="1052" w:type="dxa"/>
            <w:vAlign w:val="center"/>
          </w:tcPr>
          <w:p w14:paraId="04DEDDC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2,666</w:t>
            </w:r>
          </w:p>
        </w:tc>
        <w:tc>
          <w:tcPr>
            <w:tcW w:w="1052" w:type="dxa"/>
            <w:vAlign w:val="center"/>
          </w:tcPr>
          <w:p w14:paraId="74EFCEB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45.9</w:t>
            </w:r>
          </w:p>
        </w:tc>
        <w:tc>
          <w:tcPr>
            <w:tcW w:w="1052" w:type="dxa"/>
            <w:vAlign w:val="center"/>
          </w:tcPr>
          <w:p w14:paraId="2EDA737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43.9</w:t>
            </w:r>
          </w:p>
        </w:tc>
        <w:tc>
          <w:tcPr>
            <w:tcW w:w="1233" w:type="dxa"/>
            <w:vAlign w:val="center"/>
          </w:tcPr>
          <w:p w14:paraId="0D8C513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50.1</w:t>
            </w:r>
          </w:p>
        </w:tc>
      </w:tr>
      <w:tr w:rsidR="00B47985" w:rsidRPr="00854BBD" w14:paraId="63EDC18F" w14:textId="77777777" w:rsidTr="0006638E">
        <w:tc>
          <w:tcPr>
            <w:tcW w:w="1123" w:type="dxa"/>
            <w:shd w:val="clear" w:color="auto" w:fill="BFBFBF"/>
            <w:vAlign w:val="center"/>
          </w:tcPr>
          <w:p w14:paraId="2E6308CD"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8</w:t>
            </w:r>
          </w:p>
        </w:tc>
        <w:tc>
          <w:tcPr>
            <w:tcW w:w="1052" w:type="dxa"/>
            <w:shd w:val="clear" w:color="auto" w:fill="BFBFBF"/>
            <w:vAlign w:val="center"/>
          </w:tcPr>
          <w:p w14:paraId="28557631"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2,874</w:t>
            </w:r>
          </w:p>
        </w:tc>
        <w:tc>
          <w:tcPr>
            <w:tcW w:w="1052" w:type="dxa"/>
            <w:shd w:val="clear" w:color="auto" w:fill="BFBFBF"/>
            <w:vAlign w:val="center"/>
          </w:tcPr>
          <w:p w14:paraId="71A407D8"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49.4</w:t>
            </w:r>
          </w:p>
        </w:tc>
        <w:tc>
          <w:tcPr>
            <w:tcW w:w="1052" w:type="dxa"/>
            <w:shd w:val="clear" w:color="auto" w:fill="BFBFBF"/>
            <w:vAlign w:val="center"/>
          </w:tcPr>
          <w:p w14:paraId="3CCDE5B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46.9</w:t>
            </w:r>
          </w:p>
        </w:tc>
        <w:tc>
          <w:tcPr>
            <w:tcW w:w="1052" w:type="dxa"/>
            <w:shd w:val="clear" w:color="auto" w:fill="BFBFBF"/>
            <w:vAlign w:val="center"/>
          </w:tcPr>
          <w:p w14:paraId="41F1E42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49.9</w:t>
            </w:r>
          </w:p>
        </w:tc>
        <w:tc>
          <w:tcPr>
            <w:tcW w:w="1052" w:type="dxa"/>
            <w:shd w:val="clear" w:color="auto" w:fill="BFBFBF"/>
            <w:vAlign w:val="center"/>
          </w:tcPr>
          <w:p w14:paraId="77CAD47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2,878</w:t>
            </w:r>
          </w:p>
        </w:tc>
        <w:tc>
          <w:tcPr>
            <w:tcW w:w="1052" w:type="dxa"/>
            <w:shd w:val="clear" w:color="auto" w:fill="BFBFBF"/>
            <w:vAlign w:val="center"/>
          </w:tcPr>
          <w:p w14:paraId="3B4564FF"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46.9</w:t>
            </w:r>
          </w:p>
        </w:tc>
        <w:tc>
          <w:tcPr>
            <w:tcW w:w="1052" w:type="dxa"/>
            <w:shd w:val="clear" w:color="auto" w:fill="BFBFBF"/>
            <w:vAlign w:val="center"/>
          </w:tcPr>
          <w:p w14:paraId="7040520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49.4</w:t>
            </w:r>
          </w:p>
        </w:tc>
        <w:tc>
          <w:tcPr>
            <w:tcW w:w="1233" w:type="dxa"/>
            <w:shd w:val="clear" w:color="auto" w:fill="BFBFBF"/>
            <w:vAlign w:val="center"/>
          </w:tcPr>
          <w:p w14:paraId="6E984DC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49.9</w:t>
            </w:r>
          </w:p>
        </w:tc>
      </w:tr>
      <w:tr w:rsidR="00B47985" w:rsidRPr="00854BBD" w14:paraId="2B284D77" w14:textId="77777777" w:rsidTr="0006638E">
        <w:tc>
          <w:tcPr>
            <w:tcW w:w="1123" w:type="dxa"/>
            <w:vAlign w:val="center"/>
          </w:tcPr>
          <w:p w14:paraId="3327702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3–8</w:t>
            </w:r>
          </w:p>
        </w:tc>
        <w:tc>
          <w:tcPr>
            <w:tcW w:w="1052" w:type="dxa"/>
            <w:vAlign w:val="center"/>
          </w:tcPr>
          <w:p w14:paraId="0B07576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15,062</w:t>
            </w:r>
          </w:p>
        </w:tc>
        <w:tc>
          <w:tcPr>
            <w:tcW w:w="1052" w:type="dxa"/>
            <w:vAlign w:val="center"/>
          </w:tcPr>
          <w:p w14:paraId="33B0B0D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49.3</w:t>
            </w:r>
          </w:p>
        </w:tc>
        <w:tc>
          <w:tcPr>
            <w:tcW w:w="1052" w:type="dxa"/>
            <w:vAlign w:val="center"/>
          </w:tcPr>
          <w:p w14:paraId="1C7DA25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48.6</w:t>
            </w:r>
          </w:p>
        </w:tc>
        <w:tc>
          <w:tcPr>
            <w:tcW w:w="1052" w:type="dxa"/>
            <w:vAlign w:val="center"/>
          </w:tcPr>
          <w:p w14:paraId="1ACABDB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49.9</w:t>
            </w:r>
          </w:p>
        </w:tc>
        <w:tc>
          <w:tcPr>
            <w:tcW w:w="1052" w:type="dxa"/>
            <w:vAlign w:val="center"/>
          </w:tcPr>
          <w:p w14:paraId="6EDC55C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15,074</w:t>
            </w:r>
          </w:p>
        </w:tc>
        <w:tc>
          <w:tcPr>
            <w:tcW w:w="1052" w:type="dxa"/>
            <w:vAlign w:val="center"/>
          </w:tcPr>
          <w:p w14:paraId="15D41774"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47.3</w:t>
            </w:r>
          </w:p>
        </w:tc>
        <w:tc>
          <w:tcPr>
            <w:tcW w:w="1052" w:type="dxa"/>
            <w:vAlign w:val="center"/>
          </w:tcPr>
          <w:p w14:paraId="0494745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47.9</w:t>
            </w:r>
          </w:p>
        </w:tc>
        <w:tc>
          <w:tcPr>
            <w:tcW w:w="1233" w:type="dxa"/>
            <w:vAlign w:val="center"/>
          </w:tcPr>
          <w:p w14:paraId="4E40E89A"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49.9</w:t>
            </w:r>
          </w:p>
        </w:tc>
      </w:tr>
      <w:tr w:rsidR="00B47985" w:rsidRPr="00854BBD" w14:paraId="054F4621" w14:textId="77777777" w:rsidTr="0006638E">
        <w:tc>
          <w:tcPr>
            <w:tcW w:w="1123" w:type="dxa"/>
            <w:shd w:val="clear" w:color="auto" w:fill="BFBFBF"/>
            <w:vAlign w:val="center"/>
          </w:tcPr>
          <w:p w14:paraId="443088D3"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w:t>
            </w:r>
          </w:p>
        </w:tc>
        <w:tc>
          <w:tcPr>
            <w:tcW w:w="1052" w:type="dxa"/>
            <w:shd w:val="clear" w:color="auto" w:fill="BFBFBF"/>
            <w:vAlign w:val="center"/>
          </w:tcPr>
          <w:p w14:paraId="14FDE225"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2,477</w:t>
            </w:r>
          </w:p>
        </w:tc>
        <w:tc>
          <w:tcPr>
            <w:tcW w:w="1052" w:type="dxa"/>
            <w:shd w:val="clear" w:color="auto" w:fill="BFBFBF"/>
            <w:vAlign w:val="center"/>
          </w:tcPr>
          <w:p w14:paraId="6AD9509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47.1</w:t>
            </w:r>
          </w:p>
        </w:tc>
        <w:tc>
          <w:tcPr>
            <w:tcW w:w="1052" w:type="dxa"/>
            <w:shd w:val="clear" w:color="auto" w:fill="BFBFBF"/>
            <w:vAlign w:val="center"/>
          </w:tcPr>
          <w:p w14:paraId="2DF5EF66"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46.7</w:t>
            </w:r>
          </w:p>
        </w:tc>
        <w:tc>
          <w:tcPr>
            <w:tcW w:w="1052" w:type="dxa"/>
            <w:shd w:val="clear" w:color="auto" w:fill="BFBFBF"/>
            <w:vAlign w:val="center"/>
          </w:tcPr>
          <w:p w14:paraId="4EEDF299"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49.4</w:t>
            </w:r>
          </w:p>
        </w:tc>
        <w:tc>
          <w:tcPr>
            <w:tcW w:w="1052" w:type="dxa"/>
            <w:shd w:val="clear" w:color="auto" w:fill="BFBFBF"/>
            <w:vAlign w:val="center"/>
          </w:tcPr>
          <w:p w14:paraId="1980A98E"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2,475</w:t>
            </w:r>
          </w:p>
        </w:tc>
        <w:tc>
          <w:tcPr>
            <w:tcW w:w="1052" w:type="dxa"/>
            <w:shd w:val="clear" w:color="auto" w:fill="BFBFBF"/>
            <w:vAlign w:val="center"/>
          </w:tcPr>
          <w:p w14:paraId="77F57B7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52.5</w:t>
            </w:r>
          </w:p>
        </w:tc>
        <w:tc>
          <w:tcPr>
            <w:tcW w:w="1052" w:type="dxa"/>
            <w:shd w:val="clear" w:color="auto" w:fill="BFBFBF"/>
            <w:vAlign w:val="center"/>
          </w:tcPr>
          <w:p w14:paraId="1F8F2827"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55.1</w:t>
            </w:r>
          </w:p>
        </w:tc>
        <w:tc>
          <w:tcPr>
            <w:tcW w:w="1233" w:type="dxa"/>
            <w:shd w:val="clear" w:color="auto" w:fill="BFBFBF"/>
            <w:vAlign w:val="center"/>
          </w:tcPr>
          <w:p w14:paraId="52042D6B" w14:textId="77777777" w:rsidR="00B47985" w:rsidRPr="00854BBD" w:rsidRDefault="00B47985" w:rsidP="0006638E">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49.7</w:t>
            </w:r>
          </w:p>
        </w:tc>
      </w:tr>
    </w:tbl>
    <w:p w14:paraId="4D4214D0" w14:textId="77777777" w:rsidR="00B47985" w:rsidRPr="00854BBD" w:rsidRDefault="00B47985" w:rsidP="00B22A4A">
      <w:pPr>
        <w:spacing w:after="0" w:line="240" w:lineRule="auto"/>
        <w:rPr>
          <w:rFonts w:ascii="Calibri" w:eastAsia="Times New Roman" w:hAnsi="Calibri" w:cs="Times New Roman"/>
        </w:rPr>
      </w:pPr>
    </w:p>
    <w:p w14:paraId="7B254B92" w14:textId="77777777" w:rsidR="00B47985" w:rsidRPr="00854BBD" w:rsidRDefault="00B47985" w:rsidP="00B22A4A">
      <w:pPr>
        <w:spacing w:after="0" w:line="240" w:lineRule="auto"/>
        <w:rPr>
          <w:rFonts w:ascii="Calibri" w:eastAsia="Times New Roman" w:hAnsi="Calibri" w:cs="Times New Roman"/>
        </w:rPr>
      </w:pPr>
    </w:p>
    <w:tbl>
      <w:tblPr>
        <w:tblStyle w:val="TableGrid6"/>
        <w:tblW w:w="9720" w:type="dxa"/>
        <w:tblInd w:w="-180" w:type="dxa"/>
        <w:tblLook w:val="04A0" w:firstRow="1" w:lastRow="0" w:firstColumn="1" w:lastColumn="0" w:noHBand="0" w:noVBand="1"/>
        <w:tblCaption w:val="Table 13: Boston Public Schools"/>
        <w:tblDescription w:val="Next Generation MCAS Science Percent Meeting or Exceeding Expectations, 2019&#10;"/>
      </w:tblPr>
      <w:tblGrid>
        <w:gridCol w:w="1705"/>
        <w:gridCol w:w="1956"/>
        <w:gridCol w:w="1956"/>
        <w:gridCol w:w="1956"/>
        <w:gridCol w:w="2147"/>
      </w:tblGrid>
      <w:tr w:rsidR="00B47985" w:rsidRPr="00854BBD" w14:paraId="12CD185E" w14:textId="77777777" w:rsidTr="00642C6B">
        <w:tc>
          <w:tcPr>
            <w:tcW w:w="9720" w:type="dxa"/>
            <w:gridSpan w:val="5"/>
            <w:tcBorders>
              <w:top w:val="nil"/>
              <w:left w:val="nil"/>
              <w:right w:val="nil"/>
            </w:tcBorders>
          </w:tcPr>
          <w:p w14:paraId="60D12256" w14:textId="77777777" w:rsidR="00B47985" w:rsidRPr="00854BBD" w:rsidRDefault="00B47985" w:rsidP="00B22A4A">
            <w:pPr>
              <w:spacing w:after="0" w:line="240" w:lineRule="auto"/>
              <w:jc w:val="center"/>
              <w:rPr>
                <w:rFonts w:ascii="Calibri" w:eastAsia="Times New Roman" w:hAnsi="Calibri" w:cs="Calibri"/>
                <w:b/>
                <w:sz w:val="20"/>
                <w:szCs w:val="20"/>
              </w:rPr>
            </w:pPr>
            <w:r w:rsidRPr="00854BBD">
              <w:rPr>
                <w:rFonts w:ascii="Calibri" w:eastAsia="Times New Roman" w:hAnsi="Calibri" w:cs="Calibri"/>
                <w:b/>
                <w:sz w:val="20"/>
                <w:szCs w:val="20"/>
              </w:rPr>
              <w:t>Table 1</w:t>
            </w:r>
            <w:r>
              <w:rPr>
                <w:rFonts w:ascii="Calibri" w:eastAsia="Times New Roman" w:hAnsi="Calibri" w:cs="Calibri"/>
                <w:b/>
                <w:sz w:val="20"/>
                <w:szCs w:val="20"/>
              </w:rPr>
              <w:t>3</w:t>
            </w:r>
            <w:r w:rsidRPr="00854BBD">
              <w:rPr>
                <w:rFonts w:ascii="Calibri" w:eastAsia="Times New Roman" w:hAnsi="Calibri" w:cs="Calibri"/>
                <w:b/>
                <w:sz w:val="20"/>
                <w:szCs w:val="20"/>
              </w:rPr>
              <w:t>: Boston Public Schools</w:t>
            </w:r>
          </w:p>
          <w:p w14:paraId="521F38A6" w14:textId="77777777" w:rsidR="00B47985" w:rsidRPr="00854BBD" w:rsidRDefault="00B47985" w:rsidP="00B22A4A">
            <w:pPr>
              <w:spacing w:after="0" w:line="240" w:lineRule="auto"/>
              <w:jc w:val="center"/>
              <w:rPr>
                <w:rFonts w:ascii="Calibri" w:eastAsia="Times New Roman" w:hAnsi="Calibri" w:cs="Times New Roman"/>
              </w:rPr>
            </w:pPr>
            <w:r w:rsidRPr="00854BBD">
              <w:rPr>
                <w:rFonts w:ascii="Calibri" w:eastAsia="Times New Roman" w:hAnsi="Calibri" w:cs="Calibri"/>
                <w:b/>
                <w:sz w:val="20"/>
                <w:szCs w:val="20"/>
              </w:rPr>
              <w:t>Next Generation MCAS Science Percent Meeting or Exceeding Expectations, 2019</w:t>
            </w:r>
          </w:p>
        </w:tc>
      </w:tr>
      <w:tr w:rsidR="00B47985" w:rsidRPr="00854BBD" w14:paraId="74FDA2F9" w14:textId="77777777" w:rsidTr="00642C6B">
        <w:tc>
          <w:tcPr>
            <w:tcW w:w="1705" w:type="dxa"/>
            <w:shd w:val="clear" w:color="auto" w:fill="BFBFBF"/>
          </w:tcPr>
          <w:p w14:paraId="612C7C61" w14:textId="77777777" w:rsidR="00B47985" w:rsidRPr="00854BBD" w:rsidRDefault="00B47985" w:rsidP="00B22A4A">
            <w:pPr>
              <w:spacing w:after="0" w:line="240" w:lineRule="auto"/>
              <w:jc w:val="center"/>
              <w:rPr>
                <w:rFonts w:ascii="Calibri" w:eastAsia="Times New Roman" w:hAnsi="Calibri" w:cs="Calibri"/>
                <w:b/>
                <w:sz w:val="20"/>
                <w:szCs w:val="20"/>
              </w:rPr>
            </w:pPr>
            <w:r w:rsidRPr="00854BBD">
              <w:rPr>
                <w:rFonts w:ascii="Calibri" w:eastAsia="Times New Roman" w:hAnsi="Calibri" w:cs="Calibri"/>
                <w:b/>
                <w:sz w:val="20"/>
                <w:szCs w:val="20"/>
              </w:rPr>
              <w:t>Grade</w:t>
            </w:r>
          </w:p>
        </w:tc>
        <w:tc>
          <w:tcPr>
            <w:tcW w:w="1956" w:type="dxa"/>
            <w:shd w:val="clear" w:color="auto" w:fill="BFBFBF"/>
          </w:tcPr>
          <w:p w14:paraId="02AC71DB" w14:textId="77777777" w:rsidR="00B47985" w:rsidRPr="00854BBD" w:rsidRDefault="00B47985" w:rsidP="00B22A4A">
            <w:pPr>
              <w:spacing w:after="0" w:line="240" w:lineRule="auto"/>
              <w:jc w:val="center"/>
              <w:rPr>
                <w:rFonts w:ascii="Calibri" w:eastAsia="Times New Roman" w:hAnsi="Calibri" w:cs="Calibri"/>
                <w:b/>
                <w:sz w:val="20"/>
                <w:szCs w:val="20"/>
              </w:rPr>
            </w:pPr>
            <w:r w:rsidRPr="00854BBD">
              <w:rPr>
                <w:rFonts w:ascii="Calibri" w:eastAsia="Times New Roman" w:hAnsi="Calibri" w:cs="Calibri"/>
                <w:b/>
                <w:sz w:val="20"/>
                <w:szCs w:val="20"/>
              </w:rPr>
              <w:t>N (2019)</w:t>
            </w:r>
          </w:p>
        </w:tc>
        <w:tc>
          <w:tcPr>
            <w:tcW w:w="1956" w:type="dxa"/>
            <w:shd w:val="clear" w:color="auto" w:fill="BFBFBF"/>
          </w:tcPr>
          <w:p w14:paraId="2C987F27" w14:textId="77777777" w:rsidR="00B47985" w:rsidRPr="00854BBD" w:rsidRDefault="00B47985" w:rsidP="00B22A4A">
            <w:pPr>
              <w:spacing w:after="0" w:line="240" w:lineRule="auto"/>
              <w:jc w:val="center"/>
              <w:rPr>
                <w:rFonts w:ascii="Calibri" w:eastAsia="Times New Roman" w:hAnsi="Calibri" w:cs="Calibri"/>
                <w:b/>
                <w:sz w:val="20"/>
                <w:szCs w:val="20"/>
              </w:rPr>
            </w:pPr>
            <w:r w:rsidRPr="00854BBD">
              <w:rPr>
                <w:rFonts w:ascii="Calibri" w:eastAsia="Times New Roman" w:hAnsi="Calibri" w:cs="Calibri"/>
                <w:b/>
                <w:sz w:val="20"/>
                <w:szCs w:val="20"/>
              </w:rPr>
              <w:t>2019</w:t>
            </w:r>
          </w:p>
        </w:tc>
        <w:tc>
          <w:tcPr>
            <w:tcW w:w="1956" w:type="dxa"/>
            <w:shd w:val="clear" w:color="auto" w:fill="BFBFBF"/>
          </w:tcPr>
          <w:p w14:paraId="7152D588" w14:textId="77777777" w:rsidR="00B47985" w:rsidRPr="00854BBD" w:rsidRDefault="00B47985" w:rsidP="00B22A4A">
            <w:pPr>
              <w:spacing w:after="0" w:line="240" w:lineRule="auto"/>
              <w:jc w:val="center"/>
              <w:rPr>
                <w:rFonts w:ascii="Calibri" w:eastAsia="Times New Roman" w:hAnsi="Calibri" w:cs="Calibri"/>
                <w:b/>
                <w:sz w:val="20"/>
                <w:szCs w:val="20"/>
              </w:rPr>
            </w:pPr>
            <w:r w:rsidRPr="00854BBD">
              <w:rPr>
                <w:rFonts w:ascii="Calibri" w:eastAsia="Times New Roman" w:hAnsi="Calibri" w:cs="Calibri"/>
                <w:b/>
                <w:sz w:val="20"/>
                <w:szCs w:val="20"/>
              </w:rPr>
              <w:t>State (2019)</w:t>
            </w:r>
          </w:p>
        </w:tc>
        <w:tc>
          <w:tcPr>
            <w:tcW w:w="2147" w:type="dxa"/>
            <w:shd w:val="clear" w:color="auto" w:fill="BFBFBF"/>
          </w:tcPr>
          <w:p w14:paraId="11D6B580" w14:textId="77777777" w:rsidR="00B47985" w:rsidRPr="00854BBD" w:rsidRDefault="00B47985" w:rsidP="00B22A4A">
            <w:pPr>
              <w:spacing w:after="0" w:line="240" w:lineRule="auto"/>
              <w:jc w:val="center"/>
              <w:rPr>
                <w:rFonts w:ascii="Calibri" w:eastAsia="Times New Roman" w:hAnsi="Calibri" w:cs="Calibri"/>
                <w:b/>
                <w:sz w:val="20"/>
                <w:szCs w:val="20"/>
              </w:rPr>
            </w:pPr>
            <w:r w:rsidRPr="00854BBD">
              <w:rPr>
                <w:rFonts w:ascii="Calibri" w:eastAsia="Times New Roman" w:hAnsi="Calibri" w:cs="Calibri"/>
                <w:b/>
                <w:sz w:val="20"/>
                <w:szCs w:val="20"/>
              </w:rPr>
              <w:t>Above/Below State</w:t>
            </w:r>
          </w:p>
        </w:tc>
      </w:tr>
      <w:tr w:rsidR="00B47985" w:rsidRPr="00854BBD" w14:paraId="7AB3952D" w14:textId="77777777" w:rsidTr="00642C6B">
        <w:tc>
          <w:tcPr>
            <w:tcW w:w="1705" w:type="dxa"/>
          </w:tcPr>
          <w:p w14:paraId="4162227E"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5</w:t>
            </w:r>
          </w:p>
        </w:tc>
        <w:tc>
          <w:tcPr>
            <w:tcW w:w="1956" w:type="dxa"/>
          </w:tcPr>
          <w:p w14:paraId="6CD2154F"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3,592</w:t>
            </w:r>
          </w:p>
        </w:tc>
        <w:tc>
          <w:tcPr>
            <w:tcW w:w="1956" w:type="dxa"/>
          </w:tcPr>
          <w:p w14:paraId="52887A39"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24%</w:t>
            </w:r>
          </w:p>
        </w:tc>
        <w:tc>
          <w:tcPr>
            <w:tcW w:w="1956" w:type="dxa"/>
          </w:tcPr>
          <w:p w14:paraId="58C5C6BB"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49%</w:t>
            </w:r>
          </w:p>
        </w:tc>
        <w:tc>
          <w:tcPr>
            <w:tcW w:w="2147" w:type="dxa"/>
          </w:tcPr>
          <w:p w14:paraId="3665CE99"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-25</w:t>
            </w:r>
          </w:p>
        </w:tc>
      </w:tr>
      <w:tr w:rsidR="00B47985" w:rsidRPr="00854BBD" w14:paraId="6A064A74" w14:textId="77777777" w:rsidTr="00642C6B">
        <w:tc>
          <w:tcPr>
            <w:tcW w:w="1705" w:type="dxa"/>
            <w:shd w:val="clear" w:color="auto" w:fill="BFBFBF"/>
          </w:tcPr>
          <w:p w14:paraId="566ED822"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8</w:t>
            </w:r>
          </w:p>
        </w:tc>
        <w:tc>
          <w:tcPr>
            <w:tcW w:w="1956" w:type="dxa"/>
            <w:shd w:val="clear" w:color="auto" w:fill="BFBFBF"/>
          </w:tcPr>
          <w:p w14:paraId="756662B2"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3,267</w:t>
            </w:r>
          </w:p>
        </w:tc>
        <w:tc>
          <w:tcPr>
            <w:tcW w:w="1956" w:type="dxa"/>
            <w:shd w:val="clear" w:color="auto" w:fill="BFBFBF"/>
          </w:tcPr>
          <w:p w14:paraId="73E53867"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24%</w:t>
            </w:r>
          </w:p>
        </w:tc>
        <w:tc>
          <w:tcPr>
            <w:tcW w:w="1956" w:type="dxa"/>
            <w:shd w:val="clear" w:color="auto" w:fill="BFBFBF"/>
          </w:tcPr>
          <w:p w14:paraId="3BB1BD6E"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46%</w:t>
            </w:r>
          </w:p>
        </w:tc>
        <w:tc>
          <w:tcPr>
            <w:tcW w:w="2147" w:type="dxa"/>
            <w:shd w:val="clear" w:color="auto" w:fill="BFBFBF"/>
          </w:tcPr>
          <w:p w14:paraId="2CBD0219"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-22</w:t>
            </w:r>
          </w:p>
        </w:tc>
      </w:tr>
      <w:tr w:rsidR="00B47985" w:rsidRPr="00854BBD" w14:paraId="7A440FD6" w14:textId="77777777" w:rsidTr="00642C6B">
        <w:tc>
          <w:tcPr>
            <w:tcW w:w="1705" w:type="dxa"/>
          </w:tcPr>
          <w:p w14:paraId="0E632806"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5 and 8</w:t>
            </w:r>
          </w:p>
        </w:tc>
        <w:tc>
          <w:tcPr>
            <w:tcW w:w="1956" w:type="dxa"/>
          </w:tcPr>
          <w:p w14:paraId="0D032687"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6,859</w:t>
            </w:r>
          </w:p>
        </w:tc>
        <w:tc>
          <w:tcPr>
            <w:tcW w:w="1956" w:type="dxa"/>
          </w:tcPr>
          <w:p w14:paraId="4CE9D34C"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24%</w:t>
            </w:r>
          </w:p>
        </w:tc>
        <w:tc>
          <w:tcPr>
            <w:tcW w:w="1956" w:type="dxa"/>
          </w:tcPr>
          <w:p w14:paraId="415BE4AC"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48%</w:t>
            </w:r>
          </w:p>
        </w:tc>
        <w:tc>
          <w:tcPr>
            <w:tcW w:w="2147" w:type="dxa"/>
          </w:tcPr>
          <w:p w14:paraId="7D60810F" w14:textId="77777777" w:rsidR="00B47985" w:rsidRPr="00854BBD" w:rsidRDefault="00B47985" w:rsidP="00B22A4A">
            <w:pPr>
              <w:spacing w:after="0" w:line="240" w:lineRule="auto"/>
              <w:jc w:val="center"/>
              <w:rPr>
                <w:rFonts w:ascii="Calibri" w:eastAsia="Times New Roman" w:hAnsi="Calibri" w:cs="Calibri"/>
                <w:sz w:val="20"/>
                <w:szCs w:val="20"/>
              </w:rPr>
            </w:pPr>
            <w:r w:rsidRPr="00854BBD">
              <w:rPr>
                <w:rFonts w:ascii="Calibri" w:eastAsia="Times New Roman" w:hAnsi="Calibri" w:cs="Calibri"/>
                <w:sz w:val="20"/>
                <w:szCs w:val="20"/>
              </w:rPr>
              <w:t>-24</w:t>
            </w:r>
          </w:p>
        </w:tc>
      </w:tr>
    </w:tbl>
    <w:p w14:paraId="20207A75" w14:textId="77777777" w:rsidR="00B47985" w:rsidRPr="00854BBD" w:rsidRDefault="00B47985" w:rsidP="00B22A4A">
      <w:pPr>
        <w:spacing w:after="0" w:line="240" w:lineRule="auto"/>
        <w:rPr>
          <w:rFonts w:ascii="Calibri" w:eastAsia="Times New Roman" w:hAnsi="Calibri" w:cs="Times New Roman"/>
        </w:rPr>
      </w:pPr>
    </w:p>
    <w:p w14:paraId="19069BC5" w14:textId="77777777" w:rsidR="00B47985" w:rsidRPr="00854BBD" w:rsidRDefault="00B47985" w:rsidP="00B22A4A">
      <w:pPr>
        <w:spacing w:after="0" w:line="240" w:lineRule="auto"/>
        <w:rPr>
          <w:rFonts w:ascii="Calibri" w:eastAsia="Times New Roman" w:hAnsi="Calibri" w:cs="Times New Roman"/>
        </w:rPr>
      </w:pPr>
    </w:p>
    <w:tbl>
      <w:tblPr>
        <w:tblStyle w:val="TableGrid6"/>
        <w:tblW w:w="9720" w:type="dxa"/>
        <w:tblInd w:w="-180" w:type="dxa"/>
        <w:tblLook w:val="04A0" w:firstRow="1" w:lastRow="0" w:firstColumn="1" w:lastColumn="0" w:noHBand="0" w:noVBand="1"/>
        <w:tblCaption w:val="Table 14: Boston Public Schools"/>
        <w:tblDescription w:val="MCAS Science Percent Scoring Proficient or Advanced in Grades 5, 8, and 10, 2015–2019&#10;"/>
      </w:tblPr>
      <w:tblGrid>
        <w:gridCol w:w="1418"/>
        <w:gridCol w:w="1163"/>
        <w:gridCol w:w="1158"/>
        <w:gridCol w:w="1158"/>
        <w:gridCol w:w="1158"/>
        <w:gridCol w:w="1088"/>
        <w:gridCol w:w="1238"/>
        <w:gridCol w:w="1339"/>
      </w:tblGrid>
      <w:tr w:rsidR="00B47985" w:rsidRPr="00854BBD" w14:paraId="1AF4BED0" w14:textId="77777777" w:rsidTr="00642C6B">
        <w:tc>
          <w:tcPr>
            <w:tcW w:w="9720" w:type="dxa"/>
            <w:gridSpan w:val="8"/>
            <w:tcBorders>
              <w:top w:val="nil"/>
              <w:left w:val="nil"/>
              <w:right w:val="nil"/>
            </w:tcBorders>
          </w:tcPr>
          <w:p w14:paraId="2D929010"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Table 1</w:t>
            </w:r>
            <w:r>
              <w:rPr>
                <w:rFonts w:ascii="Calibri" w:eastAsia="Calibri" w:hAnsi="Calibri" w:cs="Times New Roman"/>
                <w:b/>
                <w:sz w:val="20"/>
                <w:szCs w:val="20"/>
              </w:rPr>
              <w:t>4</w:t>
            </w:r>
            <w:r w:rsidRPr="00854BBD">
              <w:rPr>
                <w:rFonts w:ascii="Calibri" w:eastAsia="Calibri" w:hAnsi="Calibri" w:cs="Times New Roman"/>
                <w:b/>
                <w:sz w:val="20"/>
                <w:szCs w:val="20"/>
              </w:rPr>
              <w:t>: Boston Public Schools</w:t>
            </w:r>
          </w:p>
          <w:p w14:paraId="6AAD71D4"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b/>
                <w:sz w:val="20"/>
                <w:szCs w:val="20"/>
              </w:rPr>
              <w:t>MCAS Science Percent Scoring Proficient or Advanced in Grades 5, 8, and 10, 2015–2019</w:t>
            </w:r>
          </w:p>
        </w:tc>
      </w:tr>
      <w:tr w:rsidR="00B47985" w:rsidRPr="00854BBD" w14:paraId="740F2EAB" w14:textId="77777777" w:rsidTr="00642C6B">
        <w:tc>
          <w:tcPr>
            <w:tcW w:w="1418" w:type="dxa"/>
            <w:shd w:val="clear" w:color="auto" w:fill="BFBFBF"/>
          </w:tcPr>
          <w:p w14:paraId="3A490183"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Grade</w:t>
            </w:r>
          </w:p>
        </w:tc>
        <w:tc>
          <w:tcPr>
            <w:tcW w:w="1163" w:type="dxa"/>
            <w:shd w:val="clear" w:color="auto" w:fill="BFBFBF"/>
          </w:tcPr>
          <w:p w14:paraId="1DCBD12A"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N (2019)</w:t>
            </w:r>
          </w:p>
        </w:tc>
        <w:tc>
          <w:tcPr>
            <w:tcW w:w="1158" w:type="dxa"/>
            <w:shd w:val="clear" w:color="auto" w:fill="BFBFBF"/>
          </w:tcPr>
          <w:p w14:paraId="2F23F22E"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2016</w:t>
            </w:r>
          </w:p>
        </w:tc>
        <w:tc>
          <w:tcPr>
            <w:tcW w:w="1158" w:type="dxa"/>
            <w:shd w:val="clear" w:color="auto" w:fill="BFBFBF"/>
          </w:tcPr>
          <w:p w14:paraId="110E91DA"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2017</w:t>
            </w:r>
          </w:p>
        </w:tc>
        <w:tc>
          <w:tcPr>
            <w:tcW w:w="1158" w:type="dxa"/>
            <w:shd w:val="clear" w:color="auto" w:fill="BFBFBF"/>
          </w:tcPr>
          <w:p w14:paraId="76FE0214"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2018</w:t>
            </w:r>
          </w:p>
        </w:tc>
        <w:tc>
          <w:tcPr>
            <w:tcW w:w="1088" w:type="dxa"/>
            <w:shd w:val="clear" w:color="auto" w:fill="BFBFBF"/>
          </w:tcPr>
          <w:p w14:paraId="09A2A7B7"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2019</w:t>
            </w:r>
          </w:p>
        </w:tc>
        <w:tc>
          <w:tcPr>
            <w:tcW w:w="1238" w:type="dxa"/>
            <w:shd w:val="clear" w:color="auto" w:fill="BFBFBF"/>
          </w:tcPr>
          <w:p w14:paraId="4008C111"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4-yr Change</w:t>
            </w:r>
          </w:p>
        </w:tc>
        <w:tc>
          <w:tcPr>
            <w:tcW w:w="1339" w:type="dxa"/>
            <w:shd w:val="clear" w:color="auto" w:fill="BFBFBF"/>
          </w:tcPr>
          <w:p w14:paraId="2AE37BC0" w14:textId="77777777" w:rsidR="00B47985" w:rsidRPr="00854BBD" w:rsidRDefault="00B47985">
            <w:pPr>
              <w:spacing w:after="0" w:line="240" w:lineRule="auto"/>
              <w:jc w:val="center"/>
              <w:rPr>
                <w:rFonts w:ascii="Calibri" w:eastAsia="Calibri" w:hAnsi="Calibri" w:cs="Times New Roman"/>
                <w:b/>
                <w:sz w:val="20"/>
                <w:szCs w:val="20"/>
              </w:rPr>
            </w:pPr>
            <w:r w:rsidRPr="00854BBD">
              <w:rPr>
                <w:rFonts w:ascii="Calibri" w:eastAsia="Calibri" w:hAnsi="Calibri" w:cs="Times New Roman"/>
                <w:b/>
                <w:sz w:val="20"/>
                <w:szCs w:val="20"/>
              </w:rPr>
              <w:t>State (2019)</w:t>
            </w:r>
          </w:p>
        </w:tc>
      </w:tr>
      <w:tr w:rsidR="00B47985" w:rsidRPr="00854BBD" w14:paraId="3BDCF140" w14:textId="77777777" w:rsidTr="00642C6B">
        <w:tc>
          <w:tcPr>
            <w:tcW w:w="1418" w:type="dxa"/>
            <w:shd w:val="clear" w:color="auto" w:fill="auto"/>
          </w:tcPr>
          <w:p w14:paraId="057E3FA0"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w:t>
            </w:r>
          </w:p>
        </w:tc>
        <w:tc>
          <w:tcPr>
            <w:tcW w:w="1163" w:type="dxa"/>
            <w:shd w:val="clear" w:color="auto" w:fill="auto"/>
          </w:tcPr>
          <w:p w14:paraId="575B8702"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158" w:type="dxa"/>
            <w:shd w:val="clear" w:color="auto" w:fill="auto"/>
          </w:tcPr>
          <w:p w14:paraId="6D57462B"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18%</w:t>
            </w:r>
          </w:p>
        </w:tc>
        <w:tc>
          <w:tcPr>
            <w:tcW w:w="1158" w:type="dxa"/>
            <w:shd w:val="clear" w:color="auto" w:fill="auto"/>
          </w:tcPr>
          <w:p w14:paraId="482BD5C8"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19%</w:t>
            </w:r>
          </w:p>
        </w:tc>
        <w:tc>
          <w:tcPr>
            <w:tcW w:w="1158" w:type="dxa"/>
            <w:shd w:val="clear" w:color="auto" w:fill="auto"/>
          </w:tcPr>
          <w:p w14:paraId="54B544BA"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20%</w:t>
            </w:r>
          </w:p>
        </w:tc>
        <w:tc>
          <w:tcPr>
            <w:tcW w:w="1088" w:type="dxa"/>
            <w:shd w:val="clear" w:color="auto" w:fill="auto"/>
          </w:tcPr>
          <w:p w14:paraId="491A8310"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238" w:type="dxa"/>
            <w:shd w:val="clear" w:color="auto" w:fill="auto"/>
          </w:tcPr>
          <w:p w14:paraId="1922E172"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339" w:type="dxa"/>
            <w:shd w:val="clear" w:color="auto" w:fill="auto"/>
          </w:tcPr>
          <w:p w14:paraId="6A2F83B7"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r>
      <w:tr w:rsidR="00B47985" w:rsidRPr="00854BBD" w14:paraId="7F0DF610" w14:textId="77777777" w:rsidTr="00642C6B">
        <w:tc>
          <w:tcPr>
            <w:tcW w:w="1418" w:type="dxa"/>
            <w:shd w:val="clear" w:color="auto" w:fill="BFBFBF"/>
          </w:tcPr>
          <w:p w14:paraId="26200210"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8</w:t>
            </w:r>
          </w:p>
        </w:tc>
        <w:tc>
          <w:tcPr>
            <w:tcW w:w="1163" w:type="dxa"/>
            <w:shd w:val="clear" w:color="auto" w:fill="BFBFBF"/>
          </w:tcPr>
          <w:p w14:paraId="34FBE32D"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158" w:type="dxa"/>
            <w:shd w:val="clear" w:color="auto" w:fill="BFBFBF"/>
          </w:tcPr>
          <w:p w14:paraId="3E46F423"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13%</w:t>
            </w:r>
          </w:p>
        </w:tc>
        <w:tc>
          <w:tcPr>
            <w:tcW w:w="1158" w:type="dxa"/>
            <w:shd w:val="clear" w:color="auto" w:fill="BFBFBF"/>
          </w:tcPr>
          <w:p w14:paraId="4310C4CC"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15%</w:t>
            </w:r>
          </w:p>
        </w:tc>
        <w:tc>
          <w:tcPr>
            <w:tcW w:w="1158" w:type="dxa"/>
            <w:shd w:val="clear" w:color="auto" w:fill="BFBFBF"/>
          </w:tcPr>
          <w:p w14:paraId="755A9707"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12%</w:t>
            </w:r>
          </w:p>
        </w:tc>
        <w:tc>
          <w:tcPr>
            <w:tcW w:w="1088" w:type="dxa"/>
            <w:shd w:val="clear" w:color="auto" w:fill="BFBFBF"/>
          </w:tcPr>
          <w:p w14:paraId="2F60EE57"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238" w:type="dxa"/>
            <w:shd w:val="clear" w:color="auto" w:fill="BFBFBF"/>
          </w:tcPr>
          <w:p w14:paraId="34A450C1"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c>
          <w:tcPr>
            <w:tcW w:w="1339" w:type="dxa"/>
            <w:shd w:val="clear" w:color="auto" w:fill="BFBFBF"/>
          </w:tcPr>
          <w:p w14:paraId="1EBACB17"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w:t>
            </w:r>
          </w:p>
        </w:tc>
      </w:tr>
      <w:tr w:rsidR="00B47985" w:rsidRPr="00854BBD" w14:paraId="11263E07" w14:textId="77777777" w:rsidTr="00642C6B">
        <w:tc>
          <w:tcPr>
            <w:tcW w:w="1418" w:type="dxa"/>
            <w:shd w:val="clear" w:color="auto" w:fill="auto"/>
          </w:tcPr>
          <w:p w14:paraId="55A5B34E"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10</w:t>
            </w:r>
          </w:p>
        </w:tc>
        <w:tc>
          <w:tcPr>
            <w:tcW w:w="1163" w:type="dxa"/>
            <w:shd w:val="clear" w:color="auto" w:fill="auto"/>
          </w:tcPr>
          <w:p w14:paraId="50DC9BF7"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3,085</w:t>
            </w:r>
          </w:p>
        </w:tc>
        <w:tc>
          <w:tcPr>
            <w:tcW w:w="1158" w:type="dxa"/>
            <w:shd w:val="clear" w:color="auto" w:fill="auto"/>
          </w:tcPr>
          <w:p w14:paraId="3A582A66"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52%</w:t>
            </w:r>
          </w:p>
        </w:tc>
        <w:tc>
          <w:tcPr>
            <w:tcW w:w="1158" w:type="dxa"/>
            <w:shd w:val="clear" w:color="auto" w:fill="auto"/>
          </w:tcPr>
          <w:p w14:paraId="635F5276"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49%</w:t>
            </w:r>
          </w:p>
        </w:tc>
        <w:tc>
          <w:tcPr>
            <w:tcW w:w="1158" w:type="dxa"/>
            <w:shd w:val="clear" w:color="auto" w:fill="auto"/>
          </w:tcPr>
          <w:p w14:paraId="5AEB56AD"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53%</w:t>
            </w:r>
          </w:p>
        </w:tc>
        <w:tc>
          <w:tcPr>
            <w:tcW w:w="1088" w:type="dxa"/>
            <w:shd w:val="clear" w:color="auto" w:fill="auto"/>
          </w:tcPr>
          <w:p w14:paraId="11691493"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59%</w:t>
            </w:r>
          </w:p>
        </w:tc>
        <w:tc>
          <w:tcPr>
            <w:tcW w:w="1238" w:type="dxa"/>
            <w:shd w:val="clear" w:color="auto" w:fill="auto"/>
          </w:tcPr>
          <w:p w14:paraId="07470A32"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w:t>
            </w:r>
          </w:p>
        </w:tc>
        <w:tc>
          <w:tcPr>
            <w:tcW w:w="1339" w:type="dxa"/>
            <w:shd w:val="clear" w:color="auto" w:fill="auto"/>
          </w:tcPr>
          <w:p w14:paraId="4B5EDBE2" w14:textId="77777777" w:rsidR="00B47985" w:rsidRPr="00854BBD" w:rsidRDefault="00B47985">
            <w:pPr>
              <w:spacing w:after="0" w:line="240" w:lineRule="auto"/>
              <w:jc w:val="center"/>
              <w:rPr>
                <w:rFonts w:ascii="Calibri" w:eastAsia="Calibri" w:hAnsi="Calibri" w:cs="Times New Roman"/>
                <w:sz w:val="20"/>
                <w:szCs w:val="20"/>
              </w:rPr>
            </w:pPr>
            <w:r w:rsidRPr="00854BBD">
              <w:rPr>
                <w:rFonts w:ascii="Calibri" w:eastAsia="Calibri" w:hAnsi="Calibri" w:cs="Times New Roman"/>
                <w:sz w:val="20"/>
                <w:szCs w:val="20"/>
              </w:rPr>
              <w:t>74%</w:t>
            </w:r>
          </w:p>
        </w:tc>
      </w:tr>
    </w:tbl>
    <w:p w14:paraId="2CBBB860" w14:textId="0C845988" w:rsidR="00B47985" w:rsidRPr="00B22A4A" w:rsidRDefault="00B47985" w:rsidP="00B47985">
      <w:pPr>
        <w:spacing w:after="0"/>
        <w:rPr>
          <w:rFonts w:ascii="Calibri" w:eastAsia="Calibri" w:hAnsi="Calibri" w:cs="Calibri"/>
        </w:rPr>
      </w:pPr>
    </w:p>
    <w:p w14:paraId="4C6B7618" w14:textId="01EF23B0" w:rsidR="00B47985" w:rsidRDefault="00B47985">
      <w:pPr>
        <w:spacing w:after="0"/>
        <w:rPr>
          <w:rFonts w:ascii="Calibri" w:eastAsia="Calibri" w:hAnsi="Calibri" w:cs="Calibri"/>
        </w:rPr>
      </w:pPr>
    </w:p>
    <w:p w14:paraId="0604623F" w14:textId="7139BE82" w:rsidR="00FE4615" w:rsidRDefault="00FE4615">
      <w:pPr>
        <w:spacing w:after="0"/>
        <w:rPr>
          <w:rFonts w:ascii="Calibri" w:eastAsia="Calibri" w:hAnsi="Calibri" w:cs="Calibri"/>
        </w:rPr>
      </w:pPr>
    </w:p>
    <w:p w14:paraId="4F4E8733" w14:textId="0E46E9B2" w:rsidR="00FE4615" w:rsidRDefault="00FE4615">
      <w:pPr>
        <w:spacing w:after="0"/>
        <w:rPr>
          <w:rFonts w:ascii="Calibri" w:eastAsia="Calibri" w:hAnsi="Calibri" w:cs="Calibri"/>
        </w:rPr>
      </w:pPr>
    </w:p>
    <w:p w14:paraId="51800BBC" w14:textId="1908778B" w:rsidR="0007424E" w:rsidRDefault="0007424E">
      <w:pPr>
        <w:spacing w:after="0"/>
        <w:rPr>
          <w:rFonts w:ascii="Calibri" w:eastAsia="Calibri" w:hAnsi="Calibri" w:cs="Calibri"/>
        </w:rPr>
      </w:pPr>
    </w:p>
    <w:p w14:paraId="74DEC42B" w14:textId="77777777" w:rsidR="00944E5F" w:rsidRPr="00B22A4A" w:rsidRDefault="00944E5F">
      <w:pPr>
        <w:spacing w:after="0"/>
        <w:rPr>
          <w:rFonts w:ascii="Calibri" w:eastAsia="Calibri" w:hAnsi="Calibri" w:cs="Calibri"/>
        </w:rPr>
      </w:pPr>
    </w:p>
    <w:tbl>
      <w:tblPr>
        <w:tblStyle w:val="ae"/>
        <w:tblW w:w="9738"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5: Boston Public Schools"/>
        <w:tblDescription w:val="Four-Year Cohort Graduation Rates by Student Group, 2015–2018&#10;"/>
      </w:tblPr>
      <w:tblGrid>
        <w:gridCol w:w="2898"/>
        <w:gridCol w:w="977"/>
        <w:gridCol w:w="977"/>
        <w:gridCol w:w="977"/>
        <w:gridCol w:w="977"/>
        <w:gridCol w:w="977"/>
        <w:gridCol w:w="977"/>
        <w:gridCol w:w="978"/>
      </w:tblGrid>
      <w:tr w:rsidR="00B22A4A" w:rsidRPr="00B22A4A" w14:paraId="55208BEC" w14:textId="77777777" w:rsidTr="00A34D47">
        <w:tc>
          <w:tcPr>
            <w:tcW w:w="9738" w:type="dxa"/>
            <w:gridSpan w:val="8"/>
            <w:tcBorders>
              <w:top w:val="nil"/>
              <w:left w:val="nil"/>
              <w:right w:val="nil"/>
            </w:tcBorders>
          </w:tcPr>
          <w:p w14:paraId="5D867B86" w14:textId="77777777" w:rsidR="00944E5F" w:rsidRDefault="00944E5F" w:rsidP="00B22A4A">
            <w:pPr>
              <w:spacing w:before="0" w:after="0" w:line="240" w:lineRule="auto"/>
              <w:jc w:val="center"/>
              <w:rPr>
                <w:rFonts w:eastAsia="Calibri" w:cstheme="minorHAnsi"/>
                <w:b/>
                <w:color w:val="auto"/>
                <w:sz w:val="20"/>
                <w:szCs w:val="20"/>
              </w:rPr>
            </w:pPr>
          </w:p>
          <w:p w14:paraId="00000691" w14:textId="13FC9FAD"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Table 15: Boston Public Schools</w:t>
            </w:r>
          </w:p>
          <w:p w14:paraId="00000692"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Four-Year Cohort Graduation Rates by Student Group, 2015–2018</w:t>
            </w:r>
          </w:p>
        </w:tc>
      </w:tr>
      <w:tr w:rsidR="00B22A4A" w:rsidRPr="00B22A4A" w14:paraId="5CA4BBF8" w14:textId="77777777" w:rsidTr="00A34D47">
        <w:tc>
          <w:tcPr>
            <w:tcW w:w="2898" w:type="dxa"/>
            <w:shd w:val="clear" w:color="auto" w:fill="BFBFBF"/>
          </w:tcPr>
          <w:p w14:paraId="0000069A" w14:textId="77777777" w:rsidR="00F4747B" w:rsidRPr="00B22A4A" w:rsidRDefault="00EB71E1" w:rsidP="00B22A4A">
            <w:pPr>
              <w:spacing w:before="0" w:after="0" w:line="240" w:lineRule="auto"/>
              <w:rPr>
                <w:rFonts w:eastAsia="Calibri" w:cstheme="minorHAnsi"/>
                <w:b/>
                <w:color w:val="auto"/>
                <w:sz w:val="20"/>
                <w:szCs w:val="20"/>
              </w:rPr>
            </w:pPr>
            <w:r w:rsidRPr="007820C8">
              <w:rPr>
                <w:rFonts w:eastAsia="Calibri" w:cstheme="minorHAnsi"/>
                <w:b/>
                <w:color w:val="auto"/>
                <w:sz w:val="20"/>
                <w:szCs w:val="20"/>
              </w:rPr>
              <w:t>Group</w:t>
            </w:r>
          </w:p>
        </w:tc>
        <w:tc>
          <w:tcPr>
            <w:tcW w:w="977" w:type="dxa"/>
            <w:shd w:val="clear" w:color="auto" w:fill="BFBFBF"/>
          </w:tcPr>
          <w:p w14:paraId="0000069B"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N</w:t>
            </w:r>
          </w:p>
          <w:p w14:paraId="0000069C"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 xml:space="preserve"> (2018)</w:t>
            </w:r>
          </w:p>
        </w:tc>
        <w:tc>
          <w:tcPr>
            <w:tcW w:w="977" w:type="dxa"/>
            <w:shd w:val="clear" w:color="auto" w:fill="BFBFBF"/>
          </w:tcPr>
          <w:p w14:paraId="0000069D"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2015</w:t>
            </w:r>
          </w:p>
        </w:tc>
        <w:tc>
          <w:tcPr>
            <w:tcW w:w="977" w:type="dxa"/>
            <w:shd w:val="clear" w:color="auto" w:fill="BFBFBF"/>
          </w:tcPr>
          <w:p w14:paraId="0000069E"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2016</w:t>
            </w:r>
          </w:p>
        </w:tc>
        <w:tc>
          <w:tcPr>
            <w:tcW w:w="977" w:type="dxa"/>
            <w:shd w:val="clear" w:color="auto" w:fill="BFBFBF"/>
          </w:tcPr>
          <w:p w14:paraId="0000069F"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2017</w:t>
            </w:r>
          </w:p>
        </w:tc>
        <w:tc>
          <w:tcPr>
            <w:tcW w:w="977" w:type="dxa"/>
            <w:shd w:val="clear" w:color="auto" w:fill="BFBFBF"/>
          </w:tcPr>
          <w:p w14:paraId="000006A0"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2018</w:t>
            </w:r>
          </w:p>
        </w:tc>
        <w:tc>
          <w:tcPr>
            <w:tcW w:w="977" w:type="dxa"/>
            <w:shd w:val="clear" w:color="auto" w:fill="BFBFBF"/>
          </w:tcPr>
          <w:p w14:paraId="000006A1"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4-yr Change</w:t>
            </w:r>
          </w:p>
        </w:tc>
        <w:tc>
          <w:tcPr>
            <w:tcW w:w="978" w:type="dxa"/>
            <w:shd w:val="clear" w:color="auto" w:fill="BFBFBF"/>
          </w:tcPr>
          <w:p w14:paraId="000006A2"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State (2018)</w:t>
            </w:r>
          </w:p>
        </w:tc>
      </w:tr>
      <w:tr w:rsidR="00B22A4A" w:rsidRPr="00B22A4A" w14:paraId="36CBEDC3" w14:textId="77777777" w:rsidTr="00A34D47">
        <w:tc>
          <w:tcPr>
            <w:tcW w:w="2898" w:type="dxa"/>
          </w:tcPr>
          <w:p w14:paraId="000006A3"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All students</w:t>
            </w:r>
          </w:p>
        </w:tc>
        <w:tc>
          <w:tcPr>
            <w:tcW w:w="977" w:type="dxa"/>
          </w:tcPr>
          <w:p w14:paraId="000006A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4,179</w:t>
            </w:r>
          </w:p>
        </w:tc>
        <w:tc>
          <w:tcPr>
            <w:tcW w:w="977" w:type="dxa"/>
          </w:tcPr>
          <w:p w14:paraId="000006A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70.7</w:t>
            </w:r>
          </w:p>
        </w:tc>
        <w:tc>
          <w:tcPr>
            <w:tcW w:w="977" w:type="dxa"/>
          </w:tcPr>
          <w:p w14:paraId="000006A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72.4</w:t>
            </w:r>
          </w:p>
        </w:tc>
        <w:tc>
          <w:tcPr>
            <w:tcW w:w="977" w:type="dxa"/>
          </w:tcPr>
          <w:p w14:paraId="000006A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72.7</w:t>
            </w:r>
          </w:p>
        </w:tc>
        <w:tc>
          <w:tcPr>
            <w:tcW w:w="977" w:type="dxa"/>
          </w:tcPr>
          <w:p w14:paraId="000006A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75.1</w:t>
            </w:r>
          </w:p>
        </w:tc>
        <w:tc>
          <w:tcPr>
            <w:tcW w:w="977" w:type="dxa"/>
          </w:tcPr>
          <w:p w14:paraId="000006A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4.4</w:t>
            </w:r>
          </w:p>
        </w:tc>
        <w:tc>
          <w:tcPr>
            <w:tcW w:w="978" w:type="dxa"/>
          </w:tcPr>
          <w:p w14:paraId="000006A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87.9</w:t>
            </w:r>
          </w:p>
        </w:tc>
      </w:tr>
      <w:tr w:rsidR="00B22A4A" w:rsidRPr="00B22A4A" w14:paraId="486D356B" w14:textId="77777777" w:rsidTr="00A34D47">
        <w:tc>
          <w:tcPr>
            <w:tcW w:w="2898" w:type="dxa"/>
          </w:tcPr>
          <w:p w14:paraId="000006AB"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African American/Black</w:t>
            </w:r>
          </w:p>
        </w:tc>
        <w:tc>
          <w:tcPr>
            <w:tcW w:w="977" w:type="dxa"/>
          </w:tcPr>
          <w:p w14:paraId="000006A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1,586</w:t>
            </w:r>
          </w:p>
        </w:tc>
        <w:tc>
          <w:tcPr>
            <w:tcW w:w="977" w:type="dxa"/>
          </w:tcPr>
          <w:p w14:paraId="000006A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69.6</w:t>
            </w:r>
          </w:p>
        </w:tc>
        <w:tc>
          <w:tcPr>
            <w:tcW w:w="977" w:type="dxa"/>
          </w:tcPr>
          <w:p w14:paraId="000006A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69.3</w:t>
            </w:r>
          </w:p>
        </w:tc>
        <w:tc>
          <w:tcPr>
            <w:tcW w:w="977" w:type="dxa"/>
          </w:tcPr>
          <w:p w14:paraId="000006A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68.9</w:t>
            </w:r>
          </w:p>
        </w:tc>
        <w:tc>
          <w:tcPr>
            <w:tcW w:w="977" w:type="dxa"/>
          </w:tcPr>
          <w:p w14:paraId="000006B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76.4</w:t>
            </w:r>
          </w:p>
        </w:tc>
        <w:tc>
          <w:tcPr>
            <w:tcW w:w="977" w:type="dxa"/>
          </w:tcPr>
          <w:p w14:paraId="000006B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6.8</w:t>
            </w:r>
          </w:p>
        </w:tc>
        <w:tc>
          <w:tcPr>
            <w:tcW w:w="978" w:type="dxa"/>
          </w:tcPr>
          <w:p w14:paraId="000006B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80.1</w:t>
            </w:r>
          </w:p>
        </w:tc>
      </w:tr>
      <w:tr w:rsidR="00B22A4A" w:rsidRPr="00B22A4A" w14:paraId="20A73313" w14:textId="77777777" w:rsidTr="00A34D47">
        <w:tc>
          <w:tcPr>
            <w:tcW w:w="2898" w:type="dxa"/>
            <w:shd w:val="clear" w:color="auto" w:fill="BFBFBF"/>
          </w:tcPr>
          <w:p w14:paraId="000006B3"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Asian</w:t>
            </w:r>
          </w:p>
        </w:tc>
        <w:tc>
          <w:tcPr>
            <w:tcW w:w="977" w:type="dxa"/>
            <w:shd w:val="clear" w:color="auto" w:fill="BFBFBF"/>
          </w:tcPr>
          <w:p w14:paraId="000006B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415</w:t>
            </w:r>
          </w:p>
        </w:tc>
        <w:tc>
          <w:tcPr>
            <w:tcW w:w="977" w:type="dxa"/>
            <w:shd w:val="clear" w:color="auto" w:fill="BFBFBF"/>
          </w:tcPr>
          <w:p w14:paraId="000006B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86.1</w:t>
            </w:r>
          </w:p>
        </w:tc>
        <w:tc>
          <w:tcPr>
            <w:tcW w:w="977" w:type="dxa"/>
            <w:shd w:val="clear" w:color="auto" w:fill="BFBFBF"/>
          </w:tcPr>
          <w:p w14:paraId="000006B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88.2</w:t>
            </w:r>
          </w:p>
        </w:tc>
        <w:tc>
          <w:tcPr>
            <w:tcW w:w="977" w:type="dxa"/>
            <w:shd w:val="clear" w:color="auto" w:fill="BFBFBF"/>
          </w:tcPr>
          <w:p w14:paraId="000006B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90.7</w:t>
            </w:r>
          </w:p>
        </w:tc>
        <w:tc>
          <w:tcPr>
            <w:tcW w:w="977" w:type="dxa"/>
            <w:shd w:val="clear" w:color="auto" w:fill="BFBFBF"/>
          </w:tcPr>
          <w:p w14:paraId="000006B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93.0</w:t>
            </w:r>
          </w:p>
        </w:tc>
        <w:tc>
          <w:tcPr>
            <w:tcW w:w="977" w:type="dxa"/>
            <w:shd w:val="clear" w:color="auto" w:fill="BFBFBF"/>
          </w:tcPr>
          <w:p w14:paraId="000006B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w:t>
            </w:r>
          </w:p>
        </w:tc>
        <w:tc>
          <w:tcPr>
            <w:tcW w:w="978" w:type="dxa"/>
            <w:shd w:val="clear" w:color="auto" w:fill="BFBFBF"/>
          </w:tcPr>
          <w:p w14:paraId="000006B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94.3</w:t>
            </w:r>
          </w:p>
        </w:tc>
      </w:tr>
      <w:tr w:rsidR="00B22A4A" w:rsidRPr="00B22A4A" w14:paraId="495F1447" w14:textId="77777777" w:rsidTr="00A34D47">
        <w:tc>
          <w:tcPr>
            <w:tcW w:w="2898" w:type="dxa"/>
          </w:tcPr>
          <w:p w14:paraId="000006BB"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Hispanic or Latino</w:t>
            </w:r>
          </w:p>
        </w:tc>
        <w:tc>
          <w:tcPr>
            <w:tcW w:w="977" w:type="dxa"/>
          </w:tcPr>
          <w:p w14:paraId="000006B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1,597</w:t>
            </w:r>
          </w:p>
        </w:tc>
        <w:tc>
          <w:tcPr>
            <w:tcW w:w="977" w:type="dxa"/>
          </w:tcPr>
          <w:p w14:paraId="000006B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64.3</w:t>
            </w:r>
          </w:p>
        </w:tc>
        <w:tc>
          <w:tcPr>
            <w:tcW w:w="977" w:type="dxa"/>
          </w:tcPr>
          <w:p w14:paraId="000006B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67.1</w:t>
            </w:r>
          </w:p>
        </w:tc>
        <w:tc>
          <w:tcPr>
            <w:tcW w:w="977" w:type="dxa"/>
          </w:tcPr>
          <w:p w14:paraId="000006B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69.0</w:t>
            </w:r>
          </w:p>
        </w:tc>
        <w:tc>
          <w:tcPr>
            <w:tcW w:w="977" w:type="dxa"/>
          </w:tcPr>
          <w:p w14:paraId="000006C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67.6</w:t>
            </w:r>
          </w:p>
        </w:tc>
        <w:tc>
          <w:tcPr>
            <w:tcW w:w="977" w:type="dxa"/>
          </w:tcPr>
          <w:p w14:paraId="000006C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3.3</w:t>
            </w:r>
          </w:p>
        </w:tc>
        <w:tc>
          <w:tcPr>
            <w:tcW w:w="978" w:type="dxa"/>
          </w:tcPr>
          <w:p w14:paraId="000006C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73.8</w:t>
            </w:r>
          </w:p>
        </w:tc>
      </w:tr>
      <w:tr w:rsidR="00B22A4A" w:rsidRPr="00B22A4A" w14:paraId="5F99C05B" w14:textId="77777777" w:rsidTr="00A34D47">
        <w:tc>
          <w:tcPr>
            <w:tcW w:w="2898" w:type="dxa"/>
            <w:shd w:val="clear" w:color="auto" w:fill="BFBFBF"/>
          </w:tcPr>
          <w:p w14:paraId="000006C3"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Multi-Race, non-Hispanic/Latino</w:t>
            </w:r>
          </w:p>
        </w:tc>
        <w:tc>
          <w:tcPr>
            <w:tcW w:w="977" w:type="dxa"/>
            <w:shd w:val="clear" w:color="auto" w:fill="BFBFBF"/>
          </w:tcPr>
          <w:p w14:paraId="000006C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78</w:t>
            </w:r>
          </w:p>
        </w:tc>
        <w:tc>
          <w:tcPr>
            <w:tcW w:w="977" w:type="dxa"/>
            <w:shd w:val="clear" w:color="auto" w:fill="BFBFBF"/>
          </w:tcPr>
          <w:p w14:paraId="000006C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70.0</w:t>
            </w:r>
          </w:p>
        </w:tc>
        <w:tc>
          <w:tcPr>
            <w:tcW w:w="977" w:type="dxa"/>
            <w:shd w:val="clear" w:color="auto" w:fill="BFBFBF"/>
          </w:tcPr>
          <w:p w14:paraId="000006C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78.1</w:t>
            </w:r>
          </w:p>
        </w:tc>
        <w:tc>
          <w:tcPr>
            <w:tcW w:w="977" w:type="dxa"/>
            <w:shd w:val="clear" w:color="auto" w:fill="BFBFBF"/>
          </w:tcPr>
          <w:p w14:paraId="000006C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75.3</w:t>
            </w:r>
          </w:p>
        </w:tc>
        <w:tc>
          <w:tcPr>
            <w:tcW w:w="977" w:type="dxa"/>
            <w:shd w:val="clear" w:color="auto" w:fill="BFBFBF"/>
          </w:tcPr>
          <w:p w14:paraId="000006C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71.8</w:t>
            </w:r>
          </w:p>
        </w:tc>
        <w:tc>
          <w:tcPr>
            <w:tcW w:w="977" w:type="dxa"/>
            <w:shd w:val="clear" w:color="auto" w:fill="BFBFBF"/>
          </w:tcPr>
          <w:p w14:paraId="000006C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1.8</w:t>
            </w:r>
          </w:p>
        </w:tc>
        <w:tc>
          <w:tcPr>
            <w:tcW w:w="978" w:type="dxa"/>
            <w:shd w:val="clear" w:color="auto" w:fill="BFBFBF"/>
          </w:tcPr>
          <w:p w14:paraId="000006C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86.5</w:t>
            </w:r>
          </w:p>
        </w:tc>
      </w:tr>
      <w:tr w:rsidR="00B22A4A" w:rsidRPr="00B22A4A" w14:paraId="287557B9" w14:textId="77777777" w:rsidTr="00A34D47">
        <w:tc>
          <w:tcPr>
            <w:tcW w:w="2898" w:type="dxa"/>
          </w:tcPr>
          <w:p w14:paraId="000006CB"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White</w:t>
            </w:r>
          </w:p>
        </w:tc>
        <w:tc>
          <w:tcPr>
            <w:tcW w:w="977" w:type="dxa"/>
          </w:tcPr>
          <w:p w14:paraId="000006C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489</w:t>
            </w:r>
          </w:p>
        </w:tc>
        <w:tc>
          <w:tcPr>
            <w:tcW w:w="977" w:type="dxa"/>
          </w:tcPr>
          <w:p w14:paraId="000006C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75.8</w:t>
            </w:r>
          </w:p>
        </w:tc>
        <w:tc>
          <w:tcPr>
            <w:tcW w:w="977" w:type="dxa"/>
          </w:tcPr>
          <w:p w14:paraId="000006C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82.5</w:t>
            </w:r>
          </w:p>
        </w:tc>
        <w:tc>
          <w:tcPr>
            <w:tcW w:w="977" w:type="dxa"/>
          </w:tcPr>
          <w:p w14:paraId="000006C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80.3</w:t>
            </w:r>
          </w:p>
        </w:tc>
        <w:tc>
          <w:tcPr>
            <w:tcW w:w="977" w:type="dxa"/>
          </w:tcPr>
          <w:p w14:paraId="000006D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80.6</w:t>
            </w:r>
          </w:p>
        </w:tc>
        <w:tc>
          <w:tcPr>
            <w:tcW w:w="977" w:type="dxa"/>
          </w:tcPr>
          <w:p w14:paraId="000006D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4.8</w:t>
            </w:r>
          </w:p>
        </w:tc>
        <w:tc>
          <w:tcPr>
            <w:tcW w:w="978" w:type="dxa"/>
          </w:tcPr>
          <w:p w14:paraId="000006D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92.2</w:t>
            </w:r>
          </w:p>
        </w:tc>
      </w:tr>
      <w:tr w:rsidR="00B22A4A" w:rsidRPr="00B22A4A" w14:paraId="38B326EE" w14:textId="77777777" w:rsidTr="00A34D47">
        <w:tc>
          <w:tcPr>
            <w:tcW w:w="2898" w:type="dxa"/>
            <w:shd w:val="clear" w:color="auto" w:fill="BFBFBF"/>
          </w:tcPr>
          <w:p w14:paraId="000006D3"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High needs</w:t>
            </w:r>
          </w:p>
        </w:tc>
        <w:tc>
          <w:tcPr>
            <w:tcW w:w="977" w:type="dxa"/>
            <w:shd w:val="clear" w:color="auto" w:fill="BFBFBF"/>
          </w:tcPr>
          <w:p w14:paraId="000006D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3,203</w:t>
            </w:r>
          </w:p>
        </w:tc>
        <w:tc>
          <w:tcPr>
            <w:tcW w:w="977" w:type="dxa"/>
            <w:shd w:val="clear" w:color="auto" w:fill="BFBFBF"/>
          </w:tcPr>
          <w:p w14:paraId="000006D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68.5</w:t>
            </w:r>
          </w:p>
        </w:tc>
        <w:tc>
          <w:tcPr>
            <w:tcW w:w="977" w:type="dxa"/>
            <w:shd w:val="clear" w:color="auto" w:fill="BFBFBF"/>
          </w:tcPr>
          <w:p w14:paraId="000006D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69.8</w:t>
            </w:r>
          </w:p>
        </w:tc>
        <w:tc>
          <w:tcPr>
            <w:tcW w:w="977" w:type="dxa"/>
            <w:shd w:val="clear" w:color="auto" w:fill="BFBFBF"/>
          </w:tcPr>
          <w:p w14:paraId="000006D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69.6</w:t>
            </w:r>
          </w:p>
        </w:tc>
        <w:tc>
          <w:tcPr>
            <w:tcW w:w="977" w:type="dxa"/>
            <w:shd w:val="clear" w:color="auto" w:fill="BFBFBF"/>
          </w:tcPr>
          <w:p w14:paraId="000006D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70.2</w:t>
            </w:r>
          </w:p>
        </w:tc>
        <w:tc>
          <w:tcPr>
            <w:tcW w:w="977" w:type="dxa"/>
            <w:shd w:val="clear" w:color="auto" w:fill="BFBFBF"/>
          </w:tcPr>
          <w:p w14:paraId="000006D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1.7</w:t>
            </w:r>
          </w:p>
        </w:tc>
        <w:tc>
          <w:tcPr>
            <w:tcW w:w="978" w:type="dxa"/>
            <w:shd w:val="clear" w:color="auto" w:fill="BFBFBF"/>
          </w:tcPr>
          <w:p w14:paraId="000006D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78.0</w:t>
            </w:r>
          </w:p>
        </w:tc>
      </w:tr>
      <w:tr w:rsidR="00B22A4A" w:rsidRPr="00B22A4A" w14:paraId="4BE94051" w14:textId="77777777" w:rsidTr="00A34D47">
        <w:tc>
          <w:tcPr>
            <w:tcW w:w="2898" w:type="dxa"/>
          </w:tcPr>
          <w:p w14:paraId="000006DB"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Economically disadvantaged*</w:t>
            </w:r>
          </w:p>
        </w:tc>
        <w:tc>
          <w:tcPr>
            <w:tcW w:w="977" w:type="dxa"/>
          </w:tcPr>
          <w:p w14:paraId="000006D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2,738</w:t>
            </w:r>
          </w:p>
        </w:tc>
        <w:tc>
          <w:tcPr>
            <w:tcW w:w="977" w:type="dxa"/>
          </w:tcPr>
          <w:p w14:paraId="000006D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69.5</w:t>
            </w:r>
          </w:p>
        </w:tc>
        <w:tc>
          <w:tcPr>
            <w:tcW w:w="977" w:type="dxa"/>
          </w:tcPr>
          <w:p w14:paraId="000006D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70.8</w:t>
            </w:r>
          </w:p>
        </w:tc>
        <w:tc>
          <w:tcPr>
            <w:tcW w:w="977" w:type="dxa"/>
          </w:tcPr>
          <w:p w14:paraId="000006D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70.4</w:t>
            </w:r>
          </w:p>
        </w:tc>
        <w:tc>
          <w:tcPr>
            <w:tcW w:w="977" w:type="dxa"/>
          </w:tcPr>
          <w:p w14:paraId="000006E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71.3</w:t>
            </w:r>
          </w:p>
        </w:tc>
        <w:tc>
          <w:tcPr>
            <w:tcW w:w="977" w:type="dxa"/>
          </w:tcPr>
          <w:p w14:paraId="000006E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1.8</w:t>
            </w:r>
          </w:p>
        </w:tc>
        <w:tc>
          <w:tcPr>
            <w:tcW w:w="978" w:type="dxa"/>
          </w:tcPr>
          <w:p w14:paraId="000006E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77.4</w:t>
            </w:r>
          </w:p>
        </w:tc>
      </w:tr>
      <w:tr w:rsidR="00B22A4A" w:rsidRPr="00B22A4A" w14:paraId="6B439200" w14:textId="77777777" w:rsidTr="00A34D47">
        <w:tc>
          <w:tcPr>
            <w:tcW w:w="2898" w:type="dxa"/>
            <w:shd w:val="clear" w:color="auto" w:fill="BFBFBF"/>
          </w:tcPr>
          <w:p w14:paraId="000006E3" w14:textId="72FB0DCD" w:rsidR="00F4747B" w:rsidRPr="00B22A4A" w:rsidRDefault="00776211" w:rsidP="00B22A4A">
            <w:pPr>
              <w:spacing w:before="0" w:after="0" w:line="240" w:lineRule="auto"/>
              <w:rPr>
                <w:rFonts w:eastAsia="Calibri" w:cstheme="minorHAnsi"/>
                <w:color w:val="auto"/>
                <w:sz w:val="20"/>
                <w:szCs w:val="20"/>
              </w:rPr>
            </w:pPr>
            <w:sdt>
              <w:sdtPr>
                <w:rPr>
                  <w:rFonts w:cstheme="minorHAnsi"/>
                  <w:sz w:val="20"/>
                  <w:szCs w:val="20"/>
                </w:rPr>
                <w:tag w:val="goog_rdk_11"/>
                <w:id w:val="-1666617231"/>
              </w:sdtPr>
              <w:sdtEndPr/>
              <w:sdtContent/>
            </w:sdt>
            <w:r w:rsidR="00EB71E1" w:rsidRPr="007820C8">
              <w:rPr>
                <w:rFonts w:eastAsia="Calibri" w:cstheme="minorHAnsi"/>
                <w:color w:val="auto"/>
                <w:sz w:val="20"/>
                <w:szCs w:val="20"/>
              </w:rPr>
              <w:t>E</w:t>
            </w:r>
            <w:r w:rsidR="00866596" w:rsidRPr="007820C8">
              <w:rPr>
                <w:rFonts w:eastAsia="Calibri" w:cstheme="minorHAnsi"/>
                <w:color w:val="auto"/>
                <w:sz w:val="20"/>
                <w:szCs w:val="20"/>
              </w:rPr>
              <w:t>nglish learners</w:t>
            </w:r>
          </w:p>
        </w:tc>
        <w:tc>
          <w:tcPr>
            <w:tcW w:w="977" w:type="dxa"/>
            <w:shd w:val="clear" w:color="auto" w:fill="BFBFBF"/>
          </w:tcPr>
          <w:p w14:paraId="000006E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1,272</w:t>
            </w:r>
          </w:p>
        </w:tc>
        <w:tc>
          <w:tcPr>
            <w:tcW w:w="977" w:type="dxa"/>
            <w:shd w:val="clear" w:color="auto" w:fill="BFBFBF"/>
          </w:tcPr>
          <w:p w14:paraId="000006E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58.9</w:t>
            </w:r>
          </w:p>
        </w:tc>
        <w:tc>
          <w:tcPr>
            <w:tcW w:w="977" w:type="dxa"/>
            <w:shd w:val="clear" w:color="auto" w:fill="BFBFBF"/>
          </w:tcPr>
          <w:p w14:paraId="000006E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61.0</w:t>
            </w:r>
          </w:p>
        </w:tc>
        <w:tc>
          <w:tcPr>
            <w:tcW w:w="977" w:type="dxa"/>
            <w:shd w:val="clear" w:color="auto" w:fill="BFBFBF"/>
          </w:tcPr>
          <w:p w14:paraId="000006E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60.5</w:t>
            </w:r>
          </w:p>
        </w:tc>
        <w:tc>
          <w:tcPr>
            <w:tcW w:w="977" w:type="dxa"/>
            <w:shd w:val="clear" w:color="auto" w:fill="BFBFBF"/>
          </w:tcPr>
          <w:p w14:paraId="000006E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63.6</w:t>
            </w:r>
          </w:p>
        </w:tc>
        <w:tc>
          <w:tcPr>
            <w:tcW w:w="977" w:type="dxa"/>
            <w:shd w:val="clear" w:color="auto" w:fill="BFBFBF"/>
          </w:tcPr>
          <w:p w14:paraId="000006E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4.7</w:t>
            </w:r>
          </w:p>
        </w:tc>
        <w:tc>
          <w:tcPr>
            <w:tcW w:w="978" w:type="dxa"/>
            <w:shd w:val="clear" w:color="auto" w:fill="BFBFBF"/>
          </w:tcPr>
          <w:p w14:paraId="000006E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64.1</w:t>
            </w:r>
          </w:p>
        </w:tc>
      </w:tr>
      <w:tr w:rsidR="00B22A4A" w:rsidRPr="00B22A4A" w14:paraId="1A44F8D2" w14:textId="77777777" w:rsidTr="00A34D47">
        <w:tc>
          <w:tcPr>
            <w:tcW w:w="2898" w:type="dxa"/>
          </w:tcPr>
          <w:p w14:paraId="000006EB"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Students with disabilities</w:t>
            </w:r>
          </w:p>
        </w:tc>
        <w:tc>
          <w:tcPr>
            <w:tcW w:w="977" w:type="dxa"/>
          </w:tcPr>
          <w:p w14:paraId="000006E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754</w:t>
            </w:r>
          </w:p>
        </w:tc>
        <w:tc>
          <w:tcPr>
            <w:tcW w:w="977" w:type="dxa"/>
          </w:tcPr>
          <w:p w14:paraId="000006E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51.5</w:t>
            </w:r>
          </w:p>
        </w:tc>
        <w:tc>
          <w:tcPr>
            <w:tcW w:w="977" w:type="dxa"/>
          </w:tcPr>
          <w:p w14:paraId="000006E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55.6</w:t>
            </w:r>
          </w:p>
        </w:tc>
        <w:tc>
          <w:tcPr>
            <w:tcW w:w="977" w:type="dxa"/>
          </w:tcPr>
          <w:p w14:paraId="000006E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52.4</w:t>
            </w:r>
          </w:p>
        </w:tc>
        <w:tc>
          <w:tcPr>
            <w:tcW w:w="977" w:type="dxa"/>
          </w:tcPr>
          <w:p w14:paraId="000006F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54.5</w:t>
            </w:r>
          </w:p>
        </w:tc>
        <w:tc>
          <w:tcPr>
            <w:tcW w:w="977" w:type="dxa"/>
          </w:tcPr>
          <w:p w14:paraId="000006F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3.0</w:t>
            </w:r>
          </w:p>
        </w:tc>
        <w:tc>
          <w:tcPr>
            <w:tcW w:w="978" w:type="dxa"/>
          </w:tcPr>
          <w:p w14:paraId="000006F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72.4</w:t>
            </w:r>
          </w:p>
        </w:tc>
      </w:tr>
      <w:tr w:rsidR="00B22A4A" w:rsidRPr="00B22A4A" w14:paraId="630A5CA4" w14:textId="77777777" w:rsidTr="00A34D47">
        <w:tc>
          <w:tcPr>
            <w:tcW w:w="9738" w:type="dxa"/>
            <w:gridSpan w:val="8"/>
            <w:tcBorders>
              <w:left w:val="nil"/>
              <w:bottom w:val="nil"/>
              <w:right w:val="nil"/>
            </w:tcBorders>
          </w:tcPr>
          <w:p w14:paraId="000006F3" w14:textId="77777777" w:rsidR="00F4747B" w:rsidRPr="00B22A4A" w:rsidRDefault="00EB71E1" w:rsidP="00B22A4A">
            <w:pPr>
              <w:spacing w:before="0" w:after="0" w:line="240" w:lineRule="auto"/>
              <w:rPr>
                <w:rFonts w:eastAsia="Calibri" w:cstheme="minorHAnsi"/>
                <w:color w:val="auto"/>
                <w:sz w:val="18"/>
                <w:szCs w:val="18"/>
              </w:rPr>
            </w:pPr>
            <w:r w:rsidRPr="007820C8">
              <w:rPr>
                <w:rFonts w:eastAsia="Calibri" w:cstheme="minorHAnsi"/>
                <w:color w:val="auto"/>
                <w:sz w:val="18"/>
                <w:szCs w:val="18"/>
              </w:rPr>
              <w:t>* Four-year cohort graduation rate for students from low-income families used for 2015 rates.</w:t>
            </w:r>
          </w:p>
        </w:tc>
      </w:tr>
    </w:tbl>
    <w:p w14:paraId="5148CF5A" w14:textId="71478CFA" w:rsidR="00B47985" w:rsidRPr="00B22A4A" w:rsidRDefault="00B47985" w:rsidP="00B47985">
      <w:pPr>
        <w:spacing w:after="0" w:line="240" w:lineRule="auto"/>
        <w:rPr>
          <w:rFonts w:eastAsia="Calibri" w:cstheme="minorHAnsi"/>
          <w:sz w:val="20"/>
          <w:szCs w:val="20"/>
        </w:rPr>
      </w:pPr>
    </w:p>
    <w:p w14:paraId="60F8587E" w14:textId="77777777" w:rsidR="00B47985" w:rsidRPr="00B22A4A" w:rsidRDefault="00B47985">
      <w:pPr>
        <w:spacing w:after="0" w:line="240" w:lineRule="auto"/>
        <w:rPr>
          <w:rFonts w:eastAsia="Calibri" w:cstheme="minorHAnsi"/>
          <w:sz w:val="20"/>
          <w:szCs w:val="20"/>
        </w:rPr>
      </w:pPr>
    </w:p>
    <w:tbl>
      <w:tblPr>
        <w:tblStyle w:val="af"/>
        <w:tblW w:w="9738"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6: Boston Public Schools"/>
        <w:tblDescription w:val="Five-Year Cohort Graduation Rates by Student Group, 2014–2017&#10;"/>
      </w:tblPr>
      <w:tblGrid>
        <w:gridCol w:w="2898"/>
        <w:gridCol w:w="977"/>
        <w:gridCol w:w="977"/>
        <w:gridCol w:w="977"/>
        <w:gridCol w:w="977"/>
        <w:gridCol w:w="977"/>
        <w:gridCol w:w="977"/>
        <w:gridCol w:w="978"/>
      </w:tblGrid>
      <w:tr w:rsidR="00B22A4A" w:rsidRPr="00B22A4A" w14:paraId="1F90DCF1" w14:textId="77777777" w:rsidTr="00A34D47">
        <w:tc>
          <w:tcPr>
            <w:tcW w:w="9738" w:type="dxa"/>
            <w:gridSpan w:val="8"/>
            <w:tcBorders>
              <w:top w:val="nil"/>
              <w:left w:val="nil"/>
              <w:right w:val="nil"/>
            </w:tcBorders>
          </w:tcPr>
          <w:p w14:paraId="000006FD"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Table 16: Boston Public Schools</w:t>
            </w:r>
          </w:p>
          <w:p w14:paraId="000006FE"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Five-Year Cohort Graduation Rates by Student Group, 2014–2017</w:t>
            </w:r>
          </w:p>
        </w:tc>
      </w:tr>
      <w:tr w:rsidR="00B22A4A" w:rsidRPr="00B22A4A" w14:paraId="1378C978" w14:textId="77777777" w:rsidTr="00A34D47">
        <w:tc>
          <w:tcPr>
            <w:tcW w:w="2898" w:type="dxa"/>
            <w:shd w:val="clear" w:color="auto" w:fill="BFBFBF"/>
          </w:tcPr>
          <w:p w14:paraId="00000706" w14:textId="77777777" w:rsidR="00F4747B" w:rsidRPr="00B22A4A" w:rsidRDefault="00EB71E1" w:rsidP="00B22A4A">
            <w:pPr>
              <w:spacing w:before="0" w:after="0" w:line="240" w:lineRule="auto"/>
              <w:rPr>
                <w:rFonts w:eastAsia="Calibri" w:cstheme="minorHAnsi"/>
                <w:b/>
                <w:color w:val="auto"/>
                <w:sz w:val="20"/>
                <w:szCs w:val="20"/>
              </w:rPr>
            </w:pPr>
            <w:r w:rsidRPr="007820C8">
              <w:rPr>
                <w:rFonts w:eastAsia="Calibri" w:cstheme="minorHAnsi"/>
                <w:b/>
                <w:color w:val="auto"/>
                <w:sz w:val="20"/>
                <w:szCs w:val="20"/>
              </w:rPr>
              <w:t>Group</w:t>
            </w:r>
          </w:p>
        </w:tc>
        <w:tc>
          <w:tcPr>
            <w:tcW w:w="977" w:type="dxa"/>
            <w:shd w:val="clear" w:color="auto" w:fill="BFBFBF"/>
          </w:tcPr>
          <w:p w14:paraId="00000707"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N</w:t>
            </w:r>
          </w:p>
          <w:p w14:paraId="00000708"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 xml:space="preserve"> (2017)</w:t>
            </w:r>
          </w:p>
        </w:tc>
        <w:tc>
          <w:tcPr>
            <w:tcW w:w="977" w:type="dxa"/>
            <w:shd w:val="clear" w:color="auto" w:fill="BFBFBF"/>
          </w:tcPr>
          <w:p w14:paraId="00000709"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2014</w:t>
            </w:r>
          </w:p>
        </w:tc>
        <w:tc>
          <w:tcPr>
            <w:tcW w:w="977" w:type="dxa"/>
            <w:shd w:val="clear" w:color="auto" w:fill="BFBFBF"/>
          </w:tcPr>
          <w:p w14:paraId="0000070A"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2015</w:t>
            </w:r>
          </w:p>
        </w:tc>
        <w:tc>
          <w:tcPr>
            <w:tcW w:w="977" w:type="dxa"/>
            <w:shd w:val="clear" w:color="auto" w:fill="BFBFBF"/>
          </w:tcPr>
          <w:p w14:paraId="0000070B"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2016</w:t>
            </w:r>
          </w:p>
        </w:tc>
        <w:tc>
          <w:tcPr>
            <w:tcW w:w="977" w:type="dxa"/>
            <w:shd w:val="clear" w:color="auto" w:fill="BFBFBF"/>
          </w:tcPr>
          <w:p w14:paraId="0000070C"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2017</w:t>
            </w:r>
          </w:p>
        </w:tc>
        <w:tc>
          <w:tcPr>
            <w:tcW w:w="977" w:type="dxa"/>
            <w:shd w:val="clear" w:color="auto" w:fill="BFBFBF"/>
          </w:tcPr>
          <w:p w14:paraId="0000070D"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4-yr Change</w:t>
            </w:r>
          </w:p>
        </w:tc>
        <w:tc>
          <w:tcPr>
            <w:tcW w:w="978" w:type="dxa"/>
            <w:shd w:val="clear" w:color="auto" w:fill="BFBFBF"/>
          </w:tcPr>
          <w:p w14:paraId="0000070E"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State (2017)</w:t>
            </w:r>
          </w:p>
        </w:tc>
      </w:tr>
      <w:tr w:rsidR="00B22A4A" w:rsidRPr="00B22A4A" w14:paraId="1BD5B1C0" w14:textId="77777777" w:rsidTr="00A34D47">
        <w:tc>
          <w:tcPr>
            <w:tcW w:w="2898" w:type="dxa"/>
          </w:tcPr>
          <w:p w14:paraId="0000070F"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All students</w:t>
            </w:r>
          </w:p>
        </w:tc>
        <w:tc>
          <w:tcPr>
            <w:tcW w:w="977" w:type="dxa"/>
          </w:tcPr>
          <w:p w14:paraId="0000071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4,111</w:t>
            </w:r>
          </w:p>
        </w:tc>
        <w:tc>
          <w:tcPr>
            <w:tcW w:w="977" w:type="dxa"/>
          </w:tcPr>
          <w:p w14:paraId="0000071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73.1</w:t>
            </w:r>
          </w:p>
        </w:tc>
        <w:tc>
          <w:tcPr>
            <w:tcW w:w="977" w:type="dxa"/>
          </w:tcPr>
          <w:p w14:paraId="0000071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76.0</w:t>
            </w:r>
          </w:p>
        </w:tc>
        <w:tc>
          <w:tcPr>
            <w:tcW w:w="977" w:type="dxa"/>
          </w:tcPr>
          <w:p w14:paraId="0000071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78.4</w:t>
            </w:r>
          </w:p>
        </w:tc>
        <w:tc>
          <w:tcPr>
            <w:tcW w:w="977" w:type="dxa"/>
          </w:tcPr>
          <w:p w14:paraId="0000071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78.6</w:t>
            </w:r>
          </w:p>
        </w:tc>
        <w:tc>
          <w:tcPr>
            <w:tcW w:w="977" w:type="dxa"/>
          </w:tcPr>
          <w:p w14:paraId="0000071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5.5</w:t>
            </w:r>
          </w:p>
        </w:tc>
        <w:tc>
          <w:tcPr>
            <w:tcW w:w="978" w:type="dxa"/>
          </w:tcPr>
          <w:p w14:paraId="0000071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78.6</w:t>
            </w:r>
          </w:p>
        </w:tc>
      </w:tr>
      <w:tr w:rsidR="00B22A4A" w:rsidRPr="00B22A4A" w14:paraId="7010CC38" w14:textId="77777777" w:rsidTr="00A34D47">
        <w:tc>
          <w:tcPr>
            <w:tcW w:w="2898" w:type="dxa"/>
          </w:tcPr>
          <w:p w14:paraId="00000717"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African American/Black</w:t>
            </w:r>
          </w:p>
        </w:tc>
        <w:tc>
          <w:tcPr>
            <w:tcW w:w="977" w:type="dxa"/>
          </w:tcPr>
          <w:p w14:paraId="0000071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1,545</w:t>
            </w:r>
          </w:p>
        </w:tc>
        <w:tc>
          <w:tcPr>
            <w:tcW w:w="977" w:type="dxa"/>
          </w:tcPr>
          <w:p w14:paraId="0000071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73.4</w:t>
            </w:r>
          </w:p>
        </w:tc>
        <w:tc>
          <w:tcPr>
            <w:tcW w:w="977" w:type="dxa"/>
          </w:tcPr>
          <w:p w14:paraId="0000071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76.3</w:t>
            </w:r>
          </w:p>
        </w:tc>
        <w:tc>
          <w:tcPr>
            <w:tcW w:w="977" w:type="dxa"/>
          </w:tcPr>
          <w:p w14:paraId="0000071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75.8</w:t>
            </w:r>
          </w:p>
        </w:tc>
        <w:tc>
          <w:tcPr>
            <w:tcW w:w="977" w:type="dxa"/>
          </w:tcPr>
          <w:p w14:paraId="0000071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76.2</w:t>
            </w:r>
          </w:p>
        </w:tc>
        <w:tc>
          <w:tcPr>
            <w:tcW w:w="977" w:type="dxa"/>
          </w:tcPr>
          <w:p w14:paraId="0000071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2.8</w:t>
            </w:r>
          </w:p>
        </w:tc>
        <w:tc>
          <w:tcPr>
            <w:tcW w:w="978" w:type="dxa"/>
          </w:tcPr>
          <w:p w14:paraId="0000071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76.2</w:t>
            </w:r>
          </w:p>
        </w:tc>
      </w:tr>
      <w:tr w:rsidR="00B22A4A" w:rsidRPr="00B22A4A" w14:paraId="4F776665" w14:textId="77777777" w:rsidTr="00A34D47">
        <w:tc>
          <w:tcPr>
            <w:tcW w:w="2898" w:type="dxa"/>
            <w:shd w:val="clear" w:color="auto" w:fill="BFBFBF"/>
          </w:tcPr>
          <w:p w14:paraId="0000071F"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Asian</w:t>
            </w:r>
          </w:p>
        </w:tc>
        <w:tc>
          <w:tcPr>
            <w:tcW w:w="977" w:type="dxa"/>
            <w:shd w:val="clear" w:color="auto" w:fill="BFBFBF"/>
          </w:tcPr>
          <w:p w14:paraId="0000072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399</w:t>
            </w:r>
          </w:p>
        </w:tc>
        <w:tc>
          <w:tcPr>
            <w:tcW w:w="977" w:type="dxa"/>
            <w:shd w:val="clear" w:color="auto" w:fill="BFBFBF"/>
          </w:tcPr>
          <w:p w14:paraId="0000072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89.9</w:t>
            </w:r>
          </w:p>
        </w:tc>
        <w:tc>
          <w:tcPr>
            <w:tcW w:w="977" w:type="dxa"/>
            <w:shd w:val="clear" w:color="auto" w:fill="BFBFBF"/>
          </w:tcPr>
          <w:p w14:paraId="0000072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89.8</w:t>
            </w:r>
          </w:p>
        </w:tc>
        <w:tc>
          <w:tcPr>
            <w:tcW w:w="977" w:type="dxa"/>
            <w:shd w:val="clear" w:color="auto" w:fill="BFBFBF"/>
          </w:tcPr>
          <w:p w14:paraId="0000072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92.8</w:t>
            </w:r>
          </w:p>
        </w:tc>
        <w:tc>
          <w:tcPr>
            <w:tcW w:w="977" w:type="dxa"/>
            <w:shd w:val="clear" w:color="auto" w:fill="BFBFBF"/>
          </w:tcPr>
          <w:p w14:paraId="0000072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94.7</w:t>
            </w:r>
          </w:p>
        </w:tc>
        <w:tc>
          <w:tcPr>
            <w:tcW w:w="977" w:type="dxa"/>
            <w:shd w:val="clear" w:color="auto" w:fill="BFBFBF"/>
          </w:tcPr>
          <w:p w14:paraId="0000072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4.8</w:t>
            </w:r>
          </w:p>
        </w:tc>
        <w:tc>
          <w:tcPr>
            <w:tcW w:w="978" w:type="dxa"/>
            <w:shd w:val="clear" w:color="auto" w:fill="BFBFBF"/>
          </w:tcPr>
          <w:p w14:paraId="0000072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94.7</w:t>
            </w:r>
          </w:p>
        </w:tc>
      </w:tr>
      <w:tr w:rsidR="00B22A4A" w:rsidRPr="00B22A4A" w14:paraId="32A019D1" w14:textId="77777777" w:rsidTr="00A34D47">
        <w:tc>
          <w:tcPr>
            <w:tcW w:w="2898" w:type="dxa"/>
          </w:tcPr>
          <w:p w14:paraId="00000727"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Hispanic or Latino</w:t>
            </w:r>
          </w:p>
        </w:tc>
        <w:tc>
          <w:tcPr>
            <w:tcW w:w="977" w:type="dxa"/>
          </w:tcPr>
          <w:p w14:paraId="0000072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1,495</w:t>
            </w:r>
          </w:p>
        </w:tc>
        <w:tc>
          <w:tcPr>
            <w:tcW w:w="977" w:type="dxa"/>
          </w:tcPr>
          <w:p w14:paraId="0000072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66.3</w:t>
            </w:r>
          </w:p>
        </w:tc>
        <w:tc>
          <w:tcPr>
            <w:tcW w:w="977" w:type="dxa"/>
          </w:tcPr>
          <w:p w14:paraId="0000072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69.6</w:t>
            </w:r>
          </w:p>
        </w:tc>
        <w:tc>
          <w:tcPr>
            <w:tcW w:w="977" w:type="dxa"/>
          </w:tcPr>
          <w:p w14:paraId="0000072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74.0</w:t>
            </w:r>
          </w:p>
        </w:tc>
        <w:tc>
          <w:tcPr>
            <w:tcW w:w="977" w:type="dxa"/>
          </w:tcPr>
          <w:p w14:paraId="0000072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74.7</w:t>
            </w:r>
          </w:p>
        </w:tc>
        <w:tc>
          <w:tcPr>
            <w:tcW w:w="977" w:type="dxa"/>
          </w:tcPr>
          <w:p w14:paraId="0000072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8.4</w:t>
            </w:r>
          </w:p>
        </w:tc>
        <w:tc>
          <w:tcPr>
            <w:tcW w:w="978" w:type="dxa"/>
          </w:tcPr>
          <w:p w14:paraId="0000072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74.7</w:t>
            </w:r>
          </w:p>
        </w:tc>
      </w:tr>
      <w:tr w:rsidR="00B22A4A" w:rsidRPr="00B22A4A" w14:paraId="430B3AB2" w14:textId="77777777" w:rsidTr="00A34D47">
        <w:tc>
          <w:tcPr>
            <w:tcW w:w="2898" w:type="dxa"/>
            <w:shd w:val="clear" w:color="auto" w:fill="BFBFBF"/>
          </w:tcPr>
          <w:p w14:paraId="0000072F"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Multi-Race, non-Hispanic/Latino</w:t>
            </w:r>
          </w:p>
        </w:tc>
        <w:tc>
          <w:tcPr>
            <w:tcW w:w="977" w:type="dxa"/>
            <w:shd w:val="clear" w:color="auto" w:fill="BFBFBF"/>
          </w:tcPr>
          <w:p w14:paraId="0000073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81</w:t>
            </w:r>
          </w:p>
        </w:tc>
        <w:tc>
          <w:tcPr>
            <w:tcW w:w="977" w:type="dxa"/>
            <w:shd w:val="clear" w:color="auto" w:fill="BFBFBF"/>
          </w:tcPr>
          <w:p w14:paraId="0000073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69.3</w:t>
            </w:r>
          </w:p>
        </w:tc>
        <w:tc>
          <w:tcPr>
            <w:tcW w:w="977" w:type="dxa"/>
            <w:shd w:val="clear" w:color="auto" w:fill="BFBFBF"/>
          </w:tcPr>
          <w:p w14:paraId="0000073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71.4</w:t>
            </w:r>
          </w:p>
        </w:tc>
        <w:tc>
          <w:tcPr>
            <w:tcW w:w="977" w:type="dxa"/>
            <w:shd w:val="clear" w:color="auto" w:fill="BFBFBF"/>
          </w:tcPr>
          <w:p w14:paraId="0000073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82.8</w:t>
            </w:r>
          </w:p>
        </w:tc>
        <w:tc>
          <w:tcPr>
            <w:tcW w:w="977" w:type="dxa"/>
            <w:shd w:val="clear" w:color="auto" w:fill="BFBFBF"/>
          </w:tcPr>
          <w:p w14:paraId="0000073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79.0</w:t>
            </w:r>
          </w:p>
        </w:tc>
        <w:tc>
          <w:tcPr>
            <w:tcW w:w="977" w:type="dxa"/>
            <w:shd w:val="clear" w:color="auto" w:fill="BFBFBF"/>
          </w:tcPr>
          <w:p w14:paraId="0000073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9.7</w:t>
            </w:r>
          </w:p>
        </w:tc>
        <w:tc>
          <w:tcPr>
            <w:tcW w:w="978" w:type="dxa"/>
            <w:shd w:val="clear" w:color="auto" w:fill="BFBFBF"/>
          </w:tcPr>
          <w:p w14:paraId="0000073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79.0</w:t>
            </w:r>
          </w:p>
        </w:tc>
      </w:tr>
      <w:tr w:rsidR="00B22A4A" w:rsidRPr="00B22A4A" w14:paraId="20D79B5A" w14:textId="77777777" w:rsidTr="00A34D47">
        <w:tc>
          <w:tcPr>
            <w:tcW w:w="2898" w:type="dxa"/>
          </w:tcPr>
          <w:p w14:paraId="00000737"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White</w:t>
            </w:r>
          </w:p>
        </w:tc>
        <w:tc>
          <w:tcPr>
            <w:tcW w:w="977" w:type="dxa"/>
          </w:tcPr>
          <w:p w14:paraId="0000073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564</w:t>
            </w:r>
          </w:p>
        </w:tc>
        <w:tc>
          <w:tcPr>
            <w:tcW w:w="977" w:type="dxa"/>
          </w:tcPr>
          <w:p w14:paraId="0000073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77.5</w:t>
            </w:r>
          </w:p>
        </w:tc>
        <w:tc>
          <w:tcPr>
            <w:tcW w:w="977" w:type="dxa"/>
          </w:tcPr>
          <w:p w14:paraId="0000073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79.2</w:t>
            </w:r>
          </w:p>
        </w:tc>
        <w:tc>
          <w:tcPr>
            <w:tcW w:w="977" w:type="dxa"/>
          </w:tcPr>
          <w:p w14:paraId="0000073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85.9</w:t>
            </w:r>
          </w:p>
        </w:tc>
        <w:tc>
          <w:tcPr>
            <w:tcW w:w="977" w:type="dxa"/>
          </w:tcPr>
          <w:p w14:paraId="0000073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84.4</w:t>
            </w:r>
          </w:p>
        </w:tc>
        <w:tc>
          <w:tcPr>
            <w:tcW w:w="977" w:type="dxa"/>
          </w:tcPr>
          <w:p w14:paraId="0000073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w:t>
            </w:r>
          </w:p>
        </w:tc>
        <w:tc>
          <w:tcPr>
            <w:tcW w:w="978" w:type="dxa"/>
          </w:tcPr>
          <w:p w14:paraId="0000073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84.4</w:t>
            </w:r>
          </w:p>
        </w:tc>
      </w:tr>
      <w:tr w:rsidR="00B22A4A" w:rsidRPr="00B22A4A" w14:paraId="0A6F99A0" w14:textId="77777777" w:rsidTr="00A34D47">
        <w:tc>
          <w:tcPr>
            <w:tcW w:w="2898" w:type="dxa"/>
            <w:shd w:val="clear" w:color="auto" w:fill="BFBFBF"/>
          </w:tcPr>
          <w:p w14:paraId="0000073F"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High needs</w:t>
            </w:r>
          </w:p>
        </w:tc>
        <w:tc>
          <w:tcPr>
            <w:tcW w:w="977" w:type="dxa"/>
            <w:shd w:val="clear" w:color="auto" w:fill="BFBFBF"/>
          </w:tcPr>
          <w:p w14:paraId="0000074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3,556</w:t>
            </w:r>
          </w:p>
        </w:tc>
        <w:tc>
          <w:tcPr>
            <w:tcW w:w="977" w:type="dxa"/>
            <w:shd w:val="clear" w:color="auto" w:fill="BFBFBF"/>
          </w:tcPr>
          <w:p w14:paraId="0000074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71.2</w:t>
            </w:r>
          </w:p>
        </w:tc>
        <w:tc>
          <w:tcPr>
            <w:tcW w:w="977" w:type="dxa"/>
            <w:shd w:val="clear" w:color="auto" w:fill="BFBFBF"/>
          </w:tcPr>
          <w:p w14:paraId="0000074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74.2</w:t>
            </w:r>
          </w:p>
        </w:tc>
        <w:tc>
          <w:tcPr>
            <w:tcW w:w="977" w:type="dxa"/>
            <w:shd w:val="clear" w:color="auto" w:fill="BFBFBF"/>
          </w:tcPr>
          <w:p w14:paraId="0000074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76.5</w:t>
            </w:r>
          </w:p>
        </w:tc>
        <w:tc>
          <w:tcPr>
            <w:tcW w:w="977" w:type="dxa"/>
            <w:shd w:val="clear" w:color="auto" w:fill="BFBFBF"/>
          </w:tcPr>
          <w:p w14:paraId="0000074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76.1</w:t>
            </w:r>
          </w:p>
        </w:tc>
        <w:tc>
          <w:tcPr>
            <w:tcW w:w="977" w:type="dxa"/>
            <w:shd w:val="clear" w:color="auto" w:fill="BFBFBF"/>
          </w:tcPr>
          <w:p w14:paraId="0000074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4.9</w:t>
            </w:r>
          </w:p>
        </w:tc>
        <w:tc>
          <w:tcPr>
            <w:tcW w:w="978" w:type="dxa"/>
            <w:shd w:val="clear" w:color="auto" w:fill="BFBFBF"/>
          </w:tcPr>
          <w:p w14:paraId="0000074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76.1</w:t>
            </w:r>
          </w:p>
        </w:tc>
      </w:tr>
      <w:tr w:rsidR="00B22A4A" w:rsidRPr="00B22A4A" w14:paraId="76653F00" w14:textId="77777777" w:rsidTr="00A34D47">
        <w:tc>
          <w:tcPr>
            <w:tcW w:w="2898" w:type="dxa"/>
          </w:tcPr>
          <w:p w14:paraId="00000747"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Economically disadvantaged*</w:t>
            </w:r>
          </w:p>
        </w:tc>
        <w:tc>
          <w:tcPr>
            <w:tcW w:w="977" w:type="dxa"/>
          </w:tcPr>
          <w:p w14:paraId="0000074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3,294</w:t>
            </w:r>
          </w:p>
        </w:tc>
        <w:tc>
          <w:tcPr>
            <w:tcW w:w="977" w:type="dxa"/>
          </w:tcPr>
          <w:p w14:paraId="0000074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71.8</w:t>
            </w:r>
          </w:p>
        </w:tc>
        <w:tc>
          <w:tcPr>
            <w:tcW w:w="977" w:type="dxa"/>
          </w:tcPr>
          <w:p w14:paraId="0000074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74.7</w:t>
            </w:r>
          </w:p>
        </w:tc>
        <w:tc>
          <w:tcPr>
            <w:tcW w:w="977" w:type="dxa"/>
          </w:tcPr>
          <w:p w14:paraId="0000074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77.2</w:t>
            </w:r>
          </w:p>
        </w:tc>
        <w:tc>
          <w:tcPr>
            <w:tcW w:w="977" w:type="dxa"/>
          </w:tcPr>
          <w:p w14:paraId="0000074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76.6</w:t>
            </w:r>
          </w:p>
        </w:tc>
        <w:tc>
          <w:tcPr>
            <w:tcW w:w="977" w:type="dxa"/>
          </w:tcPr>
          <w:p w14:paraId="0000074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4.8</w:t>
            </w:r>
          </w:p>
        </w:tc>
        <w:tc>
          <w:tcPr>
            <w:tcW w:w="978" w:type="dxa"/>
          </w:tcPr>
          <w:p w14:paraId="0000074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76.6</w:t>
            </w:r>
          </w:p>
        </w:tc>
      </w:tr>
      <w:tr w:rsidR="00B22A4A" w:rsidRPr="00B22A4A" w14:paraId="252EE5D4" w14:textId="77777777" w:rsidTr="00A34D47">
        <w:tc>
          <w:tcPr>
            <w:tcW w:w="2898" w:type="dxa"/>
            <w:shd w:val="clear" w:color="auto" w:fill="BFBFBF"/>
          </w:tcPr>
          <w:p w14:paraId="0000074F" w14:textId="244D793F"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E</w:t>
            </w:r>
            <w:r w:rsidR="00866596" w:rsidRPr="007820C8">
              <w:rPr>
                <w:rFonts w:eastAsia="Calibri" w:cstheme="minorHAnsi"/>
                <w:color w:val="auto"/>
                <w:sz w:val="20"/>
                <w:szCs w:val="20"/>
              </w:rPr>
              <w:t>nglish learners</w:t>
            </w:r>
          </w:p>
        </w:tc>
        <w:tc>
          <w:tcPr>
            <w:tcW w:w="977" w:type="dxa"/>
            <w:shd w:val="clear" w:color="auto" w:fill="BFBFBF"/>
          </w:tcPr>
          <w:p w14:paraId="0000075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1,208</w:t>
            </w:r>
          </w:p>
        </w:tc>
        <w:tc>
          <w:tcPr>
            <w:tcW w:w="977" w:type="dxa"/>
            <w:shd w:val="clear" w:color="auto" w:fill="BFBFBF"/>
          </w:tcPr>
          <w:p w14:paraId="0000075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69.3</w:t>
            </w:r>
          </w:p>
        </w:tc>
        <w:tc>
          <w:tcPr>
            <w:tcW w:w="977" w:type="dxa"/>
            <w:shd w:val="clear" w:color="auto" w:fill="BFBFBF"/>
          </w:tcPr>
          <w:p w14:paraId="0000075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67.3</w:t>
            </w:r>
          </w:p>
        </w:tc>
        <w:tc>
          <w:tcPr>
            <w:tcW w:w="977" w:type="dxa"/>
            <w:shd w:val="clear" w:color="auto" w:fill="BFBFBF"/>
          </w:tcPr>
          <w:p w14:paraId="0000075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70.4</w:t>
            </w:r>
          </w:p>
        </w:tc>
        <w:tc>
          <w:tcPr>
            <w:tcW w:w="977" w:type="dxa"/>
            <w:shd w:val="clear" w:color="auto" w:fill="BFBFBF"/>
          </w:tcPr>
          <w:p w14:paraId="0000075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69.5</w:t>
            </w:r>
          </w:p>
        </w:tc>
        <w:tc>
          <w:tcPr>
            <w:tcW w:w="977" w:type="dxa"/>
            <w:shd w:val="clear" w:color="auto" w:fill="BFBFBF"/>
          </w:tcPr>
          <w:p w14:paraId="0000075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0.2</w:t>
            </w:r>
          </w:p>
        </w:tc>
        <w:tc>
          <w:tcPr>
            <w:tcW w:w="978" w:type="dxa"/>
            <w:shd w:val="clear" w:color="auto" w:fill="BFBFBF"/>
          </w:tcPr>
          <w:p w14:paraId="0000075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69.5</w:t>
            </w:r>
          </w:p>
        </w:tc>
      </w:tr>
      <w:tr w:rsidR="00B22A4A" w:rsidRPr="00B22A4A" w14:paraId="1333AF30" w14:textId="77777777" w:rsidTr="00A34D47">
        <w:tc>
          <w:tcPr>
            <w:tcW w:w="2898" w:type="dxa"/>
          </w:tcPr>
          <w:p w14:paraId="00000757"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Students with disabilities</w:t>
            </w:r>
          </w:p>
        </w:tc>
        <w:tc>
          <w:tcPr>
            <w:tcW w:w="977" w:type="dxa"/>
          </w:tcPr>
          <w:p w14:paraId="0000075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785</w:t>
            </w:r>
          </w:p>
        </w:tc>
        <w:tc>
          <w:tcPr>
            <w:tcW w:w="977" w:type="dxa"/>
          </w:tcPr>
          <w:p w14:paraId="0000075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50.2</w:t>
            </w:r>
          </w:p>
        </w:tc>
        <w:tc>
          <w:tcPr>
            <w:tcW w:w="977" w:type="dxa"/>
          </w:tcPr>
          <w:p w14:paraId="0000075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58.5</w:t>
            </w:r>
          </w:p>
        </w:tc>
        <w:tc>
          <w:tcPr>
            <w:tcW w:w="977" w:type="dxa"/>
          </w:tcPr>
          <w:p w14:paraId="0000075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62.8</w:t>
            </w:r>
          </w:p>
        </w:tc>
        <w:tc>
          <w:tcPr>
            <w:tcW w:w="977" w:type="dxa"/>
          </w:tcPr>
          <w:p w14:paraId="0000075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60.1</w:t>
            </w:r>
          </w:p>
        </w:tc>
        <w:tc>
          <w:tcPr>
            <w:tcW w:w="977" w:type="dxa"/>
          </w:tcPr>
          <w:p w14:paraId="0000075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9.9</w:t>
            </w:r>
          </w:p>
        </w:tc>
        <w:tc>
          <w:tcPr>
            <w:tcW w:w="978" w:type="dxa"/>
          </w:tcPr>
          <w:p w14:paraId="0000075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60.1</w:t>
            </w:r>
          </w:p>
        </w:tc>
      </w:tr>
      <w:tr w:rsidR="00B22A4A" w:rsidRPr="00B22A4A" w14:paraId="40D48E9E" w14:textId="77777777" w:rsidTr="00A34D47">
        <w:tc>
          <w:tcPr>
            <w:tcW w:w="9738" w:type="dxa"/>
            <w:gridSpan w:val="8"/>
            <w:tcBorders>
              <w:left w:val="nil"/>
              <w:bottom w:val="nil"/>
              <w:right w:val="nil"/>
            </w:tcBorders>
          </w:tcPr>
          <w:p w14:paraId="0000075F" w14:textId="77777777" w:rsidR="00F4747B" w:rsidRPr="00B22A4A" w:rsidRDefault="00EB71E1" w:rsidP="00B22A4A">
            <w:pPr>
              <w:spacing w:before="0" w:after="0" w:line="240" w:lineRule="auto"/>
              <w:rPr>
                <w:rFonts w:eastAsia="Calibri" w:cstheme="minorHAnsi"/>
                <w:color w:val="auto"/>
                <w:sz w:val="18"/>
                <w:szCs w:val="18"/>
              </w:rPr>
            </w:pPr>
            <w:r w:rsidRPr="007820C8">
              <w:rPr>
                <w:rFonts w:eastAsia="Calibri" w:cstheme="minorHAnsi"/>
                <w:color w:val="auto"/>
                <w:sz w:val="18"/>
                <w:szCs w:val="18"/>
              </w:rPr>
              <w:t>* Five-year cohort graduation rate for students from low-income families used for 2014 rates.</w:t>
            </w:r>
          </w:p>
        </w:tc>
      </w:tr>
    </w:tbl>
    <w:p w14:paraId="35E0E10F" w14:textId="216E1AC3" w:rsidR="00943609" w:rsidRDefault="00943609">
      <w:pPr>
        <w:spacing w:after="0" w:line="240" w:lineRule="auto"/>
        <w:rPr>
          <w:rFonts w:eastAsia="Calibri" w:cstheme="minorHAnsi"/>
          <w:sz w:val="20"/>
          <w:szCs w:val="20"/>
        </w:rPr>
      </w:pPr>
    </w:p>
    <w:p w14:paraId="18056E0E" w14:textId="77777777" w:rsidR="006305CA" w:rsidRDefault="006305CA">
      <w:pPr>
        <w:spacing w:after="0" w:line="240" w:lineRule="auto"/>
        <w:rPr>
          <w:rFonts w:eastAsia="Calibri" w:cstheme="minorHAnsi"/>
          <w:sz w:val="20"/>
          <w:szCs w:val="20"/>
        </w:rPr>
      </w:pPr>
    </w:p>
    <w:p w14:paraId="76F5B448" w14:textId="77777777" w:rsidR="00CB464E" w:rsidRPr="00B22A4A" w:rsidRDefault="00CB464E" w:rsidP="00CB464E">
      <w:pPr>
        <w:spacing w:after="0" w:line="240" w:lineRule="auto"/>
        <w:jc w:val="center"/>
        <w:rPr>
          <w:rFonts w:eastAsia="Calibri" w:cstheme="minorHAnsi"/>
          <w:b/>
          <w:sz w:val="20"/>
          <w:szCs w:val="20"/>
        </w:rPr>
      </w:pPr>
      <w:r w:rsidRPr="007820C8">
        <w:rPr>
          <w:rFonts w:eastAsia="Calibri" w:cstheme="minorHAnsi"/>
          <w:b/>
          <w:sz w:val="20"/>
          <w:szCs w:val="20"/>
        </w:rPr>
        <w:t>Table 17: Boston Public Schools</w:t>
      </w:r>
    </w:p>
    <w:p w14:paraId="4335755E" w14:textId="4B122C8F" w:rsidR="00CB464E" w:rsidRPr="00B22A4A" w:rsidRDefault="00CB464E" w:rsidP="00CB464E">
      <w:pPr>
        <w:spacing w:after="0" w:line="240" w:lineRule="auto"/>
        <w:jc w:val="center"/>
        <w:rPr>
          <w:rFonts w:eastAsia="Calibri" w:cstheme="minorHAnsi"/>
          <w:sz w:val="20"/>
          <w:szCs w:val="20"/>
        </w:rPr>
      </w:pPr>
      <w:r w:rsidRPr="007820C8">
        <w:rPr>
          <w:rFonts w:eastAsia="Calibri" w:cstheme="minorHAnsi"/>
          <w:b/>
          <w:sz w:val="20"/>
          <w:szCs w:val="20"/>
        </w:rPr>
        <w:t>In-School Suspension Rates by Student Group, 2015–2018</w:t>
      </w:r>
    </w:p>
    <w:tbl>
      <w:tblPr>
        <w:tblStyle w:val="af0"/>
        <w:tblW w:w="98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7: Boston Public Schools"/>
        <w:tblDescription w:val="In-School Suspension Rates by Student Group, 2015–2018&#10;"/>
      </w:tblPr>
      <w:tblGrid>
        <w:gridCol w:w="3255"/>
        <w:gridCol w:w="1092"/>
        <w:gridCol w:w="1093"/>
        <w:gridCol w:w="1092"/>
        <w:gridCol w:w="1093"/>
        <w:gridCol w:w="1092"/>
        <w:gridCol w:w="1093"/>
      </w:tblGrid>
      <w:tr w:rsidR="00C7005D" w:rsidRPr="00B22A4A" w14:paraId="281BCA79" w14:textId="77777777" w:rsidTr="00CB464E">
        <w:tc>
          <w:tcPr>
            <w:tcW w:w="3255" w:type="dxa"/>
            <w:shd w:val="clear" w:color="auto" w:fill="BFBFBF"/>
          </w:tcPr>
          <w:p w14:paraId="00000771" w14:textId="77777777" w:rsidR="00F4747B" w:rsidRPr="00B22A4A" w:rsidRDefault="00EB71E1" w:rsidP="00B22A4A">
            <w:pPr>
              <w:spacing w:before="0" w:after="0" w:line="240" w:lineRule="auto"/>
              <w:rPr>
                <w:rFonts w:eastAsia="Calibri" w:cstheme="minorHAnsi"/>
                <w:b/>
                <w:color w:val="auto"/>
                <w:sz w:val="20"/>
                <w:szCs w:val="20"/>
              </w:rPr>
            </w:pPr>
            <w:r w:rsidRPr="007820C8">
              <w:rPr>
                <w:rFonts w:eastAsia="Calibri" w:cstheme="minorHAnsi"/>
                <w:b/>
                <w:color w:val="auto"/>
                <w:sz w:val="20"/>
                <w:szCs w:val="20"/>
              </w:rPr>
              <w:t>Group</w:t>
            </w:r>
          </w:p>
        </w:tc>
        <w:tc>
          <w:tcPr>
            <w:tcW w:w="1092" w:type="dxa"/>
            <w:shd w:val="clear" w:color="auto" w:fill="BFBFBF"/>
          </w:tcPr>
          <w:p w14:paraId="00000772"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2015</w:t>
            </w:r>
          </w:p>
        </w:tc>
        <w:tc>
          <w:tcPr>
            <w:tcW w:w="1093" w:type="dxa"/>
            <w:shd w:val="clear" w:color="auto" w:fill="BFBFBF"/>
          </w:tcPr>
          <w:p w14:paraId="00000773"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2016</w:t>
            </w:r>
          </w:p>
        </w:tc>
        <w:tc>
          <w:tcPr>
            <w:tcW w:w="1092" w:type="dxa"/>
            <w:shd w:val="clear" w:color="auto" w:fill="BFBFBF"/>
          </w:tcPr>
          <w:p w14:paraId="00000774"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2017</w:t>
            </w:r>
          </w:p>
        </w:tc>
        <w:tc>
          <w:tcPr>
            <w:tcW w:w="1093" w:type="dxa"/>
            <w:shd w:val="clear" w:color="auto" w:fill="BFBFBF"/>
          </w:tcPr>
          <w:p w14:paraId="00000775"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2018</w:t>
            </w:r>
          </w:p>
        </w:tc>
        <w:tc>
          <w:tcPr>
            <w:tcW w:w="1092" w:type="dxa"/>
            <w:shd w:val="clear" w:color="auto" w:fill="BFBFBF"/>
          </w:tcPr>
          <w:p w14:paraId="00000776"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4-yr Change</w:t>
            </w:r>
          </w:p>
        </w:tc>
        <w:tc>
          <w:tcPr>
            <w:tcW w:w="1093" w:type="dxa"/>
            <w:shd w:val="clear" w:color="auto" w:fill="BFBFBF"/>
          </w:tcPr>
          <w:p w14:paraId="00000777"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State (2018)</w:t>
            </w:r>
          </w:p>
        </w:tc>
      </w:tr>
      <w:tr w:rsidR="00C7005D" w:rsidRPr="00B22A4A" w14:paraId="4D33509C" w14:textId="77777777" w:rsidTr="00CB464E">
        <w:tc>
          <w:tcPr>
            <w:tcW w:w="3255" w:type="dxa"/>
          </w:tcPr>
          <w:p w14:paraId="00000778"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All students</w:t>
            </w:r>
          </w:p>
        </w:tc>
        <w:tc>
          <w:tcPr>
            <w:tcW w:w="1092" w:type="dxa"/>
          </w:tcPr>
          <w:p w14:paraId="0000077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0.8</w:t>
            </w:r>
          </w:p>
        </w:tc>
        <w:tc>
          <w:tcPr>
            <w:tcW w:w="1093" w:type="dxa"/>
          </w:tcPr>
          <w:p w14:paraId="0000077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1.0</w:t>
            </w:r>
          </w:p>
        </w:tc>
        <w:tc>
          <w:tcPr>
            <w:tcW w:w="1092" w:type="dxa"/>
          </w:tcPr>
          <w:p w14:paraId="0000077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0.9</w:t>
            </w:r>
          </w:p>
        </w:tc>
        <w:tc>
          <w:tcPr>
            <w:tcW w:w="1093" w:type="dxa"/>
          </w:tcPr>
          <w:p w14:paraId="0000077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0.3</w:t>
            </w:r>
          </w:p>
        </w:tc>
        <w:tc>
          <w:tcPr>
            <w:tcW w:w="1092" w:type="dxa"/>
          </w:tcPr>
          <w:p w14:paraId="0000077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-0.5</w:t>
            </w:r>
          </w:p>
        </w:tc>
        <w:tc>
          <w:tcPr>
            <w:tcW w:w="1093" w:type="dxa"/>
          </w:tcPr>
          <w:p w14:paraId="0000077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1.8</w:t>
            </w:r>
          </w:p>
        </w:tc>
      </w:tr>
      <w:tr w:rsidR="00C7005D" w:rsidRPr="00B22A4A" w14:paraId="44A8438B" w14:textId="77777777" w:rsidTr="00CB464E">
        <w:tc>
          <w:tcPr>
            <w:tcW w:w="3255" w:type="dxa"/>
          </w:tcPr>
          <w:p w14:paraId="0000077F"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African American/Black</w:t>
            </w:r>
          </w:p>
        </w:tc>
        <w:tc>
          <w:tcPr>
            <w:tcW w:w="1092" w:type="dxa"/>
          </w:tcPr>
          <w:p w14:paraId="0000078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1.1</w:t>
            </w:r>
          </w:p>
        </w:tc>
        <w:tc>
          <w:tcPr>
            <w:tcW w:w="1093" w:type="dxa"/>
          </w:tcPr>
          <w:p w14:paraId="0000078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1.4</w:t>
            </w:r>
          </w:p>
        </w:tc>
        <w:tc>
          <w:tcPr>
            <w:tcW w:w="1092" w:type="dxa"/>
          </w:tcPr>
          <w:p w14:paraId="0000078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1.1</w:t>
            </w:r>
          </w:p>
        </w:tc>
        <w:tc>
          <w:tcPr>
            <w:tcW w:w="1093" w:type="dxa"/>
          </w:tcPr>
          <w:p w14:paraId="0000078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0.5</w:t>
            </w:r>
          </w:p>
        </w:tc>
        <w:tc>
          <w:tcPr>
            <w:tcW w:w="1092" w:type="dxa"/>
          </w:tcPr>
          <w:p w14:paraId="0000078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-0.6</w:t>
            </w:r>
          </w:p>
        </w:tc>
        <w:tc>
          <w:tcPr>
            <w:tcW w:w="1093" w:type="dxa"/>
          </w:tcPr>
          <w:p w14:paraId="0000078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3.4</w:t>
            </w:r>
          </w:p>
        </w:tc>
      </w:tr>
      <w:tr w:rsidR="00C7005D" w:rsidRPr="00B22A4A" w14:paraId="0634014B" w14:textId="77777777" w:rsidTr="00CB464E">
        <w:tc>
          <w:tcPr>
            <w:tcW w:w="3255" w:type="dxa"/>
            <w:shd w:val="clear" w:color="auto" w:fill="BFBFBF"/>
          </w:tcPr>
          <w:p w14:paraId="00000786"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Asian</w:t>
            </w:r>
          </w:p>
        </w:tc>
        <w:tc>
          <w:tcPr>
            <w:tcW w:w="1092" w:type="dxa"/>
            <w:shd w:val="clear" w:color="auto" w:fill="BFBFBF"/>
          </w:tcPr>
          <w:p w14:paraId="0000078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0.2</w:t>
            </w:r>
          </w:p>
        </w:tc>
        <w:tc>
          <w:tcPr>
            <w:tcW w:w="1093" w:type="dxa"/>
            <w:shd w:val="clear" w:color="auto" w:fill="BFBFBF"/>
          </w:tcPr>
          <w:p w14:paraId="0000078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0.2</w:t>
            </w:r>
          </w:p>
        </w:tc>
        <w:tc>
          <w:tcPr>
            <w:tcW w:w="1092" w:type="dxa"/>
            <w:shd w:val="clear" w:color="auto" w:fill="BFBFBF"/>
          </w:tcPr>
          <w:p w14:paraId="0000078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0.2</w:t>
            </w:r>
          </w:p>
        </w:tc>
        <w:tc>
          <w:tcPr>
            <w:tcW w:w="1093" w:type="dxa"/>
            <w:shd w:val="clear" w:color="auto" w:fill="BFBFBF"/>
          </w:tcPr>
          <w:p w14:paraId="0000078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0.1</w:t>
            </w:r>
          </w:p>
        </w:tc>
        <w:tc>
          <w:tcPr>
            <w:tcW w:w="1092" w:type="dxa"/>
            <w:shd w:val="clear" w:color="auto" w:fill="BFBFBF"/>
          </w:tcPr>
          <w:p w14:paraId="0000078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-0.1</w:t>
            </w:r>
          </w:p>
        </w:tc>
        <w:tc>
          <w:tcPr>
            <w:tcW w:w="1093" w:type="dxa"/>
            <w:shd w:val="clear" w:color="auto" w:fill="BFBFBF"/>
          </w:tcPr>
          <w:p w14:paraId="0000078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0.6</w:t>
            </w:r>
          </w:p>
        </w:tc>
      </w:tr>
      <w:tr w:rsidR="00C7005D" w:rsidRPr="00B22A4A" w14:paraId="14224CE7" w14:textId="77777777" w:rsidTr="00CB464E">
        <w:tc>
          <w:tcPr>
            <w:tcW w:w="3255" w:type="dxa"/>
          </w:tcPr>
          <w:p w14:paraId="0000078D"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Hispanic or Latino</w:t>
            </w:r>
          </w:p>
        </w:tc>
        <w:tc>
          <w:tcPr>
            <w:tcW w:w="1092" w:type="dxa"/>
          </w:tcPr>
          <w:p w14:paraId="0000078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0.8</w:t>
            </w:r>
          </w:p>
        </w:tc>
        <w:tc>
          <w:tcPr>
            <w:tcW w:w="1093" w:type="dxa"/>
          </w:tcPr>
          <w:p w14:paraId="0000078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1.0</w:t>
            </w:r>
          </w:p>
        </w:tc>
        <w:tc>
          <w:tcPr>
            <w:tcW w:w="1092" w:type="dxa"/>
          </w:tcPr>
          <w:p w14:paraId="0000079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1.1</w:t>
            </w:r>
          </w:p>
        </w:tc>
        <w:tc>
          <w:tcPr>
            <w:tcW w:w="1093" w:type="dxa"/>
          </w:tcPr>
          <w:p w14:paraId="0000079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0.3</w:t>
            </w:r>
          </w:p>
        </w:tc>
        <w:tc>
          <w:tcPr>
            <w:tcW w:w="1092" w:type="dxa"/>
          </w:tcPr>
          <w:p w14:paraId="0000079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-0.5</w:t>
            </w:r>
          </w:p>
        </w:tc>
        <w:tc>
          <w:tcPr>
            <w:tcW w:w="1093" w:type="dxa"/>
          </w:tcPr>
          <w:p w14:paraId="0000079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2.4</w:t>
            </w:r>
          </w:p>
        </w:tc>
      </w:tr>
      <w:tr w:rsidR="00C7005D" w:rsidRPr="00B22A4A" w14:paraId="02ECE54E" w14:textId="77777777" w:rsidTr="00CB464E">
        <w:tc>
          <w:tcPr>
            <w:tcW w:w="3255" w:type="dxa"/>
            <w:shd w:val="clear" w:color="auto" w:fill="BFBFBF"/>
          </w:tcPr>
          <w:p w14:paraId="00000794"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Multi-Race, non-Hispanic/Latino</w:t>
            </w:r>
          </w:p>
        </w:tc>
        <w:tc>
          <w:tcPr>
            <w:tcW w:w="1092" w:type="dxa"/>
            <w:shd w:val="clear" w:color="auto" w:fill="BFBFBF"/>
          </w:tcPr>
          <w:p w14:paraId="0000079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0.8</w:t>
            </w:r>
          </w:p>
        </w:tc>
        <w:tc>
          <w:tcPr>
            <w:tcW w:w="1093" w:type="dxa"/>
            <w:shd w:val="clear" w:color="auto" w:fill="BFBFBF"/>
          </w:tcPr>
          <w:p w14:paraId="0000079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1.2</w:t>
            </w:r>
          </w:p>
        </w:tc>
        <w:tc>
          <w:tcPr>
            <w:tcW w:w="1092" w:type="dxa"/>
            <w:shd w:val="clear" w:color="auto" w:fill="BFBFBF"/>
          </w:tcPr>
          <w:p w14:paraId="0000079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1.0</w:t>
            </w:r>
          </w:p>
        </w:tc>
        <w:tc>
          <w:tcPr>
            <w:tcW w:w="1093" w:type="dxa"/>
            <w:shd w:val="clear" w:color="auto" w:fill="BFBFBF"/>
          </w:tcPr>
          <w:p w14:paraId="0000079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0.8</w:t>
            </w:r>
          </w:p>
        </w:tc>
        <w:tc>
          <w:tcPr>
            <w:tcW w:w="1092" w:type="dxa"/>
            <w:shd w:val="clear" w:color="auto" w:fill="BFBFBF"/>
          </w:tcPr>
          <w:p w14:paraId="0000079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0.0</w:t>
            </w:r>
          </w:p>
        </w:tc>
        <w:tc>
          <w:tcPr>
            <w:tcW w:w="1093" w:type="dxa"/>
            <w:shd w:val="clear" w:color="auto" w:fill="BFBFBF"/>
          </w:tcPr>
          <w:p w14:paraId="0000079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2.3</w:t>
            </w:r>
          </w:p>
        </w:tc>
      </w:tr>
      <w:tr w:rsidR="00C7005D" w:rsidRPr="00B22A4A" w14:paraId="55259B54" w14:textId="77777777" w:rsidTr="00CB464E">
        <w:tc>
          <w:tcPr>
            <w:tcW w:w="3255" w:type="dxa"/>
          </w:tcPr>
          <w:p w14:paraId="0000079B"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White</w:t>
            </w:r>
          </w:p>
        </w:tc>
        <w:tc>
          <w:tcPr>
            <w:tcW w:w="1092" w:type="dxa"/>
          </w:tcPr>
          <w:p w14:paraId="0000079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0.3</w:t>
            </w:r>
          </w:p>
        </w:tc>
        <w:tc>
          <w:tcPr>
            <w:tcW w:w="1093" w:type="dxa"/>
          </w:tcPr>
          <w:p w14:paraId="0000079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0.4</w:t>
            </w:r>
          </w:p>
        </w:tc>
        <w:tc>
          <w:tcPr>
            <w:tcW w:w="1092" w:type="dxa"/>
          </w:tcPr>
          <w:p w14:paraId="0000079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0.3</w:t>
            </w:r>
          </w:p>
        </w:tc>
        <w:tc>
          <w:tcPr>
            <w:tcW w:w="1093" w:type="dxa"/>
          </w:tcPr>
          <w:p w14:paraId="0000079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0.1</w:t>
            </w:r>
          </w:p>
        </w:tc>
        <w:tc>
          <w:tcPr>
            <w:tcW w:w="1092" w:type="dxa"/>
          </w:tcPr>
          <w:p w14:paraId="000007A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-0.2</w:t>
            </w:r>
          </w:p>
        </w:tc>
        <w:tc>
          <w:tcPr>
            <w:tcW w:w="1093" w:type="dxa"/>
          </w:tcPr>
          <w:p w14:paraId="000007A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1.4</w:t>
            </w:r>
          </w:p>
        </w:tc>
      </w:tr>
      <w:tr w:rsidR="00C7005D" w:rsidRPr="00B22A4A" w14:paraId="1EC4D5FD" w14:textId="77777777" w:rsidTr="00CB464E">
        <w:tc>
          <w:tcPr>
            <w:tcW w:w="3255" w:type="dxa"/>
            <w:shd w:val="clear" w:color="auto" w:fill="BFBFBF"/>
          </w:tcPr>
          <w:p w14:paraId="000007A2"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High Needs</w:t>
            </w:r>
          </w:p>
        </w:tc>
        <w:tc>
          <w:tcPr>
            <w:tcW w:w="1092" w:type="dxa"/>
            <w:shd w:val="clear" w:color="auto" w:fill="BFBFBF"/>
          </w:tcPr>
          <w:p w14:paraId="000007A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0.9</w:t>
            </w:r>
          </w:p>
        </w:tc>
        <w:tc>
          <w:tcPr>
            <w:tcW w:w="1093" w:type="dxa"/>
            <w:shd w:val="clear" w:color="auto" w:fill="BFBFBF"/>
          </w:tcPr>
          <w:p w14:paraId="000007A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1.1</w:t>
            </w:r>
          </w:p>
        </w:tc>
        <w:tc>
          <w:tcPr>
            <w:tcW w:w="1092" w:type="dxa"/>
            <w:shd w:val="clear" w:color="auto" w:fill="BFBFBF"/>
          </w:tcPr>
          <w:p w14:paraId="000007A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1.0</w:t>
            </w:r>
          </w:p>
        </w:tc>
        <w:tc>
          <w:tcPr>
            <w:tcW w:w="1093" w:type="dxa"/>
            <w:shd w:val="clear" w:color="auto" w:fill="BFBFBF"/>
          </w:tcPr>
          <w:p w14:paraId="000007A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0.4</w:t>
            </w:r>
          </w:p>
        </w:tc>
        <w:tc>
          <w:tcPr>
            <w:tcW w:w="1092" w:type="dxa"/>
            <w:shd w:val="clear" w:color="auto" w:fill="BFBFBF"/>
          </w:tcPr>
          <w:p w14:paraId="000007A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-0.5</w:t>
            </w:r>
          </w:p>
        </w:tc>
        <w:tc>
          <w:tcPr>
            <w:tcW w:w="1093" w:type="dxa"/>
            <w:shd w:val="clear" w:color="auto" w:fill="BFBFBF"/>
          </w:tcPr>
          <w:p w14:paraId="000007A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2.7</w:t>
            </w:r>
          </w:p>
        </w:tc>
      </w:tr>
      <w:tr w:rsidR="00C7005D" w:rsidRPr="00B22A4A" w14:paraId="005207AE" w14:textId="77777777" w:rsidTr="00CB464E">
        <w:tc>
          <w:tcPr>
            <w:tcW w:w="3255" w:type="dxa"/>
          </w:tcPr>
          <w:p w14:paraId="000007A9"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Economically disadvantaged</w:t>
            </w:r>
          </w:p>
        </w:tc>
        <w:tc>
          <w:tcPr>
            <w:tcW w:w="1092" w:type="dxa"/>
          </w:tcPr>
          <w:p w14:paraId="000007A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1.0</w:t>
            </w:r>
          </w:p>
        </w:tc>
        <w:tc>
          <w:tcPr>
            <w:tcW w:w="1093" w:type="dxa"/>
          </w:tcPr>
          <w:p w14:paraId="000007A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1.1</w:t>
            </w:r>
          </w:p>
        </w:tc>
        <w:tc>
          <w:tcPr>
            <w:tcW w:w="1092" w:type="dxa"/>
          </w:tcPr>
          <w:p w14:paraId="000007A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1.1</w:t>
            </w:r>
          </w:p>
        </w:tc>
        <w:tc>
          <w:tcPr>
            <w:tcW w:w="1093" w:type="dxa"/>
          </w:tcPr>
          <w:p w14:paraId="000007A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0.4</w:t>
            </w:r>
          </w:p>
        </w:tc>
        <w:tc>
          <w:tcPr>
            <w:tcW w:w="1092" w:type="dxa"/>
          </w:tcPr>
          <w:p w14:paraId="000007A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-0.6</w:t>
            </w:r>
          </w:p>
        </w:tc>
        <w:tc>
          <w:tcPr>
            <w:tcW w:w="1093" w:type="dxa"/>
          </w:tcPr>
          <w:p w14:paraId="000007A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2.9</w:t>
            </w:r>
          </w:p>
        </w:tc>
      </w:tr>
      <w:tr w:rsidR="00C7005D" w:rsidRPr="00B22A4A" w14:paraId="65FD5D99" w14:textId="77777777" w:rsidTr="00CB464E">
        <w:tc>
          <w:tcPr>
            <w:tcW w:w="3255" w:type="dxa"/>
            <w:shd w:val="clear" w:color="auto" w:fill="BFBFBF"/>
          </w:tcPr>
          <w:p w14:paraId="000007B0" w14:textId="4B311E75" w:rsidR="00F4747B" w:rsidRPr="00B22A4A" w:rsidRDefault="008339FF"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English learners</w:t>
            </w:r>
          </w:p>
        </w:tc>
        <w:tc>
          <w:tcPr>
            <w:tcW w:w="1092" w:type="dxa"/>
            <w:shd w:val="clear" w:color="auto" w:fill="BFBFBF"/>
          </w:tcPr>
          <w:p w14:paraId="000007B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0.7</w:t>
            </w:r>
          </w:p>
        </w:tc>
        <w:tc>
          <w:tcPr>
            <w:tcW w:w="1093" w:type="dxa"/>
            <w:shd w:val="clear" w:color="auto" w:fill="BFBFBF"/>
          </w:tcPr>
          <w:p w14:paraId="000007B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0.7</w:t>
            </w:r>
          </w:p>
        </w:tc>
        <w:tc>
          <w:tcPr>
            <w:tcW w:w="1092" w:type="dxa"/>
            <w:shd w:val="clear" w:color="auto" w:fill="BFBFBF"/>
          </w:tcPr>
          <w:p w14:paraId="000007B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0.7</w:t>
            </w:r>
          </w:p>
        </w:tc>
        <w:tc>
          <w:tcPr>
            <w:tcW w:w="1093" w:type="dxa"/>
            <w:shd w:val="clear" w:color="auto" w:fill="BFBFBF"/>
          </w:tcPr>
          <w:p w14:paraId="000007B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0.3</w:t>
            </w:r>
          </w:p>
        </w:tc>
        <w:tc>
          <w:tcPr>
            <w:tcW w:w="1092" w:type="dxa"/>
            <w:shd w:val="clear" w:color="auto" w:fill="BFBFBF"/>
          </w:tcPr>
          <w:p w14:paraId="000007B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-0.4</w:t>
            </w:r>
          </w:p>
        </w:tc>
        <w:tc>
          <w:tcPr>
            <w:tcW w:w="1093" w:type="dxa"/>
            <w:shd w:val="clear" w:color="auto" w:fill="BFBFBF"/>
          </w:tcPr>
          <w:p w14:paraId="000007B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1.8</w:t>
            </w:r>
          </w:p>
        </w:tc>
      </w:tr>
      <w:tr w:rsidR="00C7005D" w:rsidRPr="00B22A4A" w14:paraId="43FCAA0C" w14:textId="77777777" w:rsidTr="00CB464E">
        <w:tc>
          <w:tcPr>
            <w:tcW w:w="3255" w:type="dxa"/>
          </w:tcPr>
          <w:p w14:paraId="000007B7"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Students with disabilities</w:t>
            </w:r>
          </w:p>
        </w:tc>
        <w:tc>
          <w:tcPr>
            <w:tcW w:w="1092" w:type="dxa"/>
          </w:tcPr>
          <w:p w14:paraId="000007B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1.3</w:t>
            </w:r>
          </w:p>
        </w:tc>
        <w:tc>
          <w:tcPr>
            <w:tcW w:w="1093" w:type="dxa"/>
          </w:tcPr>
          <w:p w14:paraId="000007B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1.8</w:t>
            </w:r>
          </w:p>
        </w:tc>
        <w:tc>
          <w:tcPr>
            <w:tcW w:w="1092" w:type="dxa"/>
          </w:tcPr>
          <w:p w14:paraId="000007B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1.6</w:t>
            </w:r>
          </w:p>
        </w:tc>
        <w:tc>
          <w:tcPr>
            <w:tcW w:w="1093" w:type="dxa"/>
          </w:tcPr>
          <w:p w14:paraId="000007B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0.6</w:t>
            </w:r>
          </w:p>
        </w:tc>
        <w:tc>
          <w:tcPr>
            <w:tcW w:w="1092" w:type="dxa"/>
          </w:tcPr>
          <w:p w14:paraId="000007B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-0.7</w:t>
            </w:r>
          </w:p>
        </w:tc>
        <w:tc>
          <w:tcPr>
            <w:tcW w:w="1093" w:type="dxa"/>
          </w:tcPr>
          <w:p w14:paraId="000007B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3.3</w:t>
            </w:r>
          </w:p>
        </w:tc>
      </w:tr>
    </w:tbl>
    <w:p w14:paraId="5A2AA6E9" w14:textId="77777777" w:rsidR="00944E5F" w:rsidRDefault="00944E5F" w:rsidP="00944E5F">
      <w:pPr>
        <w:spacing w:after="0" w:line="240" w:lineRule="auto"/>
        <w:ind w:left="2880" w:firstLine="720"/>
        <w:rPr>
          <w:rFonts w:eastAsia="Calibri" w:cstheme="minorHAnsi"/>
          <w:b/>
          <w:sz w:val="20"/>
          <w:szCs w:val="20"/>
        </w:rPr>
      </w:pPr>
    </w:p>
    <w:p w14:paraId="3736D2B7" w14:textId="77777777" w:rsidR="00944E5F" w:rsidRDefault="00944E5F" w:rsidP="00944E5F">
      <w:pPr>
        <w:spacing w:after="0" w:line="240" w:lineRule="auto"/>
        <w:ind w:left="2880" w:firstLine="720"/>
        <w:rPr>
          <w:rFonts w:eastAsia="Calibri" w:cstheme="minorHAnsi"/>
          <w:b/>
          <w:sz w:val="20"/>
          <w:szCs w:val="20"/>
        </w:rPr>
      </w:pPr>
    </w:p>
    <w:p w14:paraId="74952710" w14:textId="77777777" w:rsidR="00944E5F" w:rsidRDefault="00944E5F" w:rsidP="00944E5F">
      <w:pPr>
        <w:spacing w:after="0" w:line="240" w:lineRule="auto"/>
        <w:ind w:left="2880" w:firstLine="720"/>
        <w:rPr>
          <w:rFonts w:eastAsia="Calibri" w:cstheme="minorHAnsi"/>
          <w:b/>
          <w:sz w:val="20"/>
          <w:szCs w:val="20"/>
        </w:rPr>
      </w:pPr>
    </w:p>
    <w:p w14:paraId="2FBC1462" w14:textId="4D3E92DE" w:rsidR="00CB464E" w:rsidRPr="00B22A4A" w:rsidRDefault="00CB464E" w:rsidP="00944E5F">
      <w:pPr>
        <w:spacing w:after="0" w:line="240" w:lineRule="auto"/>
        <w:ind w:left="2880" w:firstLine="720"/>
        <w:rPr>
          <w:rFonts w:eastAsia="Calibri" w:cstheme="minorHAnsi"/>
          <w:b/>
          <w:sz w:val="20"/>
          <w:szCs w:val="20"/>
        </w:rPr>
      </w:pPr>
      <w:r w:rsidRPr="007820C8">
        <w:rPr>
          <w:rFonts w:eastAsia="Calibri" w:cstheme="minorHAnsi"/>
          <w:b/>
          <w:sz w:val="20"/>
          <w:szCs w:val="20"/>
        </w:rPr>
        <w:t>Table 18: Boston Public Schools</w:t>
      </w:r>
    </w:p>
    <w:p w14:paraId="245B07B7" w14:textId="5D66B0E4" w:rsidR="00E92607" w:rsidRDefault="00CB464E" w:rsidP="00CB464E">
      <w:pPr>
        <w:spacing w:after="0" w:line="240" w:lineRule="auto"/>
        <w:jc w:val="center"/>
        <w:rPr>
          <w:rFonts w:eastAsia="Calibri" w:cstheme="minorHAnsi"/>
          <w:sz w:val="20"/>
          <w:szCs w:val="20"/>
        </w:rPr>
      </w:pPr>
      <w:r w:rsidRPr="007820C8">
        <w:rPr>
          <w:rFonts w:eastAsia="Calibri" w:cstheme="minorHAnsi"/>
          <w:b/>
          <w:sz w:val="20"/>
          <w:szCs w:val="20"/>
        </w:rPr>
        <w:t>Out-of-School Suspension Rates by Student Group, 2015–2018</w:t>
      </w:r>
    </w:p>
    <w:tbl>
      <w:tblPr>
        <w:tblStyle w:val="af1"/>
        <w:tblW w:w="98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8: Boston Public Schools"/>
        <w:tblDescription w:val="Out-of-School Suspension Rates by Student Group, 2015–2018&#10;"/>
      </w:tblPr>
      <w:tblGrid>
        <w:gridCol w:w="3256"/>
        <w:gridCol w:w="1092"/>
        <w:gridCol w:w="1092"/>
        <w:gridCol w:w="1093"/>
        <w:gridCol w:w="1092"/>
        <w:gridCol w:w="1092"/>
        <w:gridCol w:w="1093"/>
      </w:tblGrid>
      <w:tr w:rsidR="00C7005D" w:rsidRPr="00B22A4A" w14:paraId="5E8F0B72" w14:textId="77777777" w:rsidTr="00CB464E">
        <w:tc>
          <w:tcPr>
            <w:tcW w:w="3256" w:type="dxa"/>
            <w:shd w:val="clear" w:color="auto" w:fill="BFBFBF"/>
          </w:tcPr>
          <w:p w14:paraId="000007C8" w14:textId="77777777" w:rsidR="00F4747B" w:rsidRPr="00B22A4A" w:rsidRDefault="00EB71E1" w:rsidP="00B22A4A">
            <w:pPr>
              <w:spacing w:before="0" w:after="0" w:line="240" w:lineRule="auto"/>
              <w:rPr>
                <w:rFonts w:eastAsia="Calibri" w:cstheme="minorHAnsi"/>
                <w:b/>
                <w:color w:val="auto"/>
                <w:sz w:val="20"/>
                <w:szCs w:val="20"/>
              </w:rPr>
            </w:pPr>
            <w:r w:rsidRPr="007820C8">
              <w:rPr>
                <w:rFonts w:eastAsia="Calibri" w:cstheme="minorHAnsi"/>
                <w:b/>
                <w:color w:val="auto"/>
                <w:sz w:val="20"/>
                <w:szCs w:val="20"/>
              </w:rPr>
              <w:t>Group</w:t>
            </w:r>
          </w:p>
        </w:tc>
        <w:tc>
          <w:tcPr>
            <w:tcW w:w="1092" w:type="dxa"/>
            <w:shd w:val="clear" w:color="auto" w:fill="BFBFBF"/>
          </w:tcPr>
          <w:p w14:paraId="000007C9"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2015</w:t>
            </w:r>
          </w:p>
        </w:tc>
        <w:tc>
          <w:tcPr>
            <w:tcW w:w="1092" w:type="dxa"/>
            <w:shd w:val="clear" w:color="auto" w:fill="BFBFBF"/>
          </w:tcPr>
          <w:p w14:paraId="000007CA"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2016</w:t>
            </w:r>
          </w:p>
        </w:tc>
        <w:tc>
          <w:tcPr>
            <w:tcW w:w="1093" w:type="dxa"/>
            <w:shd w:val="clear" w:color="auto" w:fill="BFBFBF"/>
          </w:tcPr>
          <w:p w14:paraId="000007CB"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2017</w:t>
            </w:r>
          </w:p>
        </w:tc>
        <w:tc>
          <w:tcPr>
            <w:tcW w:w="1092" w:type="dxa"/>
            <w:shd w:val="clear" w:color="auto" w:fill="BFBFBF"/>
          </w:tcPr>
          <w:p w14:paraId="000007CC"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2018</w:t>
            </w:r>
          </w:p>
        </w:tc>
        <w:tc>
          <w:tcPr>
            <w:tcW w:w="1092" w:type="dxa"/>
            <w:shd w:val="clear" w:color="auto" w:fill="BFBFBF"/>
          </w:tcPr>
          <w:p w14:paraId="000007CD"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4-yr Change</w:t>
            </w:r>
          </w:p>
        </w:tc>
        <w:tc>
          <w:tcPr>
            <w:tcW w:w="1093" w:type="dxa"/>
            <w:shd w:val="clear" w:color="auto" w:fill="BFBFBF"/>
          </w:tcPr>
          <w:p w14:paraId="000007CE" w14:textId="77777777" w:rsidR="00F4747B" w:rsidRPr="00B22A4A" w:rsidRDefault="00EB71E1" w:rsidP="00B22A4A">
            <w:pPr>
              <w:spacing w:before="0" w:after="0" w:line="240" w:lineRule="auto"/>
              <w:jc w:val="center"/>
              <w:rPr>
                <w:rFonts w:eastAsia="Calibri" w:cstheme="minorHAnsi"/>
                <w:b/>
                <w:color w:val="auto"/>
                <w:sz w:val="20"/>
                <w:szCs w:val="20"/>
              </w:rPr>
            </w:pPr>
            <w:r w:rsidRPr="007820C8">
              <w:rPr>
                <w:rFonts w:eastAsia="Calibri" w:cstheme="minorHAnsi"/>
                <w:b/>
                <w:color w:val="auto"/>
                <w:sz w:val="20"/>
                <w:szCs w:val="20"/>
              </w:rPr>
              <w:t>State (2018)</w:t>
            </w:r>
          </w:p>
        </w:tc>
      </w:tr>
      <w:tr w:rsidR="00C7005D" w:rsidRPr="00B22A4A" w14:paraId="30B6FE10" w14:textId="77777777" w:rsidTr="00CB464E">
        <w:tc>
          <w:tcPr>
            <w:tcW w:w="3256" w:type="dxa"/>
          </w:tcPr>
          <w:p w14:paraId="000007CF"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All students</w:t>
            </w:r>
          </w:p>
        </w:tc>
        <w:tc>
          <w:tcPr>
            <w:tcW w:w="1092" w:type="dxa"/>
          </w:tcPr>
          <w:p w14:paraId="000007D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4.8</w:t>
            </w:r>
          </w:p>
        </w:tc>
        <w:tc>
          <w:tcPr>
            <w:tcW w:w="1092" w:type="dxa"/>
          </w:tcPr>
          <w:p w14:paraId="000007D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4.7</w:t>
            </w:r>
          </w:p>
        </w:tc>
        <w:tc>
          <w:tcPr>
            <w:tcW w:w="1093" w:type="dxa"/>
          </w:tcPr>
          <w:p w14:paraId="000007D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3.8</w:t>
            </w:r>
          </w:p>
        </w:tc>
        <w:tc>
          <w:tcPr>
            <w:tcW w:w="1092" w:type="dxa"/>
          </w:tcPr>
          <w:p w14:paraId="000007D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2.1</w:t>
            </w:r>
          </w:p>
        </w:tc>
        <w:tc>
          <w:tcPr>
            <w:tcW w:w="1092" w:type="dxa"/>
          </w:tcPr>
          <w:p w14:paraId="000007D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-2.7</w:t>
            </w:r>
          </w:p>
        </w:tc>
        <w:tc>
          <w:tcPr>
            <w:tcW w:w="1093" w:type="dxa"/>
          </w:tcPr>
          <w:p w14:paraId="000007D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2.9</w:t>
            </w:r>
          </w:p>
        </w:tc>
      </w:tr>
      <w:tr w:rsidR="00C7005D" w:rsidRPr="00B22A4A" w14:paraId="773D89FF" w14:textId="77777777" w:rsidTr="00CB464E">
        <w:tc>
          <w:tcPr>
            <w:tcW w:w="3256" w:type="dxa"/>
          </w:tcPr>
          <w:p w14:paraId="000007D6"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African American/Black</w:t>
            </w:r>
          </w:p>
        </w:tc>
        <w:tc>
          <w:tcPr>
            <w:tcW w:w="1092" w:type="dxa"/>
          </w:tcPr>
          <w:p w14:paraId="000007D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7.6</w:t>
            </w:r>
          </w:p>
        </w:tc>
        <w:tc>
          <w:tcPr>
            <w:tcW w:w="1092" w:type="dxa"/>
          </w:tcPr>
          <w:p w14:paraId="000007D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7.5</w:t>
            </w:r>
          </w:p>
        </w:tc>
        <w:tc>
          <w:tcPr>
            <w:tcW w:w="1093" w:type="dxa"/>
          </w:tcPr>
          <w:p w14:paraId="000007D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5.8</w:t>
            </w:r>
          </w:p>
        </w:tc>
        <w:tc>
          <w:tcPr>
            <w:tcW w:w="1092" w:type="dxa"/>
          </w:tcPr>
          <w:p w14:paraId="000007D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3.3</w:t>
            </w:r>
          </w:p>
        </w:tc>
        <w:tc>
          <w:tcPr>
            <w:tcW w:w="1092" w:type="dxa"/>
          </w:tcPr>
          <w:p w14:paraId="000007D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-4.3</w:t>
            </w:r>
          </w:p>
        </w:tc>
        <w:tc>
          <w:tcPr>
            <w:tcW w:w="1093" w:type="dxa"/>
          </w:tcPr>
          <w:p w14:paraId="000007D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6.0</w:t>
            </w:r>
          </w:p>
        </w:tc>
      </w:tr>
      <w:tr w:rsidR="00C7005D" w:rsidRPr="00B22A4A" w14:paraId="0EE3E1D8" w14:textId="77777777" w:rsidTr="00CB464E">
        <w:tc>
          <w:tcPr>
            <w:tcW w:w="3256" w:type="dxa"/>
            <w:shd w:val="clear" w:color="auto" w:fill="BFBFBF"/>
          </w:tcPr>
          <w:p w14:paraId="000007DD"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Asian</w:t>
            </w:r>
          </w:p>
        </w:tc>
        <w:tc>
          <w:tcPr>
            <w:tcW w:w="1092" w:type="dxa"/>
            <w:shd w:val="clear" w:color="auto" w:fill="BFBFBF"/>
          </w:tcPr>
          <w:p w14:paraId="000007D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0.9</w:t>
            </w:r>
          </w:p>
        </w:tc>
        <w:tc>
          <w:tcPr>
            <w:tcW w:w="1092" w:type="dxa"/>
            <w:shd w:val="clear" w:color="auto" w:fill="BFBFBF"/>
          </w:tcPr>
          <w:p w14:paraId="000007D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0.8</w:t>
            </w:r>
          </w:p>
        </w:tc>
        <w:tc>
          <w:tcPr>
            <w:tcW w:w="1093" w:type="dxa"/>
            <w:shd w:val="clear" w:color="auto" w:fill="BFBFBF"/>
          </w:tcPr>
          <w:p w14:paraId="000007E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0.6</w:t>
            </w:r>
          </w:p>
        </w:tc>
        <w:tc>
          <w:tcPr>
            <w:tcW w:w="1092" w:type="dxa"/>
            <w:shd w:val="clear" w:color="auto" w:fill="BFBFBF"/>
          </w:tcPr>
          <w:p w14:paraId="000007E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0.3</w:t>
            </w:r>
          </w:p>
        </w:tc>
        <w:tc>
          <w:tcPr>
            <w:tcW w:w="1092" w:type="dxa"/>
            <w:shd w:val="clear" w:color="auto" w:fill="BFBFBF"/>
          </w:tcPr>
          <w:p w14:paraId="000007E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-0.6</w:t>
            </w:r>
          </w:p>
        </w:tc>
        <w:tc>
          <w:tcPr>
            <w:tcW w:w="1093" w:type="dxa"/>
            <w:shd w:val="clear" w:color="auto" w:fill="BFBFBF"/>
          </w:tcPr>
          <w:p w14:paraId="000007E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0.7</w:t>
            </w:r>
          </w:p>
        </w:tc>
      </w:tr>
      <w:tr w:rsidR="00C7005D" w:rsidRPr="00B22A4A" w14:paraId="575BC5A7" w14:textId="77777777" w:rsidTr="00CB464E">
        <w:tc>
          <w:tcPr>
            <w:tcW w:w="3256" w:type="dxa"/>
          </w:tcPr>
          <w:p w14:paraId="000007E4"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Hispanic or Latino</w:t>
            </w:r>
          </w:p>
        </w:tc>
        <w:tc>
          <w:tcPr>
            <w:tcW w:w="1092" w:type="dxa"/>
          </w:tcPr>
          <w:p w14:paraId="000007E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4.4</w:t>
            </w:r>
          </w:p>
        </w:tc>
        <w:tc>
          <w:tcPr>
            <w:tcW w:w="1092" w:type="dxa"/>
          </w:tcPr>
          <w:p w14:paraId="000007E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4.3</w:t>
            </w:r>
          </w:p>
        </w:tc>
        <w:tc>
          <w:tcPr>
            <w:tcW w:w="1093" w:type="dxa"/>
          </w:tcPr>
          <w:p w14:paraId="000007E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3.7</w:t>
            </w:r>
          </w:p>
        </w:tc>
        <w:tc>
          <w:tcPr>
            <w:tcW w:w="1092" w:type="dxa"/>
          </w:tcPr>
          <w:p w14:paraId="000007E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2.1</w:t>
            </w:r>
          </w:p>
        </w:tc>
        <w:tc>
          <w:tcPr>
            <w:tcW w:w="1092" w:type="dxa"/>
          </w:tcPr>
          <w:p w14:paraId="000007E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-2.3</w:t>
            </w:r>
          </w:p>
        </w:tc>
        <w:tc>
          <w:tcPr>
            <w:tcW w:w="1093" w:type="dxa"/>
          </w:tcPr>
          <w:p w14:paraId="000007E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5.1</w:t>
            </w:r>
          </w:p>
        </w:tc>
      </w:tr>
      <w:tr w:rsidR="00C7005D" w:rsidRPr="00B22A4A" w14:paraId="76BA7B9F" w14:textId="77777777" w:rsidTr="00CB464E">
        <w:tc>
          <w:tcPr>
            <w:tcW w:w="3256" w:type="dxa"/>
            <w:shd w:val="clear" w:color="auto" w:fill="BFBFBF"/>
          </w:tcPr>
          <w:p w14:paraId="000007EB"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Multi-Race, non-Hispanic/Latino</w:t>
            </w:r>
          </w:p>
        </w:tc>
        <w:tc>
          <w:tcPr>
            <w:tcW w:w="1092" w:type="dxa"/>
            <w:shd w:val="clear" w:color="auto" w:fill="BFBFBF"/>
          </w:tcPr>
          <w:p w14:paraId="000007E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4.1</w:t>
            </w:r>
          </w:p>
        </w:tc>
        <w:tc>
          <w:tcPr>
            <w:tcW w:w="1092" w:type="dxa"/>
            <w:shd w:val="clear" w:color="auto" w:fill="BFBFBF"/>
          </w:tcPr>
          <w:p w14:paraId="000007E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5.6</w:t>
            </w:r>
          </w:p>
        </w:tc>
        <w:tc>
          <w:tcPr>
            <w:tcW w:w="1093" w:type="dxa"/>
            <w:shd w:val="clear" w:color="auto" w:fill="BFBFBF"/>
          </w:tcPr>
          <w:p w14:paraId="000007E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4.3</w:t>
            </w:r>
          </w:p>
        </w:tc>
        <w:tc>
          <w:tcPr>
            <w:tcW w:w="1092" w:type="dxa"/>
            <w:shd w:val="clear" w:color="auto" w:fill="BFBFBF"/>
          </w:tcPr>
          <w:p w14:paraId="000007E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1.6</w:t>
            </w:r>
          </w:p>
        </w:tc>
        <w:tc>
          <w:tcPr>
            <w:tcW w:w="1092" w:type="dxa"/>
            <w:shd w:val="clear" w:color="auto" w:fill="BFBFBF"/>
          </w:tcPr>
          <w:p w14:paraId="000007F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-2.5</w:t>
            </w:r>
          </w:p>
        </w:tc>
        <w:tc>
          <w:tcPr>
            <w:tcW w:w="1093" w:type="dxa"/>
            <w:shd w:val="clear" w:color="auto" w:fill="BFBFBF"/>
          </w:tcPr>
          <w:p w14:paraId="000007F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3.3</w:t>
            </w:r>
          </w:p>
        </w:tc>
      </w:tr>
      <w:tr w:rsidR="00C7005D" w:rsidRPr="00B22A4A" w14:paraId="6B256870" w14:textId="77777777" w:rsidTr="00CB464E">
        <w:tc>
          <w:tcPr>
            <w:tcW w:w="3256" w:type="dxa"/>
          </w:tcPr>
          <w:p w14:paraId="000007F2"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White</w:t>
            </w:r>
          </w:p>
        </w:tc>
        <w:tc>
          <w:tcPr>
            <w:tcW w:w="1092" w:type="dxa"/>
          </w:tcPr>
          <w:p w14:paraId="000007F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1.5</w:t>
            </w:r>
          </w:p>
        </w:tc>
        <w:tc>
          <w:tcPr>
            <w:tcW w:w="1092" w:type="dxa"/>
          </w:tcPr>
          <w:p w14:paraId="000007F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1.3</w:t>
            </w:r>
          </w:p>
        </w:tc>
        <w:tc>
          <w:tcPr>
            <w:tcW w:w="1093" w:type="dxa"/>
          </w:tcPr>
          <w:p w14:paraId="000007F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1.2</w:t>
            </w:r>
          </w:p>
        </w:tc>
        <w:tc>
          <w:tcPr>
            <w:tcW w:w="1092" w:type="dxa"/>
          </w:tcPr>
          <w:p w14:paraId="000007F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0.7</w:t>
            </w:r>
          </w:p>
        </w:tc>
        <w:tc>
          <w:tcPr>
            <w:tcW w:w="1092" w:type="dxa"/>
          </w:tcPr>
          <w:p w14:paraId="000007F7"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-0.8</w:t>
            </w:r>
          </w:p>
        </w:tc>
        <w:tc>
          <w:tcPr>
            <w:tcW w:w="1093" w:type="dxa"/>
          </w:tcPr>
          <w:p w14:paraId="000007F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1.9</w:t>
            </w:r>
          </w:p>
        </w:tc>
      </w:tr>
      <w:tr w:rsidR="00C7005D" w:rsidRPr="00B22A4A" w14:paraId="15247D43" w14:textId="77777777" w:rsidTr="00CB464E">
        <w:tc>
          <w:tcPr>
            <w:tcW w:w="3256" w:type="dxa"/>
            <w:shd w:val="clear" w:color="auto" w:fill="BFBFBF"/>
          </w:tcPr>
          <w:p w14:paraId="000007F9"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High Needs</w:t>
            </w:r>
          </w:p>
        </w:tc>
        <w:tc>
          <w:tcPr>
            <w:tcW w:w="1092" w:type="dxa"/>
            <w:shd w:val="clear" w:color="auto" w:fill="BFBFBF"/>
          </w:tcPr>
          <w:p w14:paraId="000007F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5.5</w:t>
            </w:r>
          </w:p>
        </w:tc>
        <w:tc>
          <w:tcPr>
            <w:tcW w:w="1092" w:type="dxa"/>
            <w:shd w:val="clear" w:color="auto" w:fill="BFBFBF"/>
          </w:tcPr>
          <w:p w14:paraId="000007F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5.4</w:t>
            </w:r>
          </w:p>
        </w:tc>
        <w:tc>
          <w:tcPr>
            <w:tcW w:w="1093" w:type="dxa"/>
            <w:shd w:val="clear" w:color="auto" w:fill="BFBFBF"/>
          </w:tcPr>
          <w:p w14:paraId="000007F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4.3</w:t>
            </w:r>
          </w:p>
        </w:tc>
        <w:tc>
          <w:tcPr>
            <w:tcW w:w="1092" w:type="dxa"/>
            <w:shd w:val="clear" w:color="auto" w:fill="BFBFBF"/>
          </w:tcPr>
          <w:p w14:paraId="000007F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2.5</w:t>
            </w:r>
          </w:p>
        </w:tc>
        <w:tc>
          <w:tcPr>
            <w:tcW w:w="1092" w:type="dxa"/>
            <w:shd w:val="clear" w:color="auto" w:fill="BFBFBF"/>
          </w:tcPr>
          <w:p w14:paraId="000007FE"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-3.0</w:t>
            </w:r>
          </w:p>
        </w:tc>
        <w:tc>
          <w:tcPr>
            <w:tcW w:w="1093" w:type="dxa"/>
            <w:shd w:val="clear" w:color="auto" w:fill="BFBFBF"/>
          </w:tcPr>
          <w:p w14:paraId="000007F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4.6</w:t>
            </w:r>
          </w:p>
        </w:tc>
      </w:tr>
      <w:tr w:rsidR="00C7005D" w:rsidRPr="00B22A4A" w14:paraId="33E62E76" w14:textId="77777777" w:rsidTr="00CB464E">
        <w:tc>
          <w:tcPr>
            <w:tcW w:w="3256" w:type="dxa"/>
          </w:tcPr>
          <w:p w14:paraId="00000800"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Economically disadvantaged</w:t>
            </w:r>
          </w:p>
        </w:tc>
        <w:tc>
          <w:tcPr>
            <w:tcW w:w="1092" w:type="dxa"/>
          </w:tcPr>
          <w:p w14:paraId="0000080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5.9</w:t>
            </w:r>
          </w:p>
        </w:tc>
        <w:tc>
          <w:tcPr>
            <w:tcW w:w="1092" w:type="dxa"/>
          </w:tcPr>
          <w:p w14:paraId="0000080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5.9</w:t>
            </w:r>
          </w:p>
        </w:tc>
        <w:tc>
          <w:tcPr>
            <w:tcW w:w="1093" w:type="dxa"/>
          </w:tcPr>
          <w:p w14:paraId="0000080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4.8</w:t>
            </w:r>
          </w:p>
        </w:tc>
        <w:tc>
          <w:tcPr>
            <w:tcW w:w="1092" w:type="dxa"/>
          </w:tcPr>
          <w:p w14:paraId="0000080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2.6</w:t>
            </w:r>
          </w:p>
        </w:tc>
        <w:tc>
          <w:tcPr>
            <w:tcW w:w="1092" w:type="dxa"/>
          </w:tcPr>
          <w:p w14:paraId="00000805"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-3.3</w:t>
            </w:r>
          </w:p>
        </w:tc>
        <w:tc>
          <w:tcPr>
            <w:tcW w:w="1093" w:type="dxa"/>
          </w:tcPr>
          <w:p w14:paraId="00000806"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5.4</w:t>
            </w:r>
          </w:p>
        </w:tc>
      </w:tr>
      <w:tr w:rsidR="00C7005D" w:rsidRPr="00B22A4A" w14:paraId="20912469" w14:textId="77777777" w:rsidTr="00CB464E">
        <w:tc>
          <w:tcPr>
            <w:tcW w:w="3256" w:type="dxa"/>
            <w:shd w:val="clear" w:color="auto" w:fill="BFBFBF"/>
          </w:tcPr>
          <w:p w14:paraId="00000807" w14:textId="366A4DAA" w:rsidR="00F4747B" w:rsidRPr="00B22A4A" w:rsidRDefault="008339FF"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English learners</w:t>
            </w:r>
          </w:p>
        </w:tc>
        <w:tc>
          <w:tcPr>
            <w:tcW w:w="1092" w:type="dxa"/>
            <w:shd w:val="clear" w:color="auto" w:fill="BFBFBF"/>
          </w:tcPr>
          <w:p w14:paraId="00000808"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3.8</w:t>
            </w:r>
          </w:p>
        </w:tc>
        <w:tc>
          <w:tcPr>
            <w:tcW w:w="1092" w:type="dxa"/>
            <w:shd w:val="clear" w:color="auto" w:fill="BFBFBF"/>
          </w:tcPr>
          <w:p w14:paraId="00000809"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3.6</w:t>
            </w:r>
          </w:p>
        </w:tc>
        <w:tc>
          <w:tcPr>
            <w:tcW w:w="1093" w:type="dxa"/>
            <w:shd w:val="clear" w:color="auto" w:fill="BFBFBF"/>
          </w:tcPr>
          <w:p w14:paraId="0000080A"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2.7</w:t>
            </w:r>
          </w:p>
        </w:tc>
        <w:tc>
          <w:tcPr>
            <w:tcW w:w="1092" w:type="dxa"/>
            <w:shd w:val="clear" w:color="auto" w:fill="BFBFBF"/>
          </w:tcPr>
          <w:p w14:paraId="0000080B"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1.5</w:t>
            </w:r>
          </w:p>
        </w:tc>
        <w:tc>
          <w:tcPr>
            <w:tcW w:w="1092" w:type="dxa"/>
            <w:shd w:val="clear" w:color="auto" w:fill="BFBFBF"/>
          </w:tcPr>
          <w:p w14:paraId="0000080C"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-2.3</w:t>
            </w:r>
          </w:p>
        </w:tc>
        <w:tc>
          <w:tcPr>
            <w:tcW w:w="1093" w:type="dxa"/>
            <w:shd w:val="clear" w:color="auto" w:fill="BFBFBF"/>
          </w:tcPr>
          <w:p w14:paraId="0000080D"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3.7</w:t>
            </w:r>
          </w:p>
        </w:tc>
      </w:tr>
      <w:tr w:rsidR="00C7005D" w:rsidRPr="00B22A4A" w14:paraId="7B2E84D1" w14:textId="77777777" w:rsidTr="00CB464E">
        <w:tc>
          <w:tcPr>
            <w:tcW w:w="3256" w:type="dxa"/>
          </w:tcPr>
          <w:p w14:paraId="0000080E" w14:textId="77777777" w:rsidR="00F4747B" w:rsidRPr="00B22A4A" w:rsidRDefault="00EB71E1" w:rsidP="00B22A4A">
            <w:pPr>
              <w:spacing w:before="0" w:after="0" w:line="240" w:lineRule="auto"/>
              <w:rPr>
                <w:rFonts w:eastAsia="Calibri" w:cstheme="minorHAnsi"/>
                <w:color w:val="auto"/>
                <w:sz w:val="20"/>
                <w:szCs w:val="20"/>
              </w:rPr>
            </w:pPr>
            <w:r w:rsidRPr="007820C8">
              <w:rPr>
                <w:rFonts w:eastAsia="Calibri" w:cstheme="minorHAnsi"/>
                <w:color w:val="auto"/>
                <w:sz w:val="20"/>
                <w:szCs w:val="20"/>
              </w:rPr>
              <w:t>Students with disabilities</w:t>
            </w:r>
          </w:p>
        </w:tc>
        <w:tc>
          <w:tcPr>
            <w:tcW w:w="1092" w:type="dxa"/>
          </w:tcPr>
          <w:p w14:paraId="0000080F"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9.3</w:t>
            </w:r>
          </w:p>
        </w:tc>
        <w:tc>
          <w:tcPr>
            <w:tcW w:w="1092" w:type="dxa"/>
          </w:tcPr>
          <w:p w14:paraId="00000810"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9.0</w:t>
            </w:r>
          </w:p>
        </w:tc>
        <w:tc>
          <w:tcPr>
            <w:tcW w:w="1093" w:type="dxa"/>
          </w:tcPr>
          <w:p w14:paraId="00000811"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7.7</w:t>
            </w:r>
          </w:p>
        </w:tc>
        <w:tc>
          <w:tcPr>
            <w:tcW w:w="1092" w:type="dxa"/>
          </w:tcPr>
          <w:p w14:paraId="00000812"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4.8</w:t>
            </w:r>
          </w:p>
        </w:tc>
        <w:tc>
          <w:tcPr>
            <w:tcW w:w="1092" w:type="dxa"/>
          </w:tcPr>
          <w:p w14:paraId="00000813"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-4.5</w:t>
            </w:r>
          </w:p>
        </w:tc>
        <w:tc>
          <w:tcPr>
            <w:tcW w:w="1093" w:type="dxa"/>
          </w:tcPr>
          <w:p w14:paraId="00000814" w14:textId="77777777" w:rsidR="00F4747B" w:rsidRPr="00B22A4A" w:rsidRDefault="00EB71E1" w:rsidP="00B22A4A">
            <w:pPr>
              <w:spacing w:before="0" w:after="0" w:line="240" w:lineRule="auto"/>
              <w:jc w:val="center"/>
              <w:rPr>
                <w:rFonts w:eastAsia="Calibri" w:cstheme="minorHAnsi"/>
                <w:color w:val="auto"/>
                <w:sz w:val="20"/>
                <w:szCs w:val="20"/>
              </w:rPr>
            </w:pPr>
            <w:r w:rsidRPr="007820C8">
              <w:rPr>
                <w:rFonts w:eastAsia="Calibri" w:cstheme="minorHAnsi"/>
                <w:color w:val="auto"/>
                <w:sz w:val="20"/>
                <w:szCs w:val="20"/>
              </w:rPr>
              <w:t>5.8</w:t>
            </w:r>
          </w:p>
        </w:tc>
      </w:tr>
    </w:tbl>
    <w:p w14:paraId="58E61F81" w14:textId="2885BD19" w:rsidR="00943609" w:rsidRDefault="00943609" w:rsidP="00B47985">
      <w:pPr>
        <w:spacing w:after="0" w:line="240" w:lineRule="auto"/>
        <w:rPr>
          <w:rFonts w:eastAsia="Calibri" w:cstheme="minorHAnsi"/>
          <w:sz w:val="20"/>
          <w:szCs w:val="20"/>
        </w:rPr>
      </w:pPr>
    </w:p>
    <w:p w14:paraId="2DB4320A" w14:textId="77777777" w:rsidR="00512CC3" w:rsidRPr="00C7005D" w:rsidRDefault="00512CC3" w:rsidP="00B47985">
      <w:pPr>
        <w:spacing w:after="0" w:line="240" w:lineRule="auto"/>
        <w:rPr>
          <w:rFonts w:eastAsia="Calibri" w:cstheme="minorHAnsi"/>
          <w:sz w:val="20"/>
          <w:szCs w:val="20"/>
        </w:rPr>
      </w:pPr>
    </w:p>
    <w:p w14:paraId="061CDAEF" w14:textId="77777777" w:rsidR="00512CC3" w:rsidRPr="00C7005D" w:rsidRDefault="00512CC3" w:rsidP="00512CC3">
      <w:pPr>
        <w:spacing w:after="0" w:line="240" w:lineRule="auto"/>
        <w:jc w:val="center"/>
        <w:rPr>
          <w:rFonts w:eastAsia="Calibri" w:cstheme="minorHAnsi"/>
          <w:b/>
          <w:sz w:val="20"/>
          <w:szCs w:val="20"/>
        </w:rPr>
      </w:pPr>
      <w:r w:rsidRPr="00C7005D">
        <w:rPr>
          <w:rFonts w:eastAsia="Calibri" w:cstheme="minorHAnsi"/>
          <w:b/>
          <w:sz w:val="20"/>
          <w:szCs w:val="20"/>
        </w:rPr>
        <w:t>Table 19: Boston Public Schools</w:t>
      </w:r>
    </w:p>
    <w:p w14:paraId="12C46F75" w14:textId="1C07B76D" w:rsidR="00943609" w:rsidRPr="00C7005D" w:rsidRDefault="00512CC3" w:rsidP="00512CC3">
      <w:pPr>
        <w:spacing w:after="0" w:line="240" w:lineRule="auto"/>
        <w:jc w:val="center"/>
        <w:rPr>
          <w:rFonts w:eastAsia="Calibri" w:cstheme="minorHAnsi"/>
          <w:sz w:val="20"/>
          <w:szCs w:val="20"/>
        </w:rPr>
      </w:pPr>
      <w:r w:rsidRPr="00C7005D">
        <w:rPr>
          <w:rFonts w:eastAsia="Calibri" w:cstheme="minorHAnsi"/>
          <w:b/>
          <w:sz w:val="20"/>
          <w:szCs w:val="20"/>
        </w:rPr>
        <w:t>Dropout Rates by Student Group, 2015–2018</w:t>
      </w:r>
    </w:p>
    <w:tbl>
      <w:tblPr>
        <w:tblStyle w:val="af2"/>
        <w:tblW w:w="9810" w:type="dxa"/>
        <w:tblInd w:w="-185" w:type="dxa"/>
        <w:tblBorders>
          <w:top w:val="nil"/>
          <w:left w:val="nil"/>
          <w:bottom w:val="single" w:sz="4" w:space="0" w:color="000000"/>
          <w:right w:val="nil"/>
          <w:insideH w:val="single" w:sz="4" w:space="0" w:color="000000"/>
          <w:insideV w:val="single" w:sz="4" w:space="0" w:color="000000"/>
        </w:tblBorders>
        <w:tblLayout w:type="fixed"/>
        <w:tblLook w:val="0420" w:firstRow="1" w:lastRow="0" w:firstColumn="0" w:lastColumn="0" w:noHBand="0" w:noVBand="1"/>
        <w:tblCaption w:val="Table 19: Boston Public Schools"/>
        <w:tblDescription w:val="Dropout Rates by Student Group, 2015–2018&#10;"/>
      </w:tblPr>
      <w:tblGrid>
        <w:gridCol w:w="3240"/>
        <w:gridCol w:w="1095"/>
        <w:gridCol w:w="1095"/>
        <w:gridCol w:w="1095"/>
        <w:gridCol w:w="1095"/>
        <w:gridCol w:w="1095"/>
        <w:gridCol w:w="1095"/>
      </w:tblGrid>
      <w:tr w:rsidR="00C7005D" w:rsidRPr="00C7005D" w14:paraId="178DE61E" w14:textId="77777777" w:rsidTr="00512CC3">
        <w:tc>
          <w:tcPr>
            <w:tcW w:w="3240" w:type="dxa"/>
            <w:tcBorders>
              <w:top w:val="single" w:sz="4" w:space="0" w:color="000000"/>
              <w:left w:val="single" w:sz="4" w:space="0" w:color="000000"/>
            </w:tcBorders>
            <w:shd w:val="clear" w:color="auto" w:fill="BFBFBF"/>
          </w:tcPr>
          <w:p w14:paraId="0000081F" w14:textId="77777777" w:rsidR="00F4747B" w:rsidRPr="00C7005D" w:rsidRDefault="00EB71E1" w:rsidP="00C7005D">
            <w:pPr>
              <w:spacing w:before="0" w:after="0" w:line="240" w:lineRule="auto"/>
              <w:rPr>
                <w:rFonts w:eastAsia="Calibri" w:cstheme="minorHAnsi"/>
                <w:b/>
                <w:color w:val="auto"/>
                <w:sz w:val="20"/>
                <w:szCs w:val="20"/>
              </w:rPr>
            </w:pPr>
            <w:r w:rsidRPr="00C7005D">
              <w:rPr>
                <w:rFonts w:eastAsia="Calibri" w:cstheme="minorHAnsi"/>
                <w:b/>
                <w:color w:val="auto"/>
                <w:sz w:val="20"/>
                <w:szCs w:val="20"/>
              </w:rPr>
              <w:t>Group</w:t>
            </w:r>
          </w:p>
        </w:tc>
        <w:tc>
          <w:tcPr>
            <w:tcW w:w="1095" w:type="dxa"/>
            <w:tcBorders>
              <w:top w:val="single" w:sz="4" w:space="0" w:color="auto"/>
            </w:tcBorders>
            <w:shd w:val="clear" w:color="auto" w:fill="BFBFBF"/>
          </w:tcPr>
          <w:p w14:paraId="00000820"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2015</w:t>
            </w:r>
          </w:p>
        </w:tc>
        <w:tc>
          <w:tcPr>
            <w:tcW w:w="1095" w:type="dxa"/>
            <w:tcBorders>
              <w:top w:val="single" w:sz="4" w:space="0" w:color="auto"/>
            </w:tcBorders>
            <w:shd w:val="clear" w:color="auto" w:fill="BFBFBF"/>
          </w:tcPr>
          <w:p w14:paraId="00000821"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2016</w:t>
            </w:r>
          </w:p>
        </w:tc>
        <w:tc>
          <w:tcPr>
            <w:tcW w:w="1095" w:type="dxa"/>
            <w:tcBorders>
              <w:top w:val="single" w:sz="4" w:space="0" w:color="auto"/>
            </w:tcBorders>
            <w:shd w:val="clear" w:color="auto" w:fill="BFBFBF"/>
          </w:tcPr>
          <w:p w14:paraId="00000822"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2017</w:t>
            </w:r>
          </w:p>
        </w:tc>
        <w:tc>
          <w:tcPr>
            <w:tcW w:w="1095" w:type="dxa"/>
            <w:tcBorders>
              <w:top w:val="single" w:sz="4" w:space="0" w:color="auto"/>
            </w:tcBorders>
            <w:shd w:val="clear" w:color="auto" w:fill="BFBFBF"/>
          </w:tcPr>
          <w:p w14:paraId="00000823"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2018</w:t>
            </w:r>
          </w:p>
        </w:tc>
        <w:tc>
          <w:tcPr>
            <w:tcW w:w="1095" w:type="dxa"/>
            <w:tcBorders>
              <w:top w:val="single" w:sz="4" w:space="0" w:color="auto"/>
            </w:tcBorders>
            <w:shd w:val="clear" w:color="auto" w:fill="BFBFBF"/>
          </w:tcPr>
          <w:p w14:paraId="00000824"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4-yr Change</w:t>
            </w:r>
          </w:p>
        </w:tc>
        <w:tc>
          <w:tcPr>
            <w:tcW w:w="1095" w:type="dxa"/>
            <w:tcBorders>
              <w:top w:val="single" w:sz="4" w:space="0" w:color="000000"/>
              <w:right w:val="single" w:sz="4" w:space="0" w:color="000000"/>
            </w:tcBorders>
            <w:shd w:val="clear" w:color="auto" w:fill="BFBFBF"/>
          </w:tcPr>
          <w:p w14:paraId="00000825"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State (2018)</w:t>
            </w:r>
          </w:p>
        </w:tc>
      </w:tr>
      <w:tr w:rsidR="00C7005D" w:rsidRPr="00C7005D" w14:paraId="39C1C8B1" w14:textId="77777777" w:rsidTr="00512CC3">
        <w:tc>
          <w:tcPr>
            <w:tcW w:w="3240" w:type="dxa"/>
            <w:tcBorders>
              <w:top w:val="single" w:sz="4" w:space="0" w:color="000000"/>
              <w:left w:val="single" w:sz="4" w:space="0" w:color="000000"/>
            </w:tcBorders>
          </w:tcPr>
          <w:p w14:paraId="00000826"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All students</w:t>
            </w:r>
          </w:p>
        </w:tc>
        <w:tc>
          <w:tcPr>
            <w:tcW w:w="1095" w:type="dxa"/>
          </w:tcPr>
          <w:p w14:paraId="0000082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4.7</w:t>
            </w:r>
          </w:p>
        </w:tc>
        <w:tc>
          <w:tcPr>
            <w:tcW w:w="1095" w:type="dxa"/>
          </w:tcPr>
          <w:p w14:paraId="0000082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5.5</w:t>
            </w:r>
          </w:p>
        </w:tc>
        <w:tc>
          <w:tcPr>
            <w:tcW w:w="1095" w:type="dxa"/>
          </w:tcPr>
          <w:p w14:paraId="0000082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4.4</w:t>
            </w:r>
          </w:p>
        </w:tc>
        <w:tc>
          <w:tcPr>
            <w:tcW w:w="1095" w:type="dxa"/>
          </w:tcPr>
          <w:p w14:paraId="0000082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5.4</w:t>
            </w:r>
          </w:p>
        </w:tc>
        <w:tc>
          <w:tcPr>
            <w:tcW w:w="1095" w:type="dxa"/>
          </w:tcPr>
          <w:p w14:paraId="0000082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0.7</w:t>
            </w:r>
          </w:p>
        </w:tc>
        <w:tc>
          <w:tcPr>
            <w:tcW w:w="1095" w:type="dxa"/>
            <w:tcBorders>
              <w:top w:val="single" w:sz="4" w:space="0" w:color="000000"/>
              <w:right w:val="single" w:sz="4" w:space="0" w:color="000000"/>
            </w:tcBorders>
          </w:tcPr>
          <w:p w14:paraId="0000082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1.9</w:t>
            </w:r>
          </w:p>
        </w:tc>
      </w:tr>
      <w:tr w:rsidR="00C7005D" w:rsidRPr="00C7005D" w14:paraId="5A3D0631" w14:textId="77777777" w:rsidTr="00512CC3">
        <w:tc>
          <w:tcPr>
            <w:tcW w:w="3240" w:type="dxa"/>
            <w:tcBorders>
              <w:top w:val="single" w:sz="4" w:space="0" w:color="000000"/>
              <w:left w:val="single" w:sz="4" w:space="0" w:color="000000"/>
            </w:tcBorders>
          </w:tcPr>
          <w:p w14:paraId="0000082D"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African American/Black</w:t>
            </w:r>
          </w:p>
        </w:tc>
        <w:tc>
          <w:tcPr>
            <w:tcW w:w="1095" w:type="dxa"/>
          </w:tcPr>
          <w:p w14:paraId="0000082E"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4.8</w:t>
            </w:r>
          </w:p>
        </w:tc>
        <w:tc>
          <w:tcPr>
            <w:tcW w:w="1095" w:type="dxa"/>
          </w:tcPr>
          <w:p w14:paraId="0000082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6.4</w:t>
            </w:r>
          </w:p>
        </w:tc>
        <w:tc>
          <w:tcPr>
            <w:tcW w:w="1095" w:type="dxa"/>
          </w:tcPr>
          <w:p w14:paraId="0000083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4.9</w:t>
            </w:r>
          </w:p>
        </w:tc>
        <w:tc>
          <w:tcPr>
            <w:tcW w:w="1095" w:type="dxa"/>
          </w:tcPr>
          <w:p w14:paraId="0000083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5.2</w:t>
            </w:r>
          </w:p>
        </w:tc>
        <w:tc>
          <w:tcPr>
            <w:tcW w:w="1095" w:type="dxa"/>
          </w:tcPr>
          <w:p w14:paraId="0000083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0.4</w:t>
            </w:r>
          </w:p>
        </w:tc>
        <w:tc>
          <w:tcPr>
            <w:tcW w:w="1095" w:type="dxa"/>
            <w:tcBorders>
              <w:top w:val="single" w:sz="4" w:space="0" w:color="000000"/>
              <w:right w:val="single" w:sz="4" w:space="0" w:color="000000"/>
            </w:tcBorders>
          </w:tcPr>
          <w:p w14:paraId="0000083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2.9</w:t>
            </w:r>
          </w:p>
        </w:tc>
      </w:tr>
      <w:tr w:rsidR="00C7005D" w:rsidRPr="00C7005D" w14:paraId="7223621C" w14:textId="77777777" w:rsidTr="00512CC3">
        <w:tc>
          <w:tcPr>
            <w:tcW w:w="3240" w:type="dxa"/>
            <w:tcBorders>
              <w:top w:val="single" w:sz="4" w:space="0" w:color="000000"/>
              <w:left w:val="single" w:sz="4" w:space="0" w:color="000000"/>
            </w:tcBorders>
            <w:shd w:val="clear" w:color="auto" w:fill="BFBFBF"/>
          </w:tcPr>
          <w:p w14:paraId="00000834"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Asian</w:t>
            </w:r>
          </w:p>
        </w:tc>
        <w:tc>
          <w:tcPr>
            <w:tcW w:w="1095" w:type="dxa"/>
            <w:shd w:val="clear" w:color="auto" w:fill="BFBFBF"/>
          </w:tcPr>
          <w:p w14:paraId="0000083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1.1</w:t>
            </w:r>
          </w:p>
        </w:tc>
        <w:tc>
          <w:tcPr>
            <w:tcW w:w="1095" w:type="dxa"/>
            <w:shd w:val="clear" w:color="auto" w:fill="BFBFBF"/>
          </w:tcPr>
          <w:p w14:paraId="0000083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1.4</w:t>
            </w:r>
          </w:p>
        </w:tc>
        <w:tc>
          <w:tcPr>
            <w:tcW w:w="1095" w:type="dxa"/>
            <w:shd w:val="clear" w:color="auto" w:fill="BFBFBF"/>
          </w:tcPr>
          <w:p w14:paraId="0000083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0.6</w:t>
            </w:r>
          </w:p>
        </w:tc>
        <w:tc>
          <w:tcPr>
            <w:tcW w:w="1095" w:type="dxa"/>
            <w:shd w:val="clear" w:color="auto" w:fill="BFBFBF"/>
          </w:tcPr>
          <w:p w14:paraId="0000083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1.0</w:t>
            </w:r>
          </w:p>
        </w:tc>
        <w:tc>
          <w:tcPr>
            <w:tcW w:w="1095" w:type="dxa"/>
            <w:shd w:val="clear" w:color="auto" w:fill="BFBFBF"/>
          </w:tcPr>
          <w:p w14:paraId="0000083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-0.1</w:t>
            </w:r>
          </w:p>
        </w:tc>
        <w:tc>
          <w:tcPr>
            <w:tcW w:w="1095" w:type="dxa"/>
            <w:tcBorders>
              <w:top w:val="single" w:sz="4" w:space="0" w:color="000000"/>
              <w:right w:val="single" w:sz="4" w:space="0" w:color="000000"/>
            </w:tcBorders>
            <w:shd w:val="clear" w:color="auto" w:fill="BFBFBF"/>
          </w:tcPr>
          <w:p w14:paraId="0000083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0.6</w:t>
            </w:r>
          </w:p>
        </w:tc>
      </w:tr>
      <w:tr w:rsidR="00C7005D" w:rsidRPr="00C7005D" w14:paraId="5277C3FB" w14:textId="77777777" w:rsidTr="00512CC3">
        <w:tc>
          <w:tcPr>
            <w:tcW w:w="3240" w:type="dxa"/>
            <w:tcBorders>
              <w:top w:val="single" w:sz="4" w:space="0" w:color="000000"/>
              <w:left w:val="single" w:sz="4" w:space="0" w:color="000000"/>
            </w:tcBorders>
          </w:tcPr>
          <w:p w14:paraId="0000083B"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Hispanic or Latino</w:t>
            </w:r>
          </w:p>
        </w:tc>
        <w:tc>
          <w:tcPr>
            <w:tcW w:w="1095" w:type="dxa"/>
          </w:tcPr>
          <w:p w14:paraId="0000083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5.9</w:t>
            </w:r>
          </w:p>
        </w:tc>
        <w:tc>
          <w:tcPr>
            <w:tcW w:w="1095" w:type="dxa"/>
          </w:tcPr>
          <w:p w14:paraId="0000083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6.2</w:t>
            </w:r>
          </w:p>
        </w:tc>
        <w:tc>
          <w:tcPr>
            <w:tcW w:w="1095" w:type="dxa"/>
          </w:tcPr>
          <w:p w14:paraId="0000083E"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5.1</w:t>
            </w:r>
          </w:p>
        </w:tc>
        <w:tc>
          <w:tcPr>
            <w:tcW w:w="1095" w:type="dxa"/>
          </w:tcPr>
          <w:p w14:paraId="0000083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7.2</w:t>
            </w:r>
          </w:p>
        </w:tc>
        <w:tc>
          <w:tcPr>
            <w:tcW w:w="1095" w:type="dxa"/>
          </w:tcPr>
          <w:p w14:paraId="0000084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1.3</w:t>
            </w:r>
          </w:p>
        </w:tc>
        <w:tc>
          <w:tcPr>
            <w:tcW w:w="1095" w:type="dxa"/>
            <w:tcBorders>
              <w:top w:val="single" w:sz="4" w:space="0" w:color="000000"/>
              <w:right w:val="single" w:sz="4" w:space="0" w:color="000000"/>
            </w:tcBorders>
          </w:tcPr>
          <w:p w14:paraId="0000084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4.5</w:t>
            </w:r>
          </w:p>
        </w:tc>
      </w:tr>
      <w:tr w:rsidR="00C7005D" w:rsidRPr="00C7005D" w14:paraId="57A65F1B" w14:textId="77777777" w:rsidTr="00512CC3">
        <w:tc>
          <w:tcPr>
            <w:tcW w:w="3240" w:type="dxa"/>
            <w:tcBorders>
              <w:top w:val="single" w:sz="4" w:space="0" w:color="000000"/>
              <w:left w:val="single" w:sz="4" w:space="0" w:color="000000"/>
            </w:tcBorders>
            <w:shd w:val="clear" w:color="auto" w:fill="BFBFBF"/>
          </w:tcPr>
          <w:p w14:paraId="00000842"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Multi-Race, non-Hispanic/Latino</w:t>
            </w:r>
          </w:p>
        </w:tc>
        <w:tc>
          <w:tcPr>
            <w:tcW w:w="1095" w:type="dxa"/>
            <w:shd w:val="clear" w:color="auto" w:fill="BFBFBF"/>
          </w:tcPr>
          <w:p w14:paraId="0000084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4.5</w:t>
            </w:r>
          </w:p>
        </w:tc>
        <w:tc>
          <w:tcPr>
            <w:tcW w:w="1095" w:type="dxa"/>
            <w:shd w:val="clear" w:color="auto" w:fill="BFBFBF"/>
          </w:tcPr>
          <w:p w14:paraId="0000084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8.8</w:t>
            </w:r>
          </w:p>
        </w:tc>
        <w:tc>
          <w:tcPr>
            <w:tcW w:w="1095" w:type="dxa"/>
            <w:shd w:val="clear" w:color="auto" w:fill="BFBFBF"/>
          </w:tcPr>
          <w:p w14:paraId="0000084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3.9</w:t>
            </w:r>
          </w:p>
        </w:tc>
        <w:tc>
          <w:tcPr>
            <w:tcW w:w="1095" w:type="dxa"/>
            <w:shd w:val="clear" w:color="auto" w:fill="BFBFBF"/>
          </w:tcPr>
          <w:p w14:paraId="0000084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3.7</w:t>
            </w:r>
          </w:p>
        </w:tc>
        <w:tc>
          <w:tcPr>
            <w:tcW w:w="1095" w:type="dxa"/>
            <w:shd w:val="clear" w:color="auto" w:fill="BFBFBF"/>
          </w:tcPr>
          <w:p w14:paraId="0000084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-0.8</w:t>
            </w:r>
          </w:p>
        </w:tc>
        <w:tc>
          <w:tcPr>
            <w:tcW w:w="1095" w:type="dxa"/>
            <w:tcBorders>
              <w:top w:val="single" w:sz="4" w:space="0" w:color="000000"/>
              <w:right w:val="single" w:sz="4" w:space="0" w:color="000000"/>
            </w:tcBorders>
            <w:shd w:val="clear" w:color="auto" w:fill="BFBFBF"/>
          </w:tcPr>
          <w:p w14:paraId="0000084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1.9</w:t>
            </w:r>
          </w:p>
        </w:tc>
      </w:tr>
      <w:tr w:rsidR="00C7005D" w:rsidRPr="00C7005D" w14:paraId="249B705E" w14:textId="77777777" w:rsidTr="00512CC3">
        <w:tc>
          <w:tcPr>
            <w:tcW w:w="3240" w:type="dxa"/>
            <w:tcBorders>
              <w:top w:val="single" w:sz="4" w:space="0" w:color="000000"/>
              <w:left w:val="single" w:sz="4" w:space="0" w:color="000000"/>
            </w:tcBorders>
          </w:tcPr>
          <w:p w14:paraId="00000849"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White</w:t>
            </w:r>
          </w:p>
        </w:tc>
        <w:tc>
          <w:tcPr>
            <w:tcW w:w="1095" w:type="dxa"/>
          </w:tcPr>
          <w:p w14:paraId="0000084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3.8</w:t>
            </w:r>
          </w:p>
        </w:tc>
        <w:tc>
          <w:tcPr>
            <w:tcW w:w="1095" w:type="dxa"/>
          </w:tcPr>
          <w:p w14:paraId="0000084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4.4</w:t>
            </w:r>
          </w:p>
        </w:tc>
        <w:tc>
          <w:tcPr>
            <w:tcW w:w="1095" w:type="dxa"/>
          </w:tcPr>
          <w:p w14:paraId="0000084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3.6</w:t>
            </w:r>
          </w:p>
        </w:tc>
        <w:tc>
          <w:tcPr>
            <w:tcW w:w="1095" w:type="dxa"/>
          </w:tcPr>
          <w:p w14:paraId="0000084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4.0</w:t>
            </w:r>
          </w:p>
        </w:tc>
        <w:tc>
          <w:tcPr>
            <w:tcW w:w="1095" w:type="dxa"/>
          </w:tcPr>
          <w:p w14:paraId="0000084E"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0.2</w:t>
            </w:r>
          </w:p>
        </w:tc>
        <w:tc>
          <w:tcPr>
            <w:tcW w:w="1095" w:type="dxa"/>
            <w:tcBorders>
              <w:top w:val="single" w:sz="4" w:space="0" w:color="000000"/>
              <w:right w:val="single" w:sz="4" w:space="0" w:color="000000"/>
            </w:tcBorders>
          </w:tcPr>
          <w:p w14:paraId="0000084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1.0</w:t>
            </w:r>
          </w:p>
        </w:tc>
      </w:tr>
      <w:tr w:rsidR="00C7005D" w:rsidRPr="00C7005D" w14:paraId="7A328CA7" w14:textId="77777777" w:rsidTr="00512CC3">
        <w:tc>
          <w:tcPr>
            <w:tcW w:w="3240" w:type="dxa"/>
            <w:tcBorders>
              <w:top w:val="single" w:sz="4" w:space="0" w:color="000000"/>
              <w:left w:val="single" w:sz="4" w:space="0" w:color="000000"/>
            </w:tcBorders>
            <w:shd w:val="clear" w:color="auto" w:fill="BFBFBF"/>
          </w:tcPr>
          <w:p w14:paraId="00000850"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High Needs</w:t>
            </w:r>
          </w:p>
        </w:tc>
        <w:tc>
          <w:tcPr>
            <w:tcW w:w="1095" w:type="dxa"/>
            <w:shd w:val="clear" w:color="auto" w:fill="BFBFBF"/>
          </w:tcPr>
          <w:p w14:paraId="0000085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5.0</w:t>
            </w:r>
          </w:p>
        </w:tc>
        <w:tc>
          <w:tcPr>
            <w:tcW w:w="1095" w:type="dxa"/>
            <w:shd w:val="clear" w:color="auto" w:fill="BFBFBF"/>
          </w:tcPr>
          <w:p w14:paraId="0000085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5.9</w:t>
            </w:r>
          </w:p>
        </w:tc>
        <w:tc>
          <w:tcPr>
            <w:tcW w:w="1095" w:type="dxa"/>
            <w:shd w:val="clear" w:color="auto" w:fill="BFBFBF"/>
          </w:tcPr>
          <w:p w14:paraId="0000085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5.0</w:t>
            </w:r>
          </w:p>
        </w:tc>
        <w:tc>
          <w:tcPr>
            <w:tcW w:w="1095" w:type="dxa"/>
            <w:shd w:val="clear" w:color="auto" w:fill="BFBFBF"/>
          </w:tcPr>
          <w:p w14:paraId="0000085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6.1</w:t>
            </w:r>
          </w:p>
        </w:tc>
        <w:tc>
          <w:tcPr>
            <w:tcW w:w="1095" w:type="dxa"/>
            <w:shd w:val="clear" w:color="auto" w:fill="BFBFBF"/>
          </w:tcPr>
          <w:p w14:paraId="0000085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1.1</w:t>
            </w:r>
          </w:p>
        </w:tc>
        <w:tc>
          <w:tcPr>
            <w:tcW w:w="1095" w:type="dxa"/>
            <w:tcBorders>
              <w:top w:val="single" w:sz="4" w:space="0" w:color="000000"/>
              <w:right w:val="single" w:sz="4" w:space="0" w:color="000000"/>
            </w:tcBorders>
            <w:shd w:val="clear" w:color="auto" w:fill="BFBFBF"/>
          </w:tcPr>
          <w:p w14:paraId="0000085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3.6</w:t>
            </w:r>
          </w:p>
        </w:tc>
      </w:tr>
      <w:tr w:rsidR="00C7005D" w:rsidRPr="00C7005D" w14:paraId="004ADFF4" w14:textId="77777777" w:rsidTr="00512CC3">
        <w:tc>
          <w:tcPr>
            <w:tcW w:w="3240" w:type="dxa"/>
            <w:tcBorders>
              <w:top w:val="single" w:sz="4" w:space="0" w:color="000000"/>
              <w:left w:val="single" w:sz="4" w:space="0" w:color="000000"/>
            </w:tcBorders>
          </w:tcPr>
          <w:p w14:paraId="00000857"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Economically disadvantaged</w:t>
            </w:r>
          </w:p>
        </w:tc>
        <w:tc>
          <w:tcPr>
            <w:tcW w:w="1095" w:type="dxa"/>
          </w:tcPr>
          <w:p w14:paraId="0000085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4.3</w:t>
            </w:r>
          </w:p>
        </w:tc>
        <w:tc>
          <w:tcPr>
            <w:tcW w:w="1095" w:type="dxa"/>
          </w:tcPr>
          <w:p w14:paraId="0000085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6.0</w:t>
            </w:r>
          </w:p>
        </w:tc>
        <w:tc>
          <w:tcPr>
            <w:tcW w:w="1095" w:type="dxa"/>
          </w:tcPr>
          <w:p w14:paraId="0000085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4.8</w:t>
            </w:r>
          </w:p>
        </w:tc>
        <w:tc>
          <w:tcPr>
            <w:tcW w:w="1095" w:type="dxa"/>
          </w:tcPr>
          <w:p w14:paraId="0000085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5.4</w:t>
            </w:r>
          </w:p>
        </w:tc>
        <w:tc>
          <w:tcPr>
            <w:tcW w:w="1095" w:type="dxa"/>
          </w:tcPr>
          <w:p w14:paraId="0000085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1.1</w:t>
            </w:r>
          </w:p>
        </w:tc>
        <w:tc>
          <w:tcPr>
            <w:tcW w:w="1095" w:type="dxa"/>
            <w:tcBorders>
              <w:top w:val="single" w:sz="4" w:space="0" w:color="000000"/>
              <w:right w:val="single" w:sz="4" w:space="0" w:color="000000"/>
            </w:tcBorders>
          </w:tcPr>
          <w:p w14:paraId="0000085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3.6</w:t>
            </w:r>
          </w:p>
        </w:tc>
      </w:tr>
      <w:tr w:rsidR="00C7005D" w:rsidRPr="00C7005D" w14:paraId="537E3BBA" w14:textId="77777777" w:rsidTr="00512CC3">
        <w:tc>
          <w:tcPr>
            <w:tcW w:w="3240" w:type="dxa"/>
            <w:tcBorders>
              <w:top w:val="single" w:sz="4" w:space="0" w:color="000000"/>
              <w:left w:val="single" w:sz="4" w:space="0" w:color="000000"/>
            </w:tcBorders>
            <w:shd w:val="clear" w:color="auto" w:fill="BFBFBF"/>
          </w:tcPr>
          <w:p w14:paraId="0000085E" w14:textId="176CA249" w:rsidR="00F4747B" w:rsidRPr="00C7005D" w:rsidRDefault="008339FF"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English learners</w:t>
            </w:r>
          </w:p>
        </w:tc>
        <w:tc>
          <w:tcPr>
            <w:tcW w:w="1095" w:type="dxa"/>
            <w:shd w:val="clear" w:color="auto" w:fill="BFBFBF"/>
          </w:tcPr>
          <w:p w14:paraId="0000085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6.5</w:t>
            </w:r>
          </w:p>
        </w:tc>
        <w:tc>
          <w:tcPr>
            <w:tcW w:w="1095" w:type="dxa"/>
            <w:shd w:val="clear" w:color="auto" w:fill="BFBFBF"/>
          </w:tcPr>
          <w:p w14:paraId="0000086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7.7</w:t>
            </w:r>
          </w:p>
        </w:tc>
        <w:tc>
          <w:tcPr>
            <w:tcW w:w="1095" w:type="dxa"/>
            <w:shd w:val="clear" w:color="auto" w:fill="BFBFBF"/>
          </w:tcPr>
          <w:p w14:paraId="0000086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5.9</w:t>
            </w:r>
          </w:p>
        </w:tc>
        <w:tc>
          <w:tcPr>
            <w:tcW w:w="1095" w:type="dxa"/>
            <w:shd w:val="clear" w:color="auto" w:fill="BFBFBF"/>
          </w:tcPr>
          <w:p w14:paraId="0000086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8.7</w:t>
            </w:r>
          </w:p>
        </w:tc>
        <w:tc>
          <w:tcPr>
            <w:tcW w:w="1095" w:type="dxa"/>
            <w:shd w:val="clear" w:color="auto" w:fill="BFBFBF"/>
          </w:tcPr>
          <w:p w14:paraId="0000086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2.2</w:t>
            </w:r>
          </w:p>
        </w:tc>
        <w:tc>
          <w:tcPr>
            <w:tcW w:w="1095" w:type="dxa"/>
            <w:tcBorders>
              <w:top w:val="single" w:sz="4" w:space="0" w:color="000000"/>
              <w:right w:val="single" w:sz="4" w:space="0" w:color="000000"/>
            </w:tcBorders>
            <w:shd w:val="clear" w:color="auto" w:fill="BFBFBF"/>
          </w:tcPr>
          <w:p w14:paraId="0000086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7.6</w:t>
            </w:r>
          </w:p>
        </w:tc>
      </w:tr>
      <w:tr w:rsidR="00C7005D" w:rsidRPr="00C7005D" w14:paraId="2CC62F3B" w14:textId="77777777" w:rsidTr="00512CC3">
        <w:tc>
          <w:tcPr>
            <w:tcW w:w="3240" w:type="dxa"/>
            <w:tcBorders>
              <w:top w:val="single" w:sz="4" w:space="0" w:color="000000"/>
              <w:left w:val="single" w:sz="4" w:space="0" w:color="000000"/>
            </w:tcBorders>
          </w:tcPr>
          <w:p w14:paraId="00000865"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Students with disabilities</w:t>
            </w:r>
          </w:p>
        </w:tc>
        <w:tc>
          <w:tcPr>
            <w:tcW w:w="1095" w:type="dxa"/>
          </w:tcPr>
          <w:p w14:paraId="0000086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4.7</w:t>
            </w:r>
          </w:p>
        </w:tc>
        <w:tc>
          <w:tcPr>
            <w:tcW w:w="1095" w:type="dxa"/>
          </w:tcPr>
          <w:p w14:paraId="0000086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2.0</w:t>
            </w:r>
          </w:p>
        </w:tc>
        <w:tc>
          <w:tcPr>
            <w:tcW w:w="1095" w:type="dxa"/>
          </w:tcPr>
          <w:p w14:paraId="0000086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5.2</w:t>
            </w:r>
          </w:p>
        </w:tc>
        <w:tc>
          <w:tcPr>
            <w:tcW w:w="1095" w:type="dxa"/>
          </w:tcPr>
          <w:p w14:paraId="0000086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6.3</w:t>
            </w:r>
          </w:p>
        </w:tc>
        <w:tc>
          <w:tcPr>
            <w:tcW w:w="1095" w:type="dxa"/>
          </w:tcPr>
          <w:p w14:paraId="0000086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1.6</w:t>
            </w:r>
          </w:p>
        </w:tc>
        <w:tc>
          <w:tcPr>
            <w:tcW w:w="1095" w:type="dxa"/>
            <w:tcBorders>
              <w:top w:val="single" w:sz="4" w:space="0" w:color="000000"/>
              <w:right w:val="single" w:sz="4" w:space="0" w:color="000000"/>
            </w:tcBorders>
          </w:tcPr>
          <w:p w14:paraId="0000086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3.4</w:t>
            </w:r>
          </w:p>
        </w:tc>
      </w:tr>
    </w:tbl>
    <w:p w14:paraId="0000086C" w14:textId="2CF7288A" w:rsidR="00F4747B" w:rsidRDefault="00F4747B">
      <w:pPr>
        <w:spacing w:after="0" w:line="240" w:lineRule="auto"/>
        <w:rPr>
          <w:rFonts w:eastAsia="Calibri" w:cstheme="minorHAnsi"/>
          <w:sz w:val="20"/>
          <w:szCs w:val="20"/>
        </w:rPr>
      </w:pPr>
    </w:p>
    <w:p w14:paraId="20DAFC7E" w14:textId="77777777" w:rsidR="00512CC3" w:rsidRPr="00C7005D" w:rsidRDefault="00512CC3">
      <w:pPr>
        <w:spacing w:after="0" w:line="240" w:lineRule="auto"/>
        <w:rPr>
          <w:rFonts w:eastAsia="Calibri" w:cstheme="minorHAnsi"/>
          <w:sz w:val="20"/>
          <w:szCs w:val="20"/>
        </w:rPr>
      </w:pPr>
    </w:p>
    <w:p w14:paraId="174353EF" w14:textId="77777777" w:rsidR="00512CC3" w:rsidRPr="00C7005D" w:rsidRDefault="00512CC3" w:rsidP="00512CC3">
      <w:pPr>
        <w:spacing w:after="0" w:line="240" w:lineRule="auto"/>
        <w:jc w:val="center"/>
        <w:rPr>
          <w:rFonts w:eastAsia="Calibri" w:cstheme="minorHAnsi"/>
          <w:b/>
          <w:sz w:val="20"/>
          <w:szCs w:val="20"/>
        </w:rPr>
      </w:pPr>
      <w:r w:rsidRPr="00C7005D">
        <w:rPr>
          <w:rFonts w:eastAsia="Calibri" w:cstheme="minorHAnsi"/>
          <w:b/>
          <w:sz w:val="20"/>
          <w:szCs w:val="20"/>
        </w:rPr>
        <w:t>Table 20: Boston Public Schools</w:t>
      </w:r>
    </w:p>
    <w:p w14:paraId="68772C5D" w14:textId="0CF7BCC3" w:rsidR="00AA3836" w:rsidRPr="00C7005D" w:rsidRDefault="00512CC3" w:rsidP="00512CC3">
      <w:pPr>
        <w:spacing w:after="0" w:line="240" w:lineRule="auto"/>
        <w:jc w:val="center"/>
        <w:rPr>
          <w:rFonts w:eastAsia="Calibri" w:cstheme="minorHAnsi"/>
          <w:sz w:val="20"/>
          <w:szCs w:val="20"/>
        </w:rPr>
      </w:pPr>
      <w:r w:rsidRPr="00C7005D">
        <w:rPr>
          <w:rFonts w:eastAsia="Calibri" w:cstheme="minorHAnsi"/>
          <w:b/>
          <w:sz w:val="20"/>
          <w:szCs w:val="20"/>
        </w:rPr>
        <w:t>Advanced Coursework Completion by Student Group, 2018–2019</w:t>
      </w:r>
    </w:p>
    <w:tbl>
      <w:tblPr>
        <w:tblStyle w:val="af3"/>
        <w:tblW w:w="98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0: Boston Public Schools"/>
        <w:tblDescription w:val="Advanced Coursework Completion by Student Group, 2018–2019&#10;"/>
      </w:tblPr>
      <w:tblGrid>
        <w:gridCol w:w="3235"/>
        <w:gridCol w:w="1315"/>
        <w:gridCol w:w="1315"/>
        <w:gridCol w:w="1315"/>
        <w:gridCol w:w="1315"/>
        <w:gridCol w:w="1315"/>
      </w:tblGrid>
      <w:tr w:rsidR="00C7005D" w:rsidRPr="00C7005D" w14:paraId="31C65789" w14:textId="77777777" w:rsidTr="00512CC3">
        <w:tc>
          <w:tcPr>
            <w:tcW w:w="3235" w:type="dxa"/>
            <w:shd w:val="clear" w:color="auto" w:fill="BFBFBF"/>
          </w:tcPr>
          <w:p w14:paraId="0000087F" w14:textId="77777777" w:rsidR="00F4747B" w:rsidRPr="00C7005D" w:rsidRDefault="00EB71E1" w:rsidP="00C7005D">
            <w:pPr>
              <w:spacing w:before="0" w:after="0" w:line="240" w:lineRule="auto"/>
              <w:rPr>
                <w:rFonts w:eastAsia="Calibri" w:cstheme="minorHAnsi"/>
                <w:b/>
                <w:color w:val="auto"/>
                <w:sz w:val="20"/>
                <w:szCs w:val="20"/>
              </w:rPr>
            </w:pPr>
            <w:r w:rsidRPr="00C7005D">
              <w:rPr>
                <w:rFonts w:eastAsia="Calibri" w:cstheme="minorHAnsi"/>
                <w:b/>
                <w:color w:val="auto"/>
                <w:sz w:val="20"/>
                <w:szCs w:val="20"/>
              </w:rPr>
              <w:t>Group</w:t>
            </w:r>
          </w:p>
        </w:tc>
        <w:tc>
          <w:tcPr>
            <w:tcW w:w="1315" w:type="dxa"/>
            <w:shd w:val="clear" w:color="auto" w:fill="BFBFBF"/>
          </w:tcPr>
          <w:p w14:paraId="00000883"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N (2019)</w:t>
            </w:r>
          </w:p>
        </w:tc>
        <w:tc>
          <w:tcPr>
            <w:tcW w:w="1315" w:type="dxa"/>
            <w:shd w:val="clear" w:color="auto" w:fill="BFBFBF"/>
          </w:tcPr>
          <w:p w14:paraId="00000886"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2018</w:t>
            </w:r>
          </w:p>
        </w:tc>
        <w:tc>
          <w:tcPr>
            <w:tcW w:w="1315" w:type="dxa"/>
            <w:shd w:val="clear" w:color="auto" w:fill="BFBFBF"/>
          </w:tcPr>
          <w:p w14:paraId="00000888"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2019</w:t>
            </w:r>
          </w:p>
        </w:tc>
        <w:tc>
          <w:tcPr>
            <w:tcW w:w="1315" w:type="dxa"/>
            <w:shd w:val="clear" w:color="auto" w:fill="BFBFBF"/>
          </w:tcPr>
          <w:p w14:paraId="0000088B"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Change</w:t>
            </w:r>
          </w:p>
        </w:tc>
        <w:tc>
          <w:tcPr>
            <w:tcW w:w="1315" w:type="dxa"/>
            <w:shd w:val="clear" w:color="auto" w:fill="BFBFBF"/>
          </w:tcPr>
          <w:p w14:paraId="0000088D"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Target</w:t>
            </w:r>
          </w:p>
        </w:tc>
      </w:tr>
      <w:tr w:rsidR="00C7005D" w:rsidRPr="00C7005D" w14:paraId="2118FB1D" w14:textId="77777777" w:rsidTr="00512CC3">
        <w:tc>
          <w:tcPr>
            <w:tcW w:w="3235" w:type="dxa"/>
            <w:tcBorders>
              <w:top w:val="single" w:sz="4" w:space="0" w:color="000000"/>
              <w:left w:val="single" w:sz="4" w:space="0" w:color="000000"/>
            </w:tcBorders>
          </w:tcPr>
          <w:p w14:paraId="0000088F"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All students</w:t>
            </w:r>
          </w:p>
        </w:tc>
        <w:tc>
          <w:tcPr>
            <w:tcW w:w="1315" w:type="dxa"/>
          </w:tcPr>
          <w:p w14:paraId="0000089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7,469</w:t>
            </w:r>
          </w:p>
        </w:tc>
        <w:tc>
          <w:tcPr>
            <w:tcW w:w="1315" w:type="dxa"/>
          </w:tcPr>
          <w:p w14:paraId="0000089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51.9</w:t>
            </w:r>
          </w:p>
        </w:tc>
        <w:tc>
          <w:tcPr>
            <w:tcW w:w="1315" w:type="dxa"/>
          </w:tcPr>
          <w:p w14:paraId="0000089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60.5</w:t>
            </w:r>
          </w:p>
        </w:tc>
        <w:tc>
          <w:tcPr>
            <w:tcW w:w="1315" w:type="dxa"/>
          </w:tcPr>
          <w:p w14:paraId="0000089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8.6</w:t>
            </w:r>
          </w:p>
        </w:tc>
        <w:tc>
          <w:tcPr>
            <w:tcW w:w="1315" w:type="dxa"/>
          </w:tcPr>
          <w:p w14:paraId="0000089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56.2</w:t>
            </w:r>
          </w:p>
        </w:tc>
      </w:tr>
      <w:tr w:rsidR="00C7005D" w:rsidRPr="00C7005D" w14:paraId="566640EE" w14:textId="77777777" w:rsidTr="00512CC3">
        <w:tc>
          <w:tcPr>
            <w:tcW w:w="3235" w:type="dxa"/>
            <w:tcBorders>
              <w:top w:val="single" w:sz="4" w:space="0" w:color="000000"/>
              <w:left w:val="single" w:sz="4" w:space="0" w:color="000000"/>
            </w:tcBorders>
          </w:tcPr>
          <w:p w14:paraId="0000089F"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African American/Black</w:t>
            </w:r>
          </w:p>
        </w:tc>
        <w:tc>
          <w:tcPr>
            <w:tcW w:w="1315" w:type="dxa"/>
          </w:tcPr>
          <w:p w14:paraId="000008A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2,605</w:t>
            </w:r>
          </w:p>
        </w:tc>
        <w:tc>
          <w:tcPr>
            <w:tcW w:w="1315" w:type="dxa"/>
          </w:tcPr>
          <w:p w14:paraId="000008A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44.3</w:t>
            </w:r>
          </w:p>
        </w:tc>
        <w:tc>
          <w:tcPr>
            <w:tcW w:w="1315" w:type="dxa"/>
          </w:tcPr>
          <w:p w14:paraId="000008A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51.3</w:t>
            </w:r>
          </w:p>
        </w:tc>
        <w:tc>
          <w:tcPr>
            <w:tcW w:w="1315" w:type="dxa"/>
          </w:tcPr>
          <w:p w14:paraId="000008A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7.0</w:t>
            </w:r>
          </w:p>
        </w:tc>
        <w:tc>
          <w:tcPr>
            <w:tcW w:w="1315" w:type="dxa"/>
          </w:tcPr>
          <w:p w14:paraId="000008A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51.5</w:t>
            </w:r>
          </w:p>
        </w:tc>
      </w:tr>
      <w:tr w:rsidR="00C7005D" w:rsidRPr="00C7005D" w14:paraId="2BD5C98C" w14:textId="77777777" w:rsidTr="00512CC3">
        <w:tc>
          <w:tcPr>
            <w:tcW w:w="3235" w:type="dxa"/>
            <w:tcBorders>
              <w:top w:val="single" w:sz="4" w:space="0" w:color="000000"/>
              <w:left w:val="single" w:sz="4" w:space="0" w:color="000000"/>
            </w:tcBorders>
            <w:shd w:val="clear" w:color="auto" w:fill="BFBFBF"/>
          </w:tcPr>
          <w:p w14:paraId="000008AF"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Asian</w:t>
            </w:r>
          </w:p>
        </w:tc>
        <w:tc>
          <w:tcPr>
            <w:tcW w:w="1315" w:type="dxa"/>
            <w:shd w:val="clear" w:color="auto" w:fill="BFBFBF"/>
          </w:tcPr>
          <w:p w14:paraId="000008B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799</w:t>
            </w:r>
          </w:p>
        </w:tc>
        <w:tc>
          <w:tcPr>
            <w:tcW w:w="1315" w:type="dxa"/>
            <w:shd w:val="clear" w:color="auto" w:fill="BFBFBF"/>
          </w:tcPr>
          <w:p w14:paraId="000008B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78.3</w:t>
            </w:r>
          </w:p>
        </w:tc>
        <w:tc>
          <w:tcPr>
            <w:tcW w:w="1315" w:type="dxa"/>
            <w:shd w:val="clear" w:color="auto" w:fill="BFBFBF"/>
          </w:tcPr>
          <w:p w14:paraId="000008B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85.9</w:t>
            </w:r>
          </w:p>
        </w:tc>
        <w:tc>
          <w:tcPr>
            <w:tcW w:w="1315" w:type="dxa"/>
            <w:shd w:val="clear" w:color="auto" w:fill="BFBFBF"/>
          </w:tcPr>
          <w:p w14:paraId="000008B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7.6</w:t>
            </w:r>
          </w:p>
        </w:tc>
        <w:tc>
          <w:tcPr>
            <w:tcW w:w="1315" w:type="dxa"/>
            <w:shd w:val="clear" w:color="auto" w:fill="BFBFBF"/>
          </w:tcPr>
          <w:p w14:paraId="000008B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82.7</w:t>
            </w:r>
          </w:p>
        </w:tc>
      </w:tr>
      <w:tr w:rsidR="00C7005D" w:rsidRPr="00C7005D" w14:paraId="43A1C697" w14:textId="77777777" w:rsidTr="00512CC3">
        <w:tc>
          <w:tcPr>
            <w:tcW w:w="3235" w:type="dxa"/>
            <w:tcBorders>
              <w:top w:val="single" w:sz="4" w:space="0" w:color="000000"/>
              <w:left w:val="single" w:sz="4" w:space="0" w:color="000000"/>
            </w:tcBorders>
          </w:tcPr>
          <w:p w14:paraId="000008BF"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Hispanic or Latino</w:t>
            </w:r>
          </w:p>
        </w:tc>
        <w:tc>
          <w:tcPr>
            <w:tcW w:w="1315" w:type="dxa"/>
          </w:tcPr>
          <w:p w14:paraId="000008C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2,985</w:t>
            </w:r>
          </w:p>
        </w:tc>
        <w:tc>
          <w:tcPr>
            <w:tcW w:w="1315" w:type="dxa"/>
          </w:tcPr>
          <w:p w14:paraId="000008C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46.2</w:t>
            </w:r>
          </w:p>
        </w:tc>
        <w:tc>
          <w:tcPr>
            <w:tcW w:w="1315" w:type="dxa"/>
          </w:tcPr>
          <w:p w14:paraId="000008C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55.2</w:t>
            </w:r>
          </w:p>
        </w:tc>
        <w:tc>
          <w:tcPr>
            <w:tcW w:w="1315" w:type="dxa"/>
          </w:tcPr>
          <w:p w14:paraId="000008C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9.0</w:t>
            </w:r>
          </w:p>
        </w:tc>
        <w:tc>
          <w:tcPr>
            <w:tcW w:w="1315" w:type="dxa"/>
          </w:tcPr>
          <w:p w14:paraId="000008C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54.2</w:t>
            </w:r>
          </w:p>
        </w:tc>
      </w:tr>
      <w:tr w:rsidR="00C7005D" w:rsidRPr="00C7005D" w14:paraId="304C7AAE" w14:textId="77777777" w:rsidTr="00512CC3">
        <w:tc>
          <w:tcPr>
            <w:tcW w:w="3235" w:type="dxa"/>
            <w:tcBorders>
              <w:top w:val="single" w:sz="4" w:space="0" w:color="000000"/>
              <w:left w:val="single" w:sz="4" w:space="0" w:color="000000"/>
            </w:tcBorders>
            <w:shd w:val="clear" w:color="auto" w:fill="BFBFBF"/>
          </w:tcPr>
          <w:p w14:paraId="000008CF"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Multi-Race, non-Hispanic/Latino</w:t>
            </w:r>
          </w:p>
        </w:tc>
        <w:tc>
          <w:tcPr>
            <w:tcW w:w="1315" w:type="dxa"/>
            <w:shd w:val="clear" w:color="auto" w:fill="BFBFBF"/>
          </w:tcPr>
          <w:p w14:paraId="000008D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155</w:t>
            </w:r>
          </w:p>
        </w:tc>
        <w:tc>
          <w:tcPr>
            <w:tcW w:w="1315" w:type="dxa"/>
            <w:shd w:val="clear" w:color="auto" w:fill="BFBFBF"/>
          </w:tcPr>
          <w:p w14:paraId="000008D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59.3</w:t>
            </w:r>
          </w:p>
        </w:tc>
        <w:tc>
          <w:tcPr>
            <w:tcW w:w="1315" w:type="dxa"/>
            <w:shd w:val="clear" w:color="auto" w:fill="BFBFBF"/>
          </w:tcPr>
          <w:p w14:paraId="000008D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69.0</w:t>
            </w:r>
          </w:p>
        </w:tc>
        <w:tc>
          <w:tcPr>
            <w:tcW w:w="1315" w:type="dxa"/>
            <w:shd w:val="clear" w:color="auto" w:fill="BFBFBF"/>
          </w:tcPr>
          <w:p w14:paraId="000008D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9.7</w:t>
            </w:r>
          </w:p>
        </w:tc>
        <w:tc>
          <w:tcPr>
            <w:tcW w:w="1315" w:type="dxa"/>
            <w:shd w:val="clear" w:color="auto" w:fill="BFBFBF"/>
          </w:tcPr>
          <w:p w14:paraId="000008D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63.6</w:t>
            </w:r>
          </w:p>
        </w:tc>
      </w:tr>
      <w:tr w:rsidR="00C7005D" w:rsidRPr="00C7005D" w14:paraId="010B274D" w14:textId="77777777" w:rsidTr="00512CC3">
        <w:tc>
          <w:tcPr>
            <w:tcW w:w="3235" w:type="dxa"/>
            <w:tcBorders>
              <w:top w:val="single" w:sz="4" w:space="0" w:color="000000"/>
              <w:left w:val="single" w:sz="4" w:space="0" w:color="000000"/>
            </w:tcBorders>
          </w:tcPr>
          <w:p w14:paraId="000008DF"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White</w:t>
            </w:r>
          </w:p>
        </w:tc>
        <w:tc>
          <w:tcPr>
            <w:tcW w:w="1315" w:type="dxa"/>
          </w:tcPr>
          <w:p w14:paraId="000008E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896</w:t>
            </w:r>
          </w:p>
        </w:tc>
        <w:tc>
          <w:tcPr>
            <w:tcW w:w="1315" w:type="dxa"/>
          </w:tcPr>
          <w:p w14:paraId="000008E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68.8</w:t>
            </w:r>
          </w:p>
        </w:tc>
        <w:tc>
          <w:tcPr>
            <w:tcW w:w="1315" w:type="dxa"/>
          </w:tcPr>
          <w:p w14:paraId="000008E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80.5</w:t>
            </w:r>
          </w:p>
        </w:tc>
        <w:tc>
          <w:tcPr>
            <w:tcW w:w="1315" w:type="dxa"/>
          </w:tcPr>
          <w:p w14:paraId="000008E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11.7</w:t>
            </w:r>
          </w:p>
        </w:tc>
        <w:tc>
          <w:tcPr>
            <w:tcW w:w="1315" w:type="dxa"/>
          </w:tcPr>
          <w:p w14:paraId="000008E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73.0</w:t>
            </w:r>
          </w:p>
        </w:tc>
      </w:tr>
      <w:tr w:rsidR="00C7005D" w:rsidRPr="00C7005D" w14:paraId="23EF7065" w14:textId="77777777" w:rsidTr="00512CC3">
        <w:tc>
          <w:tcPr>
            <w:tcW w:w="3235" w:type="dxa"/>
            <w:tcBorders>
              <w:top w:val="single" w:sz="4" w:space="0" w:color="000000"/>
              <w:left w:val="single" w:sz="4" w:space="0" w:color="000000"/>
            </w:tcBorders>
            <w:shd w:val="clear" w:color="auto" w:fill="BFBFBF"/>
          </w:tcPr>
          <w:p w14:paraId="000008EF"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High Needs</w:t>
            </w:r>
          </w:p>
        </w:tc>
        <w:tc>
          <w:tcPr>
            <w:tcW w:w="1315" w:type="dxa"/>
            <w:shd w:val="clear" w:color="auto" w:fill="BFBFBF"/>
          </w:tcPr>
          <w:p w14:paraId="000008F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5,488</w:t>
            </w:r>
          </w:p>
        </w:tc>
        <w:tc>
          <w:tcPr>
            <w:tcW w:w="1315" w:type="dxa"/>
            <w:shd w:val="clear" w:color="auto" w:fill="BFBFBF"/>
          </w:tcPr>
          <w:p w14:paraId="000008F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43.0</w:t>
            </w:r>
          </w:p>
        </w:tc>
        <w:tc>
          <w:tcPr>
            <w:tcW w:w="1315" w:type="dxa"/>
            <w:shd w:val="clear" w:color="auto" w:fill="BFBFBF"/>
          </w:tcPr>
          <w:p w14:paraId="000008F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52.1</w:t>
            </w:r>
          </w:p>
        </w:tc>
        <w:tc>
          <w:tcPr>
            <w:tcW w:w="1315" w:type="dxa"/>
            <w:shd w:val="clear" w:color="auto" w:fill="BFBFBF"/>
          </w:tcPr>
          <w:p w14:paraId="000008F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9.1</w:t>
            </w:r>
          </w:p>
        </w:tc>
        <w:tc>
          <w:tcPr>
            <w:tcW w:w="1315" w:type="dxa"/>
            <w:shd w:val="clear" w:color="auto" w:fill="BFBFBF"/>
          </w:tcPr>
          <w:p w14:paraId="000008F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50.3</w:t>
            </w:r>
          </w:p>
        </w:tc>
      </w:tr>
      <w:tr w:rsidR="00C7005D" w:rsidRPr="00C7005D" w14:paraId="33B787BE" w14:textId="77777777" w:rsidTr="00512CC3">
        <w:tc>
          <w:tcPr>
            <w:tcW w:w="3235" w:type="dxa"/>
            <w:tcBorders>
              <w:top w:val="single" w:sz="4" w:space="0" w:color="000000"/>
              <w:left w:val="single" w:sz="4" w:space="0" w:color="000000"/>
            </w:tcBorders>
          </w:tcPr>
          <w:p w14:paraId="000008FF"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Economically disadvantaged</w:t>
            </w:r>
          </w:p>
        </w:tc>
        <w:tc>
          <w:tcPr>
            <w:tcW w:w="1315" w:type="dxa"/>
          </w:tcPr>
          <w:p w14:paraId="0000090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4,537</w:t>
            </w:r>
          </w:p>
        </w:tc>
        <w:tc>
          <w:tcPr>
            <w:tcW w:w="1315" w:type="dxa"/>
          </w:tcPr>
          <w:p w14:paraId="0000090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44.1</w:t>
            </w:r>
          </w:p>
        </w:tc>
        <w:tc>
          <w:tcPr>
            <w:tcW w:w="1315" w:type="dxa"/>
          </w:tcPr>
          <w:p w14:paraId="0000090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53.2</w:t>
            </w:r>
          </w:p>
        </w:tc>
        <w:tc>
          <w:tcPr>
            <w:tcW w:w="1315" w:type="dxa"/>
          </w:tcPr>
          <w:p w14:paraId="0000090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9.1</w:t>
            </w:r>
          </w:p>
        </w:tc>
        <w:tc>
          <w:tcPr>
            <w:tcW w:w="1315" w:type="dxa"/>
          </w:tcPr>
          <w:p w14:paraId="0000090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51.5</w:t>
            </w:r>
          </w:p>
        </w:tc>
      </w:tr>
      <w:tr w:rsidR="00C7005D" w:rsidRPr="00C7005D" w14:paraId="22DF5A15" w14:textId="77777777" w:rsidTr="00512CC3">
        <w:tc>
          <w:tcPr>
            <w:tcW w:w="3235" w:type="dxa"/>
            <w:tcBorders>
              <w:top w:val="single" w:sz="4" w:space="0" w:color="000000"/>
              <w:left w:val="single" w:sz="4" w:space="0" w:color="000000"/>
            </w:tcBorders>
            <w:shd w:val="clear" w:color="auto" w:fill="BFBFBF"/>
          </w:tcPr>
          <w:p w14:paraId="0000090F" w14:textId="3D9A923A" w:rsidR="00F4747B" w:rsidRPr="00C7005D" w:rsidRDefault="008339FF"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English learners</w:t>
            </w:r>
          </w:p>
        </w:tc>
        <w:tc>
          <w:tcPr>
            <w:tcW w:w="1315" w:type="dxa"/>
            <w:shd w:val="clear" w:color="auto" w:fill="BFBFBF"/>
          </w:tcPr>
          <w:p w14:paraId="0000091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2,561</w:t>
            </w:r>
          </w:p>
        </w:tc>
        <w:tc>
          <w:tcPr>
            <w:tcW w:w="1315" w:type="dxa"/>
            <w:shd w:val="clear" w:color="auto" w:fill="BFBFBF"/>
          </w:tcPr>
          <w:p w14:paraId="0000091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37.0</w:t>
            </w:r>
          </w:p>
        </w:tc>
        <w:tc>
          <w:tcPr>
            <w:tcW w:w="1315" w:type="dxa"/>
            <w:shd w:val="clear" w:color="auto" w:fill="BFBFBF"/>
          </w:tcPr>
          <w:p w14:paraId="0000091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41.8</w:t>
            </w:r>
          </w:p>
        </w:tc>
        <w:tc>
          <w:tcPr>
            <w:tcW w:w="1315" w:type="dxa"/>
            <w:shd w:val="clear" w:color="auto" w:fill="BFBFBF"/>
          </w:tcPr>
          <w:p w14:paraId="0000091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4.8</w:t>
            </w:r>
          </w:p>
        </w:tc>
        <w:tc>
          <w:tcPr>
            <w:tcW w:w="1315" w:type="dxa"/>
            <w:shd w:val="clear" w:color="auto" w:fill="BFBFBF"/>
          </w:tcPr>
          <w:p w14:paraId="0000091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42.5</w:t>
            </w:r>
          </w:p>
        </w:tc>
      </w:tr>
      <w:tr w:rsidR="00C7005D" w:rsidRPr="00C7005D" w14:paraId="6D8F8F7C" w14:textId="77777777" w:rsidTr="00512CC3">
        <w:tc>
          <w:tcPr>
            <w:tcW w:w="3235" w:type="dxa"/>
            <w:tcBorders>
              <w:top w:val="single" w:sz="4" w:space="0" w:color="000000"/>
              <w:left w:val="single" w:sz="4" w:space="0" w:color="000000"/>
            </w:tcBorders>
          </w:tcPr>
          <w:p w14:paraId="0000091F"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Students with disabilities</w:t>
            </w:r>
          </w:p>
        </w:tc>
        <w:tc>
          <w:tcPr>
            <w:tcW w:w="1315" w:type="dxa"/>
          </w:tcPr>
          <w:p w14:paraId="0000092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1,245</w:t>
            </w:r>
          </w:p>
        </w:tc>
        <w:tc>
          <w:tcPr>
            <w:tcW w:w="1315" w:type="dxa"/>
          </w:tcPr>
          <w:p w14:paraId="0000092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23.8</w:t>
            </w:r>
          </w:p>
        </w:tc>
        <w:tc>
          <w:tcPr>
            <w:tcW w:w="1315" w:type="dxa"/>
          </w:tcPr>
          <w:p w14:paraId="0000092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35.4</w:t>
            </w:r>
          </w:p>
        </w:tc>
        <w:tc>
          <w:tcPr>
            <w:tcW w:w="1315" w:type="dxa"/>
          </w:tcPr>
          <w:p w14:paraId="0000092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11.6</w:t>
            </w:r>
          </w:p>
        </w:tc>
        <w:tc>
          <w:tcPr>
            <w:tcW w:w="1315" w:type="dxa"/>
          </w:tcPr>
          <w:p w14:paraId="0000092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30.8</w:t>
            </w:r>
          </w:p>
        </w:tc>
      </w:tr>
    </w:tbl>
    <w:p w14:paraId="0CCB92A1" w14:textId="05164F94" w:rsidR="00F74AE2" w:rsidRDefault="00F74AE2"/>
    <w:p w14:paraId="43F78927" w14:textId="0A557357" w:rsidR="00B17234" w:rsidRDefault="00B17234"/>
    <w:p w14:paraId="0B367FBD" w14:textId="77777777" w:rsidR="00B17234" w:rsidRDefault="00B17234"/>
    <w:tbl>
      <w:tblPr>
        <w:tblStyle w:val="af3"/>
        <w:tblW w:w="981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1: Boston Public Schools"/>
        <w:tblDescription w:val="Progress toward Attaining English Language Proficiency, 2018–2019&#10;"/>
      </w:tblPr>
      <w:tblGrid>
        <w:gridCol w:w="1161"/>
        <w:gridCol w:w="983"/>
        <w:gridCol w:w="733"/>
        <w:gridCol w:w="733"/>
        <w:gridCol w:w="849"/>
        <w:gridCol w:w="847"/>
        <w:gridCol w:w="925"/>
        <w:gridCol w:w="766"/>
        <w:gridCol w:w="844"/>
        <w:gridCol w:w="849"/>
        <w:gridCol w:w="1120"/>
      </w:tblGrid>
      <w:tr w:rsidR="00C7005D" w:rsidRPr="00C7005D" w14:paraId="378084EA" w14:textId="77777777" w:rsidTr="00A34D47">
        <w:tc>
          <w:tcPr>
            <w:tcW w:w="9810" w:type="dxa"/>
            <w:gridSpan w:val="11"/>
            <w:tcBorders>
              <w:top w:val="nil"/>
              <w:left w:val="nil"/>
              <w:right w:val="nil"/>
            </w:tcBorders>
          </w:tcPr>
          <w:p w14:paraId="00000931" w14:textId="0B71D25D"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lastRenderedPageBreak/>
              <w:t>Table 21: Boston Public Schools</w:t>
            </w:r>
          </w:p>
          <w:p w14:paraId="0000093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b/>
                <w:color w:val="auto"/>
                <w:sz w:val="20"/>
                <w:szCs w:val="20"/>
              </w:rPr>
              <w:t>Progress toward Attaining English Language Proficiency, 2018–2019</w:t>
            </w:r>
          </w:p>
        </w:tc>
      </w:tr>
      <w:tr w:rsidR="00C7005D" w:rsidRPr="00C7005D" w14:paraId="5877E6CA" w14:textId="77777777" w:rsidTr="00A34D47">
        <w:tc>
          <w:tcPr>
            <w:tcW w:w="1161" w:type="dxa"/>
            <w:tcBorders>
              <w:bottom w:val="single" w:sz="4" w:space="0" w:color="000000"/>
            </w:tcBorders>
            <w:shd w:val="clear" w:color="auto" w:fill="BFBFBF"/>
          </w:tcPr>
          <w:p w14:paraId="00000942" w14:textId="77777777" w:rsidR="00F4747B" w:rsidRPr="00C7005D" w:rsidRDefault="00F4747B" w:rsidP="00C7005D">
            <w:pPr>
              <w:spacing w:before="0" w:after="0" w:line="240" w:lineRule="auto"/>
              <w:jc w:val="center"/>
              <w:rPr>
                <w:rFonts w:eastAsia="Calibri" w:cstheme="minorHAnsi"/>
                <w:b/>
                <w:color w:val="auto"/>
                <w:sz w:val="20"/>
                <w:szCs w:val="20"/>
              </w:rPr>
            </w:pPr>
          </w:p>
        </w:tc>
        <w:tc>
          <w:tcPr>
            <w:tcW w:w="4145" w:type="dxa"/>
            <w:gridSpan w:val="5"/>
            <w:tcBorders>
              <w:bottom w:val="single" w:sz="4" w:space="0" w:color="000000"/>
            </w:tcBorders>
            <w:shd w:val="clear" w:color="auto" w:fill="BFBFBF"/>
          </w:tcPr>
          <w:p w14:paraId="00000943"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Non-high school</w:t>
            </w:r>
          </w:p>
        </w:tc>
        <w:tc>
          <w:tcPr>
            <w:tcW w:w="4504" w:type="dxa"/>
            <w:gridSpan w:val="5"/>
            <w:tcBorders>
              <w:bottom w:val="single" w:sz="4" w:space="0" w:color="000000"/>
            </w:tcBorders>
            <w:shd w:val="clear" w:color="auto" w:fill="BFBFBF"/>
          </w:tcPr>
          <w:p w14:paraId="0000094A"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High school</w:t>
            </w:r>
          </w:p>
        </w:tc>
      </w:tr>
      <w:tr w:rsidR="00C7005D" w:rsidRPr="00C7005D" w14:paraId="0ADDAECD" w14:textId="77777777" w:rsidTr="00A34D47">
        <w:tc>
          <w:tcPr>
            <w:tcW w:w="1161" w:type="dxa"/>
            <w:shd w:val="clear" w:color="auto" w:fill="BFBFBF"/>
          </w:tcPr>
          <w:p w14:paraId="00000952"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Group</w:t>
            </w:r>
          </w:p>
        </w:tc>
        <w:tc>
          <w:tcPr>
            <w:tcW w:w="983" w:type="dxa"/>
            <w:shd w:val="clear" w:color="auto" w:fill="BFBFBF"/>
          </w:tcPr>
          <w:p w14:paraId="00000953"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N (2019)</w:t>
            </w:r>
          </w:p>
        </w:tc>
        <w:tc>
          <w:tcPr>
            <w:tcW w:w="733" w:type="dxa"/>
            <w:shd w:val="clear" w:color="auto" w:fill="BFBFBF"/>
          </w:tcPr>
          <w:p w14:paraId="00000954"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2018</w:t>
            </w:r>
          </w:p>
        </w:tc>
        <w:tc>
          <w:tcPr>
            <w:tcW w:w="733" w:type="dxa"/>
            <w:shd w:val="clear" w:color="auto" w:fill="BFBFBF"/>
          </w:tcPr>
          <w:p w14:paraId="00000955"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2019</w:t>
            </w:r>
          </w:p>
        </w:tc>
        <w:tc>
          <w:tcPr>
            <w:tcW w:w="849" w:type="dxa"/>
            <w:shd w:val="clear" w:color="auto" w:fill="BFBFBF"/>
          </w:tcPr>
          <w:p w14:paraId="00000957"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Change</w:t>
            </w:r>
          </w:p>
        </w:tc>
        <w:tc>
          <w:tcPr>
            <w:tcW w:w="847" w:type="dxa"/>
            <w:shd w:val="clear" w:color="auto" w:fill="BFBFBF"/>
          </w:tcPr>
          <w:p w14:paraId="00000958"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Target</w:t>
            </w:r>
          </w:p>
        </w:tc>
        <w:tc>
          <w:tcPr>
            <w:tcW w:w="925" w:type="dxa"/>
            <w:shd w:val="clear" w:color="auto" w:fill="BFBFBF"/>
          </w:tcPr>
          <w:p w14:paraId="0000095A"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N (2019)</w:t>
            </w:r>
          </w:p>
        </w:tc>
        <w:tc>
          <w:tcPr>
            <w:tcW w:w="766" w:type="dxa"/>
            <w:shd w:val="clear" w:color="auto" w:fill="BFBFBF"/>
          </w:tcPr>
          <w:p w14:paraId="0000095C"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2018</w:t>
            </w:r>
          </w:p>
        </w:tc>
        <w:tc>
          <w:tcPr>
            <w:tcW w:w="844" w:type="dxa"/>
            <w:shd w:val="clear" w:color="auto" w:fill="BFBFBF"/>
          </w:tcPr>
          <w:p w14:paraId="0000095D"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2019</w:t>
            </w:r>
          </w:p>
        </w:tc>
        <w:tc>
          <w:tcPr>
            <w:tcW w:w="849" w:type="dxa"/>
            <w:shd w:val="clear" w:color="auto" w:fill="BFBFBF"/>
          </w:tcPr>
          <w:p w14:paraId="0000095F"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Change</w:t>
            </w:r>
          </w:p>
        </w:tc>
        <w:tc>
          <w:tcPr>
            <w:tcW w:w="1120" w:type="dxa"/>
            <w:shd w:val="clear" w:color="auto" w:fill="BFBFBF"/>
          </w:tcPr>
          <w:p w14:paraId="00000961"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Target</w:t>
            </w:r>
          </w:p>
        </w:tc>
      </w:tr>
      <w:tr w:rsidR="00C7005D" w:rsidRPr="00C7005D" w14:paraId="6D125354" w14:textId="77777777" w:rsidTr="00A34D47">
        <w:tc>
          <w:tcPr>
            <w:tcW w:w="1161" w:type="dxa"/>
          </w:tcPr>
          <w:p w14:paraId="00000972" w14:textId="30B5F91B" w:rsidR="00F4747B" w:rsidRPr="00C7005D" w:rsidRDefault="0036530F" w:rsidP="00C7005D">
            <w:pPr>
              <w:spacing w:before="0" w:after="0" w:line="240" w:lineRule="auto"/>
              <w:rPr>
                <w:rFonts w:eastAsia="Calibri" w:cstheme="minorHAnsi"/>
                <w:color w:val="auto"/>
                <w:sz w:val="20"/>
                <w:szCs w:val="20"/>
              </w:rPr>
            </w:pPr>
            <w:r>
              <w:rPr>
                <w:rFonts w:eastAsia="Calibri" w:cstheme="minorHAnsi"/>
                <w:color w:val="auto"/>
                <w:sz w:val="20"/>
                <w:szCs w:val="20"/>
              </w:rPr>
              <w:t>English Learners</w:t>
            </w:r>
          </w:p>
        </w:tc>
        <w:tc>
          <w:tcPr>
            <w:tcW w:w="983" w:type="dxa"/>
          </w:tcPr>
          <w:p w14:paraId="0000097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8,629</w:t>
            </w:r>
          </w:p>
        </w:tc>
        <w:tc>
          <w:tcPr>
            <w:tcW w:w="733" w:type="dxa"/>
          </w:tcPr>
          <w:p w14:paraId="0000097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53.7</w:t>
            </w:r>
          </w:p>
        </w:tc>
        <w:tc>
          <w:tcPr>
            <w:tcW w:w="733" w:type="dxa"/>
          </w:tcPr>
          <w:p w14:paraId="0000097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53.2</w:t>
            </w:r>
          </w:p>
        </w:tc>
        <w:tc>
          <w:tcPr>
            <w:tcW w:w="849" w:type="dxa"/>
          </w:tcPr>
          <w:p w14:paraId="0000097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-0.5</w:t>
            </w:r>
          </w:p>
        </w:tc>
        <w:tc>
          <w:tcPr>
            <w:tcW w:w="847" w:type="dxa"/>
          </w:tcPr>
          <w:p w14:paraId="0000097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56.4</w:t>
            </w:r>
          </w:p>
        </w:tc>
        <w:tc>
          <w:tcPr>
            <w:tcW w:w="925" w:type="dxa"/>
          </w:tcPr>
          <w:p w14:paraId="0000097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2,978</w:t>
            </w:r>
          </w:p>
        </w:tc>
        <w:tc>
          <w:tcPr>
            <w:tcW w:w="766" w:type="dxa"/>
          </w:tcPr>
          <w:p w14:paraId="0000097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25.6</w:t>
            </w:r>
          </w:p>
        </w:tc>
        <w:tc>
          <w:tcPr>
            <w:tcW w:w="844" w:type="dxa"/>
          </w:tcPr>
          <w:p w14:paraId="0000097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29.1</w:t>
            </w:r>
          </w:p>
        </w:tc>
        <w:tc>
          <w:tcPr>
            <w:tcW w:w="849" w:type="dxa"/>
          </w:tcPr>
          <w:p w14:paraId="0000097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3.5</w:t>
            </w:r>
          </w:p>
        </w:tc>
        <w:tc>
          <w:tcPr>
            <w:tcW w:w="1120" w:type="dxa"/>
          </w:tcPr>
          <w:p w14:paraId="0000098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26.8</w:t>
            </w:r>
          </w:p>
        </w:tc>
      </w:tr>
    </w:tbl>
    <w:p w14:paraId="00000982" w14:textId="14F498E0" w:rsidR="00F4747B" w:rsidRPr="00C7005D" w:rsidRDefault="00F4747B" w:rsidP="00B47985">
      <w:pPr>
        <w:spacing w:after="0" w:line="240" w:lineRule="auto"/>
        <w:rPr>
          <w:rFonts w:eastAsia="Calibri" w:cstheme="minorHAnsi"/>
          <w:sz w:val="20"/>
          <w:szCs w:val="20"/>
        </w:rPr>
      </w:pPr>
    </w:p>
    <w:p w14:paraId="00000984" w14:textId="77777777" w:rsidR="00F4747B" w:rsidRPr="00C7005D" w:rsidRDefault="00F4747B">
      <w:pPr>
        <w:spacing w:after="0" w:line="240" w:lineRule="auto"/>
        <w:rPr>
          <w:rFonts w:eastAsia="Calibri" w:cstheme="minorHAnsi"/>
          <w:sz w:val="20"/>
          <w:szCs w:val="20"/>
        </w:rPr>
      </w:pPr>
    </w:p>
    <w:tbl>
      <w:tblPr>
        <w:tblStyle w:val="af4"/>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2: Boston Public Schools"/>
        <w:tblDescription w:val="Chronic Absence Rates by Student Group, 2018–2019&#10;"/>
      </w:tblPr>
      <w:tblGrid>
        <w:gridCol w:w="1620"/>
        <w:gridCol w:w="810"/>
        <w:gridCol w:w="720"/>
        <w:gridCol w:w="720"/>
        <w:gridCol w:w="900"/>
        <w:gridCol w:w="810"/>
        <w:gridCol w:w="765"/>
        <w:gridCol w:w="675"/>
        <w:gridCol w:w="720"/>
        <w:gridCol w:w="924"/>
        <w:gridCol w:w="1056"/>
      </w:tblGrid>
      <w:tr w:rsidR="00C7005D" w:rsidRPr="00C7005D" w14:paraId="7313BA1E" w14:textId="77777777" w:rsidTr="00A34D47">
        <w:trPr>
          <w:jc w:val="center"/>
        </w:trPr>
        <w:tc>
          <w:tcPr>
            <w:tcW w:w="9720" w:type="dxa"/>
            <w:gridSpan w:val="11"/>
            <w:tcBorders>
              <w:top w:val="nil"/>
              <w:left w:val="nil"/>
              <w:right w:val="nil"/>
            </w:tcBorders>
          </w:tcPr>
          <w:p w14:paraId="00000985"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Table 22: Boston Public Schools</w:t>
            </w:r>
          </w:p>
          <w:p w14:paraId="00000986" w14:textId="1B88635C"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b/>
                <w:color w:val="auto"/>
                <w:sz w:val="20"/>
                <w:szCs w:val="20"/>
              </w:rPr>
              <w:t>Chronic Absence Rates by Student Group, 2018–2019</w:t>
            </w:r>
          </w:p>
        </w:tc>
      </w:tr>
      <w:tr w:rsidR="00C7005D" w:rsidRPr="00C7005D" w14:paraId="56D813CC" w14:textId="77777777" w:rsidTr="00A34D47">
        <w:trPr>
          <w:jc w:val="center"/>
        </w:trPr>
        <w:tc>
          <w:tcPr>
            <w:tcW w:w="1620" w:type="dxa"/>
            <w:shd w:val="clear" w:color="auto" w:fill="BFBFBF"/>
          </w:tcPr>
          <w:p w14:paraId="00000991" w14:textId="77777777" w:rsidR="00F4747B" w:rsidRPr="00C7005D" w:rsidRDefault="00F4747B" w:rsidP="00C7005D">
            <w:pPr>
              <w:spacing w:before="0" w:after="0" w:line="240" w:lineRule="auto"/>
              <w:jc w:val="center"/>
              <w:rPr>
                <w:rFonts w:eastAsia="Calibri" w:cstheme="minorHAnsi"/>
                <w:b/>
                <w:color w:val="auto"/>
                <w:sz w:val="20"/>
                <w:szCs w:val="20"/>
              </w:rPr>
            </w:pPr>
          </w:p>
        </w:tc>
        <w:tc>
          <w:tcPr>
            <w:tcW w:w="3960" w:type="dxa"/>
            <w:gridSpan w:val="5"/>
            <w:tcBorders>
              <w:right w:val="single" w:sz="12" w:space="0" w:color="000000"/>
            </w:tcBorders>
            <w:shd w:val="clear" w:color="auto" w:fill="BFBFBF"/>
          </w:tcPr>
          <w:p w14:paraId="00000992"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Non-high school</w:t>
            </w:r>
          </w:p>
        </w:tc>
        <w:tc>
          <w:tcPr>
            <w:tcW w:w="4140" w:type="dxa"/>
            <w:gridSpan w:val="5"/>
            <w:tcBorders>
              <w:left w:val="single" w:sz="12" w:space="0" w:color="000000"/>
            </w:tcBorders>
            <w:shd w:val="clear" w:color="auto" w:fill="BFBFBF"/>
          </w:tcPr>
          <w:p w14:paraId="00000997"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High school</w:t>
            </w:r>
          </w:p>
        </w:tc>
      </w:tr>
      <w:tr w:rsidR="00C7005D" w:rsidRPr="00C7005D" w14:paraId="3A7C5F89" w14:textId="77777777" w:rsidTr="00A34D47">
        <w:trPr>
          <w:jc w:val="center"/>
        </w:trPr>
        <w:tc>
          <w:tcPr>
            <w:tcW w:w="1620" w:type="dxa"/>
            <w:shd w:val="clear" w:color="auto" w:fill="BFBFBF"/>
          </w:tcPr>
          <w:p w14:paraId="0000099C" w14:textId="77777777" w:rsidR="00F4747B" w:rsidRPr="00C7005D" w:rsidRDefault="00EB71E1" w:rsidP="00C7005D">
            <w:pPr>
              <w:spacing w:before="0" w:after="0" w:line="240" w:lineRule="auto"/>
              <w:rPr>
                <w:rFonts w:eastAsia="Calibri" w:cstheme="minorHAnsi"/>
                <w:b/>
                <w:color w:val="auto"/>
                <w:sz w:val="20"/>
                <w:szCs w:val="20"/>
              </w:rPr>
            </w:pPr>
            <w:r w:rsidRPr="00C7005D">
              <w:rPr>
                <w:rFonts w:eastAsia="Calibri" w:cstheme="minorHAnsi"/>
                <w:b/>
                <w:color w:val="auto"/>
                <w:sz w:val="20"/>
                <w:szCs w:val="20"/>
              </w:rPr>
              <w:t>Group</w:t>
            </w:r>
          </w:p>
        </w:tc>
        <w:tc>
          <w:tcPr>
            <w:tcW w:w="810" w:type="dxa"/>
            <w:shd w:val="clear" w:color="auto" w:fill="BFBFBF"/>
          </w:tcPr>
          <w:p w14:paraId="0000099D"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N (2019)</w:t>
            </w:r>
          </w:p>
        </w:tc>
        <w:tc>
          <w:tcPr>
            <w:tcW w:w="720" w:type="dxa"/>
            <w:shd w:val="clear" w:color="auto" w:fill="BFBFBF"/>
          </w:tcPr>
          <w:p w14:paraId="0000099E"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2018</w:t>
            </w:r>
          </w:p>
        </w:tc>
        <w:tc>
          <w:tcPr>
            <w:tcW w:w="720" w:type="dxa"/>
            <w:shd w:val="clear" w:color="auto" w:fill="BFBFBF"/>
          </w:tcPr>
          <w:p w14:paraId="0000099F"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2019</w:t>
            </w:r>
          </w:p>
        </w:tc>
        <w:tc>
          <w:tcPr>
            <w:tcW w:w="900" w:type="dxa"/>
            <w:shd w:val="clear" w:color="auto" w:fill="BFBFBF"/>
          </w:tcPr>
          <w:p w14:paraId="000009A0"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Change</w:t>
            </w:r>
          </w:p>
        </w:tc>
        <w:tc>
          <w:tcPr>
            <w:tcW w:w="810" w:type="dxa"/>
            <w:tcBorders>
              <w:right w:val="single" w:sz="12" w:space="0" w:color="000000"/>
            </w:tcBorders>
            <w:shd w:val="clear" w:color="auto" w:fill="BFBFBF"/>
          </w:tcPr>
          <w:p w14:paraId="000009A1"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Target</w:t>
            </w:r>
          </w:p>
        </w:tc>
        <w:tc>
          <w:tcPr>
            <w:tcW w:w="765" w:type="dxa"/>
            <w:tcBorders>
              <w:left w:val="single" w:sz="12" w:space="0" w:color="000000"/>
            </w:tcBorders>
            <w:shd w:val="clear" w:color="auto" w:fill="BFBFBF"/>
          </w:tcPr>
          <w:p w14:paraId="000009A2"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N (2019)</w:t>
            </w:r>
          </w:p>
        </w:tc>
        <w:tc>
          <w:tcPr>
            <w:tcW w:w="675" w:type="dxa"/>
            <w:shd w:val="clear" w:color="auto" w:fill="BFBFBF"/>
          </w:tcPr>
          <w:p w14:paraId="000009A3"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2018</w:t>
            </w:r>
          </w:p>
        </w:tc>
        <w:tc>
          <w:tcPr>
            <w:tcW w:w="720" w:type="dxa"/>
            <w:shd w:val="clear" w:color="auto" w:fill="BFBFBF"/>
          </w:tcPr>
          <w:p w14:paraId="000009A4"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2019</w:t>
            </w:r>
          </w:p>
        </w:tc>
        <w:tc>
          <w:tcPr>
            <w:tcW w:w="924" w:type="dxa"/>
            <w:shd w:val="clear" w:color="auto" w:fill="BFBFBF"/>
          </w:tcPr>
          <w:p w14:paraId="000009A5"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Change</w:t>
            </w:r>
          </w:p>
        </w:tc>
        <w:tc>
          <w:tcPr>
            <w:tcW w:w="1056" w:type="dxa"/>
            <w:shd w:val="clear" w:color="auto" w:fill="BFBFBF"/>
          </w:tcPr>
          <w:p w14:paraId="000009A6" w14:textId="77777777" w:rsidR="00F4747B" w:rsidRPr="00C7005D" w:rsidRDefault="00EB71E1" w:rsidP="00C7005D">
            <w:pPr>
              <w:spacing w:before="0" w:after="0" w:line="240" w:lineRule="auto"/>
              <w:jc w:val="center"/>
              <w:rPr>
                <w:rFonts w:eastAsia="Calibri" w:cstheme="minorHAnsi"/>
                <w:b/>
                <w:color w:val="auto"/>
                <w:sz w:val="20"/>
                <w:szCs w:val="20"/>
              </w:rPr>
            </w:pPr>
            <w:r w:rsidRPr="00C7005D">
              <w:rPr>
                <w:rFonts w:eastAsia="Calibri" w:cstheme="minorHAnsi"/>
                <w:b/>
                <w:color w:val="auto"/>
                <w:sz w:val="20"/>
                <w:szCs w:val="20"/>
              </w:rPr>
              <w:t>Target</w:t>
            </w:r>
          </w:p>
        </w:tc>
      </w:tr>
      <w:tr w:rsidR="00C7005D" w:rsidRPr="00C7005D" w14:paraId="5069F039" w14:textId="77777777" w:rsidTr="00A34D47">
        <w:trPr>
          <w:trHeight w:val="488"/>
          <w:jc w:val="center"/>
        </w:trPr>
        <w:tc>
          <w:tcPr>
            <w:tcW w:w="1620" w:type="dxa"/>
          </w:tcPr>
          <w:p w14:paraId="000009A7"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All students</w:t>
            </w:r>
          </w:p>
        </w:tc>
        <w:tc>
          <w:tcPr>
            <w:tcW w:w="810" w:type="dxa"/>
          </w:tcPr>
          <w:p w14:paraId="000009A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30,734</w:t>
            </w:r>
          </w:p>
        </w:tc>
        <w:tc>
          <w:tcPr>
            <w:tcW w:w="720" w:type="dxa"/>
          </w:tcPr>
          <w:p w14:paraId="000009A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19.7</w:t>
            </w:r>
          </w:p>
        </w:tc>
        <w:tc>
          <w:tcPr>
            <w:tcW w:w="720" w:type="dxa"/>
          </w:tcPr>
          <w:p w14:paraId="000009A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18.9</w:t>
            </w:r>
          </w:p>
        </w:tc>
        <w:tc>
          <w:tcPr>
            <w:tcW w:w="900" w:type="dxa"/>
          </w:tcPr>
          <w:p w14:paraId="000009A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-0.8</w:t>
            </w:r>
          </w:p>
        </w:tc>
        <w:tc>
          <w:tcPr>
            <w:tcW w:w="810" w:type="dxa"/>
            <w:tcBorders>
              <w:right w:val="single" w:sz="12" w:space="0" w:color="000000"/>
            </w:tcBorders>
          </w:tcPr>
          <w:p w14:paraId="000009A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18.7</w:t>
            </w:r>
          </w:p>
        </w:tc>
        <w:tc>
          <w:tcPr>
            <w:tcW w:w="765" w:type="dxa"/>
            <w:tcBorders>
              <w:left w:val="single" w:sz="12" w:space="0" w:color="000000"/>
            </w:tcBorders>
          </w:tcPr>
          <w:p w14:paraId="000009A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16,142</w:t>
            </w:r>
          </w:p>
        </w:tc>
        <w:tc>
          <w:tcPr>
            <w:tcW w:w="675" w:type="dxa"/>
          </w:tcPr>
          <w:p w14:paraId="000009AE"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36.1</w:t>
            </w:r>
          </w:p>
        </w:tc>
        <w:tc>
          <w:tcPr>
            <w:tcW w:w="720" w:type="dxa"/>
          </w:tcPr>
          <w:p w14:paraId="000009A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36.9</w:t>
            </w:r>
          </w:p>
        </w:tc>
        <w:tc>
          <w:tcPr>
            <w:tcW w:w="924" w:type="dxa"/>
          </w:tcPr>
          <w:p w14:paraId="000009B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0.8</w:t>
            </w:r>
          </w:p>
        </w:tc>
        <w:tc>
          <w:tcPr>
            <w:tcW w:w="1056" w:type="dxa"/>
          </w:tcPr>
          <w:p w14:paraId="000009B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34.5</w:t>
            </w:r>
          </w:p>
        </w:tc>
      </w:tr>
      <w:tr w:rsidR="00C7005D" w:rsidRPr="00C7005D" w14:paraId="0B31924D" w14:textId="77777777" w:rsidTr="00A34D47">
        <w:trPr>
          <w:trHeight w:val="488"/>
          <w:jc w:val="center"/>
        </w:trPr>
        <w:tc>
          <w:tcPr>
            <w:tcW w:w="1620" w:type="dxa"/>
          </w:tcPr>
          <w:p w14:paraId="000009B2"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African American/Black</w:t>
            </w:r>
          </w:p>
        </w:tc>
        <w:tc>
          <w:tcPr>
            <w:tcW w:w="810" w:type="dxa"/>
          </w:tcPr>
          <w:p w14:paraId="000009B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9,258</w:t>
            </w:r>
          </w:p>
        </w:tc>
        <w:tc>
          <w:tcPr>
            <w:tcW w:w="720" w:type="dxa"/>
          </w:tcPr>
          <w:p w14:paraId="000009B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20.4</w:t>
            </w:r>
          </w:p>
        </w:tc>
        <w:tc>
          <w:tcPr>
            <w:tcW w:w="720" w:type="dxa"/>
          </w:tcPr>
          <w:p w14:paraId="000009B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20.5</w:t>
            </w:r>
          </w:p>
        </w:tc>
        <w:tc>
          <w:tcPr>
            <w:tcW w:w="900" w:type="dxa"/>
          </w:tcPr>
          <w:p w14:paraId="000009B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0.1</w:t>
            </w:r>
          </w:p>
        </w:tc>
        <w:tc>
          <w:tcPr>
            <w:tcW w:w="810" w:type="dxa"/>
            <w:tcBorders>
              <w:right w:val="single" w:sz="12" w:space="0" w:color="000000"/>
            </w:tcBorders>
          </w:tcPr>
          <w:p w14:paraId="000009B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17.9</w:t>
            </w:r>
          </w:p>
        </w:tc>
        <w:tc>
          <w:tcPr>
            <w:tcW w:w="765" w:type="dxa"/>
            <w:tcBorders>
              <w:left w:val="single" w:sz="12" w:space="0" w:color="000000"/>
            </w:tcBorders>
          </w:tcPr>
          <w:p w14:paraId="000009B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5,394</w:t>
            </w:r>
          </w:p>
        </w:tc>
        <w:tc>
          <w:tcPr>
            <w:tcW w:w="675" w:type="dxa"/>
          </w:tcPr>
          <w:p w14:paraId="000009B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36.8</w:t>
            </w:r>
          </w:p>
        </w:tc>
        <w:tc>
          <w:tcPr>
            <w:tcW w:w="720" w:type="dxa"/>
          </w:tcPr>
          <w:p w14:paraId="000009B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37.3</w:t>
            </w:r>
          </w:p>
        </w:tc>
        <w:tc>
          <w:tcPr>
            <w:tcW w:w="924" w:type="dxa"/>
          </w:tcPr>
          <w:p w14:paraId="000009B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0.5</w:t>
            </w:r>
          </w:p>
        </w:tc>
        <w:tc>
          <w:tcPr>
            <w:tcW w:w="1056" w:type="dxa"/>
          </w:tcPr>
          <w:p w14:paraId="000009B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33.1</w:t>
            </w:r>
          </w:p>
        </w:tc>
      </w:tr>
      <w:tr w:rsidR="00C7005D" w:rsidRPr="00C7005D" w14:paraId="07C6546A" w14:textId="77777777" w:rsidTr="00A34D47">
        <w:trPr>
          <w:trHeight w:val="488"/>
          <w:jc w:val="center"/>
        </w:trPr>
        <w:tc>
          <w:tcPr>
            <w:tcW w:w="1620" w:type="dxa"/>
            <w:shd w:val="clear" w:color="auto" w:fill="BFBFBF"/>
          </w:tcPr>
          <w:p w14:paraId="000009BD"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Asian</w:t>
            </w:r>
          </w:p>
        </w:tc>
        <w:tc>
          <w:tcPr>
            <w:tcW w:w="810" w:type="dxa"/>
            <w:shd w:val="clear" w:color="auto" w:fill="BFBFBF"/>
          </w:tcPr>
          <w:p w14:paraId="000009BE"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2,546</w:t>
            </w:r>
          </w:p>
        </w:tc>
        <w:tc>
          <w:tcPr>
            <w:tcW w:w="720" w:type="dxa"/>
            <w:shd w:val="clear" w:color="auto" w:fill="BFBFBF"/>
          </w:tcPr>
          <w:p w14:paraId="000009B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5.5</w:t>
            </w:r>
          </w:p>
        </w:tc>
        <w:tc>
          <w:tcPr>
            <w:tcW w:w="720" w:type="dxa"/>
            <w:shd w:val="clear" w:color="auto" w:fill="BFBFBF"/>
          </w:tcPr>
          <w:p w14:paraId="000009C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5.9</w:t>
            </w:r>
          </w:p>
        </w:tc>
        <w:tc>
          <w:tcPr>
            <w:tcW w:w="900" w:type="dxa"/>
            <w:shd w:val="clear" w:color="auto" w:fill="BFBFBF"/>
          </w:tcPr>
          <w:p w14:paraId="000009C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0.4</w:t>
            </w:r>
          </w:p>
        </w:tc>
        <w:tc>
          <w:tcPr>
            <w:tcW w:w="810" w:type="dxa"/>
            <w:tcBorders>
              <w:right w:val="single" w:sz="12" w:space="0" w:color="000000"/>
            </w:tcBorders>
            <w:shd w:val="clear" w:color="auto" w:fill="BFBFBF"/>
          </w:tcPr>
          <w:p w14:paraId="000009C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3.4</w:t>
            </w:r>
          </w:p>
        </w:tc>
        <w:tc>
          <w:tcPr>
            <w:tcW w:w="765" w:type="dxa"/>
            <w:tcBorders>
              <w:left w:val="single" w:sz="12" w:space="0" w:color="000000"/>
            </w:tcBorders>
            <w:shd w:val="clear" w:color="auto" w:fill="BFBFBF"/>
          </w:tcPr>
          <w:p w14:paraId="000009C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1,618</w:t>
            </w:r>
          </w:p>
        </w:tc>
        <w:tc>
          <w:tcPr>
            <w:tcW w:w="675" w:type="dxa"/>
            <w:shd w:val="clear" w:color="auto" w:fill="BFBFBF"/>
          </w:tcPr>
          <w:p w14:paraId="000009C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15.5</w:t>
            </w:r>
          </w:p>
        </w:tc>
        <w:tc>
          <w:tcPr>
            <w:tcW w:w="720" w:type="dxa"/>
            <w:shd w:val="clear" w:color="auto" w:fill="BFBFBF"/>
          </w:tcPr>
          <w:p w14:paraId="000009C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14.6</w:t>
            </w:r>
          </w:p>
        </w:tc>
        <w:tc>
          <w:tcPr>
            <w:tcW w:w="924" w:type="dxa"/>
            <w:shd w:val="clear" w:color="auto" w:fill="BFBFBF"/>
          </w:tcPr>
          <w:p w14:paraId="000009C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-0.9</w:t>
            </w:r>
          </w:p>
        </w:tc>
        <w:tc>
          <w:tcPr>
            <w:tcW w:w="1056" w:type="dxa"/>
            <w:shd w:val="clear" w:color="auto" w:fill="BFBFBF"/>
          </w:tcPr>
          <w:p w14:paraId="000009C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12.7</w:t>
            </w:r>
          </w:p>
        </w:tc>
      </w:tr>
      <w:tr w:rsidR="00C7005D" w:rsidRPr="00C7005D" w14:paraId="5EA12213" w14:textId="77777777" w:rsidTr="00A34D47">
        <w:trPr>
          <w:trHeight w:val="488"/>
          <w:jc w:val="center"/>
        </w:trPr>
        <w:tc>
          <w:tcPr>
            <w:tcW w:w="1620" w:type="dxa"/>
          </w:tcPr>
          <w:p w14:paraId="000009C8"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Hispanic or Latino</w:t>
            </w:r>
          </w:p>
        </w:tc>
        <w:tc>
          <w:tcPr>
            <w:tcW w:w="810" w:type="dxa"/>
          </w:tcPr>
          <w:p w14:paraId="000009C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13,318</w:t>
            </w:r>
          </w:p>
        </w:tc>
        <w:tc>
          <w:tcPr>
            <w:tcW w:w="720" w:type="dxa"/>
          </w:tcPr>
          <w:p w14:paraId="000009C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24.1</w:t>
            </w:r>
          </w:p>
        </w:tc>
        <w:tc>
          <w:tcPr>
            <w:tcW w:w="720" w:type="dxa"/>
          </w:tcPr>
          <w:p w14:paraId="000009C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22.5</w:t>
            </w:r>
          </w:p>
        </w:tc>
        <w:tc>
          <w:tcPr>
            <w:tcW w:w="900" w:type="dxa"/>
          </w:tcPr>
          <w:p w14:paraId="000009C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-1.6</w:t>
            </w:r>
          </w:p>
        </w:tc>
        <w:tc>
          <w:tcPr>
            <w:tcW w:w="810" w:type="dxa"/>
            <w:tcBorders>
              <w:right w:val="single" w:sz="12" w:space="0" w:color="000000"/>
            </w:tcBorders>
          </w:tcPr>
          <w:p w14:paraId="000009C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21.2</w:t>
            </w:r>
          </w:p>
        </w:tc>
        <w:tc>
          <w:tcPr>
            <w:tcW w:w="765" w:type="dxa"/>
            <w:tcBorders>
              <w:left w:val="single" w:sz="12" w:space="0" w:color="000000"/>
            </w:tcBorders>
          </w:tcPr>
          <w:p w14:paraId="000009CE"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6,793</w:t>
            </w:r>
          </w:p>
        </w:tc>
        <w:tc>
          <w:tcPr>
            <w:tcW w:w="675" w:type="dxa"/>
          </w:tcPr>
          <w:p w14:paraId="000009C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44.2</w:t>
            </w:r>
          </w:p>
        </w:tc>
        <w:tc>
          <w:tcPr>
            <w:tcW w:w="720" w:type="dxa"/>
          </w:tcPr>
          <w:p w14:paraId="000009D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45.6</w:t>
            </w:r>
          </w:p>
        </w:tc>
        <w:tc>
          <w:tcPr>
            <w:tcW w:w="924" w:type="dxa"/>
          </w:tcPr>
          <w:p w14:paraId="000009D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1.4</w:t>
            </w:r>
          </w:p>
        </w:tc>
        <w:tc>
          <w:tcPr>
            <w:tcW w:w="1056" w:type="dxa"/>
          </w:tcPr>
          <w:p w14:paraId="000009D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39.8</w:t>
            </w:r>
          </w:p>
        </w:tc>
      </w:tr>
      <w:tr w:rsidR="00C7005D" w:rsidRPr="00C7005D" w14:paraId="66A51C40" w14:textId="77777777" w:rsidTr="00A34D47">
        <w:trPr>
          <w:trHeight w:val="489"/>
          <w:jc w:val="center"/>
        </w:trPr>
        <w:tc>
          <w:tcPr>
            <w:tcW w:w="1620" w:type="dxa"/>
            <w:shd w:val="clear" w:color="auto" w:fill="BFBFBF"/>
          </w:tcPr>
          <w:p w14:paraId="000009D3"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Multi-Race, non-Hispanic/Latino</w:t>
            </w:r>
          </w:p>
        </w:tc>
        <w:tc>
          <w:tcPr>
            <w:tcW w:w="810" w:type="dxa"/>
            <w:shd w:val="clear" w:color="auto" w:fill="BFBFBF"/>
          </w:tcPr>
          <w:p w14:paraId="000009D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1,026</w:t>
            </w:r>
          </w:p>
        </w:tc>
        <w:tc>
          <w:tcPr>
            <w:tcW w:w="720" w:type="dxa"/>
            <w:shd w:val="clear" w:color="auto" w:fill="BFBFBF"/>
          </w:tcPr>
          <w:p w14:paraId="000009D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20.9</w:t>
            </w:r>
          </w:p>
        </w:tc>
        <w:tc>
          <w:tcPr>
            <w:tcW w:w="720" w:type="dxa"/>
            <w:shd w:val="clear" w:color="auto" w:fill="BFBFBF"/>
          </w:tcPr>
          <w:p w14:paraId="000009D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21.7</w:t>
            </w:r>
          </w:p>
        </w:tc>
        <w:tc>
          <w:tcPr>
            <w:tcW w:w="900" w:type="dxa"/>
            <w:shd w:val="clear" w:color="auto" w:fill="BFBFBF"/>
          </w:tcPr>
          <w:p w14:paraId="000009D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0.8</w:t>
            </w:r>
          </w:p>
        </w:tc>
        <w:tc>
          <w:tcPr>
            <w:tcW w:w="810" w:type="dxa"/>
            <w:tcBorders>
              <w:right w:val="single" w:sz="12" w:space="0" w:color="000000"/>
            </w:tcBorders>
            <w:shd w:val="clear" w:color="auto" w:fill="BFBFBF"/>
          </w:tcPr>
          <w:p w14:paraId="000009D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19.9</w:t>
            </w:r>
          </w:p>
        </w:tc>
        <w:tc>
          <w:tcPr>
            <w:tcW w:w="765" w:type="dxa"/>
            <w:tcBorders>
              <w:left w:val="single" w:sz="12" w:space="0" w:color="000000"/>
            </w:tcBorders>
            <w:shd w:val="clear" w:color="auto" w:fill="BFBFBF"/>
          </w:tcPr>
          <w:p w14:paraId="000009D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374</w:t>
            </w:r>
          </w:p>
        </w:tc>
        <w:tc>
          <w:tcPr>
            <w:tcW w:w="675" w:type="dxa"/>
            <w:shd w:val="clear" w:color="auto" w:fill="BFBFBF"/>
          </w:tcPr>
          <w:p w14:paraId="000009D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36.3</w:t>
            </w:r>
          </w:p>
        </w:tc>
        <w:tc>
          <w:tcPr>
            <w:tcW w:w="720" w:type="dxa"/>
            <w:shd w:val="clear" w:color="auto" w:fill="BFBFBF"/>
          </w:tcPr>
          <w:p w14:paraId="000009D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38.8</w:t>
            </w:r>
          </w:p>
        </w:tc>
        <w:tc>
          <w:tcPr>
            <w:tcW w:w="924" w:type="dxa"/>
            <w:shd w:val="clear" w:color="auto" w:fill="BFBFBF"/>
          </w:tcPr>
          <w:p w14:paraId="000009D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2.5</w:t>
            </w:r>
          </w:p>
        </w:tc>
        <w:tc>
          <w:tcPr>
            <w:tcW w:w="1056" w:type="dxa"/>
            <w:shd w:val="clear" w:color="auto" w:fill="BFBFBF"/>
          </w:tcPr>
          <w:p w14:paraId="000009D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34.7</w:t>
            </w:r>
          </w:p>
        </w:tc>
      </w:tr>
      <w:tr w:rsidR="00C7005D" w:rsidRPr="00C7005D" w14:paraId="6739ABEC" w14:textId="77777777" w:rsidTr="00A34D47">
        <w:trPr>
          <w:trHeight w:val="488"/>
          <w:jc w:val="center"/>
        </w:trPr>
        <w:tc>
          <w:tcPr>
            <w:tcW w:w="1620" w:type="dxa"/>
          </w:tcPr>
          <w:p w14:paraId="000009DE"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White</w:t>
            </w:r>
          </w:p>
        </w:tc>
        <w:tc>
          <w:tcPr>
            <w:tcW w:w="810" w:type="dxa"/>
          </w:tcPr>
          <w:p w14:paraId="000009D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4,466</w:t>
            </w:r>
          </w:p>
        </w:tc>
        <w:tc>
          <w:tcPr>
            <w:tcW w:w="720" w:type="dxa"/>
          </w:tcPr>
          <w:p w14:paraId="000009E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12.5</w:t>
            </w:r>
          </w:p>
        </w:tc>
        <w:tc>
          <w:tcPr>
            <w:tcW w:w="720" w:type="dxa"/>
          </w:tcPr>
          <w:p w14:paraId="000009E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11.5</w:t>
            </w:r>
          </w:p>
        </w:tc>
        <w:tc>
          <w:tcPr>
            <w:tcW w:w="900" w:type="dxa"/>
          </w:tcPr>
          <w:p w14:paraId="000009E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-1.0</w:t>
            </w:r>
          </w:p>
        </w:tc>
        <w:tc>
          <w:tcPr>
            <w:tcW w:w="810" w:type="dxa"/>
            <w:tcBorders>
              <w:right w:val="single" w:sz="12" w:space="0" w:color="000000"/>
            </w:tcBorders>
          </w:tcPr>
          <w:p w14:paraId="000009E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11.3</w:t>
            </w:r>
          </w:p>
        </w:tc>
        <w:tc>
          <w:tcPr>
            <w:tcW w:w="765" w:type="dxa"/>
            <w:tcBorders>
              <w:left w:val="single" w:sz="12" w:space="0" w:color="000000"/>
            </w:tcBorders>
          </w:tcPr>
          <w:p w14:paraId="000009E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1,895</w:t>
            </w:r>
          </w:p>
        </w:tc>
        <w:tc>
          <w:tcPr>
            <w:tcW w:w="675" w:type="dxa"/>
          </w:tcPr>
          <w:p w14:paraId="000009E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24.3</w:t>
            </w:r>
          </w:p>
        </w:tc>
        <w:tc>
          <w:tcPr>
            <w:tcW w:w="720" w:type="dxa"/>
          </w:tcPr>
          <w:p w14:paraId="000009E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23.3</w:t>
            </w:r>
          </w:p>
        </w:tc>
        <w:tc>
          <w:tcPr>
            <w:tcW w:w="924" w:type="dxa"/>
          </w:tcPr>
          <w:p w14:paraId="000009E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-1.0</w:t>
            </w:r>
          </w:p>
        </w:tc>
        <w:tc>
          <w:tcPr>
            <w:tcW w:w="1056" w:type="dxa"/>
          </w:tcPr>
          <w:p w14:paraId="000009E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22.5</w:t>
            </w:r>
          </w:p>
        </w:tc>
      </w:tr>
      <w:tr w:rsidR="00C7005D" w:rsidRPr="00C7005D" w14:paraId="2A85736C" w14:textId="77777777" w:rsidTr="00A34D47">
        <w:trPr>
          <w:trHeight w:val="488"/>
          <w:jc w:val="center"/>
        </w:trPr>
        <w:tc>
          <w:tcPr>
            <w:tcW w:w="1620" w:type="dxa"/>
            <w:shd w:val="clear" w:color="auto" w:fill="BFBFBF"/>
          </w:tcPr>
          <w:p w14:paraId="000009E9"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High needs</w:t>
            </w:r>
          </w:p>
        </w:tc>
        <w:tc>
          <w:tcPr>
            <w:tcW w:w="810" w:type="dxa"/>
            <w:shd w:val="clear" w:color="auto" w:fill="BFBFBF"/>
          </w:tcPr>
          <w:p w14:paraId="000009E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25,052</w:t>
            </w:r>
          </w:p>
        </w:tc>
        <w:tc>
          <w:tcPr>
            <w:tcW w:w="720" w:type="dxa"/>
            <w:shd w:val="clear" w:color="auto" w:fill="BFBFBF"/>
          </w:tcPr>
          <w:p w14:paraId="000009E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22.3</w:t>
            </w:r>
          </w:p>
        </w:tc>
        <w:tc>
          <w:tcPr>
            <w:tcW w:w="720" w:type="dxa"/>
            <w:shd w:val="clear" w:color="auto" w:fill="BFBFBF"/>
          </w:tcPr>
          <w:p w14:paraId="000009E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21.5</w:t>
            </w:r>
          </w:p>
        </w:tc>
        <w:tc>
          <w:tcPr>
            <w:tcW w:w="900" w:type="dxa"/>
            <w:shd w:val="clear" w:color="auto" w:fill="BFBFBF"/>
          </w:tcPr>
          <w:p w14:paraId="000009E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-0.8</w:t>
            </w:r>
          </w:p>
        </w:tc>
        <w:tc>
          <w:tcPr>
            <w:tcW w:w="810" w:type="dxa"/>
            <w:tcBorders>
              <w:right w:val="single" w:sz="12" w:space="0" w:color="000000"/>
            </w:tcBorders>
            <w:shd w:val="clear" w:color="auto" w:fill="BFBFBF"/>
          </w:tcPr>
          <w:p w14:paraId="000009EE"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20.5</w:t>
            </w:r>
          </w:p>
        </w:tc>
        <w:tc>
          <w:tcPr>
            <w:tcW w:w="765" w:type="dxa"/>
            <w:tcBorders>
              <w:left w:val="single" w:sz="12" w:space="0" w:color="000000"/>
            </w:tcBorders>
            <w:shd w:val="clear" w:color="auto" w:fill="BFBFBF"/>
          </w:tcPr>
          <w:p w14:paraId="000009E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12,267</w:t>
            </w:r>
          </w:p>
        </w:tc>
        <w:tc>
          <w:tcPr>
            <w:tcW w:w="675" w:type="dxa"/>
            <w:shd w:val="clear" w:color="auto" w:fill="BFBFBF"/>
          </w:tcPr>
          <w:p w14:paraId="000009F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41.1</w:t>
            </w:r>
          </w:p>
        </w:tc>
        <w:tc>
          <w:tcPr>
            <w:tcW w:w="720" w:type="dxa"/>
            <w:shd w:val="clear" w:color="auto" w:fill="BFBFBF"/>
          </w:tcPr>
          <w:p w14:paraId="000009F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41.9</w:t>
            </w:r>
          </w:p>
        </w:tc>
        <w:tc>
          <w:tcPr>
            <w:tcW w:w="924" w:type="dxa"/>
            <w:shd w:val="clear" w:color="auto" w:fill="BFBFBF"/>
          </w:tcPr>
          <w:p w14:paraId="000009F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0.8</w:t>
            </w:r>
          </w:p>
        </w:tc>
        <w:tc>
          <w:tcPr>
            <w:tcW w:w="1056" w:type="dxa"/>
            <w:shd w:val="clear" w:color="auto" w:fill="BFBFBF"/>
          </w:tcPr>
          <w:p w14:paraId="000009F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38.2</w:t>
            </w:r>
          </w:p>
        </w:tc>
      </w:tr>
      <w:tr w:rsidR="00C7005D" w:rsidRPr="00C7005D" w14:paraId="5CA9C548" w14:textId="77777777" w:rsidTr="00A34D47">
        <w:trPr>
          <w:trHeight w:val="488"/>
          <w:jc w:val="center"/>
        </w:trPr>
        <w:tc>
          <w:tcPr>
            <w:tcW w:w="1620" w:type="dxa"/>
          </w:tcPr>
          <w:p w14:paraId="000009F4"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Economically disadvantaged</w:t>
            </w:r>
          </w:p>
        </w:tc>
        <w:tc>
          <w:tcPr>
            <w:tcW w:w="810" w:type="dxa"/>
          </w:tcPr>
          <w:p w14:paraId="000009F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18,037</w:t>
            </w:r>
          </w:p>
        </w:tc>
        <w:tc>
          <w:tcPr>
            <w:tcW w:w="720" w:type="dxa"/>
          </w:tcPr>
          <w:p w14:paraId="000009F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25.9</w:t>
            </w:r>
          </w:p>
        </w:tc>
        <w:tc>
          <w:tcPr>
            <w:tcW w:w="720" w:type="dxa"/>
          </w:tcPr>
          <w:p w14:paraId="000009F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24.8</w:t>
            </w:r>
          </w:p>
        </w:tc>
        <w:tc>
          <w:tcPr>
            <w:tcW w:w="900" w:type="dxa"/>
          </w:tcPr>
          <w:p w14:paraId="000009F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-1.1</w:t>
            </w:r>
          </w:p>
        </w:tc>
        <w:tc>
          <w:tcPr>
            <w:tcW w:w="810" w:type="dxa"/>
            <w:tcBorders>
              <w:right w:val="single" w:sz="12" w:space="0" w:color="000000"/>
            </w:tcBorders>
          </w:tcPr>
          <w:p w14:paraId="000009F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23.5</w:t>
            </w:r>
          </w:p>
        </w:tc>
        <w:tc>
          <w:tcPr>
            <w:tcW w:w="765" w:type="dxa"/>
            <w:tcBorders>
              <w:left w:val="single" w:sz="12" w:space="0" w:color="000000"/>
            </w:tcBorders>
          </w:tcPr>
          <w:p w14:paraId="000009FA"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8,804</w:t>
            </w:r>
          </w:p>
        </w:tc>
        <w:tc>
          <w:tcPr>
            <w:tcW w:w="675" w:type="dxa"/>
          </w:tcPr>
          <w:p w14:paraId="000009F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43.4</w:t>
            </w:r>
          </w:p>
        </w:tc>
        <w:tc>
          <w:tcPr>
            <w:tcW w:w="720" w:type="dxa"/>
          </w:tcPr>
          <w:p w14:paraId="000009F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44.2</w:t>
            </w:r>
          </w:p>
        </w:tc>
        <w:tc>
          <w:tcPr>
            <w:tcW w:w="924" w:type="dxa"/>
          </w:tcPr>
          <w:p w14:paraId="000009F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0.8</w:t>
            </w:r>
          </w:p>
        </w:tc>
        <w:tc>
          <w:tcPr>
            <w:tcW w:w="1056" w:type="dxa"/>
          </w:tcPr>
          <w:p w14:paraId="000009FE"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38.9</w:t>
            </w:r>
          </w:p>
        </w:tc>
      </w:tr>
      <w:tr w:rsidR="00C7005D" w:rsidRPr="00C7005D" w14:paraId="78024D32" w14:textId="77777777" w:rsidTr="00A34D47">
        <w:trPr>
          <w:trHeight w:val="488"/>
          <w:jc w:val="center"/>
        </w:trPr>
        <w:tc>
          <w:tcPr>
            <w:tcW w:w="1620" w:type="dxa"/>
            <w:shd w:val="clear" w:color="auto" w:fill="BFBFBF"/>
          </w:tcPr>
          <w:p w14:paraId="000009FF" w14:textId="6DE88E63" w:rsidR="00F4747B" w:rsidRPr="00C7005D" w:rsidRDefault="008339FF"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English learners</w:t>
            </w:r>
          </w:p>
        </w:tc>
        <w:tc>
          <w:tcPr>
            <w:tcW w:w="810" w:type="dxa"/>
            <w:shd w:val="clear" w:color="auto" w:fill="BFBFBF"/>
          </w:tcPr>
          <w:p w14:paraId="00000A0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13,710</w:t>
            </w:r>
          </w:p>
        </w:tc>
        <w:tc>
          <w:tcPr>
            <w:tcW w:w="720" w:type="dxa"/>
            <w:shd w:val="clear" w:color="auto" w:fill="BFBFBF"/>
          </w:tcPr>
          <w:p w14:paraId="00000A0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17.2</w:t>
            </w:r>
          </w:p>
        </w:tc>
        <w:tc>
          <w:tcPr>
            <w:tcW w:w="720" w:type="dxa"/>
            <w:shd w:val="clear" w:color="auto" w:fill="BFBFBF"/>
          </w:tcPr>
          <w:p w14:paraId="00000A0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16.2</w:t>
            </w:r>
          </w:p>
        </w:tc>
        <w:tc>
          <w:tcPr>
            <w:tcW w:w="900" w:type="dxa"/>
            <w:shd w:val="clear" w:color="auto" w:fill="BFBFBF"/>
          </w:tcPr>
          <w:p w14:paraId="00000A0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-1.0</w:t>
            </w:r>
          </w:p>
        </w:tc>
        <w:tc>
          <w:tcPr>
            <w:tcW w:w="810" w:type="dxa"/>
            <w:tcBorders>
              <w:right w:val="single" w:sz="12" w:space="0" w:color="000000"/>
            </w:tcBorders>
            <w:shd w:val="clear" w:color="auto" w:fill="BFBFBF"/>
          </w:tcPr>
          <w:p w14:paraId="00000A0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14.7</w:t>
            </w:r>
          </w:p>
        </w:tc>
        <w:tc>
          <w:tcPr>
            <w:tcW w:w="765" w:type="dxa"/>
            <w:tcBorders>
              <w:left w:val="single" w:sz="12" w:space="0" w:color="000000"/>
            </w:tcBorders>
            <w:shd w:val="clear" w:color="auto" w:fill="BFBFBF"/>
          </w:tcPr>
          <w:p w14:paraId="00000A05"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5,823</w:t>
            </w:r>
          </w:p>
        </w:tc>
        <w:tc>
          <w:tcPr>
            <w:tcW w:w="675" w:type="dxa"/>
            <w:shd w:val="clear" w:color="auto" w:fill="BFBFBF"/>
          </w:tcPr>
          <w:p w14:paraId="00000A06"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38.8</w:t>
            </w:r>
          </w:p>
        </w:tc>
        <w:tc>
          <w:tcPr>
            <w:tcW w:w="720" w:type="dxa"/>
            <w:shd w:val="clear" w:color="auto" w:fill="BFBFBF"/>
          </w:tcPr>
          <w:p w14:paraId="00000A07"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39.8</w:t>
            </w:r>
          </w:p>
        </w:tc>
        <w:tc>
          <w:tcPr>
            <w:tcW w:w="924" w:type="dxa"/>
            <w:shd w:val="clear" w:color="auto" w:fill="BFBFBF"/>
          </w:tcPr>
          <w:p w14:paraId="00000A08"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1.0</w:t>
            </w:r>
          </w:p>
        </w:tc>
        <w:tc>
          <w:tcPr>
            <w:tcW w:w="1056" w:type="dxa"/>
            <w:shd w:val="clear" w:color="auto" w:fill="BFBFBF"/>
          </w:tcPr>
          <w:p w14:paraId="00000A09"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34.7</w:t>
            </w:r>
          </w:p>
        </w:tc>
      </w:tr>
      <w:tr w:rsidR="00C7005D" w:rsidRPr="00C7005D" w14:paraId="0B58628A" w14:textId="77777777" w:rsidTr="00A34D47">
        <w:trPr>
          <w:trHeight w:val="489"/>
          <w:jc w:val="center"/>
        </w:trPr>
        <w:tc>
          <w:tcPr>
            <w:tcW w:w="1620" w:type="dxa"/>
            <w:tcBorders>
              <w:bottom w:val="single" w:sz="4" w:space="0" w:color="000000"/>
            </w:tcBorders>
          </w:tcPr>
          <w:p w14:paraId="00000A0A" w14:textId="77777777" w:rsidR="00F4747B" w:rsidRPr="00C7005D" w:rsidRDefault="00EB71E1" w:rsidP="00C7005D">
            <w:pPr>
              <w:spacing w:before="0" w:after="0" w:line="240" w:lineRule="auto"/>
              <w:rPr>
                <w:rFonts w:eastAsia="Calibri" w:cstheme="minorHAnsi"/>
                <w:color w:val="auto"/>
                <w:sz w:val="20"/>
                <w:szCs w:val="20"/>
              </w:rPr>
            </w:pPr>
            <w:r w:rsidRPr="00C7005D">
              <w:rPr>
                <w:rFonts w:eastAsia="Calibri" w:cstheme="minorHAnsi"/>
                <w:color w:val="auto"/>
                <w:sz w:val="20"/>
                <w:szCs w:val="20"/>
              </w:rPr>
              <w:t>Students with disabilities</w:t>
            </w:r>
          </w:p>
        </w:tc>
        <w:tc>
          <w:tcPr>
            <w:tcW w:w="810" w:type="dxa"/>
            <w:tcBorders>
              <w:bottom w:val="single" w:sz="4" w:space="0" w:color="000000"/>
            </w:tcBorders>
          </w:tcPr>
          <w:p w14:paraId="00000A0B"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7,206</w:t>
            </w:r>
          </w:p>
        </w:tc>
        <w:tc>
          <w:tcPr>
            <w:tcW w:w="720" w:type="dxa"/>
            <w:tcBorders>
              <w:bottom w:val="single" w:sz="4" w:space="0" w:color="000000"/>
            </w:tcBorders>
          </w:tcPr>
          <w:p w14:paraId="00000A0C"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29.6</w:t>
            </w:r>
          </w:p>
        </w:tc>
        <w:tc>
          <w:tcPr>
            <w:tcW w:w="720" w:type="dxa"/>
            <w:tcBorders>
              <w:bottom w:val="single" w:sz="4" w:space="0" w:color="000000"/>
            </w:tcBorders>
          </w:tcPr>
          <w:p w14:paraId="00000A0D"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27.9</w:t>
            </w:r>
          </w:p>
        </w:tc>
        <w:tc>
          <w:tcPr>
            <w:tcW w:w="900" w:type="dxa"/>
            <w:tcBorders>
              <w:bottom w:val="single" w:sz="4" w:space="0" w:color="000000"/>
            </w:tcBorders>
          </w:tcPr>
          <w:p w14:paraId="00000A0E"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-1.7</w:t>
            </w:r>
          </w:p>
        </w:tc>
        <w:tc>
          <w:tcPr>
            <w:tcW w:w="810" w:type="dxa"/>
            <w:tcBorders>
              <w:bottom w:val="single" w:sz="4" w:space="0" w:color="000000"/>
              <w:right w:val="single" w:sz="12" w:space="0" w:color="000000"/>
            </w:tcBorders>
          </w:tcPr>
          <w:p w14:paraId="00000A0F"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27.2</w:t>
            </w:r>
          </w:p>
        </w:tc>
        <w:tc>
          <w:tcPr>
            <w:tcW w:w="765" w:type="dxa"/>
            <w:tcBorders>
              <w:left w:val="single" w:sz="12" w:space="0" w:color="000000"/>
              <w:bottom w:val="single" w:sz="4" w:space="0" w:color="000000"/>
            </w:tcBorders>
          </w:tcPr>
          <w:p w14:paraId="00000A10"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3,045</w:t>
            </w:r>
          </w:p>
        </w:tc>
        <w:tc>
          <w:tcPr>
            <w:tcW w:w="675" w:type="dxa"/>
            <w:tcBorders>
              <w:bottom w:val="single" w:sz="4" w:space="0" w:color="000000"/>
            </w:tcBorders>
          </w:tcPr>
          <w:p w14:paraId="00000A11"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46.5</w:t>
            </w:r>
          </w:p>
        </w:tc>
        <w:tc>
          <w:tcPr>
            <w:tcW w:w="720" w:type="dxa"/>
            <w:tcBorders>
              <w:bottom w:val="single" w:sz="4" w:space="0" w:color="000000"/>
            </w:tcBorders>
          </w:tcPr>
          <w:p w14:paraId="00000A12"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46.2</w:t>
            </w:r>
          </w:p>
        </w:tc>
        <w:tc>
          <w:tcPr>
            <w:tcW w:w="924" w:type="dxa"/>
            <w:tcBorders>
              <w:bottom w:val="single" w:sz="4" w:space="0" w:color="000000"/>
            </w:tcBorders>
          </w:tcPr>
          <w:p w14:paraId="00000A13"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-0.3</w:t>
            </w:r>
          </w:p>
        </w:tc>
        <w:tc>
          <w:tcPr>
            <w:tcW w:w="1056" w:type="dxa"/>
            <w:tcBorders>
              <w:bottom w:val="single" w:sz="4" w:space="0" w:color="000000"/>
            </w:tcBorders>
          </w:tcPr>
          <w:p w14:paraId="00000A14" w14:textId="77777777" w:rsidR="00F4747B" w:rsidRPr="00C7005D" w:rsidRDefault="00EB71E1" w:rsidP="00C7005D">
            <w:pPr>
              <w:spacing w:before="0" w:after="0" w:line="240" w:lineRule="auto"/>
              <w:jc w:val="center"/>
              <w:rPr>
                <w:rFonts w:eastAsia="Calibri" w:cstheme="minorHAnsi"/>
                <w:color w:val="auto"/>
                <w:sz w:val="20"/>
                <w:szCs w:val="20"/>
              </w:rPr>
            </w:pPr>
            <w:r w:rsidRPr="00C7005D">
              <w:rPr>
                <w:rFonts w:eastAsia="Calibri" w:cstheme="minorHAnsi"/>
                <w:color w:val="auto"/>
                <w:sz w:val="20"/>
                <w:szCs w:val="20"/>
              </w:rPr>
              <w:t>43.0</w:t>
            </w:r>
          </w:p>
        </w:tc>
      </w:tr>
      <w:tr w:rsidR="00C7005D" w:rsidRPr="00C7005D" w14:paraId="58C906D9" w14:textId="77777777" w:rsidTr="00A34D47">
        <w:trPr>
          <w:jc w:val="center"/>
        </w:trPr>
        <w:tc>
          <w:tcPr>
            <w:tcW w:w="9720" w:type="dxa"/>
            <w:gridSpan w:val="11"/>
            <w:tcBorders>
              <w:left w:val="nil"/>
              <w:bottom w:val="nil"/>
              <w:right w:val="nil"/>
            </w:tcBorders>
          </w:tcPr>
          <w:p w14:paraId="00000A15" w14:textId="0FE43EE6" w:rsidR="00F4747B" w:rsidRPr="00C7005D" w:rsidRDefault="00EB71E1" w:rsidP="00C7005D">
            <w:pPr>
              <w:spacing w:before="0" w:after="0" w:line="240" w:lineRule="auto"/>
              <w:rPr>
                <w:rFonts w:eastAsia="Calibri" w:cstheme="minorHAnsi"/>
                <w:color w:val="auto"/>
                <w:sz w:val="18"/>
                <w:szCs w:val="18"/>
              </w:rPr>
            </w:pPr>
            <w:r w:rsidRPr="00C7005D">
              <w:rPr>
                <w:rFonts w:eastAsia="Calibri" w:cstheme="minorHAnsi"/>
                <w:color w:val="auto"/>
                <w:sz w:val="18"/>
                <w:szCs w:val="18"/>
              </w:rPr>
              <w:t>Chronic absence is defined as the percentage of students absent 10 percent or more of their total number of student days of membership in a school.</w:t>
            </w:r>
          </w:p>
        </w:tc>
      </w:tr>
    </w:tbl>
    <w:p w14:paraId="7D22AB6A" w14:textId="2349D905" w:rsidR="00915539" w:rsidRDefault="00915539">
      <w:pPr>
        <w:rPr>
          <w:rFonts w:ascii="Calibri" w:eastAsia="Calibri" w:hAnsi="Calibri" w:cs="Calibri"/>
          <w:color w:val="000000"/>
          <w:sz w:val="36"/>
          <w:szCs w:val="36"/>
        </w:rPr>
      </w:pPr>
      <w:bookmarkStart w:id="11" w:name="_heading=h.po8zt927kztk" w:colFirst="0" w:colLast="0"/>
      <w:bookmarkEnd w:id="11"/>
      <w:r>
        <w:rPr>
          <w:rFonts w:ascii="Calibri" w:eastAsia="Calibri" w:hAnsi="Calibri" w:cs="Calibri"/>
          <w:color w:val="000000"/>
          <w:sz w:val="36"/>
          <w:szCs w:val="36"/>
        </w:rPr>
        <w:br w:type="page"/>
      </w:r>
    </w:p>
    <w:p w14:paraId="00000A21" w14:textId="6D92A48B" w:rsidR="00F4747B" w:rsidRDefault="00EB71E1" w:rsidP="00531409">
      <w:pPr>
        <w:pStyle w:val="Section"/>
      </w:pPr>
      <w:bookmarkStart w:id="12" w:name="_Toc34216649"/>
      <w:r>
        <w:lastRenderedPageBreak/>
        <w:t>Leadership and Governance</w:t>
      </w:r>
      <w:bookmarkEnd w:id="12"/>
    </w:p>
    <w:p w14:paraId="00000A22" w14:textId="77777777" w:rsidR="00F4747B" w:rsidRDefault="00EB71E1">
      <w:pPr>
        <w:rPr>
          <w:b/>
          <w:i/>
          <w:sz w:val="28"/>
          <w:szCs w:val="28"/>
        </w:rPr>
      </w:pPr>
      <w:r>
        <w:rPr>
          <w:b/>
          <w:i/>
          <w:sz w:val="28"/>
          <w:szCs w:val="28"/>
        </w:rPr>
        <w:t>Contextual Background</w:t>
      </w:r>
    </w:p>
    <w:p w14:paraId="00000A23" w14:textId="77777777" w:rsidR="00F4747B" w:rsidRDefault="00EB71E1">
      <w:pPr>
        <w:rPr>
          <w:i/>
          <w:sz w:val="24"/>
          <w:szCs w:val="24"/>
        </w:rPr>
      </w:pPr>
      <w:r>
        <w:rPr>
          <w:i/>
          <w:sz w:val="24"/>
          <w:szCs w:val="24"/>
        </w:rPr>
        <w:t>School Committee Governance</w:t>
      </w:r>
    </w:p>
    <w:p w14:paraId="00000A24"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Seven members of Boston’s school committee are appointed by the mayor, each to a four-year staggered term. In addition, a non-voting student member is chosen from the Boston Student Advisory Council (BSAC). The committee’s longest-serving member, the former chair, has served since 2008, its two newest members for just under a year. In 2014, the mayor created a cabinet-level chief of education position to coordinate efforts citywide across early, out-of-school time, K–12, and higher education. The education chief left the position in late 2018. For now, the mayor is not filling the position. The mayor’s representatives and school leaders reported a collaborative working relationship between city and school staff. The mayor and the new district superintendent reported that they were meeting at least weekly, and the new district superintendent was attending weekly meetings as a member of the mayor’s cabinet.</w:t>
      </w:r>
    </w:p>
    <w:p w14:paraId="00000A25"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 xml:space="preserve">The school committee meets twice monthly, holds annual planning retreats, and makes the reports and materials prepared for its meetings available on its website. Meetings typically include substantial public comment. The committee makes use of task forces and working groups to focus attention on priorities and make use of staff and community expertise. These are composed of members of the school committee, district and school staff, and community stakeholders. Current task forces are focusing on eliminating opportunity and achievement gaps and addressing the needs of English learners. A working group has advised the committee and administrators since 2014 on how to measure and report individual school quality using multiple measures in order to inform families’ school choice, ensure transparency about the quality of each school, and promote accountability. The committee completed a performance evaluation of the former district superintendent in 2016 at the end of his first year and established goals for his second. It did not complete evaluations of its district superintendents after that time. The committee plans to resume the evaluation process with the new district superintendent after she completes her entry process and presents her strategic plan recommendations. </w:t>
      </w:r>
    </w:p>
    <w:p w14:paraId="00000A26"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The committee is responsible for collective bargaining agreements with 13 different bargaining units, including the Boston Teachers Union (BTU) and the Boston Association of School Administrators and Supervisors (BASAS) which represents mid-level administrators and support staff.</w:t>
      </w:r>
      <w:r>
        <w:rPr>
          <w:rFonts w:ascii="Calibri" w:eastAsia="Calibri" w:hAnsi="Calibri" w:cs="Calibri"/>
          <w:vertAlign w:val="superscript"/>
        </w:rPr>
        <w:footnoteReference w:id="11"/>
      </w:r>
      <w:r>
        <w:rPr>
          <w:rFonts w:ascii="Calibri" w:eastAsia="Calibri" w:hAnsi="Calibri" w:cs="Calibri"/>
        </w:rPr>
        <w:t xml:space="preserve"> </w:t>
      </w:r>
    </w:p>
    <w:p w14:paraId="00000A27"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The district’s 2017 Theory of Action described the district’s mission as closing opportunity and achievement gaps. Since then, many of the reports the school committee has reviewed and actions it has taken have reflected this mission. Examples include:</w:t>
      </w:r>
    </w:p>
    <w:p w14:paraId="00000A28" w14:textId="77777777" w:rsidR="00F4747B" w:rsidRDefault="00EB71E1">
      <w:pPr>
        <w:numPr>
          <w:ilvl w:val="0"/>
          <w:numId w:val="139"/>
        </w:numPr>
        <w:tabs>
          <w:tab w:val="left" w:pos="360"/>
          <w:tab w:val="left" w:pos="720"/>
          <w:tab w:val="left" w:pos="1080"/>
          <w:tab w:val="left" w:pos="1440"/>
          <w:tab w:val="left" w:pos="1800"/>
          <w:tab w:val="left" w:pos="2160"/>
        </w:tabs>
        <w:ind w:left="360"/>
        <w:rPr>
          <w:rFonts w:ascii="Calibri" w:eastAsia="Calibri" w:hAnsi="Calibri" w:cs="Calibri"/>
        </w:rPr>
      </w:pPr>
      <w:r>
        <w:rPr>
          <w:rFonts w:ascii="Calibri" w:eastAsia="Calibri" w:hAnsi="Calibri" w:cs="Calibri"/>
        </w:rPr>
        <w:lastRenderedPageBreak/>
        <w:t xml:space="preserve">Annual reporting from the Office of Human Capital on progress toward hiring and retaining more administrators, teachers, and staff of color; </w:t>
      </w:r>
    </w:p>
    <w:p w14:paraId="00000A29" w14:textId="77777777" w:rsidR="00F4747B" w:rsidRDefault="00EB71E1">
      <w:pPr>
        <w:numPr>
          <w:ilvl w:val="0"/>
          <w:numId w:val="139"/>
        </w:numPr>
        <w:tabs>
          <w:tab w:val="left" w:pos="360"/>
          <w:tab w:val="left" w:pos="720"/>
          <w:tab w:val="left" w:pos="1080"/>
          <w:tab w:val="left" w:pos="1440"/>
          <w:tab w:val="left" w:pos="1800"/>
          <w:tab w:val="left" w:pos="2160"/>
        </w:tabs>
        <w:ind w:left="360"/>
        <w:rPr>
          <w:rFonts w:ascii="Calibri" w:eastAsia="Calibri" w:hAnsi="Calibri" w:cs="Calibri"/>
        </w:rPr>
      </w:pPr>
      <w:r>
        <w:rPr>
          <w:rFonts w:ascii="Calibri" w:eastAsia="Calibri" w:hAnsi="Calibri" w:cs="Calibri"/>
        </w:rPr>
        <w:t>Regular reporting by its Opportunity and Achievement Gaps Task Force; and,</w:t>
      </w:r>
    </w:p>
    <w:p w14:paraId="00000A2A" w14:textId="77777777" w:rsidR="00F4747B" w:rsidRDefault="00EB71E1">
      <w:pPr>
        <w:numPr>
          <w:ilvl w:val="0"/>
          <w:numId w:val="139"/>
        </w:numPr>
        <w:tabs>
          <w:tab w:val="left" w:pos="360"/>
          <w:tab w:val="left" w:pos="720"/>
          <w:tab w:val="left" w:pos="1080"/>
          <w:tab w:val="left" w:pos="1440"/>
          <w:tab w:val="left" w:pos="1800"/>
          <w:tab w:val="left" w:pos="2160"/>
        </w:tabs>
        <w:ind w:left="360"/>
        <w:rPr>
          <w:rFonts w:ascii="Calibri" w:eastAsia="Calibri" w:hAnsi="Calibri" w:cs="Calibri"/>
        </w:rPr>
      </w:pPr>
      <w:r>
        <w:rPr>
          <w:rFonts w:ascii="Calibri" w:eastAsia="Calibri" w:hAnsi="Calibri" w:cs="Calibri"/>
        </w:rPr>
        <w:t>Adoption of the Opportunity Index to distribute $11 million of partner and supplemental funding based on neighborhood factors, individual student characteristics, and the past performance of each student in each school.</w:t>
      </w:r>
    </w:p>
    <w:p w14:paraId="00000A2B" w14:textId="77777777" w:rsidR="00F4747B" w:rsidRDefault="00EB71E1">
      <w:pPr>
        <w:tabs>
          <w:tab w:val="left" w:pos="360"/>
          <w:tab w:val="left" w:pos="720"/>
          <w:tab w:val="left" w:pos="1080"/>
          <w:tab w:val="left" w:pos="1440"/>
          <w:tab w:val="left" w:pos="1800"/>
          <w:tab w:val="left" w:pos="2160"/>
        </w:tabs>
        <w:rPr>
          <w:rFonts w:ascii="Calibri" w:eastAsia="Calibri" w:hAnsi="Calibri" w:cs="Calibri"/>
          <w:i/>
          <w:sz w:val="24"/>
          <w:szCs w:val="24"/>
        </w:rPr>
      </w:pPr>
      <w:r>
        <w:rPr>
          <w:rFonts w:ascii="Calibri" w:eastAsia="Calibri" w:hAnsi="Calibri" w:cs="Calibri"/>
          <w:i/>
          <w:sz w:val="24"/>
          <w:szCs w:val="24"/>
        </w:rPr>
        <w:t>District and School Leadership and Improvement Planning</w:t>
      </w:r>
    </w:p>
    <w:p w14:paraId="00000A2C" w14:textId="5DABE4E6"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As of July 2019, the district has its fourth district superintendent in six years, including two interim district superintendents who served from 2013–2015 and 2018–2019.</w:t>
      </w:r>
    </w:p>
    <w:p w14:paraId="2679358B" w14:textId="77777777" w:rsidR="006305CA" w:rsidRDefault="006305CA" w:rsidP="006305CA">
      <w:pPr>
        <w:tabs>
          <w:tab w:val="left" w:pos="360"/>
          <w:tab w:val="left" w:pos="720"/>
          <w:tab w:val="left" w:pos="1080"/>
          <w:tab w:val="left" w:pos="1440"/>
          <w:tab w:val="left" w:pos="1800"/>
          <w:tab w:val="left" w:pos="2160"/>
        </w:tabs>
        <w:spacing w:after="0"/>
        <w:rPr>
          <w:rFonts w:ascii="Calibri" w:eastAsia="Calibri" w:hAnsi="Calibri" w:cs="Calibri"/>
        </w:rPr>
      </w:pPr>
    </w:p>
    <w:p w14:paraId="152A20A5" w14:textId="77777777" w:rsidR="004038D6" w:rsidRDefault="004038D6" w:rsidP="004038D6">
      <w:pPr>
        <w:spacing w:after="0" w:line="240" w:lineRule="auto"/>
        <w:jc w:val="center"/>
        <w:rPr>
          <w:rFonts w:ascii="Calibri" w:eastAsia="Calibri" w:hAnsi="Calibri" w:cs="Times New Roman"/>
          <w:b/>
          <w:sz w:val="20"/>
          <w:szCs w:val="20"/>
        </w:rPr>
      </w:pPr>
      <w:r w:rsidRPr="00854BBD">
        <w:rPr>
          <w:rFonts w:ascii="Calibri" w:eastAsia="Times New Roman" w:hAnsi="Calibri" w:cs="Times New Roman"/>
          <w:b/>
          <w:sz w:val="20"/>
          <w:szCs w:val="20"/>
        </w:rPr>
        <w:t>Table 2</w:t>
      </w:r>
      <w:r>
        <w:rPr>
          <w:rFonts w:ascii="Calibri" w:eastAsia="Times New Roman" w:hAnsi="Calibri" w:cs="Times New Roman"/>
          <w:b/>
          <w:sz w:val="20"/>
          <w:szCs w:val="20"/>
        </w:rPr>
        <w:t xml:space="preserve">3: </w:t>
      </w:r>
      <w:r w:rsidRPr="00854BBD">
        <w:rPr>
          <w:rFonts w:ascii="Calibri" w:eastAsia="Calibri" w:hAnsi="Calibri" w:cs="Times New Roman"/>
          <w:b/>
          <w:sz w:val="20"/>
          <w:szCs w:val="20"/>
        </w:rPr>
        <w:t>Boston Public Schools</w:t>
      </w:r>
    </w:p>
    <w:p w14:paraId="0C332087" w14:textId="77777777" w:rsidR="004038D6" w:rsidRDefault="004038D6" w:rsidP="004038D6">
      <w:pPr>
        <w:spacing w:after="60" w:line="240" w:lineRule="auto"/>
        <w:jc w:val="center"/>
        <w:rPr>
          <w:rFonts w:ascii="Calibri" w:eastAsia="Times New Roman" w:hAnsi="Calibri" w:cs="Times New Roman"/>
          <w:b/>
          <w:sz w:val="20"/>
          <w:szCs w:val="20"/>
        </w:rPr>
      </w:pPr>
      <w:r>
        <w:rPr>
          <w:rFonts w:ascii="Calibri" w:eastAsia="Times New Roman" w:hAnsi="Calibri" w:cs="Times New Roman"/>
          <w:b/>
          <w:sz w:val="20"/>
          <w:szCs w:val="20"/>
        </w:rPr>
        <w:t>District Superintendents, 2013–Present</w:t>
      </w:r>
    </w:p>
    <w:tbl>
      <w:tblPr>
        <w:tblStyle w:val="TableGrid"/>
        <w:tblW w:w="0" w:type="auto"/>
        <w:tblLook w:val="04A0" w:firstRow="1" w:lastRow="0" w:firstColumn="1" w:lastColumn="0" w:noHBand="0" w:noVBand="1"/>
        <w:tblCaption w:val="Table 23: Boston Public Schools"/>
        <w:tblDescription w:val="District Superintendents, 2013–Present&#10;"/>
      </w:tblPr>
      <w:tblGrid>
        <w:gridCol w:w="2425"/>
        <w:gridCol w:w="2340"/>
        <w:gridCol w:w="2179"/>
        <w:gridCol w:w="2316"/>
      </w:tblGrid>
      <w:tr w:rsidR="004038D6" w14:paraId="0E109A36" w14:textId="77777777" w:rsidTr="00AF3429">
        <w:tc>
          <w:tcPr>
            <w:tcW w:w="2425" w:type="dxa"/>
          </w:tcPr>
          <w:p w14:paraId="20739291" w14:textId="77777777" w:rsidR="004038D6" w:rsidRDefault="004038D6" w:rsidP="00642C6B">
            <w:pPr>
              <w:spacing w:after="0" w:line="240" w:lineRule="auto"/>
              <w:jc w:val="center"/>
              <w:rPr>
                <w:rFonts w:ascii="Calibri" w:eastAsia="Times New Roman" w:hAnsi="Calibri" w:cs="Times New Roman"/>
                <w:b/>
                <w:sz w:val="20"/>
                <w:szCs w:val="20"/>
              </w:rPr>
            </w:pPr>
            <w:r w:rsidRPr="004679ED">
              <w:rPr>
                <w:rFonts w:ascii="Calibri" w:eastAsia="Calibri" w:hAnsi="Calibri" w:cs="Calibri"/>
                <w:b/>
                <w:sz w:val="20"/>
                <w:szCs w:val="20"/>
              </w:rPr>
              <w:t>2013–2015</w:t>
            </w:r>
          </w:p>
        </w:tc>
        <w:tc>
          <w:tcPr>
            <w:tcW w:w="2340" w:type="dxa"/>
          </w:tcPr>
          <w:p w14:paraId="0CCA8F02" w14:textId="77777777" w:rsidR="004038D6" w:rsidRDefault="004038D6" w:rsidP="00642C6B">
            <w:pPr>
              <w:spacing w:after="0" w:line="240" w:lineRule="auto"/>
              <w:jc w:val="center"/>
              <w:rPr>
                <w:rFonts w:ascii="Calibri" w:eastAsia="Times New Roman" w:hAnsi="Calibri" w:cs="Times New Roman"/>
                <w:b/>
                <w:sz w:val="20"/>
                <w:szCs w:val="20"/>
              </w:rPr>
            </w:pPr>
            <w:r w:rsidRPr="004679ED">
              <w:rPr>
                <w:rFonts w:ascii="Calibri" w:eastAsia="Calibri" w:hAnsi="Calibri" w:cs="Calibri"/>
                <w:b/>
                <w:sz w:val="20"/>
                <w:szCs w:val="20"/>
              </w:rPr>
              <w:t>2015–2018</w:t>
            </w:r>
          </w:p>
        </w:tc>
        <w:tc>
          <w:tcPr>
            <w:tcW w:w="2179" w:type="dxa"/>
          </w:tcPr>
          <w:p w14:paraId="51DCFA65" w14:textId="77777777" w:rsidR="004038D6" w:rsidRDefault="004038D6" w:rsidP="00642C6B">
            <w:pPr>
              <w:spacing w:after="0" w:line="240" w:lineRule="auto"/>
              <w:jc w:val="center"/>
              <w:rPr>
                <w:rFonts w:ascii="Calibri" w:eastAsia="Times New Roman" w:hAnsi="Calibri" w:cs="Times New Roman"/>
                <w:b/>
                <w:sz w:val="20"/>
                <w:szCs w:val="20"/>
              </w:rPr>
            </w:pPr>
            <w:r w:rsidRPr="004679ED">
              <w:rPr>
                <w:rFonts w:ascii="Calibri" w:eastAsia="Calibri" w:hAnsi="Calibri" w:cs="Calibri"/>
                <w:b/>
                <w:sz w:val="20"/>
                <w:szCs w:val="20"/>
              </w:rPr>
              <w:t>201</w:t>
            </w:r>
            <w:r>
              <w:rPr>
                <w:rFonts w:ascii="Calibri" w:eastAsia="Calibri" w:hAnsi="Calibri" w:cs="Calibri"/>
                <w:b/>
                <w:sz w:val="20"/>
                <w:szCs w:val="20"/>
              </w:rPr>
              <w:t>8</w:t>
            </w:r>
            <w:r w:rsidRPr="004679ED">
              <w:rPr>
                <w:rFonts w:ascii="Calibri" w:eastAsia="Calibri" w:hAnsi="Calibri" w:cs="Calibri"/>
                <w:b/>
                <w:sz w:val="20"/>
                <w:szCs w:val="20"/>
              </w:rPr>
              <w:t>–201</w:t>
            </w:r>
            <w:r>
              <w:rPr>
                <w:rFonts w:ascii="Calibri" w:eastAsia="Calibri" w:hAnsi="Calibri" w:cs="Calibri"/>
                <w:b/>
                <w:sz w:val="20"/>
                <w:szCs w:val="20"/>
              </w:rPr>
              <w:t>9</w:t>
            </w:r>
          </w:p>
        </w:tc>
        <w:tc>
          <w:tcPr>
            <w:tcW w:w="2316" w:type="dxa"/>
          </w:tcPr>
          <w:p w14:paraId="257ED726" w14:textId="77777777" w:rsidR="004038D6" w:rsidRDefault="004038D6" w:rsidP="00642C6B">
            <w:pPr>
              <w:spacing w:after="0" w:line="240" w:lineRule="auto"/>
              <w:jc w:val="center"/>
              <w:rPr>
                <w:rFonts w:ascii="Calibri" w:eastAsia="Times New Roman" w:hAnsi="Calibri" w:cs="Times New Roman"/>
                <w:b/>
                <w:sz w:val="20"/>
                <w:szCs w:val="20"/>
              </w:rPr>
            </w:pPr>
            <w:r w:rsidRPr="004679ED">
              <w:rPr>
                <w:rFonts w:ascii="Calibri" w:eastAsia="Calibri" w:hAnsi="Calibri" w:cs="Calibri"/>
                <w:b/>
                <w:sz w:val="20"/>
                <w:szCs w:val="20"/>
              </w:rPr>
              <w:t>2019–present</w:t>
            </w:r>
          </w:p>
        </w:tc>
      </w:tr>
      <w:tr w:rsidR="004038D6" w14:paraId="53FE054A" w14:textId="77777777" w:rsidTr="00AF3429">
        <w:tc>
          <w:tcPr>
            <w:tcW w:w="2425" w:type="dxa"/>
          </w:tcPr>
          <w:p w14:paraId="2DF8AF15" w14:textId="77777777" w:rsidR="004038D6" w:rsidRDefault="004038D6" w:rsidP="00642C6B">
            <w:pPr>
              <w:spacing w:after="0" w:line="240" w:lineRule="auto"/>
              <w:jc w:val="center"/>
              <w:rPr>
                <w:rFonts w:ascii="Calibri" w:eastAsia="Times New Roman" w:hAnsi="Calibri" w:cs="Times New Roman"/>
                <w:b/>
                <w:sz w:val="20"/>
                <w:szCs w:val="20"/>
              </w:rPr>
            </w:pPr>
            <w:r w:rsidRPr="004679ED">
              <w:rPr>
                <w:rFonts w:ascii="Calibri" w:eastAsia="Calibri" w:hAnsi="Calibri" w:cs="Calibri"/>
                <w:sz w:val="20"/>
                <w:szCs w:val="20"/>
              </w:rPr>
              <w:t>John McDonough (interim)</w:t>
            </w:r>
          </w:p>
        </w:tc>
        <w:tc>
          <w:tcPr>
            <w:tcW w:w="2340" w:type="dxa"/>
          </w:tcPr>
          <w:p w14:paraId="38618B93" w14:textId="77777777" w:rsidR="004038D6" w:rsidRDefault="004038D6" w:rsidP="00642C6B">
            <w:pPr>
              <w:spacing w:after="0" w:line="240" w:lineRule="auto"/>
              <w:jc w:val="center"/>
              <w:rPr>
                <w:rFonts w:ascii="Calibri" w:eastAsia="Times New Roman" w:hAnsi="Calibri" w:cs="Times New Roman"/>
                <w:b/>
                <w:sz w:val="20"/>
                <w:szCs w:val="20"/>
              </w:rPr>
            </w:pPr>
            <w:r w:rsidRPr="004679ED">
              <w:rPr>
                <w:rFonts w:ascii="Calibri" w:eastAsia="Calibri" w:hAnsi="Calibri" w:cs="Calibri"/>
                <w:sz w:val="20"/>
                <w:szCs w:val="20"/>
              </w:rPr>
              <w:t>Tommy Chang</w:t>
            </w:r>
            <w:r>
              <w:rPr>
                <w:rFonts w:ascii="Calibri" w:eastAsia="Calibri" w:hAnsi="Calibri" w:cs="Calibri"/>
                <w:sz w:val="20"/>
                <w:szCs w:val="20"/>
              </w:rPr>
              <w:t>, Ed.D.</w:t>
            </w:r>
          </w:p>
        </w:tc>
        <w:tc>
          <w:tcPr>
            <w:tcW w:w="2179" w:type="dxa"/>
          </w:tcPr>
          <w:p w14:paraId="1134632B" w14:textId="77777777" w:rsidR="004038D6" w:rsidRDefault="004038D6" w:rsidP="00642C6B">
            <w:pPr>
              <w:spacing w:after="0" w:line="240" w:lineRule="auto"/>
              <w:jc w:val="center"/>
              <w:rPr>
                <w:rFonts w:ascii="Calibri" w:eastAsia="Times New Roman" w:hAnsi="Calibri" w:cs="Times New Roman"/>
                <w:b/>
                <w:sz w:val="20"/>
                <w:szCs w:val="20"/>
              </w:rPr>
            </w:pPr>
            <w:r w:rsidRPr="004679ED">
              <w:rPr>
                <w:rFonts w:ascii="Calibri" w:eastAsia="Calibri" w:hAnsi="Calibri" w:cs="Calibri"/>
                <w:sz w:val="20"/>
                <w:szCs w:val="20"/>
              </w:rPr>
              <w:t>Laura Perille (interim)</w:t>
            </w:r>
          </w:p>
        </w:tc>
        <w:tc>
          <w:tcPr>
            <w:tcW w:w="2316" w:type="dxa"/>
          </w:tcPr>
          <w:p w14:paraId="21CD1727" w14:textId="77777777" w:rsidR="004038D6" w:rsidRDefault="004038D6" w:rsidP="00642C6B">
            <w:pPr>
              <w:spacing w:after="0" w:line="240" w:lineRule="auto"/>
              <w:jc w:val="center"/>
              <w:rPr>
                <w:rFonts w:ascii="Calibri" w:eastAsia="Times New Roman" w:hAnsi="Calibri" w:cs="Times New Roman"/>
                <w:b/>
                <w:sz w:val="20"/>
                <w:szCs w:val="20"/>
              </w:rPr>
            </w:pPr>
            <w:r w:rsidRPr="004679ED">
              <w:rPr>
                <w:rFonts w:ascii="Calibri" w:eastAsia="Calibri" w:hAnsi="Calibri" w:cs="Calibri"/>
                <w:sz w:val="20"/>
                <w:szCs w:val="20"/>
              </w:rPr>
              <w:t>Brenda Cassellius</w:t>
            </w:r>
            <w:r>
              <w:rPr>
                <w:rFonts w:ascii="Calibri" w:eastAsia="Calibri" w:hAnsi="Calibri" w:cs="Calibri"/>
                <w:sz w:val="20"/>
                <w:szCs w:val="20"/>
              </w:rPr>
              <w:t>, Ed.D.</w:t>
            </w:r>
          </w:p>
        </w:tc>
      </w:tr>
    </w:tbl>
    <w:p w14:paraId="00000A37" w14:textId="77777777" w:rsidR="00F4747B" w:rsidRDefault="00F4747B">
      <w:pPr>
        <w:tabs>
          <w:tab w:val="left" w:pos="360"/>
          <w:tab w:val="left" w:pos="720"/>
          <w:tab w:val="left" w:pos="1080"/>
          <w:tab w:val="left" w:pos="1440"/>
          <w:tab w:val="left" w:pos="1800"/>
          <w:tab w:val="left" w:pos="2160"/>
        </w:tabs>
        <w:spacing w:before="120"/>
      </w:pPr>
    </w:p>
    <w:p w14:paraId="00000A38" w14:textId="77777777" w:rsidR="00F4747B" w:rsidRDefault="00EB71E1">
      <w:pPr>
        <w:tabs>
          <w:tab w:val="left" w:pos="360"/>
          <w:tab w:val="left" w:pos="720"/>
          <w:tab w:val="left" w:pos="1080"/>
          <w:tab w:val="left" w:pos="1440"/>
          <w:tab w:val="left" w:pos="1800"/>
          <w:tab w:val="left" w:pos="2160"/>
        </w:tabs>
        <w:spacing w:before="120"/>
        <w:rPr>
          <w:rFonts w:ascii="Calibri" w:eastAsia="Calibri" w:hAnsi="Calibri" w:cs="Calibri"/>
        </w:rPr>
      </w:pPr>
      <w:r>
        <w:rPr>
          <w:rFonts w:ascii="Calibri" w:eastAsia="Calibri" w:hAnsi="Calibri" w:cs="Calibri"/>
        </w:rPr>
        <w:t xml:space="preserve">District superintendent turnover has been accompanied by frequent reorganization of district offices and positions, as well as by a high volume of role transitions and personnel changes among senior level administrators. The reorganization and turnover have affected the district’s capacity to support its schools well. </w:t>
      </w:r>
    </w:p>
    <w:p w14:paraId="00000A39"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Reorganization and turnover in the district have contributed to three inter-related challenges:</w:t>
      </w:r>
    </w:p>
    <w:p w14:paraId="00000A3A" w14:textId="77777777" w:rsidR="00F4747B" w:rsidRDefault="00EB71E1">
      <w:pPr>
        <w:numPr>
          <w:ilvl w:val="0"/>
          <w:numId w:val="138"/>
        </w:numPr>
        <w:tabs>
          <w:tab w:val="left" w:pos="360"/>
          <w:tab w:val="left" w:pos="1080"/>
          <w:tab w:val="left" w:pos="1440"/>
          <w:tab w:val="left" w:pos="1800"/>
          <w:tab w:val="left" w:pos="2160"/>
        </w:tabs>
        <w:ind w:left="360"/>
        <w:rPr>
          <w:rFonts w:ascii="Calibri" w:eastAsia="Calibri" w:hAnsi="Calibri" w:cs="Calibri"/>
        </w:rPr>
      </w:pPr>
      <w:r>
        <w:rPr>
          <w:rFonts w:ascii="Calibri" w:eastAsia="Calibri" w:hAnsi="Calibri" w:cs="Calibri"/>
        </w:rPr>
        <w:t>The district has been challenged to follow through on its district improvement plans and to make the school improvement planning process consistently robust and effective.</w:t>
      </w:r>
    </w:p>
    <w:p w14:paraId="00000A3B" w14:textId="77777777" w:rsidR="00F4747B" w:rsidRDefault="00EB71E1">
      <w:pPr>
        <w:numPr>
          <w:ilvl w:val="0"/>
          <w:numId w:val="138"/>
        </w:numPr>
        <w:tabs>
          <w:tab w:val="left" w:pos="360"/>
          <w:tab w:val="left" w:pos="1080"/>
          <w:tab w:val="left" w:pos="1440"/>
          <w:tab w:val="left" w:pos="1800"/>
          <w:tab w:val="left" w:pos="2160"/>
        </w:tabs>
        <w:ind w:left="360"/>
        <w:rPr>
          <w:rFonts w:ascii="Calibri" w:eastAsia="Calibri" w:hAnsi="Calibri" w:cs="Calibri"/>
        </w:rPr>
      </w:pPr>
      <w:r>
        <w:rPr>
          <w:rFonts w:ascii="Calibri" w:eastAsia="Calibri" w:hAnsi="Calibri" w:cs="Calibri"/>
        </w:rPr>
        <w:t xml:space="preserve">Absence of stability has led school and district administrators to rely on personal rather than organizational relationships to gain access and support; this makes it especially difficult for principals new to the position or the district to access the district resources they need. </w:t>
      </w:r>
    </w:p>
    <w:p w14:paraId="00000A3C" w14:textId="77777777" w:rsidR="00F4747B" w:rsidRDefault="00EB71E1">
      <w:pPr>
        <w:numPr>
          <w:ilvl w:val="0"/>
          <w:numId w:val="138"/>
        </w:numPr>
        <w:tabs>
          <w:tab w:val="left" w:pos="360"/>
          <w:tab w:val="left" w:pos="1080"/>
          <w:tab w:val="left" w:pos="1440"/>
          <w:tab w:val="left" w:pos="1800"/>
          <w:tab w:val="left" w:pos="2160"/>
        </w:tabs>
        <w:ind w:left="360"/>
        <w:rPr>
          <w:rFonts w:ascii="Calibri" w:eastAsia="Calibri" w:hAnsi="Calibri" w:cs="Calibri"/>
        </w:rPr>
      </w:pPr>
      <w:r>
        <w:rPr>
          <w:rFonts w:ascii="Calibri" w:eastAsia="Calibri" w:hAnsi="Calibri" w:cs="Calibri"/>
        </w:rPr>
        <w:t xml:space="preserve">Many district and school leaders reported that they were anxious and uncertain about the future and direction of the district; many school leaders do not have confidence in the central office’s ability to support their schools. </w:t>
      </w:r>
    </w:p>
    <w:p w14:paraId="00000A3D"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The district is further challenged to provide effective guidance and support for leaders and teachers in its unusually large variety of schools. The 125 schools vary substantially in size, building condition, student demographics, and performance. The district has many different grade configurations.</w:t>
      </w:r>
      <w:r>
        <w:rPr>
          <w:rFonts w:ascii="Calibri" w:eastAsia="Calibri" w:hAnsi="Calibri" w:cs="Calibri"/>
          <w:vertAlign w:val="superscript"/>
        </w:rPr>
        <w:footnoteReference w:id="12"/>
      </w:r>
      <w:r>
        <w:rPr>
          <w:rFonts w:ascii="Calibri" w:eastAsia="Calibri" w:hAnsi="Calibri" w:cs="Calibri"/>
        </w:rPr>
        <w:t xml:space="preserve"> The </w:t>
      </w:r>
      <w:r>
        <w:rPr>
          <w:rFonts w:ascii="Calibri" w:eastAsia="Calibri" w:hAnsi="Calibri" w:cs="Calibri"/>
        </w:rPr>
        <w:lastRenderedPageBreak/>
        <w:t xml:space="preserve">district is also challenged by variation in the kinds of autonomy available to its different schools. The district has pilot, innovation, Horace Mann charter, turnaround/transformation, examination, and “traditional” schools. Each has different autonomies related to staffing, budget, curriculum and assessment, schedule and calendar, professional development, and governance. </w:t>
      </w:r>
    </w:p>
    <w:p w14:paraId="00000A3E"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 xml:space="preserve">The district has recognized the need to have greater clarity about autonomies. In 2014, a working group of school and district leaders and teachers urged the development of better systems to support the effective use of autonomies and to link autonomy with accountability. The group pointed out that “BPS [Boston Public Schools] has abandoned a system for gauging principals’ perceptions of district functions—a process that created incentives for district leaders to adjust based on the feedback they received from schools. Unlike school leaders, district staff are not directly held accountable for student or school performance, creating a fundamental and damaging disconnect with schools.” Addressing the relationship among autonomy, support, and accountability made its way into both the 2015 school committee goals and the 2016 strategic implementation plan. There is little evidence, however, that the district has </w:t>
      </w:r>
      <w:proofErr w:type="gramStart"/>
      <w:r>
        <w:rPr>
          <w:rFonts w:ascii="Calibri" w:eastAsia="Calibri" w:hAnsi="Calibri" w:cs="Calibri"/>
        </w:rPr>
        <w:t>taken action</w:t>
      </w:r>
      <w:proofErr w:type="gramEnd"/>
      <w:r>
        <w:rPr>
          <w:rFonts w:ascii="Calibri" w:eastAsia="Calibri" w:hAnsi="Calibri" w:cs="Calibri"/>
        </w:rPr>
        <w:t xml:space="preserve"> on this goal. </w:t>
      </w:r>
    </w:p>
    <w:p w14:paraId="00000A3F"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 xml:space="preserve">At the same time, contradictory pressures have led to both expansion and contraction of school autonomies since 2014. For example, whereas in 2014 “traditional” schools were required to use district curriculum, district leaders and many principals now believe that no school is required to do so, except, possibly, turnaround/transformation schools. On the other hand, collective bargaining agreements have limited school-level autonomy related to staffing and budget by establishing staffing requirements in areas such as nursing, social work, and inclusion.  </w:t>
      </w:r>
    </w:p>
    <w:p w14:paraId="00000A40" w14:textId="77777777" w:rsidR="00F4747B" w:rsidRDefault="00EB71E1">
      <w:pPr>
        <w:tabs>
          <w:tab w:val="left" w:pos="270"/>
        </w:tabs>
        <w:rPr>
          <w:rFonts w:ascii="Calibri" w:eastAsia="Calibri" w:hAnsi="Calibri" w:cs="Calibri"/>
        </w:rPr>
      </w:pPr>
      <w:r>
        <w:rPr>
          <w:rFonts w:ascii="Calibri" w:eastAsia="Calibri" w:hAnsi="Calibri" w:cs="Calibri"/>
        </w:rPr>
        <w:t>Administrators stated that there was a strong correlation between schools that were identified as lower performing and a high Opportunity Index score.</w:t>
      </w:r>
      <w:r>
        <w:rPr>
          <w:rFonts w:ascii="Calibri" w:eastAsia="Calibri" w:hAnsi="Calibri" w:cs="Calibri"/>
          <w:vertAlign w:val="superscript"/>
        </w:rPr>
        <w:footnoteReference w:id="13"/>
      </w:r>
      <w:r>
        <w:rPr>
          <w:rFonts w:ascii="Calibri" w:eastAsia="Calibri" w:hAnsi="Calibri" w:cs="Calibri"/>
        </w:rPr>
        <w:t xml:space="preserve"> Similar correlations are evident when looking at school performance and the percentage of economically disadvantaged students in the school.</w:t>
      </w:r>
      <w:r>
        <w:rPr>
          <w:rFonts w:ascii="Calibri" w:eastAsia="Calibri" w:hAnsi="Calibri" w:cs="Calibri"/>
          <w:vertAlign w:val="superscript"/>
        </w:rPr>
        <w:footnoteReference w:id="14"/>
      </w:r>
      <w:r>
        <w:rPr>
          <w:rFonts w:ascii="Calibri" w:eastAsia="Calibri" w:hAnsi="Calibri" w:cs="Calibri"/>
        </w:rPr>
        <w:t xml:space="preserve"> </w:t>
      </w:r>
    </w:p>
    <w:p w14:paraId="00000A41" w14:textId="77777777" w:rsidR="00F4747B" w:rsidRDefault="00EB71E1" w:rsidP="004038D6">
      <w:pPr>
        <w:tabs>
          <w:tab w:val="left" w:pos="270"/>
        </w:tabs>
        <w:jc w:val="center"/>
        <w:rPr>
          <w:rFonts w:ascii="Calibri" w:eastAsia="Calibri" w:hAnsi="Calibri" w:cs="Calibri"/>
          <w:b/>
          <w:sz w:val="28"/>
          <w:szCs w:val="28"/>
        </w:rPr>
      </w:pPr>
      <w:r>
        <w:rPr>
          <w:rFonts w:ascii="Calibri" w:eastAsia="Calibri" w:hAnsi="Calibri" w:cs="Calibri"/>
          <w:noProof/>
          <w:color w:val="222222"/>
        </w:rPr>
        <w:lastRenderedPageBreak/>
        <w:drawing>
          <wp:inline distT="0" distB="0" distL="0" distR="0" wp14:anchorId="7D112BF9" wp14:editId="6D60D849">
            <wp:extent cx="5131173" cy="3357489"/>
            <wp:effectExtent l="0" t="0" r="0" b="0"/>
            <wp:docPr id="24" name="image6.png" descr="Graph depicting correlation between schools' performance and Opporunity Index score." title="The Opportunity Index and DESE Percentiles, 2018"/>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131173" cy="3357489"/>
                    </a:xfrm>
                    <a:prstGeom prst="rect">
                      <a:avLst/>
                    </a:prstGeom>
                    <a:ln/>
                  </pic:spPr>
                </pic:pic>
              </a:graphicData>
            </a:graphic>
          </wp:inline>
        </w:drawing>
      </w:r>
    </w:p>
    <w:p w14:paraId="00000A42" w14:textId="77777777" w:rsidR="00F4747B" w:rsidRDefault="00EB71E1">
      <w:pPr>
        <w:tabs>
          <w:tab w:val="left" w:pos="360"/>
          <w:tab w:val="left" w:pos="720"/>
          <w:tab w:val="left" w:pos="1080"/>
          <w:tab w:val="left" w:pos="1440"/>
          <w:tab w:val="left" w:pos="1800"/>
          <w:tab w:val="left" w:pos="2160"/>
        </w:tabs>
        <w:rPr>
          <w:rFonts w:ascii="Calibri" w:eastAsia="Calibri" w:hAnsi="Calibri" w:cs="Calibri"/>
          <w:b/>
          <w:sz w:val="28"/>
          <w:szCs w:val="28"/>
        </w:rPr>
      </w:pPr>
      <w:r>
        <w:rPr>
          <w:rFonts w:ascii="Calibri" w:eastAsia="Calibri" w:hAnsi="Calibri" w:cs="Calibri"/>
        </w:rPr>
        <w:t xml:space="preserve">A common theme in interviews was frustration, on the part of some district and many school leaders, with a perceived absence of district accountability for providing coordinated and effective services and support for schools. District leaders described departments working independently, not trusting each other, and/or competing with one another; and an absence of coordination among district offices </w:t>
      </w:r>
      <w:proofErr w:type="gramStart"/>
      <w:r>
        <w:rPr>
          <w:rFonts w:ascii="Calibri" w:eastAsia="Calibri" w:hAnsi="Calibri" w:cs="Calibri"/>
        </w:rPr>
        <w:t>with regard to</w:t>
      </w:r>
      <w:proofErr w:type="gramEnd"/>
      <w:r>
        <w:rPr>
          <w:rFonts w:ascii="Calibri" w:eastAsia="Calibri" w:hAnsi="Calibri" w:cs="Calibri"/>
        </w:rPr>
        <w:t xml:space="preserve"> monitoring progress, coaching, and the use of principals’ time. </w:t>
      </w:r>
    </w:p>
    <w:p w14:paraId="00000A43" w14:textId="77777777" w:rsidR="00F4747B" w:rsidRDefault="00EB71E1">
      <w:pPr>
        <w:tabs>
          <w:tab w:val="left" w:pos="360"/>
          <w:tab w:val="left" w:pos="720"/>
          <w:tab w:val="left" w:pos="1080"/>
          <w:tab w:val="left" w:pos="1440"/>
          <w:tab w:val="left" w:pos="1800"/>
          <w:tab w:val="left" w:pos="2160"/>
        </w:tabs>
        <w:rPr>
          <w:rFonts w:ascii="Calibri" w:eastAsia="Calibri" w:hAnsi="Calibri" w:cs="Calibri"/>
          <w:b/>
          <w:sz w:val="28"/>
          <w:szCs w:val="28"/>
        </w:rPr>
      </w:pPr>
      <w:r>
        <w:rPr>
          <w:rFonts w:ascii="Calibri" w:eastAsia="Calibri" w:hAnsi="Calibri" w:cs="Calibri"/>
          <w:b/>
          <w:sz w:val="28"/>
          <w:szCs w:val="28"/>
        </w:rPr>
        <w:t xml:space="preserve">Strength Findings </w:t>
      </w:r>
    </w:p>
    <w:p w14:paraId="00000A44" w14:textId="77777777" w:rsidR="00F4747B" w:rsidRDefault="00EB71E1">
      <w:pPr>
        <w:tabs>
          <w:tab w:val="left" w:pos="360"/>
          <w:tab w:val="left" w:pos="720"/>
          <w:tab w:val="left" w:pos="1080"/>
          <w:tab w:val="left" w:pos="1440"/>
          <w:tab w:val="left" w:pos="1800"/>
          <w:tab w:val="left" w:pos="2160"/>
        </w:tabs>
        <w:ind w:left="360" w:hanging="360"/>
        <w:rPr>
          <w:rFonts w:ascii="Calibri" w:eastAsia="Calibri" w:hAnsi="Calibri" w:cs="Calibri"/>
          <w:b/>
          <w:i/>
        </w:rPr>
      </w:pPr>
      <w:r>
        <w:rPr>
          <w:rFonts w:ascii="Calibri" w:eastAsia="Calibri" w:hAnsi="Calibri" w:cs="Calibri"/>
          <w:b/>
        </w:rPr>
        <w:t xml:space="preserve">1. </w:t>
      </w:r>
      <w:r>
        <w:rPr>
          <w:rFonts w:ascii="Calibri" w:eastAsia="Calibri" w:hAnsi="Calibri" w:cs="Calibri"/>
          <w:b/>
        </w:rPr>
        <w:tab/>
      </w:r>
      <w:r>
        <w:rPr>
          <w:rFonts w:ascii="Calibri" w:eastAsia="Calibri" w:hAnsi="Calibri" w:cs="Calibri"/>
          <w:b/>
          <w:color w:val="000000"/>
        </w:rPr>
        <w:t xml:space="preserve">Since 2015, the school committee and district leaders have been implementing a cross-department strategy for closing opportunity and achievement gaps. Although this strategy has not yielded results, it holds promise for promoting progress. </w:t>
      </w:r>
    </w:p>
    <w:p w14:paraId="00000A45" w14:textId="77777777" w:rsidR="00F4747B" w:rsidRDefault="00EB71E1">
      <w:pPr>
        <w:numPr>
          <w:ilvl w:val="1"/>
          <w:numId w:val="129"/>
        </w:numPr>
        <w:tabs>
          <w:tab w:val="left" w:pos="360"/>
          <w:tab w:val="left" w:pos="720"/>
          <w:tab w:val="left" w:pos="1080"/>
          <w:tab w:val="left" w:pos="1440"/>
          <w:tab w:val="left" w:pos="1800"/>
          <w:tab w:val="left" w:pos="2160"/>
        </w:tabs>
        <w:ind w:left="720"/>
        <w:rPr>
          <w:rFonts w:ascii="Calibri" w:eastAsia="Calibri" w:hAnsi="Calibri" w:cs="Calibri"/>
          <w:b/>
          <w:i/>
        </w:rPr>
      </w:pPr>
      <w:r>
        <w:rPr>
          <w:rFonts w:ascii="Calibri" w:eastAsia="Calibri" w:hAnsi="Calibri" w:cs="Calibri"/>
          <w:color w:val="000000"/>
        </w:rPr>
        <w:t xml:space="preserve">The school committee has been intentional in using its task force structure to focus attention on and increase accountability for closing opportunity and achievement gaps. </w:t>
      </w:r>
    </w:p>
    <w:p w14:paraId="00000A46" w14:textId="77777777" w:rsidR="00F4747B" w:rsidRDefault="00EB71E1">
      <w:pPr>
        <w:numPr>
          <w:ilvl w:val="2"/>
          <w:numId w:val="129"/>
        </w:numPr>
        <w:tabs>
          <w:tab w:val="left" w:pos="360"/>
          <w:tab w:val="left" w:pos="720"/>
          <w:tab w:val="left" w:pos="1080"/>
          <w:tab w:val="left" w:pos="1440"/>
          <w:tab w:val="left" w:pos="1800"/>
          <w:tab w:val="left" w:pos="2160"/>
        </w:tabs>
        <w:ind w:left="1080"/>
        <w:rPr>
          <w:rFonts w:ascii="Calibri" w:eastAsia="Calibri" w:hAnsi="Calibri" w:cs="Calibri"/>
          <w:b/>
          <w:i/>
        </w:rPr>
      </w:pPr>
      <w:r>
        <w:rPr>
          <w:rFonts w:ascii="Calibri" w:eastAsia="Calibri" w:hAnsi="Calibri" w:cs="Calibri"/>
        </w:rPr>
        <w:t xml:space="preserve">In 2015, the </w:t>
      </w:r>
      <w:r>
        <w:rPr>
          <w:rFonts w:ascii="Calibri" w:eastAsia="Calibri" w:hAnsi="Calibri" w:cs="Calibri"/>
          <w:color w:val="000000"/>
        </w:rPr>
        <w:t xml:space="preserve">school committee formed an Opportunity and Achievement Gaps (OAG) Task Force composed of school committee members and internal and external stakeholders. </w:t>
      </w:r>
    </w:p>
    <w:p w14:paraId="00000A47" w14:textId="77777777" w:rsidR="00F4747B" w:rsidRDefault="00EB71E1">
      <w:pPr>
        <w:numPr>
          <w:ilvl w:val="3"/>
          <w:numId w:val="129"/>
        </w:numPr>
        <w:tabs>
          <w:tab w:val="left" w:pos="360"/>
          <w:tab w:val="left" w:pos="720"/>
          <w:tab w:val="left" w:pos="1080"/>
          <w:tab w:val="left" w:pos="1440"/>
          <w:tab w:val="left" w:pos="1800"/>
          <w:tab w:val="left" w:pos="2160"/>
        </w:tabs>
        <w:rPr>
          <w:rFonts w:ascii="Calibri" w:eastAsia="Calibri" w:hAnsi="Calibri" w:cs="Calibri"/>
          <w:i/>
        </w:rPr>
      </w:pPr>
      <w:r>
        <w:rPr>
          <w:rFonts w:ascii="Calibri" w:eastAsia="Calibri" w:hAnsi="Calibri" w:cs="Calibri"/>
        </w:rPr>
        <w:t>The task force “is charged with investigating and recommending to the Boston School Committee (BSC) and the Superintendent of Boston Public Schools (BPS) system-wide policies, programs and practices designed to eliminate achievement and opportunity gaps for Boston Public Schools (BPS) students, including potential adjustments, improvements and additions to the existing BPS Achievement Gap Policy and Goals.”</w:t>
      </w:r>
    </w:p>
    <w:p w14:paraId="00000A48" w14:textId="77777777" w:rsidR="00F4747B" w:rsidRDefault="00EB71E1">
      <w:pPr>
        <w:numPr>
          <w:ilvl w:val="3"/>
          <w:numId w:val="129"/>
        </w:numPr>
        <w:tabs>
          <w:tab w:val="left" w:pos="360"/>
          <w:tab w:val="left" w:pos="720"/>
          <w:tab w:val="left" w:pos="1080"/>
          <w:tab w:val="left" w:pos="1440"/>
          <w:tab w:val="left" w:pos="1800"/>
          <w:tab w:val="left" w:pos="2160"/>
        </w:tabs>
        <w:rPr>
          <w:rFonts w:ascii="Calibri" w:eastAsia="Calibri" w:hAnsi="Calibri" w:cs="Calibri"/>
          <w:b/>
          <w:i/>
        </w:rPr>
      </w:pPr>
      <w:r>
        <w:rPr>
          <w:rFonts w:ascii="Calibri" w:eastAsia="Calibri" w:hAnsi="Calibri" w:cs="Calibri"/>
          <w:color w:val="000000"/>
        </w:rPr>
        <w:t xml:space="preserve">Three current members of the school committee have served or are serving on the task force, helping to ensure sustained attention despite changes in district superintendents. </w:t>
      </w:r>
    </w:p>
    <w:p w14:paraId="00000A49" w14:textId="77777777" w:rsidR="00F4747B" w:rsidRDefault="00EB71E1">
      <w:pPr>
        <w:numPr>
          <w:ilvl w:val="3"/>
          <w:numId w:val="129"/>
        </w:numPr>
        <w:tabs>
          <w:tab w:val="left" w:pos="360"/>
          <w:tab w:val="left" w:pos="720"/>
          <w:tab w:val="left" w:pos="1080"/>
          <w:tab w:val="left" w:pos="1440"/>
          <w:tab w:val="left" w:pos="1800"/>
          <w:tab w:val="left" w:pos="2160"/>
        </w:tabs>
        <w:rPr>
          <w:rFonts w:ascii="Calibri" w:eastAsia="Calibri" w:hAnsi="Calibri" w:cs="Calibri"/>
          <w:b/>
          <w:i/>
        </w:rPr>
      </w:pPr>
      <w:r>
        <w:rPr>
          <w:rFonts w:ascii="Calibri" w:eastAsia="Calibri" w:hAnsi="Calibri" w:cs="Calibri"/>
          <w:color w:val="000000"/>
        </w:rPr>
        <w:lastRenderedPageBreak/>
        <w:t>A review of school committee minutes showed that the OAG task force held at least 17 meetings in 2015–2016 to develop its recommendations for action.</w:t>
      </w:r>
      <w:r>
        <w:rPr>
          <w:rFonts w:ascii="Calibri" w:eastAsia="Calibri" w:hAnsi="Calibri" w:cs="Calibri"/>
        </w:rPr>
        <w:t xml:space="preserve"> </w:t>
      </w:r>
    </w:p>
    <w:p w14:paraId="00000A4A" w14:textId="77777777" w:rsidR="00F4747B" w:rsidRDefault="00EB71E1">
      <w:pPr>
        <w:numPr>
          <w:ilvl w:val="2"/>
          <w:numId w:val="129"/>
        </w:numPr>
        <w:tabs>
          <w:tab w:val="left" w:pos="0"/>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color w:val="000000"/>
        </w:rPr>
        <w:t xml:space="preserve">By July 2016, the district had a revised policy and by July 2017, it had an implementation plan developed by the Office of Opportunity and Achievement Gaps (OAG), both intended to expand the scope and reach of the district’s work to close opportunity and achievement gaps and ensure greater public accountability for its impact.  </w:t>
      </w:r>
    </w:p>
    <w:p w14:paraId="00000A4B" w14:textId="77777777" w:rsidR="00F4747B" w:rsidRDefault="00EB71E1">
      <w:pPr>
        <w:numPr>
          <w:ilvl w:val="7"/>
          <w:numId w:val="129"/>
        </w:numPr>
        <w:tabs>
          <w:tab w:val="left" w:pos="0"/>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color w:val="000000"/>
        </w:rPr>
        <w:t>The revised policy identified goals and objectives in six categories encompassing three broad areas: cultural proficiency (capacity building), structural barriers (systemic oversight), and ecological supports (managing innovative programming and practices)</w:t>
      </w:r>
      <w:r>
        <w:rPr>
          <w:rFonts w:ascii="Calibri" w:eastAsia="Calibri" w:hAnsi="Calibri" w:cs="Calibri"/>
        </w:rPr>
        <w:t>.</w:t>
      </w:r>
    </w:p>
    <w:p w14:paraId="00000A4C" w14:textId="77777777" w:rsidR="00F4747B" w:rsidRDefault="00EB71E1">
      <w:pPr>
        <w:numPr>
          <w:ilvl w:val="8"/>
          <w:numId w:val="129"/>
        </w:numPr>
        <w:tabs>
          <w:tab w:val="left" w:pos="0"/>
          <w:tab w:val="left" w:pos="360"/>
          <w:tab w:val="left" w:pos="720"/>
          <w:tab w:val="left" w:pos="1080"/>
          <w:tab w:val="left" w:pos="1440"/>
          <w:tab w:val="left" w:pos="1800"/>
          <w:tab w:val="left" w:pos="2160"/>
        </w:tabs>
        <w:ind w:left="1800"/>
        <w:rPr>
          <w:rFonts w:ascii="Calibri" w:eastAsia="Calibri" w:hAnsi="Calibri" w:cs="Calibri"/>
        </w:rPr>
      </w:pPr>
      <w:r>
        <w:rPr>
          <w:rFonts w:ascii="Calibri" w:eastAsia="Calibri" w:hAnsi="Calibri" w:cs="Calibri"/>
        </w:rPr>
        <w:t>The revised policy called for specific actions defined to ensure accountability for results, including SMART goals,</w:t>
      </w:r>
      <w:r>
        <w:rPr>
          <w:rFonts w:ascii="Calibri" w:eastAsia="Calibri" w:hAnsi="Calibri" w:cs="Calibri"/>
          <w:vertAlign w:val="superscript"/>
        </w:rPr>
        <w:footnoteReference w:id="15"/>
      </w:r>
      <w:r>
        <w:rPr>
          <w:rFonts w:ascii="Calibri" w:eastAsia="Calibri" w:hAnsi="Calibri" w:cs="Calibri"/>
        </w:rPr>
        <w:t xml:space="preserve"> annual reporting, and a public dashboard for monitoring and assessing progress.</w:t>
      </w:r>
    </w:p>
    <w:p w14:paraId="00000A4D" w14:textId="77777777" w:rsidR="00F4747B" w:rsidRDefault="00EB71E1">
      <w:pPr>
        <w:numPr>
          <w:ilvl w:val="8"/>
          <w:numId w:val="129"/>
        </w:numPr>
        <w:tabs>
          <w:tab w:val="left" w:pos="0"/>
          <w:tab w:val="left" w:pos="360"/>
          <w:tab w:val="left" w:pos="720"/>
          <w:tab w:val="left" w:pos="1080"/>
          <w:tab w:val="left" w:pos="1440"/>
          <w:tab w:val="left" w:pos="1800"/>
          <w:tab w:val="left" w:pos="2160"/>
        </w:tabs>
        <w:ind w:left="1800"/>
        <w:rPr>
          <w:rFonts w:ascii="Calibri" w:eastAsia="Calibri" w:hAnsi="Calibri" w:cs="Calibri"/>
        </w:rPr>
      </w:pPr>
      <w:r>
        <w:rPr>
          <w:rFonts w:ascii="Calibri" w:eastAsia="Calibri" w:hAnsi="Calibri" w:cs="Calibri"/>
        </w:rPr>
        <w:t xml:space="preserve">The revised policy called for the district superintendent and (not “or”) their designee to have “responsibility, authority, and accountability to lead, facilitate, and monitor implementation…so that it is fully embedded in the operations and practices of the district.” </w:t>
      </w:r>
    </w:p>
    <w:p w14:paraId="00000A4E" w14:textId="77777777" w:rsidR="00F4747B" w:rsidRDefault="00EB71E1">
      <w:pPr>
        <w:numPr>
          <w:ilvl w:val="8"/>
          <w:numId w:val="129"/>
        </w:numPr>
        <w:tabs>
          <w:tab w:val="left" w:pos="0"/>
          <w:tab w:val="left" w:pos="360"/>
          <w:tab w:val="left" w:pos="720"/>
          <w:tab w:val="left" w:pos="1080"/>
          <w:tab w:val="left" w:pos="1440"/>
          <w:tab w:val="left" w:pos="1800"/>
          <w:tab w:val="left" w:pos="2160"/>
        </w:tabs>
        <w:ind w:left="1800"/>
        <w:rPr>
          <w:rFonts w:ascii="Calibri" w:eastAsia="Calibri" w:hAnsi="Calibri" w:cs="Calibri"/>
        </w:rPr>
      </w:pPr>
      <w:r>
        <w:rPr>
          <w:rFonts w:ascii="Calibri" w:eastAsia="Calibri" w:hAnsi="Calibri" w:cs="Calibri"/>
        </w:rPr>
        <w:t xml:space="preserve">The revised policy required that “all reports, policy recommendations and budgets presented to the BSC shall be accompanied by an Achievement Gap Impact Statement [now called an Equity Impact Statement]” reviewing how the proposed action will affect gaps and opportunities for student of color, English learners, students with disabilities, and economically disadvantaged students. </w:t>
      </w:r>
    </w:p>
    <w:p w14:paraId="00000A4F" w14:textId="17273432" w:rsidR="00F4747B" w:rsidRDefault="00EB71E1">
      <w:pPr>
        <w:numPr>
          <w:ilvl w:val="7"/>
          <w:numId w:val="129"/>
        </w:numPr>
        <w:tabs>
          <w:tab w:val="left" w:pos="0"/>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rPr>
        <w:t xml:space="preserve">In consultation with the Task Force, the </w:t>
      </w:r>
      <w:r w:rsidR="00576FFE">
        <w:rPr>
          <w:rFonts w:ascii="Calibri" w:eastAsia="Calibri" w:hAnsi="Calibri" w:cs="Calibri"/>
        </w:rPr>
        <w:t xml:space="preserve">assistant superintendent </w:t>
      </w:r>
      <w:r>
        <w:rPr>
          <w:rFonts w:ascii="Calibri" w:eastAsia="Calibri" w:hAnsi="Calibri" w:cs="Calibri"/>
        </w:rPr>
        <w:t>of OAG developed an implementation plan that is public and transparent about accountability.</w:t>
      </w:r>
    </w:p>
    <w:p w14:paraId="00000A50" w14:textId="77777777" w:rsidR="00F4747B" w:rsidRDefault="00EB71E1">
      <w:pPr>
        <w:numPr>
          <w:ilvl w:val="8"/>
          <w:numId w:val="129"/>
        </w:numPr>
        <w:tabs>
          <w:tab w:val="left" w:pos="0"/>
          <w:tab w:val="left" w:pos="360"/>
          <w:tab w:val="left" w:pos="720"/>
          <w:tab w:val="left" w:pos="1080"/>
          <w:tab w:val="left" w:pos="1800"/>
          <w:tab w:val="left" w:pos="2160"/>
        </w:tabs>
        <w:ind w:left="1800"/>
        <w:rPr>
          <w:rFonts w:ascii="Calibri" w:eastAsia="Calibri" w:hAnsi="Calibri" w:cs="Calibri"/>
        </w:rPr>
      </w:pPr>
      <w:r>
        <w:rPr>
          <w:rFonts w:ascii="Calibri" w:eastAsia="Calibri" w:hAnsi="Calibri" w:cs="Calibri"/>
        </w:rPr>
        <w:t>The plan operationalized the 17 goals detailed in the policy as 110 cross-functional, cross-department process and performance goals.</w:t>
      </w:r>
    </w:p>
    <w:p w14:paraId="00000A51" w14:textId="2927126C" w:rsidR="00F4747B" w:rsidRDefault="00EB71E1">
      <w:pPr>
        <w:numPr>
          <w:ilvl w:val="8"/>
          <w:numId w:val="129"/>
        </w:numPr>
        <w:tabs>
          <w:tab w:val="left" w:pos="0"/>
          <w:tab w:val="left" w:pos="360"/>
          <w:tab w:val="left" w:pos="720"/>
          <w:tab w:val="left" w:pos="1080"/>
          <w:tab w:val="left" w:pos="1800"/>
          <w:tab w:val="left" w:pos="2160"/>
        </w:tabs>
        <w:ind w:left="1800"/>
        <w:rPr>
          <w:rFonts w:ascii="Calibri" w:eastAsia="Calibri" w:hAnsi="Calibri" w:cs="Calibri"/>
        </w:rPr>
      </w:pPr>
      <w:r>
        <w:rPr>
          <w:rFonts w:ascii="Calibri" w:eastAsia="Calibri" w:hAnsi="Calibri" w:cs="Calibri"/>
        </w:rPr>
        <w:t>The</w:t>
      </w:r>
      <w:sdt>
        <w:sdtPr>
          <w:tag w:val="goog_rdk_12"/>
          <w:id w:val="-120765882"/>
        </w:sdtPr>
        <w:sdtEndPr/>
        <w:sdtContent>
          <w:r w:rsidR="001408B5">
            <w:t xml:space="preserve"> </w:t>
          </w:r>
        </w:sdtContent>
      </w:sdt>
      <w:r w:rsidR="00866596">
        <w:rPr>
          <w:rFonts w:ascii="Calibri" w:eastAsia="Calibri" w:hAnsi="Calibri" w:cs="Calibri"/>
        </w:rPr>
        <w:t xml:space="preserve">assistant superintendent of </w:t>
      </w:r>
      <w:r w:rsidR="001408B5">
        <w:rPr>
          <w:rFonts w:ascii="Calibri" w:eastAsia="Calibri" w:hAnsi="Calibri" w:cs="Calibri"/>
        </w:rPr>
        <w:t>OAG</w:t>
      </w:r>
      <w:r w:rsidR="00866596">
        <w:rPr>
          <w:rFonts w:ascii="Calibri" w:eastAsia="Calibri" w:hAnsi="Calibri" w:cs="Calibri"/>
        </w:rPr>
        <w:t xml:space="preserve"> </w:t>
      </w:r>
      <w:r>
        <w:rPr>
          <w:rFonts w:ascii="Calibri" w:eastAsia="Calibri" w:hAnsi="Calibri" w:cs="Calibri"/>
        </w:rPr>
        <w:t>negotiated the goals with 23 different district offices.</w:t>
      </w:r>
    </w:p>
    <w:p w14:paraId="00000A52" w14:textId="77777777" w:rsidR="00F4747B" w:rsidRDefault="00EB71E1">
      <w:pPr>
        <w:numPr>
          <w:ilvl w:val="8"/>
          <w:numId w:val="129"/>
        </w:numPr>
        <w:tabs>
          <w:tab w:val="left" w:pos="0"/>
          <w:tab w:val="left" w:pos="360"/>
          <w:tab w:val="left" w:pos="720"/>
          <w:tab w:val="left" w:pos="1080"/>
          <w:tab w:val="left" w:pos="1800"/>
          <w:tab w:val="left" w:pos="2160"/>
        </w:tabs>
        <w:ind w:left="1800"/>
        <w:rPr>
          <w:rFonts w:ascii="Calibri" w:eastAsia="Calibri" w:hAnsi="Calibri" w:cs="Calibri"/>
        </w:rPr>
      </w:pPr>
      <w:r>
        <w:rPr>
          <w:rFonts w:ascii="Calibri" w:eastAsia="Calibri" w:hAnsi="Calibri" w:cs="Calibri"/>
        </w:rPr>
        <w:t>Each department has overall responsibility for achieving between 2 and 17 process and/or performance goals, often in collaboration with other departments.</w:t>
      </w:r>
    </w:p>
    <w:p w14:paraId="00000A53" w14:textId="77777777" w:rsidR="00F4747B" w:rsidRDefault="00EB71E1">
      <w:pPr>
        <w:numPr>
          <w:ilvl w:val="8"/>
          <w:numId w:val="129"/>
        </w:numPr>
        <w:tabs>
          <w:tab w:val="left" w:pos="0"/>
          <w:tab w:val="left" w:pos="360"/>
          <w:tab w:val="left" w:pos="720"/>
          <w:tab w:val="left" w:pos="1080"/>
          <w:tab w:val="left" w:pos="1800"/>
          <w:tab w:val="left" w:pos="2160"/>
        </w:tabs>
        <w:ind w:left="1800"/>
        <w:rPr>
          <w:rFonts w:ascii="Calibri" w:eastAsia="Calibri" w:hAnsi="Calibri" w:cs="Calibri"/>
        </w:rPr>
      </w:pPr>
      <w:r>
        <w:rPr>
          <w:rFonts w:ascii="Calibri" w:eastAsia="Calibri" w:hAnsi="Calibri" w:cs="Calibri"/>
        </w:rPr>
        <w:t>The OAG Goal Tracker on the district’s website and reported annually to the school committee is designed to identify the status of every goal (fully achieved, past due, on target, or no progress made).</w:t>
      </w:r>
    </w:p>
    <w:p w14:paraId="00000A54" w14:textId="01FA2391" w:rsidR="00F4747B" w:rsidRDefault="00EB71E1">
      <w:pPr>
        <w:numPr>
          <w:ilvl w:val="7"/>
          <w:numId w:val="129"/>
        </w:numPr>
        <w:tabs>
          <w:tab w:val="left" w:pos="0"/>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rPr>
        <w:lastRenderedPageBreak/>
        <w:t>In consultation with the</w:t>
      </w:r>
      <w:sdt>
        <w:sdtPr>
          <w:tag w:val="goog_rdk_13"/>
          <w:id w:val="1142701852"/>
        </w:sdtPr>
        <w:sdtEndPr/>
        <w:sdtContent>
          <w:r w:rsidR="00E7241B">
            <w:t xml:space="preserve"> </w:t>
          </w:r>
        </w:sdtContent>
      </w:sdt>
      <w:r w:rsidR="001408B5">
        <w:rPr>
          <w:rFonts w:ascii="Calibri" w:eastAsia="Calibri" w:hAnsi="Calibri" w:cs="Calibri"/>
        </w:rPr>
        <w:t xml:space="preserve">assistant superintendent </w:t>
      </w:r>
      <w:r>
        <w:rPr>
          <w:rFonts w:ascii="Calibri" w:eastAsia="Calibri" w:hAnsi="Calibri" w:cs="Calibri"/>
        </w:rPr>
        <w:t>of OAG, the OAG task force approved a process for “sunsetting” the 2017 implementation plan and creating a 2019 version aimed at leveraging progress and correcting course where appropriate.</w:t>
      </w:r>
    </w:p>
    <w:p w14:paraId="00000A55" w14:textId="7177790F" w:rsidR="00F4747B" w:rsidRDefault="00EB71E1">
      <w:pPr>
        <w:numPr>
          <w:ilvl w:val="8"/>
          <w:numId w:val="129"/>
        </w:numPr>
        <w:tabs>
          <w:tab w:val="left" w:pos="0"/>
          <w:tab w:val="left" w:pos="360"/>
          <w:tab w:val="left" w:pos="720"/>
          <w:tab w:val="left" w:pos="1080"/>
          <w:tab w:val="left" w:pos="1440"/>
          <w:tab w:val="left" w:pos="1800"/>
          <w:tab w:val="left" w:pos="2160"/>
        </w:tabs>
        <w:ind w:left="1800"/>
        <w:rPr>
          <w:rFonts w:ascii="Calibri" w:eastAsia="Calibri" w:hAnsi="Calibri" w:cs="Calibri"/>
        </w:rPr>
      </w:pPr>
      <w:proofErr w:type="gramStart"/>
      <w:r>
        <w:rPr>
          <w:rFonts w:ascii="Calibri" w:eastAsia="Calibri" w:hAnsi="Calibri" w:cs="Calibri"/>
        </w:rPr>
        <w:t>Similar to</w:t>
      </w:r>
      <w:proofErr w:type="gramEnd"/>
      <w:r>
        <w:rPr>
          <w:rFonts w:ascii="Calibri" w:eastAsia="Calibri" w:hAnsi="Calibri" w:cs="Calibri"/>
        </w:rPr>
        <w:t xml:space="preserve"> the process used to create the 2017 implementation plan, the new process will involve department heads brainstorming and drafting SMART goals in consultation with the </w:t>
      </w:r>
      <w:r w:rsidR="001408B5">
        <w:rPr>
          <w:rFonts w:ascii="Calibri" w:eastAsia="Calibri" w:hAnsi="Calibri" w:cs="Calibri"/>
        </w:rPr>
        <w:t>assistant superintendent of OAG</w:t>
      </w:r>
      <w:r w:rsidR="001408B5" w:rsidDel="001408B5">
        <w:rPr>
          <w:rFonts w:ascii="Calibri" w:eastAsia="Calibri" w:hAnsi="Calibri" w:cs="Calibri"/>
        </w:rPr>
        <w:t xml:space="preserve"> </w:t>
      </w:r>
      <w:r>
        <w:rPr>
          <w:rFonts w:ascii="Calibri" w:eastAsia="Calibri" w:hAnsi="Calibri" w:cs="Calibri"/>
        </w:rPr>
        <w:t>and coming before the OAG task force for feedback.</w:t>
      </w:r>
    </w:p>
    <w:p w14:paraId="00000A56" w14:textId="77777777" w:rsidR="00F4747B" w:rsidRDefault="00EB71E1">
      <w:pPr>
        <w:numPr>
          <w:ilvl w:val="8"/>
          <w:numId w:val="129"/>
        </w:numPr>
        <w:tabs>
          <w:tab w:val="left" w:pos="0"/>
          <w:tab w:val="left" w:pos="360"/>
          <w:tab w:val="left" w:pos="720"/>
          <w:tab w:val="left" w:pos="1080"/>
          <w:tab w:val="left" w:pos="1440"/>
          <w:tab w:val="left" w:pos="1800"/>
          <w:tab w:val="left" w:pos="2160"/>
        </w:tabs>
        <w:ind w:left="1800"/>
        <w:rPr>
          <w:rFonts w:ascii="Calibri" w:eastAsia="Calibri" w:hAnsi="Calibri" w:cs="Calibri"/>
        </w:rPr>
      </w:pPr>
      <w:r>
        <w:rPr>
          <w:rFonts w:ascii="Calibri" w:eastAsia="Calibri" w:hAnsi="Calibri" w:cs="Calibri"/>
        </w:rPr>
        <w:t>At the time of the onsite visit, leaders expected to have the 2019 plan finalized by late fall 2019.</w:t>
      </w:r>
    </w:p>
    <w:p w14:paraId="00000A57" w14:textId="77777777" w:rsidR="00F4747B" w:rsidRDefault="00EB71E1">
      <w:pPr>
        <w:numPr>
          <w:ilvl w:val="2"/>
          <w:numId w:val="129"/>
        </w:numPr>
        <w:tabs>
          <w:tab w:val="left" w:pos="0"/>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color w:val="000000"/>
        </w:rPr>
        <w:t xml:space="preserve">The school committee has maintained its focus on equity through leadership transitions.  </w:t>
      </w:r>
    </w:p>
    <w:p w14:paraId="00000A58" w14:textId="77777777" w:rsidR="00F4747B" w:rsidRDefault="00EB71E1">
      <w:pPr>
        <w:numPr>
          <w:ilvl w:val="7"/>
          <w:numId w:val="129"/>
        </w:numPr>
        <w:tabs>
          <w:tab w:val="left" w:pos="0"/>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color w:val="000000"/>
        </w:rPr>
        <w:t>Equity impact statements have accompanied every report and proposal for action since October 2017.</w:t>
      </w:r>
    </w:p>
    <w:p w14:paraId="00000A59" w14:textId="77777777" w:rsidR="00F4747B" w:rsidRDefault="00EB71E1">
      <w:pPr>
        <w:numPr>
          <w:ilvl w:val="8"/>
          <w:numId w:val="129"/>
        </w:numPr>
        <w:tabs>
          <w:tab w:val="left" w:pos="0"/>
          <w:tab w:val="left" w:pos="360"/>
          <w:tab w:val="left" w:pos="720"/>
          <w:tab w:val="left" w:pos="1080"/>
          <w:tab w:val="left" w:pos="1440"/>
          <w:tab w:val="left" w:pos="1800"/>
          <w:tab w:val="left" w:pos="2160"/>
        </w:tabs>
        <w:ind w:left="1800"/>
        <w:rPr>
          <w:rFonts w:ascii="Calibri" w:eastAsia="Calibri" w:hAnsi="Calibri" w:cs="Calibri"/>
        </w:rPr>
      </w:pPr>
      <w:r>
        <w:rPr>
          <w:rFonts w:ascii="Calibri" w:eastAsia="Calibri" w:hAnsi="Calibri" w:cs="Calibri"/>
        </w:rPr>
        <w:t>School committee members and many district leaders described these reports as helpful in maintaining the district’s focus on applying an “equity lens” to decision making.</w:t>
      </w:r>
    </w:p>
    <w:p w14:paraId="00000A5A" w14:textId="77777777" w:rsidR="00F4747B" w:rsidRDefault="00EB71E1">
      <w:pPr>
        <w:numPr>
          <w:ilvl w:val="1"/>
          <w:numId w:val="129"/>
        </w:numPr>
        <w:tabs>
          <w:tab w:val="left" w:pos="0"/>
          <w:tab w:val="left" w:pos="360"/>
          <w:tab w:val="left" w:pos="1080"/>
          <w:tab w:val="left" w:pos="1800"/>
          <w:tab w:val="left" w:pos="2160"/>
        </w:tabs>
        <w:ind w:left="720"/>
        <w:rPr>
          <w:rFonts w:ascii="Calibri" w:eastAsia="Calibri" w:hAnsi="Calibri" w:cs="Calibri"/>
        </w:rPr>
      </w:pPr>
      <w:r>
        <w:rPr>
          <w:rFonts w:ascii="Calibri" w:eastAsia="Calibri" w:hAnsi="Calibri" w:cs="Calibri"/>
          <w:color w:val="000000"/>
        </w:rPr>
        <w:t xml:space="preserve">Though most district and school leaders acknowledged that much of the work focused on closing opportunity and achievement gaps has not reached the classroom level, district leaders reported progress on defining and creating important frameworks, processes, and tools that were beginning to guide decisions at the district level, including: </w:t>
      </w:r>
    </w:p>
    <w:p w14:paraId="00000A5B" w14:textId="77777777" w:rsidR="00F4747B" w:rsidRDefault="00EB71E1">
      <w:pPr>
        <w:numPr>
          <w:ilvl w:val="2"/>
          <w:numId w:val="129"/>
        </w:numPr>
        <w:tabs>
          <w:tab w:val="left" w:pos="0"/>
          <w:tab w:val="left" w:pos="360"/>
          <w:tab w:val="left" w:pos="1080"/>
          <w:tab w:val="left" w:pos="1800"/>
          <w:tab w:val="left" w:pos="2160"/>
        </w:tabs>
        <w:ind w:left="1080"/>
        <w:rPr>
          <w:rFonts w:ascii="Calibri" w:eastAsia="Calibri" w:hAnsi="Calibri" w:cs="Calibri"/>
        </w:rPr>
      </w:pPr>
      <w:r>
        <w:rPr>
          <w:rFonts w:ascii="Calibri" w:eastAsia="Calibri" w:hAnsi="Calibri" w:cs="Calibri"/>
          <w:color w:val="000000"/>
        </w:rPr>
        <w:t xml:space="preserve">District leaders have developed Culturally Linguistically Sustaining Practice (CLSP) competencies and integrated them into the district’s professional development offerings and performance evaluation efforts. </w:t>
      </w:r>
    </w:p>
    <w:p w14:paraId="00000A5C" w14:textId="77777777" w:rsidR="00F4747B" w:rsidRDefault="00EB71E1">
      <w:pPr>
        <w:numPr>
          <w:ilvl w:val="2"/>
          <w:numId w:val="129"/>
        </w:numPr>
        <w:tabs>
          <w:tab w:val="left" w:pos="0"/>
          <w:tab w:val="left" w:pos="360"/>
          <w:tab w:val="left" w:pos="1080"/>
          <w:tab w:val="left" w:pos="1800"/>
          <w:tab w:val="left" w:pos="2160"/>
        </w:tabs>
        <w:ind w:left="1080"/>
      </w:pPr>
      <w:r>
        <w:rPr>
          <w:rFonts w:ascii="Calibri" w:eastAsia="Calibri" w:hAnsi="Calibri" w:cs="Calibri"/>
          <w:color w:val="000000"/>
        </w:rPr>
        <w:t xml:space="preserve">Every school’s Quality School Plan (QSP) must now be aligned with the district’s competencies by including a goal applying the CLSP framework. </w:t>
      </w:r>
      <w:r>
        <w:t xml:space="preserve">District </w:t>
      </w:r>
      <w:r>
        <w:rPr>
          <w:color w:val="000000"/>
        </w:rPr>
        <w:t>leaders</w:t>
      </w:r>
      <w:r>
        <w:t xml:space="preserve"> have introduced key cultural proficiency concepts into the districtwide Essentials for Instructional Equity, “a set of research-based educator competencies that are necessary to effectively facilitate next generation learning for diverse learners.”</w:t>
      </w:r>
    </w:p>
    <w:p w14:paraId="00000A5D" w14:textId="77777777" w:rsidR="00F4747B" w:rsidRDefault="00EB71E1">
      <w:pPr>
        <w:numPr>
          <w:ilvl w:val="2"/>
          <w:numId w:val="129"/>
        </w:numPr>
        <w:tabs>
          <w:tab w:val="left" w:pos="0"/>
          <w:tab w:val="left" w:pos="360"/>
          <w:tab w:val="left" w:pos="1080"/>
          <w:tab w:val="left" w:pos="1800"/>
          <w:tab w:val="left" w:pos="2160"/>
        </w:tabs>
        <w:ind w:left="1080"/>
        <w:rPr>
          <w:rFonts w:ascii="Calibri" w:eastAsia="Calibri" w:hAnsi="Calibri" w:cs="Calibri"/>
        </w:rPr>
      </w:pPr>
      <w:r>
        <w:rPr>
          <w:rFonts w:ascii="Calibri" w:eastAsia="Calibri" w:hAnsi="Calibri" w:cs="Calibri"/>
          <w:color w:val="000000"/>
        </w:rPr>
        <w:t>The OAG staff collaborated with staff from the budget office and others to develop the Finance Equity Framework, designed to bring an equity lens to budget development.</w:t>
      </w:r>
    </w:p>
    <w:p w14:paraId="00000A5E" w14:textId="77777777" w:rsidR="00F4747B" w:rsidRDefault="00EB71E1">
      <w:pPr>
        <w:numPr>
          <w:ilvl w:val="2"/>
          <w:numId w:val="129"/>
        </w:numPr>
        <w:tabs>
          <w:tab w:val="left" w:pos="0"/>
          <w:tab w:val="left" w:pos="360"/>
          <w:tab w:val="left" w:pos="1080"/>
          <w:tab w:val="left" w:pos="1800"/>
          <w:tab w:val="left" w:pos="2160"/>
        </w:tabs>
        <w:ind w:left="1080"/>
        <w:rPr>
          <w:rFonts w:ascii="Calibri" w:eastAsia="Calibri" w:hAnsi="Calibri" w:cs="Calibri"/>
        </w:rPr>
      </w:pPr>
      <w:r>
        <w:rPr>
          <w:rFonts w:ascii="Calibri" w:eastAsia="Calibri" w:hAnsi="Calibri" w:cs="Calibri"/>
          <w:color w:val="000000"/>
        </w:rPr>
        <w:t>Leaders have developed and refined the Opportunity Index and used it to reallocate district funding for partnerships and school supports based on an analysis of the needs of the students attending each school that included characteristics of the neighborhoods in which they lived.</w:t>
      </w:r>
    </w:p>
    <w:p w14:paraId="00000A5F" w14:textId="77777777" w:rsidR="00F4747B" w:rsidRDefault="00EB71E1">
      <w:pPr>
        <w:numPr>
          <w:ilvl w:val="2"/>
          <w:numId w:val="129"/>
        </w:numPr>
        <w:tabs>
          <w:tab w:val="left" w:pos="0"/>
          <w:tab w:val="left" w:pos="360"/>
          <w:tab w:val="left" w:pos="1080"/>
          <w:tab w:val="left" w:pos="1800"/>
          <w:tab w:val="left" w:pos="2160"/>
        </w:tabs>
        <w:ind w:left="1080"/>
        <w:rPr>
          <w:rFonts w:ascii="Calibri" w:eastAsia="Calibri" w:hAnsi="Calibri" w:cs="Calibri"/>
        </w:rPr>
      </w:pPr>
      <w:r>
        <w:rPr>
          <w:rFonts w:ascii="Calibri" w:eastAsia="Calibri" w:hAnsi="Calibri" w:cs="Calibri"/>
          <w:color w:val="000000"/>
        </w:rPr>
        <w:lastRenderedPageBreak/>
        <w:t>The Office of Equity has assertively invited, investigated, and reported the findings of complaints of racial bias by staff, students, and families.</w:t>
      </w:r>
    </w:p>
    <w:p w14:paraId="00000A60" w14:textId="77777777" w:rsidR="00F4747B" w:rsidRDefault="00EB71E1">
      <w:pPr>
        <w:numPr>
          <w:ilvl w:val="2"/>
          <w:numId w:val="129"/>
        </w:numPr>
        <w:tabs>
          <w:tab w:val="left" w:pos="0"/>
          <w:tab w:val="left" w:pos="360"/>
          <w:tab w:val="left" w:pos="1080"/>
          <w:tab w:val="left" w:pos="1800"/>
          <w:tab w:val="left" w:pos="2160"/>
        </w:tabs>
        <w:ind w:left="1080"/>
        <w:rPr>
          <w:rFonts w:ascii="Calibri" w:eastAsia="Calibri" w:hAnsi="Calibri" w:cs="Calibri"/>
        </w:rPr>
      </w:pPr>
      <w:r>
        <w:rPr>
          <w:rFonts w:ascii="Calibri" w:eastAsia="Calibri" w:hAnsi="Calibri" w:cs="Calibri"/>
          <w:color w:val="000000"/>
        </w:rPr>
        <w:t>The district has expanded the Exam School Initiative (ESI</w:t>
      </w:r>
      <w:r>
        <w:rPr>
          <w:rFonts w:ascii="Calibri" w:eastAsia="Calibri" w:hAnsi="Calibri" w:cs="Calibri"/>
          <w:i/>
          <w:color w:val="000000"/>
        </w:rPr>
        <w:t>)</w:t>
      </w:r>
      <w:r>
        <w:rPr>
          <w:rFonts w:ascii="Calibri" w:eastAsia="Calibri" w:hAnsi="Calibri" w:cs="Calibri"/>
          <w:color w:val="000000"/>
        </w:rPr>
        <w:t xml:space="preserve"> preparation program. The OAG reported that enrollment in the program increased from 409 students in 2014 to 775 students in 2019; that Black students represented 10 percent of enrolled students in 2014, increasing to 21 percent in 2019; and that Hispanic/Latino students represented 14 percent of enrollment in 2014, increasing to 28 percent in 2019.</w:t>
      </w:r>
    </w:p>
    <w:p w14:paraId="00000A61" w14:textId="77777777" w:rsidR="00F4747B" w:rsidRDefault="00EB71E1">
      <w:pPr>
        <w:numPr>
          <w:ilvl w:val="2"/>
          <w:numId w:val="129"/>
        </w:numPr>
        <w:tabs>
          <w:tab w:val="left" w:pos="0"/>
          <w:tab w:val="left" w:pos="360"/>
          <w:tab w:val="left" w:pos="1080"/>
          <w:tab w:val="left" w:pos="1800"/>
          <w:tab w:val="left" w:pos="2160"/>
        </w:tabs>
        <w:ind w:left="1080"/>
        <w:rPr>
          <w:rFonts w:ascii="Calibri" w:eastAsia="Calibri" w:hAnsi="Calibri" w:cs="Calibri"/>
        </w:rPr>
      </w:pPr>
      <w:r>
        <w:rPr>
          <w:rFonts w:ascii="Calibri" w:eastAsia="Calibri" w:hAnsi="Calibri" w:cs="Calibri"/>
          <w:color w:val="000000"/>
        </w:rPr>
        <w:t>Excellence for All (EFA) has been expanded to 16 schools, with the goal of expanding access to 21</w:t>
      </w:r>
      <w:r>
        <w:rPr>
          <w:rFonts w:ascii="Calibri" w:eastAsia="Calibri" w:hAnsi="Calibri" w:cs="Calibri"/>
          <w:color w:val="000000"/>
          <w:vertAlign w:val="superscript"/>
        </w:rPr>
        <w:t>st</w:t>
      </w:r>
      <w:r>
        <w:rPr>
          <w:rFonts w:ascii="Calibri" w:eastAsia="Calibri" w:hAnsi="Calibri" w:cs="Calibri"/>
          <w:color w:val="000000"/>
        </w:rPr>
        <w:t xml:space="preserve"> Century learning (</w:t>
      </w:r>
      <w:r>
        <w:t xml:space="preserve">See Challenge finding #8 below.) </w:t>
      </w:r>
      <w:r>
        <w:rPr>
          <w:rFonts w:ascii="Calibri" w:eastAsia="Calibri" w:hAnsi="Calibri" w:cs="Calibri"/>
          <w:color w:val="000000"/>
        </w:rPr>
        <w:t xml:space="preserve">EFA provides leaders and teachers of grades 3 through 6 with curriculum, materials, and coaching to provide a challenging language- and STEM-focused learning experience for all of their students, not only those whose test scores would earn them admission into the selective Advanced Work Classes program, which has served as a feeder system for exam schools.  </w:t>
      </w:r>
    </w:p>
    <w:p w14:paraId="00000A62" w14:textId="40BEBDCD" w:rsidR="00F4747B" w:rsidRDefault="00EB71E1">
      <w:pPr>
        <w:numPr>
          <w:ilvl w:val="2"/>
          <w:numId w:val="129"/>
        </w:numPr>
        <w:tabs>
          <w:tab w:val="left" w:pos="0"/>
          <w:tab w:val="left" w:pos="360"/>
          <w:tab w:val="left" w:pos="1080"/>
          <w:tab w:val="left" w:pos="1800"/>
          <w:tab w:val="left" w:pos="2160"/>
        </w:tabs>
        <w:ind w:left="1080"/>
        <w:rPr>
          <w:rFonts w:ascii="Calibri" w:eastAsia="Calibri" w:hAnsi="Calibri" w:cs="Calibri"/>
        </w:rPr>
      </w:pPr>
      <w:r>
        <w:rPr>
          <w:rFonts w:ascii="Calibri" w:eastAsia="Calibri" w:hAnsi="Calibri" w:cs="Calibri"/>
          <w:color w:val="000000"/>
        </w:rPr>
        <w:t>The Office of Human Capital</w:t>
      </w:r>
      <w:r w:rsidR="00FB6355">
        <w:rPr>
          <w:rFonts w:ascii="Calibri" w:eastAsia="Calibri" w:hAnsi="Calibri" w:cs="Calibri"/>
          <w:color w:val="000000"/>
        </w:rPr>
        <w:t xml:space="preserve">, </w:t>
      </w:r>
      <w:r w:rsidR="00FB6355" w:rsidRPr="00FB6355">
        <w:rPr>
          <w:rFonts w:ascii="Calibri" w:eastAsia="Calibri" w:hAnsi="Calibri" w:cs="Calibri"/>
          <w:color w:val="000000"/>
        </w:rPr>
        <w:t>in close collaboration with the Office of Equity</w:t>
      </w:r>
      <w:r w:rsidR="00FB6355">
        <w:rPr>
          <w:rFonts w:ascii="Calibri" w:eastAsia="Calibri" w:hAnsi="Calibri" w:cs="Calibri"/>
          <w:color w:val="000000"/>
        </w:rPr>
        <w:t>,</w:t>
      </w:r>
      <w:r>
        <w:rPr>
          <w:rFonts w:ascii="Calibri" w:eastAsia="Calibri" w:hAnsi="Calibri" w:cs="Calibri"/>
          <w:color w:val="000000"/>
        </w:rPr>
        <w:t xml:space="preserve"> has led the </w:t>
      </w:r>
      <w:sdt>
        <w:sdtPr>
          <w:tag w:val="goog_rdk_15"/>
          <w:id w:val="-1820716158"/>
        </w:sdtPr>
        <w:sdtEndPr/>
        <w:sdtContent/>
      </w:sdt>
      <w:r>
        <w:rPr>
          <w:rFonts w:ascii="Calibri" w:eastAsia="Calibri" w:hAnsi="Calibri" w:cs="Calibri"/>
          <w:color w:val="000000"/>
        </w:rPr>
        <w:t>effort to establish hiring goals for Diversity Focus Schools (schools with low proportions of teachers of color) and has provided support for schools to achieve the targets, resulting in these schools hiring the same proportion of teachers of color in 2018 as other district schools.</w:t>
      </w:r>
    </w:p>
    <w:p w14:paraId="00000A63" w14:textId="77777777" w:rsidR="00F4747B" w:rsidRDefault="00EB71E1">
      <w:pPr>
        <w:numPr>
          <w:ilvl w:val="2"/>
          <w:numId w:val="129"/>
        </w:numPr>
        <w:tabs>
          <w:tab w:val="left" w:pos="0"/>
          <w:tab w:val="left" w:pos="360"/>
          <w:tab w:val="left" w:pos="1080"/>
          <w:tab w:val="left" w:pos="1800"/>
          <w:tab w:val="left" w:pos="2160"/>
        </w:tabs>
        <w:ind w:left="1080"/>
        <w:rPr>
          <w:rFonts w:ascii="Calibri" w:eastAsia="Calibri" w:hAnsi="Calibri" w:cs="Calibri"/>
        </w:rPr>
      </w:pPr>
      <w:r>
        <w:rPr>
          <w:rFonts w:ascii="Calibri" w:eastAsia="Calibri" w:hAnsi="Calibri" w:cs="Calibri"/>
          <w:color w:val="000000"/>
        </w:rPr>
        <w:t>OAG staff coordinated the development and support for administrators to use the Racial Equity Analysis Toolkit to address questions designed to uncover potential effects of actions on equity and adjust their plans and proposals accordingly.</w:t>
      </w:r>
    </w:p>
    <w:p w14:paraId="00000A64" w14:textId="77777777" w:rsidR="00F4747B" w:rsidRDefault="00EB71E1">
      <w:pPr>
        <w:tabs>
          <w:tab w:val="left" w:pos="360"/>
          <w:tab w:val="left" w:pos="1080"/>
          <w:tab w:val="left" w:pos="1440"/>
          <w:tab w:val="left" w:pos="1800"/>
          <w:tab w:val="left" w:pos="2160"/>
        </w:tabs>
        <w:rPr>
          <w:rFonts w:ascii="Calibri" w:eastAsia="Calibri" w:hAnsi="Calibri" w:cs="Calibri"/>
        </w:rPr>
      </w:pPr>
      <w:r>
        <w:rPr>
          <w:rFonts w:ascii="Calibri" w:eastAsia="Calibri" w:hAnsi="Calibri" w:cs="Calibri"/>
          <w:b/>
        </w:rPr>
        <w:t>Impact</w:t>
      </w:r>
      <w:r>
        <w:rPr>
          <w:rFonts w:ascii="Calibri" w:eastAsia="Calibri" w:hAnsi="Calibri" w:cs="Calibri"/>
        </w:rPr>
        <w:t xml:space="preserve">: Publicly positioning the ambitious, crosscutting goal of ending opportunity and achievement gaps as critical to the district’s success, and then developing structures and practices to meet this goal and to ensure ongoing public attention can help promote stability and sustain district initiatives during times of leadership turnover. Cross-department goal setting, combined with public accountability, can break down barriers to collaboration, increase coherence, and accelerate action.  </w:t>
      </w:r>
    </w:p>
    <w:p w14:paraId="00000A65" w14:textId="77777777" w:rsidR="00F4747B" w:rsidRDefault="00EB71E1">
      <w:pPr>
        <w:numPr>
          <w:ilvl w:val="0"/>
          <w:numId w:val="27"/>
        </w:numPr>
        <w:tabs>
          <w:tab w:val="left" w:pos="360"/>
          <w:tab w:val="left" w:pos="1080"/>
          <w:tab w:val="left" w:pos="1440"/>
          <w:tab w:val="left" w:pos="1800"/>
          <w:tab w:val="left" w:pos="2160"/>
        </w:tabs>
        <w:ind w:left="360"/>
        <w:rPr>
          <w:rFonts w:ascii="Calibri" w:eastAsia="Calibri" w:hAnsi="Calibri" w:cs="Calibri"/>
          <w:b/>
        </w:rPr>
      </w:pPr>
      <w:r>
        <w:rPr>
          <w:rFonts w:ascii="Calibri" w:eastAsia="Calibri" w:hAnsi="Calibri" w:cs="Calibri"/>
          <w:b/>
          <w:color w:val="000000"/>
        </w:rPr>
        <w:t xml:space="preserve">Through her school and community engagement tour and related entry activities, the </w:t>
      </w:r>
      <w:r>
        <w:rPr>
          <w:rFonts w:ascii="Calibri" w:eastAsia="Calibri" w:hAnsi="Calibri" w:cs="Calibri"/>
          <w:b/>
        </w:rPr>
        <w:t>district</w:t>
      </w:r>
      <w:r>
        <w:rPr>
          <w:rFonts w:ascii="Calibri" w:eastAsia="Calibri" w:hAnsi="Calibri" w:cs="Calibri"/>
          <w:b/>
          <w:color w:val="000000"/>
        </w:rPr>
        <w:t xml:space="preserve"> superintendent is engaging with the school committee, staff, and community to build public confidence and support for the changes that will be required to achieve an ambitious agenda for improvement.  </w:t>
      </w:r>
    </w:p>
    <w:p w14:paraId="00000A66" w14:textId="77777777" w:rsidR="00F4747B" w:rsidRDefault="00EB71E1">
      <w:pPr>
        <w:numPr>
          <w:ilvl w:val="0"/>
          <w:numId w:val="131"/>
        </w:num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 xml:space="preserve">Members of the staff and community have been invited to participate in </w:t>
      </w:r>
      <w:proofErr w:type="gramStart"/>
      <w:r>
        <w:rPr>
          <w:rFonts w:ascii="Calibri" w:eastAsia="Calibri" w:hAnsi="Calibri" w:cs="Calibri"/>
        </w:rPr>
        <w:t>a number of</w:t>
      </w:r>
      <w:proofErr w:type="gramEnd"/>
      <w:r>
        <w:rPr>
          <w:rFonts w:ascii="Calibri" w:eastAsia="Calibri" w:hAnsi="Calibri" w:cs="Calibri"/>
        </w:rPr>
        <w:t xml:space="preserve"> large-scale engagement initiatives in recent years before the arrival of the new district superintendent. </w:t>
      </w:r>
    </w:p>
    <w:p w14:paraId="00000A67" w14:textId="77777777" w:rsidR="00F4747B" w:rsidRDefault="00EB71E1">
      <w:pPr>
        <w:numPr>
          <w:ilvl w:val="6"/>
          <w:numId w:val="132"/>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During 2014–2015, the school committee undertook an extensive community outreach effort during its search for a new district superintendent and adopted a vision, aspirational goals, priorities, and measures in May 2015. </w:t>
      </w:r>
    </w:p>
    <w:p w14:paraId="00000A68" w14:textId="77777777" w:rsidR="00F4747B" w:rsidRDefault="00EB71E1">
      <w:pPr>
        <w:numPr>
          <w:ilvl w:val="6"/>
          <w:numId w:val="132"/>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lastRenderedPageBreak/>
        <w:t>During 2015–2016, the new district superintendent engaged stakeholders again to develop the strategic implementation plan he brought to the committee for its approval in fall 2016.</w:t>
      </w:r>
    </w:p>
    <w:p w14:paraId="00000A69" w14:textId="77777777" w:rsidR="00F4747B" w:rsidRDefault="00EB71E1">
      <w:pPr>
        <w:numPr>
          <w:ilvl w:val="6"/>
          <w:numId w:val="132"/>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In 2017–2018, the mayor’s office led an intensive community engagement phase to introduce </w:t>
      </w:r>
      <w:proofErr w:type="spellStart"/>
      <w:r>
        <w:rPr>
          <w:rFonts w:ascii="Calibri" w:eastAsia="Calibri" w:hAnsi="Calibri" w:cs="Calibri"/>
        </w:rPr>
        <w:t>BuildBPS</w:t>
      </w:r>
      <w:proofErr w:type="spellEnd"/>
      <w:r>
        <w:rPr>
          <w:rFonts w:ascii="Calibri" w:eastAsia="Calibri" w:hAnsi="Calibri" w:cs="Calibri"/>
        </w:rPr>
        <w:t>. (See the Financial and Asset Management section below.)</w:t>
      </w:r>
    </w:p>
    <w:p w14:paraId="00000A6A" w14:textId="77777777" w:rsidR="00F4747B" w:rsidRDefault="00EB71E1">
      <w:pPr>
        <w:numPr>
          <w:ilvl w:val="0"/>
          <w:numId w:val="161"/>
        </w:numPr>
        <w:tabs>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Beginning in spring 2019, before officially starting her tenure, the new district superintendent launched an ambitious outreach effort.</w:t>
      </w:r>
    </w:p>
    <w:p w14:paraId="00000A6B" w14:textId="77777777" w:rsidR="00F4747B" w:rsidRDefault="00EB71E1">
      <w:pPr>
        <w:numPr>
          <w:ilvl w:val="6"/>
          <w:numId w:val="162"/>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Using reports to the school committee, and other internal and external communication venues and tools, the district superintendent has introduced “easy to remember” core values and aspirational goals to guide district work going forward. </w:t>
      </w:r>
    </w:p>
    <w:p w14:paraId="00000A6C" w14:textId="77777777" w:rsidR="00F4747B" w:rsidRDefault="00EB71E1">
      <w:pPr>
        <w:numPr>
          <w:ilvl w:val="0"/>
          <w:numId w:val="28"/>
        </w:numPr>
        <w:tabs>
          <w:tab w:val="left" w:pos="360"/>
          <w:tab w:val="left" w:pos="1080"/>
          <w:tab w:val="left" w:pos="1440"/>
          <w:tab w:val="left" w:pos="1800"/>
          <w:tab w:val="left" w:pos="2160"/>
        </w:tabs>
        <w:ind w:left="1440"/>
        <w:rPr>
          <w:rFonts w:ascii="Calibri" w:eastAsia="Calibri" w:hAnsi="Calibri" w:cs="Calibri"/>
        </w:rPr>
      </w:pPr>
      <w:r>
        <w:rPr>
          <w:rFonts w:ascii="Calibri" w:eastAsia="Calibri" w:hAnsi="Calibri" w:cs="Calibri"/>
        </w:rPr>
        <w:t xml:space="preserve">Abbreviated as JUICE, she is highlighting the values of joy, unity, inclusion, collaboration, and equity. </w:t>
      </w:r>
    </w:p>
    <w:p w14:paraId="00000A6D" w14:textId="77777777" w:rsidR="00F4747B" w:rsidRDefault="00EB71E1">
      <w:pPr>
        <w:numPr>
          <w:ilvl w:val="0"/>
          <w:numId w:val="28"/>
        </w:numPr>
        <w:tabs>
          <w:tab w:val="left" w:pos="360"/>
          <w:tab w:val="left" w:pos="1080"/>
          <w:tab w:val="left" w:pos="1440"/>
          <w:tab w:val="left" w:pos="1800"/>
          <w:tab w:val="left" w:pos="2160"/>
        </w:tabs>
        <w:ind w:left="1440"/>
        <w:rPr>
          <w:rFonts w:ascii="Calibri" w:eastAsia="Calibri" w:hAnsi="Calibri" w:cs="Calibri"/>
        </w:rPr>
      </w:pPr>
      <w:r>
        <w:rPr>
          <w:rFonts w:ascii="Calibri" w:eastAsia="Calibri" w:hAnsi="Calibri" w:cs="Calibri"/>
        </w:rPr>
        <w:t>The five aspirational goals are:</w:t>
      </w:r>
    </w:p>
    <w:p w14:paraId="00000A6E" w14:textId="77777777" w:rsidR="00F4747B" w:rsidRDefault="00EB71E1">
      <w:pPr>
        <w:tabs>
          <w:tab w:val="left" w:pos="0"/>
          <w:tab w:val="left" w:pos="360"/>
          <w:tab w:val="left" w:pos="720"/>
          <w:tab w:val="left" w:pos="1080"/>
          <w:tab w:val="left" w:pos="1620"/>
          <w:tab w:val="left" w:pos="1800"/>
          <w:tab w:val="left" w:pos="2160"/>
        </w:tabs>
        <w:ind w:left="1800" w:hanging="360"/>
        <w:rPr>
          <w:rFonts w:ascii="Calibri" w:eastAsia="Calibri" w:hAnsi="Calibri" w:cs="Calibri"/>
        </w:rPr>
      </w:pPr>
      <w:r>
        <w:rPr>
          <w:rFonts w:ascii="Calibri" w:eastAsia="Calibri" w:hAnsi="Calibri" w:cs="Calibri"/>
        </w:rPr>
        <w:t>1.</w:t>
      </w:r>
      <w:r>
        <w:rPr>
          <w:rFonts w:ascii="Calibri" w:eastAsia="Calibri" w:hAnsi="Calibri" w:cs="Calibri"/>
        </w:rPr>
        <w:tab/>
      </w:r>
      <w:r>
        <w:rPr>
          <w:rFonts w:ascii="Calibri" w:eastAsia="Calibri" w:hAnsi="Calibri" w:cs="Calibri"/>
        </w:rPr>
        <w:tab/>
        <w:t xml:space="preserve">All </w:t>
      </w:r>
      <w:proofErr w:type="gramStart"/>
      <w:r>
        <w:rPr>
          <w:rFonts w:ascii="Calibri" w:eastAsia="Calibri" w:hAnsi="Calibri" w:cs="Calibri"/>
        </w:rPr>
        <w:t>Hands on</w:t>
      </w:r>
      <w:proofErr w:type="gramEnd"/>
      <w:r>
        <w:rPr>
          <w:rFonts w:ascii="Calibri" w:eastAsia="Calibri" w:hAnsi="Calibri" w:cs="Calibri"/>
        </w:rPr>
        <w:t xml:space="preserve"> Deck: end conditions of childhood poverty  </w:t>
      </w:r>
    </w:p>
    <w:p w14:paraId="00000A6F" w14:textId="77777777" w:rsidR="00F4747B" w:rsidRDefault="00EB71E1">
      <w:pPr>
        <w:tabs>
          <w:tab w:val="left" w:pos="0"/>
          <w:tab w:val="left" w:pos="360"/>
          <w:tab w:val="left" w:pos="720"/>
          <w:tab w:val="left" w:pos="1080"/>
          <w:tab w:val="left" w:pos="1620"/>
          <w:tab w:val="left" w:pos="1800"/>
          <w:tab w:val="left" w:pos="2160"/>
        </w:tabs>
        <w:ind w:left="1800" w:hanging="360"/>
        <w:rPr>
          <w:rFonts w:ascii="Calibri" w:eastAsia="Calibri" w:hAnsi="Calibri" w:cs="Calibri"/>
        </w:rPr>
      </w:pPr>
      <w:r>
        <w:rPr>
          <w:rFonts w:ascii="Calibri" w:eastAsia="Calibri" w:hAnsi="Calibri" w:cs="Calibri"/>
        </w:rPr>
        <w:t>2.</w:t>
      </w:r>
      <w:r>
        <w:rPr>
          <w:rFonts w:ascii="Calibri" w:eastAsia="Calibri" w:hAnsi="Calibri" w:cs="Calibri"/>
        </w:rPr>
        <w:tab/>
      </w:r>
      <w:r>
        <w:rPr>
          <w:rFonts w:ascii="Calibri" w:eastAsia="Calibri" w:hAnsi="Calibri" w:cs="Calibri"/>
        </w:rPr>
        <w:tab/>
        <w:t>Raise the Bar – Close Gaps: 1</w:t>
      </w:r>
      <w:r>
        <w:rPr>
          <w:rFonts w:ascii="Calibri" w:eastAsia="Calibri" w:hAnsi="Calibri" w:cs="Calibri"/>
          <w:vertAlign w:val="superscript"/>
        </w:rPr>
        <w:t>st</w:t>
      </w:r>
      <w:r>
        <w:rPr>
          <w:rFonts w:ascii="Calibri" w:eastAsia="Calibri" w:hAnsi="Calibri" w:cs="Calibri"/>
        </w:rPr>
        <w:t xml:space="preserve"> in nation to close gaps</w:t>
      </w:r>
    </w:p>
    <w:p w14:paraId="00000A70" w14:textId="77777777" w:rsidR="00F4747B" w:rsidRDefault="00EB71E1">
      <w:pPr>
        <w:tabs>
          <w:tab w:val="left" w:pos="0"/>
          <w:tab w:val="left" w:pos="360"/>
          <w:tab w:val="left" w:pos="720"/>
          <w:tab w:val="left" w:pos="1080"/>
          <w:tab w:val="left" w:pos="2160"/>
        </w:tabs>
        <w:ind w:left="1800" w:hanging="360"/>
        <w:rPr>
          <w:rFonts w:ascii="Calibri" w:eastAsia="Calibri" w:hAnsi="Calibri" w:cs="Calibri"/>
        </w:rPr>
      </w:pPr>
      <w:r>
        <w:rPr>
          <w:rFonts w:ascii="Calibri" w:eastAsia="Calibri" w:hAnsi="Calibri" w:cs="Calibri"/>
        </w:rPr>
        <w:t>3.</w:t>
      </w:r>
      <w:r>
        <w:rPr>
          <w:rFonts w:ascii="Calibri" w:eastAsia="Calibri" w:hAnsi="Calibri" w:cs="Calibri"/>
        </w:rPr>
        <w:tab/>
        <w:t>High Quality Schools, Every Neighborhood: Parents’ 1</w:t>
      </w:r>
      <w:r>
        <w:rPr>
          <w:rFonts w:ascii="Calibri" w:eastAsia="Calibri" w:hAnsi="Calibri" w:cs="Calibri"/>
          <w:vertAlign w:val="superscript"/>
        </w:rPr>
        <w:t>st</w:t>
      </w:r>
      <w:r>
        <w:rPr>
          <w:rFonts w:ascii="Calibri" w:eastAsia="Calibri" w:hAnsi="Calibri" w:cs="Calibri"/>
        </w:rPr>
        <w:t xml:space="preserve"> choice</w:t>
      </w:r>
    </w:p>
    <w:p w14:paraId="00000A71" w14:textId="77777777" w:rsidR="00F4747B" w:rsidRDefault="00EB71E1">
      <w:pPr>
        <w:tabs>
          <w:tab w:val="left" w:pos="0"/>
          <w:tab w:val="left" w:pos="360"/>
          <w:tab w:val="left" w:pos="720"/>
          <w:tab w:val="left" w:pos="1080"/>
          <w:tab w:val="left" w:pos="2160"/>
        </w:tabs>
        <w:ind w:left="1800" w:hanging="360"/>
        <w:rPr>
          <w:rFonts w:ascii="Calibri" w:eastAsia="Calibri" w:hAnsi="Calibri" w:cs="Calibri"/>
        </w:rPr>
      </w:pPr>
      <w:r>
        <w:rPr>
          <w:rFonts w:ascii="Calibri" w:eastAsia="Calibri" w:hAnsi="Calibri" w:cs="Calibri"/>
        </w:rPr>
        <w:t>4.</w:t>
      </w:r>
      <w:r>
        <w:rPr>
          <w:rFonts w:ascii="Calibri" w:eastAsia="Calibri" w:hAnsi="Calibri" w:cs="Calibri"/>
        </w:rPr>
        <w:tab/>
        <w:t>Every Student Ready: 100% graduated and launched successfully</w:t>
      </w:r>
    </w:p>
    <w:p w14:paraId="00000A72" w14:textId="77777777" w:rsidR="00F4747B" w:rsidRDefault="00EB71E1">
      <w:pPr>
        <w:tabs>
          <w:tab w:val="left" w:pos="0"/>
          <w:tab w:val="left" w:pos="360"/>
          <w:tab w:val="left" w:pos="720"/>
          <w:tab w:val="left" w:pos="1080"/>
          <w:tab w:val="left" w:pos="2160"/>
        </w:tabs>
        <w:ind w:left="1800" w:hanging="360"/>
        <w:rPr>
          <w:rFonts w:ascii="Calibri" w:eastAsia="Calibri" w:hAnsi="Calibri" w:cs="Calibri"/>
        </w:rPr>
      </w:pPr>
      <w:r>
        <w:rPr>
          <w:rFonts w:ascii="Calibri" w:eastAsia="Calibri" w:hAnsi="Calibri" w:cs="Calibri"/>
        </w:rPr>
        <w:t>5.</w:t>
      </w:r>
      <w:r>
        <w:rPr>
          <w:rFonts w:ascii="Calibri" w:eastAsia="Calibri" w:hAnsi="Calibri" w:cs="Calibri"/>
        </w:rPr>
        <w:tab/>
        <w:t>BPS in Top 10 Best Places to Work in Boston</w:t>
      </w:r>
    </w:p>
    <w:p w14:paraId="00000A73" w14:textId="77777777" w:rsidR="00F4747B" w:rsidRDefault="00EB71E1">
      <w:pPr>
        <w:numPr>
          <w:ilvl w:val="6"/>
          <w:numId w:val="162"/>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superintendent has reported regularly on how and why she was engaging internal and external stakeholders: to learn about their experiences with and aspirations for the district and to “build the will” for concerted action moving forward. </w:t>
      </w:r>
    </w:p>
    <w:p w14:paraId="00000A74" w14:textId="77777777" w:rsidR="00F4747B" w:rsidRDefault="00EB71E1">
      <w:pPr>
        <w:numPr>
          <w:ilvl w:val="7"/>
          <w:numId w:val="162"/>
        </w:numPr>
        <w:tabs>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rPr>
        <w:t xml:space="preserve">She has reported regularly to the school committee. </w:t>
      </w:r>
    </w:p>
    <w:p w14:paraId="00000A75" w14:textId="77777777" w:rsidR="00F4747B" w:rsidRDefault="00EB71E1">
      <w:pPr>
        <w:tabs>
          <w:tab w:val="left" w:pos="0"/>
          <w:tab w:val="left" w:pos="360"/>
          <w:tab w:val="left" w:pos="720"/>
          <w:tab w:val="left" w:pos="1080"/>
          <w:tab w:val="left" w:pos="2160"/>
        </w:tabs>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ab/>
        <w:t>She committed to 125 school visits; 26 community conversations; 44 meetings with civic, municipal and community partners; 6 regional school parent council meetings; internal stakeholder meetings including every department; and focus groups co-hosted with the Boston Teachers Union (BTU).</w:t>
      </w:r>
    </w:p>
    <w:p w14:paraId="00000A76" w14:textId="77777777" w:rsidR="00F4747B" w:rsidRDefault="00EB71E1">
      <w:pPr>
        <w:tabs>
          <w:tab w:val="left" w:pos="0"/>
          <w:tab w:val="left" w:pos="360"/>
          <w:tab w:val="left" w:pos="720"/>
          <w:tab w:val="left" w:pos="1080"/>
          <w:tab w:val="left" w:pos="2160"/>
        </w:tabs>
        <w:ind w:left="1800" w:hanging="360"/>
        <w:rPr>
          <w:rFonts w:ascii="Calibri" w:eastAsia="Calibri" w:hAnsi="Calibri" w:cs="Calibri"/>
        </w:rPr>
      </w:pPr>
      <w:r>
        <w:rPr>
          <w:rFonts w:ascii="Calibri" w:eastAsia="Calibri" w:hAnsi="Calibri" w:cs="Calibri"/>
        </w:rPr>
        <w:t>ii.</w:t>
      </w:r>
      <w:r>
        <w:rPr>
          <w:rFonts w:ascii="Calibri" w:eastAsia="Calibri" w:hAnsi="Calibri" w:cs="Calibri"/>
        </w:rPr>
        <w:tab/>
        <w:t xml:space="preserve">In late October, 2019, she described 20 “emerging themes” from her tour and tied each to goals from one or both of the two strategic plans adopted by the school committee in recent years, </w:t>
      </w:r>
      <w:r>
        <w:rPr>
          <w:rFonts w:ascii="Calibri" w:eastAsia="Calibri" w:hAnsi="Calibri" w:cs="Calibri"/>
          <w:i/>
        </w:rPr>
        <w:t xml:space="preserve">Stronger Schools Stronger Boston: a Plan to Foster Equity, Coherence, and Innovation 2016-21 </w:t>
      </w:r>
      <w:r>
        <w:rPr>
          <w:rFonts w:ascii="Calibri" w:eastAsia="Calibri" w:hAnsi="Calibri" w:cs="Calibri"/>
        </w:rPr>
        <w:t xml:space="preserve">and </w:t>
      </w:r>
      <w:r>
        <w:rPr>
          <w:rFonts w:ascii="Calibri" w:eastAsia="Calibri" w:hAnsi="Calibri" w:cs="Calibri"/>
          <w:i/>
        </w:rPr>
        <w:t>The Opportunity and Achievement Gap Policy Implementation Plan (2016)</w:t>
      </w:r>
      <w:r>
        <w:rPr>
          <w:rFonts w:ascii="Calibri" w:eastAsia="Calibri" w:hAnsi="Calibri" w:cs="Calibri"/>
        </w:rPr>
        <w:t>.</w:t>
      </w:r>
    </w:p>
    <w:p w14:paraId="00000A77" w14:textId="77777777" w:rsidR="00F4747B" w:rsidRDefault="00EB71E1">
      <w:pPr>
        <w:numPr>
          <w:ilvl w:val="1"/>
          <w:numId w:val="162"/>
        </w:numPr>
        <w:tabs>
          <w:tab w:val="left" w:pos="360"/>
          <w:tab w:val="left" w:pos="720"/>
          <w:tab w:val="left" w:pos="1080"/>
          <w:tab w:val="left" w:pos="1440"/>
          <w:tab w:val="left" w:pos="1800"/>
          <w:tab w:val="left" w:pos="2160"/>
        </w:tabs>
        <w:ind w:left="1440" w:hanging="270"/>
        <w:rPr>
          <w:rFonts w:ascii="Calibri" w:eastAsia="Calibri" w:hAnsi="Calibri" w:cs="Calibri"/>
        </w:rPr>
      </w:pPr>
      <w:r>
        <w:rPr>
          <w:rFonts w:ascii="Calibri" w:eastAsia="Calibri" w:hAnsi="Calibri" w:cs="Calibri"/>
        </w:rPr>
        <w:lastRenderedPageBreak/>
        <w:t>In January 2020, the Office of Student, Family and Community Advancement reported that the district superintendent had completed visits to 125 schools (135 buildings), and had held 102 community and stakeholder meetings, engaging over 2,100 people.</w:t>
      </w:r>
    </w:p>
    <w:p w14:paraId="00000A78"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b/>
        </w:rPr>
        <w:t>Impact</w:t>
      </w:r>
      <w:r>
        <w:rPr>
          <w:rFonts w:ascii="Calibri" w:eastAsia="Calibri" w:hAnsi="Calibri" w:cs="Calibri"/>
        </w:rPr>
        <w:t xml:space="preserve">: The district superintendent’s highly visible, ambitious, and interactive process of seeking feedback and reflecting back what she is hearing is leveraging the knowledge and perspectives of the district community and yielding information that can inform the strategic plan that she and the school committee will develop together in early 2020. This engagement process is also laying the groundwork for widespread understanding of the plan.  </w:t>
      </w:r>
    </w:p>
    <w:p w14:paraId="00000A79" w14:textId="77777777" w:rsidR="00F4747B" w:rsidRDefault="00EB71E1">
      <w:pPr>
        <w:tabs>
          <w:tab w:val="left" w:pos="360"/>
          <w:tab w:val="left" w:pos="720"/>
          <w:tab w:val="left" w:pos="1080"/>
          <w:tab w:val="left" w:pos="1440"/>
          <w:tab w:val="left" w:pos="1800"/>
          <w:tab w:val="left" w:pos="2160"/>
        </w:tabs>
        <w:rPr>
          <w:rFonts w:ascii="Calibri" w:eastAsia="Calibri" w:hAnsi="Calibri" w:cs="Calibri"/>
          <w:b/>
          <w:sz w:val="28"/>
          <w:szCs w:val="28"/>
        </w:rPr>
      </w:pPr>
      <w:r>
        <w:rPr>
          <w:rFonts w:ascii="Calibri" w:eastAsia="Calibri" w:hAnsi="Calibri" w:cs="Calibri"/>
          <w:b/>
          <w:sz w:val="28"/>
          <w:szCs w:val="28"/>
        </w:rPr>
        <w:t>Challenges and Areas for Growth</w:t>
      </w:r>
    </w:p>
    <w:p w14:paraId="00000A7A" w14:textId="77777777" w:rsidR="00F4747B" w:rsidRDefault="00EB71E1">
      <w:pPr>
        <w:ind w:left="360" w:hanging="360"/>
        <w:rPr>
          <w:rFonts w:ascii="Calibri" w:eastAsia="Calibri" w:hAnsi="Calibri" w:cs="Calibri"/>
          <w:b/>
          <w:i/>
        </w:rPr>
      </w:pPr>
      <w:r>
        <w:rPr>
          <w:rFonts w:ascii="Calibri" w:eastAsia="Calibri" w:hAnsi="Calibri" w:cs="Calibri"/>
          <w:b/>
        </w:rPr>
        <w:t>3.</w:t>
      </w:r>
      <w:r>
        <w:rPr>
          <w:rFonts w:ascii="Calibri" w:eastAsia="Calibri" w:hAnsi="Calibri" w:cs="Calibri"/>
          <w:b/>
        </w:rPr>
        <w:tab/>
        <w:t>The district’s improvement planning and implementation are missing the focus, follow through, and accountability for results required to yield sustained improvement in student learning and to narrow and close opportunity and achievement gaps.</w:t>
      </w:r>
    </w:p>
    <w:p w14:paraId="00000A7B" w14:textId="77777777" w:rsidR="00F4747B" w:rsidRDefault="00EB71E1">
      <w:pPr>
        <w:numPr>
          <w:ilvl w:val="1"/>
          <w:numId w:val="154"/>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district had had serial, overlapping, and numerous priorities since 2014. </w:t>
      </w:r>
    </w:p>
    <w:p w14:paraId="00000A7C" w14:textId="77777777" w:rsidR="00F4747B" w:rsidRDefault="00EB71E1">
      <w:pPr>
        <w:numPr>
          <w:ilvl w:val="6"/>
          <w:numId w:val="15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 xml:space="preserve">In 2014, the school committee began a strategic planning process in anticipation of the arrival of a new district superintendent at the close of that school year. </w:t>
      </w:r>
    </w:p>
    <w:p w14:paraId="00000A7D" w14:textId="77777777" w:rsidR="00F4747B" w:rsidRDefault="00EB71E1">
      <w:pPr>
        <w:tabs>
          <w:tab w:val="left" w:pos="360"/>
          <w:tab w:val="left" w:pos="720"/>
          <w:tab w:val="left" w:pos="1080"/>
          <w:tab w:val="left" w:pos="1440"/>
          <w:tab w:val="left" w:pos="1800"/>
        </w:tabs>
        <w:ind w:left="1440" w:hanging="360"/>
        <w:rPr>
          <w:rFonts w:ascii="Calibri" w:eastAsia="Calibri" w:hAnsi="Calibri" w:cs="Calibri"/>
        </w:rPr>
      </w:pPr>
      <w:r>
        <w:rPr>
          <w:rFonts w:ascii="Calibri" w:eastAsia="Calibri" w:hAnsi="Calibri" w:cs="Calibri"/>
        </w:rPr>
        <w:t xml:space="preserve">a. </w:t>
      </w:r>
      <w:r>
        <w:rPr>
          <w:rFonts w:ascii="Calibri" w:eastAsia="Calibri" w:hAnsi="Calibri" w:cs="Calibri"/>
        </w:rPr>
        <w:tab/>
        <w:t xml:space="preserve">After an 18-month period of community engagement, the school committee adopted its Strategic Vision for Boston Public Schools in February 2015. </w:t>
      </w:r>
    </w:p>
    <w:p w14:paraId="00000A7E" w14:textId="77777777" w:rsidR="00F4747B" w:rsidRDefault="00EB71E1">
      <w:pPr>
        <w:numPr>
          <w:ilvl w:val="6"/>
          <w:numId w:val="15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In 2016, the district superintendent reported integrating five existing city and school district policies and plans into a single district implementation plan for 2016–2021:</w:t>
      </w:r>
    </w:p>
    <w:p w14:paraId="00000A7F" w14:textId="77777777" w:rsidR="00F4747B" w:rsidRDefault="00EB71E1">
      <w:pPr>
        <w:ind w:left="1440" w:hanging="360"/>
        <w:rPr>
          <w:rFonts w:ascii="Calibri" w:eastAsia="Calibri" w:hAnsi="Calibri" w:cs="Calibri"/>
        </w:rPr>
      </w:pPr>
      <w:r>
        <w:rPr>
          <w:rFonts w:ascii="Calibri" w:eastAsia="Calibri" w:hAnsi="Calibri" w:cs="Calibri"/>
        </w:rPr>
        <w:t>a.</w:t>
      </w:r>
      <w:r>
        <w:rPr>
          <w:rFonts w:ascii="Calibri" w:eastAsia="Calibri" w:hAnsi="Calibri" w:cs="Calibri"/>
        </w:rPr>
        <w:tab/>
        <w:t>The six priorities the school committee had identified,</w:t>
      </w:r>
    </w:p>
    <w:p w14:paraId="00000A80" w14:textId="77777777" w:rsidR="00F4747B" w:rsidRDefault="00EB71E1">
      <w:pPr>
        <w:ind w:left="1440" w:hanging="360"/>
        <w:rPr>
          <w:rFonts w:ascii="Calibri" w:eastAsia="Calibri" w:hAnsi="Calibri" w:cs="Calibri"/>
        </w:rPr>
      </w:pPr>
      <w:r>
        <w:rPr>
          <w:rFonts w:ascii="Calibri" w:eastAsia="Calibri" w:hAnsi="Calibri" w:cs="Calibri"/>
        </w:rPr>
        <w:t>b.</w:t>
      </w:r>
      <w:r>
        <w:rPr>
          <w:rFonts w:ascii="Calibri" w:eastAsia="Calibri" w:hAnsi="Calibri" w:cs="Calibri"/>
        </w:rPr>
        <w:tab/>
        <w:t xml:space="preserve">The five focus areas for education the mayor had endorsed including universal prekindergarten and </w:t>
      </w:r>
      <w:proofErr w:type="spellStart"/>
      <w:r>
        <w:rPr>
          <w:rFonts w:ascii="Calibri" w:eastAsia="Calibri" w:hAnsi="Calibri" w:cs="Calibri"/>
        </w:rPr>
        <w:t>BuildBPS</w:t>
      </w:r>
      <w:proofErr w:type="spellEnd"/>
      <w:r>
        <w:rPr>
          <w:rFonts w:ascii="Calibri" w:eastAsia="Calibri" w:hAnsi="Calibri" w:cs="Calibri"/>
        </w:rPr>
        <w:t>,</w:t>
      </w:r>
    </w:p>
    <w:p w14:paraId="00000A81" w14:textId="77777777" w:rsidR="00F4747B" w:rsidRDefault="00EB71E1">
      <w:pPr>
        <w:ind w:left="1440" w:hanging="360"/>
        <w:rPr>
          <w:rFonts w:ascii="Calibri" w:eastAsia="Calibri" w:hAnsi="Calibri" w:cs="Calibri"/>
        </w:rPr>
      </w:pPr>
      <w:r>
        <w:rPr>
          <w:rFonts w:ascii="Calibri" w:eastAsia="Calibri" w:hAnsi="Calibri" w:cs="Calibri"/>
        </w:rPr>
        <w:t>c.</w:t>
      </w:r>
      <w:r>
        <w:rPr>
          <w:rFonts w:ascii="Calibri" w:eastAsia="Calibri" w:hAnsi="Calibri" w:cs="Calibri"/>
        </w:rPr>
        <w:tab/>
        <w:t xml:space="preserve">The goals in the newly adopted Opportunity and Achievement Gaps Policy, </w:t>
      </w:r>
    </w:p>
    <w:p w14:paraId="00000A82" w14:textId="77777777" w:rsidR="00F4747B" w:rsidRDefault="00EB71E1">
      <w:pPr>
        <w:ind w:left="1440" w:hanging="360"/>
        <w:rPr>
          <w:rFonts w:ascii="Calibri" w:eastAsia="Calibri" w:hAnsi="Calibri" w:cs="Calibri"/>
        </w:rPr>
      </w:pPr>
      <w:r>
        <w:rPr>
          <w:rFonts w:ascii="Calibri" w:eastAsia="Calibri" w:hAnsi="Calibri" w:cs="Calibri"/>
        </w:rPr>
        <w:t>d.</w:t>
      </w:r>
      <w:r>
        <w:rPr>
          <w:rFonts w:ascii="Calibri" w:eastAsia="Calibri" w:hAnsi="Calibri" w:cs="Calibri"/>
        </w:rPr>
        <w:tab/>
        <w:t>The recommendations of the school committee’s English Language Learners task force, and</w:t>
      </w:r>
    </w:p>
    <w:p w14:paraId="00000A83" w14:textId="77777777" w:rsidR="00F4747B" w:rsidRDefault="00EB71E1">
      <w:pPr>
        <w:ind w:left="1440" w:hanging="360"/>
        <w:rPr>
          <w:rFonts w:ascii="Calibri" w:eastAsia="Calibri" w:hAnsi="Calibri" w:cs="Calibri"/>
        </w:rPr>
      </w:pPr>
      <w:r>
        <w:rPr>
          <w:rFonts w:ascii="Calibri" w:eastAsia="Calibri" w:hAnsi="Calibri" w:cs="Calibri"/>
        </w:rPr>
        <w:t>e.</w:t>
      </w:r>
      <w:r>
        <w:rPr>
          <w:rFonts w:ascii="Calibri" w:eastAsia="Calibri" w:hAnsi="Calibri" w:cs="Calibri"/>
        </w:rPr>
        <w:tab/>
        <w:t>The recommendations of the school committee’s Inclusion task force.</w:t>
      </w:r>
    </w:p>
    <w:p w14:paraId="00000A84" w14:textId="77777777" w:rsidR="00F4747B" w:rsidRDefault="00EB71E1">
      <w:pPr>
        <w:numPr>
          <w:ilvl w:val="6"/>
          <w:numId w:val="15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 xml:space="preserve">The district superintendent reported tracking 416 separate milestones of progress across 29 separate initiatives during the first year of implementation. One out of five were “behind, off track or on hold.” </w:t>
      </w:r>
    </w:p>
    <w:p w14:paraId="00000A85" w14:textId="77777777" w:rsidR="00F4747B" w:rsidRDefault="00EB71E1">
      <w:pPr>
        <w:numPr>
          <w:ilvl w:val="6"/>
          <w:numId w:val="15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In 2017, the district superintendent added a Theory of Action that more fully incorporated the goals being built into the Opportunity and Achievement Gap Implementation Plan.</w:t>
      </w:r>
    </w:p>
    <w:p w14:paraId="00000A86" w14:textId="77777777" w:rsidR="00F4747B" w:rsidRDefault="00EB71E1">
      <w:pPr>
        <w:numPr>
          <w:ilvl w:val="7"/>
          <w:numId w:val="153"/>
        </w:numPr>
        <w:tabs>
          <w:tab w:val="left" w:pos="360"/>
          <w:tab w:val="left" w:pos="720"/>
          <w:tab w:val="left" w:pos="1080"/>
          <w:tab w:val="left" w:pos="1440"/>
          <w:tab w:val="left" w:pos="1800"/>
        </w:tabs>
        <w:ind w:left="1440"/>
        <w:rPr>
          <w:rFonts w:ascii="Calibri" w:eastAsia="Calibri" w:hAnsi="Calibri" w:cs="Calibri"/>
        </w:rPr>
      </w:pPr>
      <w:r>
        <w:rPr>
          <w:rFonts w:ascii="Calibri" w:eastAsia="Calibri" w:hAnsi="Calibri" w:cs="Calibri"/>
        </w:rPr>
        <w:lastRenderedPageBreak/>
        <w:t>The Theory of Action described closing opportunity and achievement gaps as the district’s “driving priority.”</w:t>
      </w:r>
    </w:p>
    <w:p w14:paraId="00000A87" w14:textId="77777777" w:rsidR="00F4747B" w:rsidRDefault="00EB71E1">
      <w:pPr>
        <w:numPr>
          <w:ilvl w:val="6"/>
          <w:numId w:val="15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 xml:space="preserve">In 2019, the new district superintendent reported integrating the district’s two overlapping long-term district plans, the 2016 OAG implementation plan and the 2016–2021 Strategic Implementation Plan. </w:t>
      </w:r>
    </w:p>
    <w:p w14:paraId="00000A88" w14:textId="77777777" w:rsidR="00F4747B" w:rsidRDefault="00EB71E1">
      <w:pPr>
        <w:numPr>
          <w:ilvl w:val="7"/>
          <w:numId w:val="153"/>
        </w:numPr>
        <w:tabs>
          <w:tab w:val="left" w:pos="360"/>
          <w:tab w:val="left" w:pos="720"/>
          <w:tab w:val="left" w:pos="1080"/>
          <w:tab w:val="left" w:pos="1440"/>
          <w:tab w:val="left" w:pos="1800"/>
        </w:tabs>
        <w:ind w:left="1440"/>
        <w:rPr>
          <w:rFonts w:ascii="Calibri" w:eastAsia="Calibri" w:hAnsi="Calibri" w:cs="Calibri"/>
        </w:rPr>
      </w:pPr>
      <w:r>
        <w:rPr>
          <w:rFonts w:ascii="Calibri" w:eastAsia="Calibri" w:hAnsi="Calibri" w:cs="Calibri"/>
        </w:rPr>
        <w:t>The district superintendent presented to the school committee in October a list of “emerging themes” based on her community and school engagement tour and identified the goals from the two plans with which each theme was aligned.</w:t>
      </w:r>
    </w:p>
    <w:p w14:paraId="00000A89" w14:textId="77777777" w:rsidR="00F4747B" w:rsidRDefault="00EB71E1">
      <w:pPr>
        <w:numPr>
          <w:ilvl w:val="7"/>
          <w:numId w:val="153"/>
        </w:numPr>
        <w:tabs>
          <w:tab w:val="left" w:pos="360"/>
          <w:tab w:val="left" w:pos="720"/>
          <w:tab w:val="left" w:pos="1080"/>
          <w:tab w:val="left" w:pos="1440"/>
          <w:tab w:val="left" w:pos="1800"/>
        </w:tabs>
        <w:ind w:left="1440"/>
        <w:rPr>
          <w:rFonts w:ascii="Calibri" w:eastAsia="Calibri" w:hAnsi="Calibri" w:cs="Calibri"/>
        </w:rPr>
      </w:pPr>
      <w:r>
        <w:rPr>
          <w:rFonts w:ascii="Calibri" w:eastAsia="Calibri" w:hAnsi="Calibri" w:cs="Calibri"/>
        </w:rPr>
        <w:t>The district superintendent’s November report to the school committee identified four sources of input for the district’s new strategic plan: the district superintendent, the school committee’s current strategic plan, themes from the district superintendent’s community and school engagement tour, and the OAG implementation plan. The report illustrated how these sources led to “overlapping and aligned goals” for the district’s new strategic plan.</w:t>
      </w:r>
    </w:p>
    <w:p w14:paraId="00000A8A" w14:textId="77777777" w:rsidR="00F4747B" w:rsidRDefault="00EB71E1">
      <w:pPr>
        <w:tabs>
          <w:tab w:val="left" w:pos="360"/>
          <w:tab w:val="left" w:pos="720"/>
          <w:tab w:val="left" w:pos="1080"/>
          <w:tab w:val="left" w:pos="1440"/>
          <w:tab w:val="left" w:pos="1800"/>
          <w:tab w:val="left" w:pos="2160"/>
        </w:tabs>
        <w:ind w:left="360"/>
        <w:rPr>
          <w:rFonts w:ascii="Calibri" w:eastAsia="Calibri" w:hAnsi="Calibri" w:cs="Calibri"/>
        </w:rPr>
      </w:pPr>
      <w:r>
        <w:rPr>
          <w:rFonts w:ascii="Calibri" w:eastAsia="Calibri" w:hAnsi="Calibri" w:cs="Calibri"/>
          <w:b/>
        </w:rPr>
        <w:t>B.</w:t>
      </w:r>
      <w:r>
        <w:rPr>
          <w:rFonts w:ascii="Calibri" w:eastAsia="Calibri" w:hAnsi="Calibri" w:cs="Calibri"/>
        </w:rPr>
        <w:tab/>
        <w:t xml:space="preserve">Consistent practices to monitor and report progress have not been sustained. </w:t>
      </w:r>
    </w:p>
    <w:p w14:paraId="00000A8B" w14:textId="77777777" w:rsidR="00F4747B" w:rsidRDefault="00EB71E1">
      <w:pPr>
        <w:tabs>
          <w:tab w:val="left" w:pos="360"/>
          <w:tab w:val="left" w:pos="720"/>
          <w:tab w:val="left" w:pos="1080"/>
          <w:tab w:val="left" w:pos="1440"/>
          <w:tab w:val="left" w:pos="1800"/>
        </w:tabs>
        <w:ind w:left="1080" w:hanging="1440"/>
        <w:rPr>
          <w:rFonts w:ascii="Calibri" w:eastAsia="Calibri" w:hAnsi="Calibri" w:cs="Calibri"/>
        </w:rPr>
      </w:pPr>
      <w:r>
        <w:rPr>
          <w:rFonts w:ascii="Calibri" w:eastAsia="Calibri" w:hAnsi="Calibri" w:cs="Calibri"/>
        </w:rPr>
        <w:tab/>
      </w:r>
      <w:r>
        <w:rPr>
          <w:rFonts w:ascii="Calibri" w:eastAsia="Calibri" w:hAnsi="Calibri" w:cs="Calibri"/>
        </w:rPr>
        <w:tab/>
        <w:t>1.</w:t>
      </w:r>
      <w:r>
        <w:rPr>
          <w:rFonts w:ascii="Calibri" w:eastAsia="Calibri" w:hAnsi="Calibri" w:cs="Calibri"/>
        </w:rPr>
        <w:tab/>
        <w:t xml:space="preserve">By mid-2017, the district superintendent’s monthly “performance dialogues” he had described to the school committee in January were no longer regularly held. </w:t>
      </w:r>
    </w:p>
    <w:p w14:paraId="00000A8C" w14:textId="77777777" w:rsidR="00F4747B" w:rsidRDefault="00EB71E1">
      <w:pPr>
        <w:tabs>
          <w:tab w:val="left" w:pos="360"/>
          <w:tab w:val="left" w:pos="720"/>
          <w:tab w:val="left" w:pos="1080"/>
          <w:tab w:val="left" w:pos="1440"/>
          <w:tab w:val="left" w:pos="1800"/>
        </w:tabs>
        <w:ind w:left="1080" w:hanging="1440"/>
        <w:rPr>
          <w:rFonts w:ascii="Calibri" w:eastAsia="Calibri" w:hAnsi="Calibri" w:cs="Calibri"/>
        </w:rPr>
      </w:pPr>
      <w:r>
        <w:rPr>
          <w:rFonts w:ascii="Calibri" w:eastAsia="Calibri" w:hAnsi="Calibri" w:cs="Calibri"/>
        </w:rPr>
        <w:tab/>
      </w:r>
      <w:r>
        <w:rPr>
          <w:rFonts w:ascii="Calibri" w:eastAsia="Calibri" w:hAnsi="Calibri" w:cs="Calibri"/>
        </w:rPr>
        <w:tab/>
        <w:t>2.</w:t>
      </w:r>
      <w:r>
        <w:rPr>
          <w:rFonts w:ascii="Calibri" w:eastAsia="Calibri" w:hAnsi="Calibri" w:cs="Calibri"/>
        </w:rPr>
        <w:tab/>
        <w:t xml:space="preserve">At the time of the site visit, the Performance Meter detailing district progress on the 14 key benchmarks adopted by the school committee was last updated on the website for the 2017–2018 school year. </w:t>
      </w:r>
    </w:p>
    <w:p w14:paraId="00000A8D" w14:textId="77777777" w:rsidR="00F4747B" w:rsidRDefault="00EB71E1">
      <w:pPr>
        <w:tabs>
          <w:tab w:val="left" w:pos="360"/>
          <w:tab w:val="left" w:pos="720"/>
          <w:tab w:val="left" w:pos="1080"/>
          <w:tab w:val="left" w:pos="1440"/>
          <w:tab w:val="left" w:pos="1800"/>
        </w:tabs>
        <w:ind w:left="1080" w:hanging="1440"/>
        <w:rPr>
          <w:rFonts w:ascii="Calibri" w:eastAsia="Calibri" w:hAnsi="Calibri" w:cs="Calibri"/>
        </w:rPr>
      </w:pPr>
      <w:r>
        <w:rPr>
          <w:rFonts w:ascii="Calibri" w:eastAsia="Calibri" w:hAnsi="Calibri" w:cs="Calibri"/>
        </w:rPr>
        <w:tab/>
      </w:r>
      <w:r>
        <w:rPr>
          <w:rFonts w:ascii="Calibri" w:eastAsia="Calibri" w:hAnsi="Calibri" w:cs="Calibri"/>
        </w:rPr>
        <w:tab/>
        <w:t>3.</w:t>
      </w:r>
      <w:r>
        <w:rPr>
          <w:rFonts w:ascii="Calibri" w:eastAsia="Calibri" w:hAnsi="Calibri" w:cs="Calibri"/>
        </w:rPr>
        <w:tab/>
        <w:t xml:space="preserve">The school committee heard its last progress report on the 2016–2021 strategic Implementation plan on October 25, 2017. </w:t>
      </w:r>
    </w:p>
    <w:p w14:paraId="00000A8E" w14:textId="77777777" w:rsidR="00F4747B" w:rsidRDefault="00EB71E1">
      <w:pPr>
        <w:tabs>
          <w:tab w:val="left" w:pos="360"/>
          <w:tab w:val="left" w:pos="720"/>
          <w:tab w:val="left" w:pos="1080"/>
          <w:tab w:val="left" w:pos="1440"/>
          <w:tab w:val="left" w:pos="1800"/>
        </w:tabs>
        <w:ind w:left="1440" w:hanging="144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a.</w:t>
      </w:r>
      <w:r>
        <w:rPr>
          <w:rFonts w:ascii="Calibri" w:eastAsia="Calibri" w:hAnsi="Calibri" w:cs="Calibri"/>
        </w:rPr>
        <w:tab/>
        <w:t>Since fall 2017, the committee has heard few reports on discrete initiatives in the 2016–2021 plan: only the Offices of Equity, Human Capital, and Opportunity Gaps have presented reports.</w:t>
      </w:r>
    </w:p>
    <w:p w14:paraId="00000A8F" w14:textId="77777777" w:rsidR="00F4747B" w:rsidRDefault="00EB71E1">
      <w:pPr>
        <w:numPr>
          <w:ilvl w:val="0"/>
          <w:numId w:val="153"/>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Turnover of senior-level administrators and administrative reorganization has exacerbated the challenge of maintaining focus and sustaining follow through.</w:t>
      </w:r>
    </w:p>
    <w:p w14:paraId="00000A90" w14:textId="77777777" w:rsidR="00F4747B" w:rsidRDefault="00EB71E1">
      <w:pPr>
        <w:numPr>
          <w:ilvl w:val="6"/>
          <w:numId w:val="15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 xml:space="preserve">Turnover among senior level leaders has been exceptionally high in the district in recent years. </w:t>
      </w:r>
    </w:p>
    <w:p w14:paraId="00000A91" w14:textId="77777777" w:rsidR="00F4747B" w:rsidRDefault="00EB71E1">
      <w:pPr>
        <w:numPr>
          <w:ilvl w:val="7"/>
          <w:numId w:val="7"/>
        </w:numPr>
        <w:tabs>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rPr>
        <w:t>The current district superintendent is the fourth Boston district superintendent, including two interim district superintendents, since the 2013–2014 school year.</w:t>
      </w:r>
    </w:p>
    <w:p w14:paraId="00000A92" w14:textId="77777777" w:rsidR="00F4747B" w:rsidRDefault="00EB71E1">
      <w:pPr>
        <w:numPr>
          <w:ilvl w:val="7"/>
          <w:numId w:val="7"/>
        </w:numPr>
        <w:tabs>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rPr>
        <w:t>Senior level administrators in central office have changed even more than district superintendents have.</w:t>
      </w:r>
    </w:p>
    <w:p w14:paraId="00000A93" w14:textId="77777777" w:rsidR="00F4747B" w:rsidRDefault="00EB71E1">
      <w:pPr>
        <w:tabs>
          <w:tab w:val="left" w:pos="360"/>
          <w:tab w:val="left" w:pos="720"/>
          <w:tab w:val="left" w:pos="2160"/>
        </w:tabs>
        <w:ind w:left="1800" w:hanging="360"/>
        <w:rPr>
          <w:rFonts w:ascii="Calibri" w:eastAsia="Calibri" w:hAnsi="Calibri" w:cs="Calibri"/>
        </w:rPr>
      </w:pPr>
      <w:proofErr w:type="spellStart"/>
      <w:r>
        <w:rPr>
          <w:rFonts w:ascii="Calibri" w:eastAsia="Calibri" w:hAnsi="Calibri" w:cs="Calibri"/>
        </w:rPr>
        <w:lastRenderedPageBreak/>
        <w:t>i</w:t>
      </w:r>
      <w:proofErr w:type="spellEnd"/>
      <w:r>
        <w:rPr>
          <w:rFonts w:ascii="Calibri" w:eastAsia="Calibri" w:hAnsi="Calibri" w:cs="Calibri"/>
        </w:rPr>
        <w:t>.</w:t>
      </w:r>
      <w:r>
        <w:rPr>
          <w:rFonts w:ascii="Calibri" w:eastAsia="Calibri" w:hAnsi="Calibri" w:cs="Calibri"/>
        </w:rPr>
        <w:tab/>
        <w:t xml:space="preserve">Of the 51 senior level staff identified in the 2015–2016 organizational chart, 39 are no longer district employees, 6 remain but in different positions, and only 6 remain in the same position. </w:t>
      </w:r>
    </w:p>
    <w:p w14:paraId="00000A94" w14:textId="77777777" w:rsidR="00F4747B" w:rsidRDefault="00EB71E1">
      <w:pPr>
        <w:tabs>
          <w:tab w:val="left" w:pos="360"/>
          <w:tab w:val="left" w:pos="720"/>
          <w:tab w:val="left" w:pos="2160"/>
        </w:tabs>
        <w:ind w:left="1800" w:hanging="360"/>
        <w:rPr>
          <w:rFonts w:ascii="Calibri" w:eastAsia="Calibri" w:hAnsi="Calibri" w:cs="Calibri"/>
        </w:rPr>
      </w:pPr>
      <w:r>
        <w:rPr>
          <w:rFonts w:ascii="Calibri" w:eastAsia="Calibri" w:hAnsi="Calibri" w:cs="Calibri"/>
        </w:rPr>
        <w:t>ii.</w:t>
      </w:r>
      <w:r>
        <w:rPr>
          <w:rFonts w:ascii="Calibri" w:eastAsia="Calibri" w:hAnsi="Calibri" w:cs="Calibri"/>
        </w:rPr>
        <w:tab/>
        <w:t xml:space="preserve">Of the eight deputy district superintendents and chiefs serving at the start of the 2018–2019 school year, four are no longer district employees, one remains in the same position, and three are in new positions. </w:t>
      </w:r>
    </w:p>
    <w:p w14:paraId="00000A95" w14:textId="77777777" w:rsidR="00F4747B" w:rsidRDefault="00EB71E1">
      <w:pPr>
        <w:numPr>
          <w:ilvl w:val="6"/>
          <w:numId w:val="15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 xml:space="preserve">Central office reorganization has been frequent and has limited the continuity and stability of district leadership.  </w:t>
      </w:r>
      <w:r>
        <w:rPr>
          <w:rFonts w:ascii="Calibri" w:eastAsia="Calibri" w:hAnsi="Calibri" w:cs="Calibri"/>
        </w:rPr>
        <w:tab/>
      </w:r>
      <w:r>
        <w:rPr>
          <w:rFonts w:ascii="Calibri" w:eastAsia="Calibri" w:hAnsi="Calibri" w:cs="Calibri"/>
        </w:rPr>
        <w:tab/>
      </w:r>
      <w:r>
        <w:rPr>
          <w:rFonts w:ascii="Calibri" w:eastAsia="Calibri" w:hAnsi="Calibri" w:cs="Calibri"/>
        </w:rPr>
        <w:tab/>
      </w:r>
    </w:p>
    <w:p w14:paraId="00000A96" w14:textId="77777777" w:rsidR="00F4747B" w:rsidRDefault="00EB71E1">
      <w:pPr>
        <w:numPr>
          <w:ilvl w:val="7"/>
          <w:numId w:val="153"/>
        </w:numPr>
        <w:tabs>
          <w:tab w:val="left" w:pos="360"/>
          <w:tab w:val="left" w:pos="720"/>
          <w:tab w:val="left" w:pos="1080"/>
          <w:tab w:val="left" w:pos="1440"/>
          <w:tab w:val="left" w:pos="1800"/>
        </w:tabs>
        <w:ind w:left="1440"/>
        <w:rPr>
          <w:rFonts w:ascii="Calibri" w:eastAsia="Calibri" w:hAnsi="Calibri" w:cs="Calibri"/>
        </w:rPr>
      </w:pPr>
      <w:r>
        <w:rPr>
          <w:rFonts w:ascii="Calibri" w:eastAsia="Calibri" w:hAnsi="Calibri" w:cs="Calibri"/>
        </w:rPr>
        <w:t>There were eight deputy or chief positions in 2018–2019. In 2019–2020, four of the eight positions had different titles and had different offices reporting to them.</w:t>
      </w:r>
    </w:p>
    <w:p w14:paraId="00000A97" w14:textId="77777777" w:rsidR="00F4747B" w:rsidRDefault="00EB71E1">
      <w:pPr>
        <w:numPr>
          <w:ilvl w:val="7"/>
          <w:numId w:val="153"/>
        </w:numPr>
        <w:tabs>
          <w:tab w:val="left" w:pos="360"/>
          <w:tab w:val="left" w:pos="720"/>
          <w:tab w:val="left" w:pos="1080"/>
          <w:tab w:val="left" w:pos="1440"/>
          <w:tab w:val="left" w:pos="1800"/>
        </w:tabs>
        <w:ind w:left="1440"/>
        <w:rPr>
          <w:rFonts w:ascii="Calibri" w:eastAsia="Calibri" w:hAnsi="Calibri" w:cs="Calibri"/>
        </w:rPr>
      </w:pPr>
      <w:r>
        <w:rPr>
          <w:rFonts w:ascii="Calibri" w:eastAsia="Calibri" w:hAnsi="Calibri" w:cs="Calibri"/>
        </w:rPr>
        <w:t>Since 2013, school superintendents have at various times reported directly to a district superintendent, a deputy superintendent, and a chief of schools, and their titles and assigned schools have changed frequently.</w:t>
      </w:r>
      <w:r>
        <w:rPr>
          <w:rFonts w:ascii="Calibri" w:eastAsia="Calibri" w:hAnsi="Calibri" w:cs="Calibri"/>
          <w:vertAlign w:val="superscript"/>
        </w:rPr>
        <w:t xml:space="preserve"> </w:t>
      </w:r>
    </w:p>
    <w:p w14:paraId="00000A98" w14:textId="77777777" w:rsidR="00F4747B" w:rsidRDefault="00EB71E1">
      <w:pPr>
        <w:numPr>
          <w:ilvl w:val="7"/>
          <w:numId w:val="153"/>
        </w:numPr>
        <w:tabs>
          <w:tab w:val="left" w:pos="360"/>
          <w:tab w:val="left" w:pos="720"/>
          <w:tab w:val="left" w:pos="1080"/>
          <w:tab w:val="left" w:pos="1440"/>
          <w:tab w:val="left" w:pos="1800"/>
        </w:tabs>
        <w:ind w:left="1440"/>
        <w:rPr>
          <w:rFonts w:ascii="Calibri" w:eastAsia="Calibri" w:hAnsi="Calibri" w:cs="Calibri"/>
        </w:rPr>
      </w:pPr>
      <w:r>
        <w:rPr>
          <w:rFonts w:ascii="Calibri" w:eastAsia="Calibri" w:hAnsi="Calibri" w:cs="Calibri"/>
        </w:rPr>
        <w:t>Since 2015, academic departments have at various times reported directly to an assistant superintendent for professional learning, a deputy superintendent of academics and student support services, and a chief academic officer.</w:t>
      </w:r>
    </w:p>
    <w:p w14:paraId="00000A99" w14:textId="77777777" w:rsidR="00F4747B" w:rsidRDefault="00EB71E1">
      <w:pPr>
        <w:numPr>
          <w:ilvl w:val="6"/>
          <w:numId w:val="15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Turnover and reorganization have contributed to stalled and ineffectively implemented initiatives.</w:t>
      </w:r>
      <w:r>
        <w:rPr>
          <w:rFonts w:ascii="Calibri" w:eastAsia="Calibri" w:hAnsi="Calibri" w:cs="Calibri"/>
        </w:rPr>
        <w:tab/>
      </w:r>
    </w:p>
    <w:p w14:paraId="00000A9A" w14:textId="77777777" w:rsidR="00F4747B" w:rsidRDefault="00EB71E1">
      <w:pPr>
        <w:numPr>
          <w:ilvl w:val="7"/>
          <w:numId w:val="153"/>
        </w:numPr>
        <w:tabs>
          <w:tab w:val="left" w:pos="360"/>
          <w:tab w:val="left" w:pos="720"/>
          <w:tab w:val="left" w:pos="1080"/>
          <w:tab w:val="left" w:pos="1440"/>
          <w:tab w:val="left" w:pos="1800"/>
        </w:tabs>
        <w:ind w:left="1440"/>
        <w:rPr>
          <w:rFonts w:ascii="Calibri" w:eastAsia="Calibri" w:hAnsi="Calibri" w:cs="Calibri"/>
        </w:rPr>
      </w:pPr>
      <w:r>
        <w:rPr>
          <w:rFonts w:ascii="Calibri" w:eastAsia="Calibri" w:hAnsi="Calibri" w:cs="Calibri"/>
        </w:rPr>
        <w:t>Principals and teachers raised concerns about the absence of continuity and stability and asserted the need for the district to focus and follow through on initiatives.</w:t>
      </w:r>
    </w:p>
    <w:p w14:paraId="00000A9B" w14:textId="77777777" w:rsidR="00F4747B" w:rsidRDefault="00EB71E1">
      <w:pPr>
        <w:numPr>
          <w:ilvl w:val="8"/>
          <w:numId w:val="153"/>
        </w:numPr>
        <w:tabs>
          <w:tab w:val="left" w:pos="360"/>
          <w:tab w:val="left" w:pos="720"/>
          <w:tab w:val="left" w:pos="1080"/>
          <w:tab w:val="left" w:pos="1440"/>
          <w:tab w:val="left" w:pos="1800"/>
        </w:tabs>
        <w:ind w:left="1800"/>
        <w:rPr>
          <w:rFonts w:ascii="Calibri" w:eastAsia="Calibri" w:hAnsi="Calibri" w:cs="Calibri"/>
        </w:rPr>
      </w:pPr>
      <w:r>
        <w:rPr>
          <w:rFonts w:ascii="Calibri" w:eastAsia="Calibri" w:hAnsi="Calibri" w:cs="Calibri"/>
        </w:rPr>
        <w:t>A teacher said, “They need to stay with initiatives long enough.  Every time they restructure, it impacts all of us.”</w:t>
      </w:r>
    </w:p>
    <w:p w14:paraId="00000A9C" w14:textId="77777777" w:rsidR="00F4747B" w:rsidRDefault="00EB71E1">
      <w:pPr>
        <w:numPr>
          <w:ilvl w:val="8"/>
          <w:numId w:val="153"/>
        </w:numPr>
        <w:tabs>
          <w:tab w:val="left" w:pos="360"/>
          <w:tab w:val="left" w:pos="720"/>
          <w:tab w:val="left" w:pos="1080"/>
          <w:tab w:val="left" w:pos="1440"/>
          <w:tab w:val="left" w:pos="1800"/>
        </w:tabs>
        <w:ind w:left="1800"/>
        <w:rPr>
          <w:rFonts w:ascii="Calibri" w:eastAsia="Calibri" w:hAnsi="Calibri" w:cs="Calibri"/>
        </w:rPr>
      </w:pPr>
      <w:r>
        <w:rPr>
          <w:rFonts w:ascii="Calibri" w:eastAsia="Calibri" w:hAnsi="Calibri" w:cs="Calibri"/>
        </w:rPr>
        <w:t>Principals said that the district did well at “Going out and finding new things to pilot,”</w:t>
      </w:r>
      <w:r>
        <w:rPr>
          <w:rFonts w:ascii="Calibri" w:eastAsia="Calibri" w:hAnsi="Calibri" w:cs="Calibri"/>
          <w:vertAlign w:val="superscript"/>
        </w:rPr>
        <w:t xml:space="preserve"> </w:t>
      </w:r>
      <w:r>
        <w:rPr>
          <w:rFonts w:ascii="Calibri" w:eastAsia="Calibri" w:hAnsi="Calibri" w:cs="Calibri"/>
        </w:rPr>
        <w:t>noting that the district was “proficient at reorganization.”</w:t>
      </w:r>
      <w:r>
        <w:rPr>
          <w:rFonts w:ascii="Calibri" w:eastAsia="Calibri" w:hAnsi="Calibri" w:cs="Calibri"/>
          <w:vertAlign w:val="superscript"/>
        </w:rPr>
        <w:t xml:space="preserve"> </w:t>
      </w:r>
    </w:p>
    <w:p w14:paraId="00000A9D" w14:textId="77777777" w:rsidR="00F4747B" w:rsidRDefault="00EB71E1">
      <w:pPr>
        <w:tabs>
          <w:tab w:val="left" w:pos="360"/>
          <w:tab w:val="left" w:pos="720"/>
          <w:tab w:val="left" w:pos="1080"/>
          <w:tab w:val="left" w:pos="1440"/>
          <w:tab w:val="left" w:pos="1800"/>
          <w:tab w:val="left" w:pos="2160"/>
          <w:tab w:val="left" w:pos="2520"/>
        </w:tabs>
        <w:ind w:left="720" w:hanging="360"/>
        <w:rPr>
          <w:rFonts w:ascii="Calibri" w:eastAsia="Calibri" w:hAnsi="Calibri" w:cs="Calibri"/>
        </w:rPr>
      </w:pPr>
      <w:r>
        <w:rPr>
          <w:rFonts w:ascii="Calibri" w:eastAsia="Calibri" w:hAnsi="Calibri" w:cs="Calibri"/>
          <w:b/>
        </w:rPr>
        <w:t xml:space="preserve">D. </w:t>
      </w:r>
      <w:r>
        <w:rPr>
          <w:rFonts w:ascii="Calibri" w:eastAsia="Calibri" w:hAnsi="Calibri" w:cs="Calibri"/>
          <w:b/>
        </w:rPr>
        <w:tab/>
      </w:r>
      <w:r>
        <w:rPr>
          <w:rFonts w:ascii="Calibri" w:eastAsia="Calibri" w:hAnsi="Calibri" w:cs="Calibri"/>
        </w:rPr>
        <w:t xml:space="preserve">There is little evidence of progress on most of the district’s key measures of success since 2012. </w:t>
      </w:r>
    </w:p>
    <w:p w14:paraId="00000A9E" w14:textId="77777777" w:rsidR="00F4747B" w:rsidRDefault="00EB71E1">
      <w:pPr>
        <w:tabs>
          <w:tab w:val="left" w:pos="360"/>
          <w:tab w:val="left" w:pos="720"/>
          <w:tab w:val="left" w:pos="1080"/>
          <w:tab w:val="left" w:pos="1440"/>
          <w:tab w:val="left" w:pos="1800"/>
          <w:tab w:val="left" w:pos="2160"/>
        </w:tabs>
        <w:ind w:left="1080" w:hanging="360"/>
        <w:rPr>
          <w:rFonts w:ascii="Calibri" w:eastAsia="Calibri" w:hAnsi="Calibri" w:cs="Calibri"/>
        </w:rPr>
      </w:pPr>
      <w:r>
        <w:rPr>
          <w:rFonts w:ascii="Calibri" w:eastAsia="Calibri" w:hAnsi="Calibri" w:cs="Calibri"/>
        </w:rPr>
        <w:t>1</w:t>
      </w:r>
      <w:r>
        <w:rPr>
          <w:rFonts w:ascii="Calibri" w:eastAsia="Calibri" w:hAnsi="Calibri" w:cs="Calibri"/>
          <w:b/>
        </w:rPr>
        <w:t>.</w:t>
      </w:r>
      <w:r>
        <w:rPr>
          <w:rFonts w:ascii="Calibri" w:eastAsia="Calibri" w:hAnsi="Calibri" w:cs="Calibri"/>
          <w:b/>
        </w:rPr>
        <w:tab/>
      </w:r>
      <w:r>
        <w:rPr>
          <w:rFonts w:ascii="Calibri" w:eastAsia="Calibri" w:hAnsi="Calibri" w:cs="Calibri"/>
        </w:rPr>
        <w:t>In August 2019, the district superintendent reported to the school committee the absence of progress since 2012 on most goals of the district’s current Strategic Plan. She concluded these points:</w:t>
      </w:r>
    </w:p>
    <w:p w14:paraId="00000A9F" w14:textId="77777777" w:rsidR="00F4747B" w:rsidRDefault="00EB71E1">
      <w:pPr>
        <w:tabs>
          <w:tab w:val="left" w:pos="360"/>
          <w:tab w:val="left" w:pos="720"/>
          <w:tab w:val="left" w:pos="1080"/>
          <w:tab w:val="left" w:pos="1440"/>
          <w:tab w:val="left" w:pos="1800"/>
          <w:tab w:val="left" w:pos="2160"/>
          <w:tab w:val="left" w:pos="2520"/>
        </w:tabs>
        <w:ind w:left="1440" w:hanging="144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a.</w:t>
      </w:r>
      <w:r>
        <w:rPr>
          <w:rFonts w:ascii="Calibri" w:eastAsia="Calibri" w:hAnsi="Calibri" w:cs="Calibri"/>
        </w:rPr>
        <w:tab/>
        <w:t xml:space="preserve">Of the 13 measures of progress on providing rigorous, effective and engaging curriculum, instruction, and enrichment, 1 improved, 2 declined, and 10 showed little or no change. </w:t>
      </w:r>
    </w:p>
    <w:p w14:paraId="00000AA0" w14:textId="77777777" w:rsidR="00F4747B" w:rsidRDefault="00EB71E1">
      <w:pPr>
        <w:tabs>
          <w:tab w:val="left" w:pos="360"/>
          <w:tab w:val="left" w:pos="720"/>
          <w:tab w:val="left" w:pos="1080"/>
          <w:tab w:val="left" w:pos="1440"/>
          <w:tab w:val="left" w:pos="1800"/>
          <w:tab w:val="left" w:pos="2160"/>
          <w:tab w:val="left" w:pos="2520"/>
        </w:tabs>
        <w:ind w:left="1440" w:hanging="144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b.</w:t>
      </w:r>
      <w:r>
        <w:rPr>
          <w:rFonts w:ascii="Calibri" w:eastAsia="Calibri" w:hAnsi="Calibri" w:cs="Calibri"/>
        </w:rPr>
        <w:tab/>
        <w:t>Of the 14 measures of progress on meeting the learning needs of all students, 1 improved, 3 declined, and 10 held steady.</w:t>
      </w:r>
    </w:p>
    <w:p w14:paraId="00000AA1" w14:textId="77777777" w:rsidR="00F4747B" w:rsidRDefault="00EB71E1">
      <w:pPr>
        <w:tabs>
          <w:tab w:val="left" w:pos="360"/>
          <w:tab w:val="left" w:pos="720"/>
          <w:tab w:val="left" w:pos="1080"/>
          <w:tab w:val="left" w:pos="1440"/>
          <w:tab w:val="left" w:pos="1800"/>
          <w:tab w:val="left" w:pos="2160"/>
        </w:tabs>
        <w:ind w:left="1440" w:hanging="1440"/>
        <w:rPr>
          <w:rFonts w:ascii="Calibri" w:eastAsia="Calibri" w:hAnsi="Calibri" w:cs="Calibri"/>
        </w:rPr>
      </w:pPr>
      <w:r>
        <w:rPr>
          <w:rFonts w:ascii="Calibri" w:eastAsia="Calibri" w:hAnsi="Calibri" w:cs="Calibri"/>
        </w:rPr>
        <w:lastRenderedPageBreak/>
        <w:tab/>
      </w:r>
      <w:r>
        <w:rPr>
          <w:rFonts w:ascii="Calibri" w:eastAsia="Calibri" w:hAnsi="Calibri" w:cs="Calibri"/>
        </w:rPr>
        <w:tab/>
      </w:r>
      <w:r>
        <w:rPr>
          <w:rFonts w:ascii="Calibri" w:eastAsia="Calibri" w:hAnsi="Calibri" w:cs="Calibri"/>
        </w:rPr>
        <w:tab/>
        <w:t>c.</w:t>
      </w:r>
      <w:r>
        <w:rPr>
          <w:rFonts w:ascii="Calibri" w:eastAsia="Calibri" w:hAnsi="Calibri" w:cs="Calibri"/>
        </w:rPr>
        <w:tab/>
        <w:t xml:space="preserve">Of the 12 measures of progress on the remaining goals, 4 showed improvement, 5 showed little or no change, and 3 were not known because data was not collected or the tool to assess them had not been developed. </w:t>
      </w:r>
    </w:p>
    <w:p w14:paraId="00000AA2" w14:textId="77777777" w:rsidR="00F4747B" w:rsidRDefault="00EB71E1">
      <w:pPr>
        <w:tabs>
          <w:tab w:val="left" w:pos="0"/>
          <w:tab w:val="left" w:pos="360"/>
          <w:tab w:val="left" w:pos="720"/>
          <w:tab w:val="left" w:pos="1440"/>
          <w:tab w:val="left" w:pos="1800"/>
          <w:tab w:val="left" w:pos="2160"/>
        </w:tabs>
        <w:rPr>
          <w:rFonts w:ascii="Calibri" w:eastAsia="Calibri" w:hAnsi="Calibri" w:cs="Calibri"/>
        </w:rPr>
      </w:pPr>
      <w:r>
        <w:rPr>
          <w:rFonts w:ascii="Calibri" w:eastAsia="Calibri" w:hAnsi="Calibri" w:cs="Calibri"/>
          <w:b/>
        </w:rPr>
        <w:t>Impact</w:t>
      </w:r>
      <w:r>
        <w:rPr>
          <w:rFonts w:ascii="Calibri" w:eastAsia="Calibri" w:hAnsi="Calibri" w:cs="Calibri"/>
        </w:rPr>
        <w:t xml:space="preserve">: When district improvement plans contain too many priorities, some important work is not done or is done superficially. Without regular monitoring and public reporting on both implementation and impact, it is difficult to sustain progress during times of transition. Frequent central office reorganization compromises focus and sustainability. As a result, initiatives—especially ambitious ones—are ineffectively implemented, stall, or are not implemented at all. </w:t>
      </w:r>
    </w:p>
    <w:p w14:paraId="00000AA3" w14:textId="77777777" w:rsidR="00F4747B" w:rsidRDefault="00EB71E1">
      <w:pPr>
        <w:tabs>
          <w:tab w:val="left" w:pos="360"/>
          <w:tab w:val="left" w:pos="1080"/>
          <w:tab w:val="left" w:pos="1440"/>
          <w:tab w:val="left" w:pos="1800"/>
          <w:tab w:val="left" w:pos="2160"/>
        </w:tabs>
        <w:ind w:left="360" w:hanging="360"/>
        <w:rPr>
          <w:rFonts w:ascii="Calibri" w:eastAsia="Calibri" w:hAnsi="Calibri" w:cs="Calibri"/>
          <w:b/>
        </w:rPr>
      </w:pPr>
      <w:r>
        <w:rPr>
          <w:rFonts w:ascii="Calibri" w:eastAsia="Calibri" w:hAnsi="Calibri" w:cs="Calibri"/>
          <w:b/>
        </w:rPr>
        <w:t>4.</w:t>
      </w:r>
      <w:r>
        <w:rPr>
          <w:rFonts w:ascii="Calibri" w:eastAsia="Calibri" w:hAnsi="Calibri" w:cs="Calibri"/>
          <w:b/>
        </w:rPr>
        <w:tab/>
        <w:t xml:space="preserve">Many low-performing schools in the district have not improved. The district does not have a clear, coherent, districtwide strategy for supporting low performing schools and has limited capacity to support all schools designated by DESE as requiring assistance or intervention. </w:t>
      </w:r>
    </w:p>
    <w:p w14:paraId="00000AA4" w14:textId="77777777" w:rsidR="00F4747B" w:rsidRDefault="00EB71E1">
      <w:pPr>
        <w:numPr>
          <w:ilvl w:val="0"/>
          <w:numId w:val="9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district consistently has </w:t>
      </w:r>
      <w:proofErr w:type="gramStart"/>
      <w:r>
        <w:rPr>
          <w:rFonts w:ascii="Calibri" w:eastAsia="Calibri" w:hAnsi="Calibri" w:cs="Calibri"/>
        </w:rPr>
        <w:t>a large number of</w:t>
      </w:r>
      <w:proofErr w:type="gramEnd"/>
      <w:r>
        <w:rPr>
          <w:rFonts w:ascii="Calibri" w:eastAsia="Calibri" w:hAnsi="Calibri" w:cs="Calibri"/>
        </w:rPr>
        <w:t xml:space="preserve"> turnaround/transformation schools and many schools are repeatedly identified by DESE as low performing year after year.</w:t>
      </w:r>
      <w:r>
        <w:rPr>
          <w:rFonts w:ascii="Calibri" w:eastAsia="Calibri" w:hAnsi="Calibri" w:cs="Calibri"/>
          <w:vertAlign w:val="superscript"/>
        </w:rPr>
        <w:footnoteReference w:id="16"/>
      </w:r>
      <w:r>
        <w:rPr>
          <w:rFonts w:ascii="Calibri" w:eastAsia="Calibri" w:hAnsi="Calibri" w:cs="Calibri"/>
        </w:rPr>
        <w:t xml:space="preserve"> </w:t>
      </w:r>
    </w:p>
    <w:p w14:paraId="00000AA5" w14:textId="0F6C375A" w:rsidR="00F4747B" w:rsidRDefault="00EB71E1">
      <w:pPr>
        <w:numPr>
          <w:ilvl w:val="3"/>
          <w:numId w:val="39"/>
        </w:numPr>
        <w:ind w:left="1080"/>
        <w:rPr>
          <w:rFonts w:ascii="Calibri" w:eastAsia="Calibri" w:hAnsi="Calibri" w:cs="Calibri"/>
        </w:rPr>
      </w:pPr>
      <w:r>
        <w:rPr>
          <w:rFonts w:ascii="Calibri" w:eastAsia="Calibri" w:hAnsi="Calibri" w:cs="Calibri"/>
        </w:rPr>
        <w:t xml:space="preserve">In 2019–2020, </w:t>
      </w:r>
      <w:sdt>
        <w:sdtPr>
          <w:tag w:val="goog_rdk_16"/>
          <w:id w:val="-827593817"/>
        </w:sdtPr>
        <w:sdtEndPr/>
        <w:sdtContent/>
      </w:sdt>
      <w:r w:rsidR="0099093D">
        <w:rPr>
          <w:rFonts w:ascii="Calibri" w:eastAsia="Calibri" w:hAnsi="Calibri" w:cs="Calibri"/>
        </w:rPr>
        <w:t>approximately</w:t>
      </w:r>
      <w:r>
        <w:rPr>
          <w:rFonts w:ascii="Calibri" w:eastAsia="Calibri" w:hAnsi="Calibri" w:cs="Calibri"/>
        </w:rPr>
        <w:t xml:space="preserve"> one-third of the district’s students—16,656 students—attend a school among the lowest performing 10 percent of schools in the state. About 29 percent of district schools have been identified by DESE as schools whose performance is among the lowest performing 10 percent of schools in the state.</w:t>
      </w:r>
    </w:p>
    <w:p w14:paraId="00000AA6" w14:textId="41D71531" w:rsidR="00F4747B" w:rsidRDefault="00EB71E1">
      <w:pPr>
        <w:numPr>
          <w:ilvl w:val="3"/>
          <w:numId w:val="39"/>
        </w:numPr>
        <w:ind w:left="1080"/>
        <w:rPr>
          <w:rFonts w:ascii="Calibri" w:eastAsia="Calibri" w:hAnsi="Calibri" w:cs="Calibri"/>
        </w:rPr>
      </w:pPr>
      <w:r>
        <w:rPr>
          <w:rFonts w:ascii="Calibri" w:eastAsia="Calibri" w:hAnsi="Calibri" w:cs="Calibri"/>
        </w:rPr>
        <w:t xml:space="preserve">Many turnaround/transformation schools in the district remain on the state’s list of schools needing support/intervention for multiple years. While some schools have improved performance, others have declined in the three-year period between the 2016 and 2019. The total number of turnaround/transformation schools has </w:t>
      </w:r>
      <w:r w:rsidR="007E487A" w:rsidRPr="007E487A">
        <w:rPr>
          <w:rFonts w:ascii="Calibri" w:eastAsia="Calibri" w:hAnsi="Calibri" w:cs="Calibri"/>
        </w:rPr>
        <w:t>increased from 38 to 42 over this same period</w:t>
      </w:r>
      <w:r>
        <w:rPr>
          <w:rFonts w:ascii="Calibri" w:eastAsia="Calibri" w:hAnsi="Calibri" w:cs="Calibri"/>
        </w:rPr>
        <w:t xml:space="preserve">. </w:t>
      </w:r>
    </w:p>
    <w:p w14:paraId="00000AA7" w14:textId="153C109E" w:rsidR="00F4747B" w:rsidRDefault="00EB71E1">
      <w:pPr>
        <w:numPr>
          <w:ilvl w:val="0"/>
          <w:numId w:val="146"/>
        </w:numPr>
        <w:ind w:left="1440"/>
        <w:rPr>
          <w:rFonts w:ascii="Calibri" w:eastAsia="Calibri" w:hAnsi="Calibri" w:cs="Calibri"/>
        </w:rPr>
      </w:pPr>
      <w:r>
        <w:rPr>
          <w:rFonts w:ascii="Calibri" w:eastAsia="Calibri" w:hAnsi="Calibri" w:cs="Calibri"/>
        </w:rPr>
        <w:t xml:space="preserve">Between 2016 and 2019, only two of the schools that were classified as underperforming or chronically underperforming schools improved sufficiently to be released from this status by DESE, and </w:t>
      </w:r>
      <w:sdt>
        <w:sdtPr>
          <w:tag w:val="goog_rdk_19"/>
          <w:id w:val="50285039"/>
        </w:sdtPr>
        <w:sdtEndPr/>
        <w:sdtContent/>
      </w:sdt>
      <w:r w:rsidR="007E487A">
        <w:rPr>
          <w:rFonts w:ascii="Calibri" w:eastAsia="Calibri" w:hAnsi="Calibri" w:cs="Calibri"/>
        </w:rPr>
        <w:t>two</w:t>
      </w:r>
      <w:r>
        <w:rPr>
          <w:rFonts w:ascii="Calibri" w:eastAsia="Calibri" w:hAnsi="Calibri" w:cs="Calibri"/>
        </w:rPr>
        <w:t xml:space="preserve"> school</w:t>
      </w:r>
      <w:r w:rsidR="007E487A">
        <w:rPr>
          <w:rFonts w:ascii="Calibri" w:eastAsia="Calibri" w:hAnsi="Calibri" w:cs="Calibri"/>
        </w:rPr>
        <w:t>s</w:t>
      </w:r>
      <w:r>
        <w:rPr>
          <w:rFonts w:ascii="Calibri" w:eastAsia="Calibri" w:hAnsi="Calibri" w:cs="Calibri"/>
        </w:rPr>
        <w:t xml:space="preserve"> w</w:t>
      </w:r>
      <w:r w:rsidR="007E487A">
        <w:rPr>
          <w:rFonts w:ascii="Calibri" w:eastAsia="Calibri" w:hAnsi="Calibri" w:cs="Calibri"/>
        </w:rPr>
        <w:t>ere</w:t>
      </w:r>
      <w:r>
        <w:rPr>
          <w:rFonts w:ascii="Calibri" w:eastAsia="Calibri" w:hAnsi="Calibri" w:cs="Calibri"/>
        </w:rPr>
        <w:t xml:space="preserve"> closed. The remaining eight schools are currently identified as in need of broad/comprehensive support.</w:t>
      </w:r>
    </w:p>
    <w:p w14:paraId="00000AA8" w14:textId="3C564BD9" w:rsidR="00F4747B" w:rsidRDefault="00EB71E1">
      <w:pPr>
        <w:tabs>
          <w:tab w:val="left" w:pos="1080"/>
          <w:tab w:val="left" w:pos="1440"/>
        </w:tabs>
        <w:ind w:left="1440" w:hanging="720"/>
        <w:rPr>
          <w:rFonts w:ascii="Calibri" w:eastAsia="Calibri" w:hAnsi="Calibri" w:cs="Calibri"/>
        </w:rPr>
      </w:pPr>
      <w:r>
        <w:rPr>
          <w:rFonts w:ascii="Calibri" w:eastAsia="Calibri" w:hAnsi="Calibri" w:cs="Calibri"/>
        </w:rPr>
        <w:tab/>
        <w:t>b.</w:t>
      </w:r>
      <w:r>
        <w:rPr>
          <w:rFonts w:ascii="Calibri" w:eastAsia="Calibri" w:hAnsi="Calibri" w:cs="Calibri"/>
        </w:rPr>
        <w:tab/>
      </w:r>
      <w:r>
        <w:t>In 2016, 35 of the district’s schools were among the lowest performing 10 percent of schools statewide. In 2019, 21 of these 35 schools have remained in the lowest performing 10 percent. Although 1</w:t>
      </w:r>
      <w:r w:rsidR="004307F4">
        <w:t>2</w:t>
      </w:r>
      <w:r>
        <w:t xml:space="preserve"> of the schools improved to above the lowest performing 10 percent of schools in the state, an additional 13 schools in Boston dropped into the lowest performing 10 percent of schools in the state. In 2019, there are 34 schools in Boston in the lowest performing 10 percent of schools statewide.</w:t>
      </w:r>
    </w:p>
    <w:p w14:paraId="00000AA9" w14:textId="77777777" w:rsidR="00F4747B" w:rsidRDefault="00EB71E1">
      <w:pPr>
        <w:tabs>
          <w:tab w:val="left" w:pos="1080"/>
          <w:tab w:val="left" w:pos="1440"/>
        </w:tabs>
        <w:ind w:left="1440" w:hanging="720"/>
        <w:rPr>
          <w:rFonts w:ascii="Calibri" w:eastAsia="Calibri" w:hAnsi="Calibri" w:cs="Calibri"/>
          <w:b/>
          <w:sz w:val="20"/>
          <w:szCs w:val="20"/>
        </w:rPr>
      </w:pPr>
      <w:r>
        <w:rPr>
          <w:rFonts w:ascii="Calibri" w:eastAsia="Calibri" w:hAnsi="Calibri" w:cs="Calibri"/>
        </w:rPr>
        <w:lastRenderedPageBreak/>
        <w:tab/>
        <w:t>c.</w:t>
      </w:r>
      <w:r>
        <w:rPr>
          <w:rFonts w:ascii="Calibri" w:eastAsia="Calibri" w:hAnsi="Calibri" w:cs="Calibri"/>
        </w:rPr>
        <w:tab/>
        <w:t>Some schools such as Orchard Gardens and Blackstone that were identified as turnaround schools in 2010 successfully improved and exited this status in 2013 but have now been identified again as being in the lowest performing 10 percent of schools in the state.</w:t>
      </w:r>
      <w:r>
        <w:rPr>
          <w:rFonts w:ascii="Calibri" w:eastAsia="Calibri" w:hAnsi="Calibri" w:cs="Calibri"/>
          <w:vertAlign w:val="superscript"/>
        </w:rPr>
        <w:footnoteReference w:id="17"/>
      </w:r>
      <w:r>
        <w:rPr>
          <w:rFonts w:ascii="Calibri" w:eastAsia="Calibri" w:hAnsi="Calibri" w:cs="Calibri"/>
        </w:rPr>
        <w:t xml:space="preserve"> </w:t>
      </w:r>
    </w:p>
    <w:tbl>
      <w:tblPr>
        <w:tblStyle w:val="af6"/>
        <w:tblW w:w="8010" w:type="dxa"/>
        <w:tblInd w:w="1080" w:type="dxa"/>
        <w:tblLayout w:type="fixed"/>
        <w:tblLook w:val="0420" w:firstRow="1" w:lastRow="0" w:firstColumn="0" w:lastColumn="0" w:noHBand="0" w:noVBand="1"/>
        <w:tblCaption w:val="Table 24: Boston Public Schools"/>
        <w:tblDescription w:val="Number of Schools in Statewide Percentile Bands, 2016 and 2019&#10;"/>
      </w:tblPr>
      <w:tblGrid>
        <w:gridCol w:w="890"/>
        <w:gridCol w:w="1780"/>
        <w:gridCol w:w="1780"/>
        <w:gridCol w:w="1780"/>
        <w:gridCol w:w="1780"/>
      </w:tblGrid>
      <w:tr w:rsidR="00F4747B" w14:paraId="7C0D7D03" w14:textId="77777777" w:rsidTr="00A34D47">
        <w:tc>
          <w:tcPr>
            <w:tcW w:w="8010" w:type="dxa"/>
            <w:gridSpan w:val="5"/>
            <w:tcBorders>
              <w:bottom w:val="single" w:sz="4" w:space="0" w:color="000000"/>
            </w:tcBorders>
            <w:tcMar>
              <w:top w:w="0" w:type="dxa"/>
              <w:left w:w="108" w:type="dxa"/>
              <w:bottom w:w="0" w:type="dxa"/>
              <w:right w:w="108" w:type="dxa"/>
            </w:tcMar>
            <w:vAlign w:val="center"/>
          </w:tcPr>
          <w:p w14:paraId="27EFB359" w14:textId="2361341F" w:rsidR="00342601" w:rsidRDefault="00342601" w:rsidP="00BD5B2C">
            <w:pPr>
              <w:spacing w:after="0" w:line="240" w:lineRule="auto"/>
              <w:jc w:val="center"/>
              <w:rPr>
                <w:rFonts w:ascii="Calibri" w:eastAsia="Calibri" w:hAnsi="Calibri" w:cs="Calibri"/>
                <w:b/>
                <w:sz w:val="20"/>
                <w:szCs w:val="20"/>
              </w:rPr>
            </w:pPr>
            <w:r>
              <w:rPr>
                <w:rFonts w:ascii="Calibri" w:eastAsia="Calibri" w:hAnsi="Calibri" w:cs="Calibri"/>
                <w:b/>
                <w:sz w:val="20"/>
                <w:szCs w:val="20"/>
              </w:rPr>
              <w:t>Table 24: Boston Public Schools</w:t>
            </w:r>
          </w:p>
          <w:p w14:paraId="00000AAB" w14:textId="63195C5B" w:rsidR="00F4747B" w:rsidRDefault="00EB71E1" w:rsidP="00530800">
            <w:pPr>
              <w:spacing w:after="60" w:line="240" w:lineRule="auto"/>
              <w:jc w:val="center"/>
              <w:rPr>
                <w:rFonts w:ascii="Calibri" w:eastAsia="Calibri" w:hAnsi="Calibri" w:cs="Calibri"/>
                <w:sz w:val="20"/>
                <w:szCs w:val="20"/>
              </w:rPr>
            </w:pPr>
            <w:r>
              <w:rPr>
                <w:rFonts w:ascii="Calibri" w:eastAsia="Calibri" w:hAnsi="Calibri" w:cs="Calibri"/>
                <w:b/>
                <w:sz w:val="20"/>
                <w:szCs w:val="20"/>
              </w:rPr>
              <w:t>Number of Schools in Statewide Percentile Bands, 2016 and 2019</w:t>
            </w:r>
          </w:p>
        </w:tc>
      </w:tr>
      <w:tr w:rsidR="00F4747B" w14:paraId="2C81E822" w14:textId="77777777" w:rsidTr="00A34D47">
        <w:tc>
          <w:tcPr>
            <w:tcW w:w="8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000AB0" w14:textId="77777777" w:rsidR="00F4747B" w:rsidRDefault="00EB71E1" w:rsidP="00F87A79">
            <w:pPr>
              <w:spacing w:after="0" w:line="240" w:lineRule="auto"/>
              <w:jc w:val="center"/>
              <w:rPr>
                <w:b/>
                <w:sz w:val="20"/>
                <w:szCs w:val="20"/>
              </w:rPr>
            </w:pPr>
            <w:r>
              <w:rPr>
                <w:b/>
                <w:sz w:val="20"/>
                <w:szCs w:val="20"/>
              </w:rPr>
              <w:t>Year</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000AB1" w14:textId="77777777" w:rsidR="00F4747B" w:rsidRDefault="00EB71E1" w:rsidP="00F87A79">
            <w:pPr>
              <w:spacing w:after="0" w:line="240" w:lineRule="auto"/>
              <w:jc w:val="center"/>
              <w:rPr>
                <w:b/>
                <w:sz w:val="20"/>
                <w:szCs w:val="20"/>
              </w:rPr>
            </w:pPr>
            <w:r>
              <w:rPr>
                <w:b/>
                <w:sz w:val="20"/>
                <w:szCs w:val="20"/>
              </w:rPr>
              <w:t>1</w:t>
            </w:r>
            <w:r>
              <w:rPr>
                <w:b/>
                <w:sz w:val="20"/>
                <w:szCs w:val="20"/>
                <w:vertAlign w:val="superscript"/>
              </w:rPr>
              <w:t>st</w:t>
            </w:r>
            <w:r>
              <w:rPr>
                <w:b/>
                <w:sz w:val="20"/>
                <w:szCs w:val="20"/>
              </w:rPr>
              <w:t xml:space="preserve"> through 5</w:t>
            </w:r>
            <w:r>
              <w:rPr>
                <w:b/>
                <w:sz w:val="20"/>
                <w:szCs w:val="20"/>
                <w:vertAlign w:val="superscript"/>
              </w:rPr>
              <w:t xml:space="preserve">th </w:t>
            </w:r>
            <w:r>
              <w:rPr>
                <w:b/>
                <w:sz w:val="20"/>
                <w:szCs w:val="20"/>
              </w:rPr>
              <w:t>Percentile</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000AB2" w14:textId="77777777" w:rsidR="00F4747B" w:rsidRDefault="00EB71E1" w:rsidP="00F87A79">
            <w:pPr>
              <w:spacing w:after="0" w:line="240" w:lineRule="auto"/>
              <w:jc w:val="center"/>
              <w:rPr>
                <w:b/>
                <w:sz w:val="20"/>
                <w:szCs w:val="20"/>
              </w:rPr>
            </w:pPr>
            <w:r>
              <w:rPr>
                <w:b/>
                <w:sz w:val="20"/>
                <w:szCs w:val="20"/>
              </w:rPr>
              <w:t>6</w:t>
            </w:r>
            <w:r>
              <w:rPr>
                <w:b/>
                <w:sz w:val="20"/>
                <w:szCs w:val="20"/>
                <w:vertAlign w:val="superscript"/>
              </w:rPr>
              <w:t>th</w:t>
            </w:r>
            <w:r>
              <w:rPr>
                <w:b/>
                <w:sz w:val="20"/>
                <w:szCs w:val="20"/>
              </w:rPr>
              <w:t xml:space="preserve"> through 10</w:t>
            </w:r>
            <w:r>
              <w:rPr>
                <w:b/>
                <w:sz w:val="20"/>
                <w:szCs w:val="20"/>
                <w:vertAlign w:val="superscript"/>
              </w:rPr>
              <w:t xml:space="preserve">th </w:t>
            </w:r>
            <w:r>
              <w:rPr>
                <w:b/>
                <w:sz w:val="20"/>
                <w:szCs w:val="20"/>
              </w:rPr>
              <w:t>Percentile</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000AB3" w14:textId="77777777" w:rsidR="00F4747B" w:rsidRDefault="00EB71E1" w:rsidP="00F87A79">
            <w:pPr>
              <w:spacing w:after="0" w:line="240" w:lineRule="auto"/>
              <w:jc w:val="center"/>
              <w:rPr>
                <w:b/>
                <w:sz w:val="20"/>
                <w:szCs w:val="20"/>
              </w:rPr>
            </w:pPr>
            <w:r>
              <w:rPr>
                <w:b/>
                <w:sz w:val="20"/>
                <w:szCs w:val="20"/>
              </w:rPr>
              <w:t>11</w:t>
            </w:r>
            <w:r>
              <w:rPr>
                <w:b/>
                <w:sz w:val="20"/>
                <w:szCs w:val="20"/>
                <w:vertAlign w:val="superscript"/>
              </w:rPr>
              <w:t>th</w:t>
            </w:r>
            <w:r>
              <w:rPr>
                <w:b/>
                <w:sz w:val="20"/>
                <w:szCs w:val="20"/>
              </w:rPr>
              <w:t xml:space="preserve"> through 15</w:t>
            </w:r>
            <w:r>
              <w:rPr>
                <w:b/>
                <w:sz w:val="20"/>
                <w:szCs w:val="20"/>
                <w:vertAlign w:val="superscript"/>
              </w:rPr>
              <w:t xml:space="preserve">th </w:t>
            </w:r>
            <w:r>
              <w:rPr>
                <w:b/>
                <w:sz w:val="20"/>
                <w:szCs w:val="20"/>
              </w:rPr>
              <w:t>Percentile</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000AB4" w14:textId="77777777" w:rsidR="00F4747B" w:rsidRDefault="00EB71E1" w:rsidP="00F87A79">
            <w:pPr>
              <w:spacing w:after="0" w:line="240" w:lineRule="auto"/>
              <w:jc w:val="center"/>
              <w:rPr>
                <w:b/>
                <w:sz w:val="20"/>
                <w:szCs w:val="20"/>
              </w:rPr>
            </w:pPr>
            <w:r>
              <w:rPr>
                <w:b/>
                <w:sz w:val="20"/>
                <w:szCs w:val="20"/>
              </w:rPr>
              <w:t>Number of Schools in the 1</w:t>
            </w:r>
            <w:r>
              <w:rPr>
                <w:b/>
                <w:sz w:val="20"/>
                <w:szCs w:val="20"/>
                <w:vertAlign w:val="superscript"/>
              </w:rPr>
              <w:t>st</w:t>
            </w:r>
            <w:r>
              <w:rPr>
                <w:b/>
                <w:sz w:val="20"/>
                <w:szCs w:val="20"/>
              </w:rPr>
              <w:t xml:space="preserve"> through 15</w:t>
            </w:r>
            <w:r>
              <w:rPr>
                <w:b/>
                <w:sz w:val="20"/>
                <w:szCs w:val="20"/>
                <w:vertAlign w:val="superscript"/>
              </w:rPr>
              <w:t>th</w:t>
            </w:r>
            <w:r>
              <w:rPr>
                <w:b/>
                <w:sz w:val="20"/>
                <w:szCs w:val="20"/>
              </w:rPr>
              <w:t xml:space="preserve"> Percentiles</w:t>
            </w:r>
          </w:p>
        </w:tc>
      </w:tr>
      <w:tr w:rsidR="00F4747B" w14:paraId="0EB32690" w14:textId="77777777" w:rsidTr="00A34D47">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5" w14:textId="77777777" w:rsidR="00F4747B" w:rsidRDefault="00EB71E1" w:rsidP="00F87A79">
            <w:pPr>
              <w:spacing w:after="0" w:line="240" w:lineRule="auto"/>
              <w:jc w:val="center"/>
              <w:rPr>
                <w:sz w:val="20"/>
                <w:szCs w:val="20"/>
              </w:rPr>
            </w:pPr>
            <w:r>
              <w:rPr>
                <w:sz w:val="20"/>
                <w:szCs w:val="20"/>
              </w:rPr>
              <w:t>2016</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6" w14:textId="77777777" w:rsidR="00F4747B" w:rsidRDefault="00EB71E1" w:rsidP="00F87A79">
            <w:pPr>
              <w:spacing w:after="0" w:line="240" w:lineRule="auto"/>
              <w:jc w:val="center"/>
              <w:rPr>
                <w:sz w:val="20"/>
                <w:szCs w:val="20"/>
              </w:rPr>
            </w:pPr>
            <w:r>
              <w:rPr>
                <w:sz w:val="20"/>
                <w:szCs w:val="20"/>
              </w:rPr>
              <w:t>18</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7" w14:textId="77777777" w:rsidR="00F4747B" w:rsidRDefault="00EB71E1" w:rsidP="00F87A79">
            <w:pPr>
              <w:spacing w:after="0" w:line="240" w:lineRule="auto"/>
              <w:jc w:val="center"/>
              <w:rPr>
                <w:sz w:val="20"/>
                <w:szCs w:val="20"/>
              </w:rPr>
            </w:pPr>
            <w:r>
              <w:rPr>
                <w:sz w:val="20"/>
                <w:szCs w:val="20"/>
              </w:rPr>
              <w:t>17</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8" w14:textId="77777777" w:rsidR="00F4747B" w:rsidRDefault="00EB71E1" w:rsidP="00F87A79">
            <w:pPr>
              <w:spacing w:after="0" w:line="240" w:lineRule="auto"/>
              <w:jc w:val="center"/>
              <w:rPr>
                <w:sz w:val="20"/>
                <w:szCs w:val="20"/>
              </w:rPr>
            </w:pPr>
            <w:r>
              <w:rPr>
                <w:sz w:val="20"/>
                <w:szCs w:val="20"/>
              </w:rPr>
              <w:t>9</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9" w14:textId="77777777" w:rsidR="00F4747B" w:rsidRDefault="00EB71E1" w:rsidP="00F87A79">
            <w:pPr>
              <w:spacing w:after="0" w:line="240" w:lineRule="auto"/>
              <w:jc w:val="center"/>
              <w:rPr>
                <w:sz w:val="20"/>
                <w:szCs w:val="20"/>
              </w:rPr>
            </w:pPr>
            <w:r>
              <w:rPr>
                <w:sz w:val="20"/>
                <w:szCs w:val="20"/>
              </w:rPr>
              <w:t>44</w:t>
            </w:r>
          </w:p>
        </w:tc>
      </w:tr>
      <w:tr w:rsidR="00F4747B" w14:paraId="09DB1D5C" w14:textId="77777777" w:rsidTr="00A34D47">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A" w14:textId="77777777" w:rsidR="00F4747B" w:rsidRDefault="00EB71E1" w:rsidP="00F87A79">
            <w:pPr>
              <w:spacing w:after="0" w:line="240" w:lineRule="auto"/>
              <w:jc w:val="center"/>
              <w:rPr>
                <w:sz w:val="20"/>
                <w:szCs w:val="20"/>
              </w:rPr>
            </w:pPr>
            <w:r>
              <w:rPr>
                <w:sz w:val="20"/>
                <w:szCs w:val="20"/>
              </w:rPr>
              <w:t>2019</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B" w14:textId="77777777" w:rsidR="00F4747B" w:rsidRDefault="00EB71E1" w:rsidP="00F87A79">
            <w:pPr>
              <w:spacing w:after="0" w:line="240" w:lineRule="auto"/>
              <w:jc w:val="center"/>
              <w:rPr>
                <w:sz w:val="20"/>
                <w:szCs w:val="20"/>
              </w:rPr>
            </w:pPr>
            <w:r>
              <w:rPr>
                <w:sz w:val="20"/>
                <w:szCs w:val="20"/>
              </w:rPr>
              <w:t>19</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C" w14:textId="77777777" w:rsidR="00F4747B" w:rsidRDefault="00EB71E1" w:rsidP="00F87A79">
            <w:pPr>
              <w:spacing w:after="0" w:line="240" w:lineRule="auto"/>
              <w:jc w:val="center"/>
              <w:rPr>
                <w:sz w:val="20"/>
                <w:szCs w:val="20"/>
              </w:rPr>
            </w:pPr>
            <w:r>
              <w:rPr>
                <w:sz w:val="20"/>
                <w:szCs w:val="20"/>
              </w:rPr>
              <w:t>15</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D" w14:textId="77777777" w:rsidR="00F4747B" w:rsidRDefault="00EB71E1" w:rsidP="00F87A79">
            <w:pPr>
              <w:spacing w:after="0" w:line="240" w:lineRule="auto"/>
              <w:jc w:val="center"/>
              <w:rPr>
                <w:sz w:val="20"/>
                <w:szCs w:val="20"/>
              </w:rPr>
            </w:pPr>
            <w:r>
              <w:rPr>
                <w:sz w:val="20"/>
                <w:szCs w:val="20"/>
              </w:rPr>
              <w:t>17</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ABE" w14:textId="77777777" w:rsidR="00F4747B" w:rsidRDefault="00EB71E1" w:rsidP="00F87A79">
            <w:pPr>
              <w:spacing w:after="0" w:line="240" w:lineRule="auto"/>
              <w:jc w:val="center"/>
              <w:rPr>
                <w:sz w:val="20"/>
                <w:szCs w:val="20"/>
              </w:rPr>
            </w:pPr>
            <w:r>
              <w:rPr>
                <w:sz w:val="20"/>
                <w:szCs w:val="20"/>
              </w:rPr>
              <w:t>51</w:t>
            </w:r>
          </w:p>
        </w:tc>
      </w:tr>
    </w:tbl>
    <w:p w14:paraId="00000ABF" w14:textId="77777777" w:rsidR="00F4747B" w:rsidRDefault="00F4747B">
      <w:pPr>
        <w:spacing w:after="60" w:line="240" w:lineRule="auto"/>
        <w:ind w:left="2880"/>
        <w:rPr>
          <w:rFonts w:ascii="Calibri" w:eastAsia="Calibri" w:hAnsi="Calibri" w:cs="Calibri"/>
          <w:b/>
          <w:sz w:val="20"/>
          <w:szCs w:val="20"/>
        </w:rPr>
      </w:pPr>
    </w:p>
    <w:p w14:paraId="00000AC0" w14:textId="77777777" w:rsidR="00F4747B" w:rsidRDefault="00EB71E1">
      <w:pPr>
        <w:numPr>
          <w:ilvl w:val="2"/>
          <w:numId w:val="39"/>
        </w:numPr>
        <w:rPr>
          <w:rFonts w:ascii="Calibri" w:eastAsia="Calibri" w:hAnsi="Calibri" w:cs="Calibri"/>
        </w:rPr>
      </w:pPr>
      <w:r>
        <w:rPr>
          <w:rFonts w:ascii="Calibri" w:eastAsia="Calibri" w:hAnsi="Calibri" w:cs="Calibri"/>
        </w:rPr>
        <w:t>Analysis of data from multiple years of Monitoring Site Visits (MSVs) conducted at s</w:t>
      </w:r>
      <w:r>
        <w:rPr>
          <w:rFonts w:ascii="Calibri" w:eastAsia="Calibri" w:hAnsi="Calibri" w:cs="Calibri"/>
          <w:color w:val="333333"/>
          <w:highlight w:val="white"/>
        </w:rPr>
        <w:t>chools designated as in need of broad/comprehensive and focused/targeted support indicated some progress for some schools in establishing key turnaround practices, but only a small percentage of schools have reached the sustaining level for most of the state’s turnaround practices.</w:t>
      </w:r>
      <w:r>
        <w:rPr>
          <w:rFonts w:ascii="Calibri" w:eastAsia="Calibri" w:hAnsi="Calibri" w:cs="Calibri"/>
          <w:color w:val="333333"/>
          <w:highlight w:val="white"/>
          <w:vertAlign w:val="superscript"/>
        </w:rPr>
        <w:footnoteReference w:id="18"/>
      </w:r>
    </w:p>
    <w:p w14:paraId="00000AC1" w14:textId="77777777" w:rsidR="00F4747B" w:rsidRDefault="00EB71E1">
      <w:pPr>
        <w:numPr>
          <w:ilvl w:val="0"/>
          <w:numId w:val="150"/>
        </w:numPr>
        <w:ind w:left="1440"/>
        <w:rPr>
          <w:rFonts w:ascii="Calibri" w:eastAsia="Calibri" w:hAnsi="Calibri" w:cs="Calibri"/>
        </w:rPr>
      </w:pPr>
      <w:r>
        <w:rPr>
          <w:rFonts w:ascii="Calibri" w:eastAsia="Calibri" w:hAnsi="Calibri" w:cs="Calibri"/>
        </w:rPr>
        <w:t>During MSVs, schools are assessed in relation to the Massachusetts school turnaround practices and are awarded scores in each of the four practices. Of the 16 district schools that have received MSVs since 2014–2015, 12 have participated in 2 or more visits.</w:t>
      </w:r>
    </w:p>
    <w:p w14:paraId="00000AC2"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xml:space="preserve">. </w:t>
      </w:r>
      <w:r>
        <w:rPr>
          <w:rFonts w:ascii="Calibri" w:eastAsia="Calibri" w:hAnsi="Calibri" w:cs="Calibri"/>
        </w:rPr>
        <w:tab/>
        <w:t>For each turnaround practice, 6 to 7 of the 12 schools showed improvement over multiple visits.</w:t>
      </w:r>
    </w:p>
    <w:p w14:paraId="00000AC3" w14:textId="77777777" w:rsidR="00F4747B" w:rsidRDefault="00EB71E1">
      <w:pPr>
        <w:ind w:left="1800" w:hanging="360"/>
        <w:rPr>
          <w:rFonts w:ascii="Calibri" w:eastAsia="Calibri" w:hAnsi="Calibri" w:cs="Calibri"/>
        </w:rPr>
      </w:pPr>
      <w:r>
        <w:rPr>
          <w:rFonts w:ascii="Calibri" w:eastAsia="Calibri" w:hAnsi="Calibri" w:cs="Calibri"/>
        </w:rPr>
        <w:t xml:space="preserve">ii. </w:t>
      </w:r>
      <w:r>
        <w:rPr>
          <w:rFonts w:ascii="Calibri" w:eastAsia="Calibri" w:hAnsi="Calibri" w:cs="Calibri"/>
        </w:rPr>
        <w:tab/>
        <w:t>Between 2 to 4 of the 12 schools declined in their overall ratings for the turnaround practices, with the largest decline in the area of student-specific supports and instruction to all students (practice 3).</w:t>
      </w:r>
    </w:p>
    <w:p w14:paraId="00000AC4" w14:textId="77777777" w:rsidR="00F4747B" w:rsidRDefault="00EB71E1">
      <w:pPr>
        <w:ind w:left="1800" w:hanging="360"/>
        <w:rPr>
          <w:rFonts w:ascii="Calibri" w:eastAsia="Calibri" w:hAnsi="Calibri" w:cs="Calibri"/>
        </w:rPr>
      </w:pPr>
      <w:r>
        <w:rPr>
          <w:rFonts w:ascii="Calibri" w:eastAsia="Calibri" w:hAnsi="Calibri" w:cs="Calibri"/>
        </w:rPr>
        <w:t xml:space="preserve">iii. </w:t>
      </w:r>
      <w:r>
        <w:rPr>
          <w:rFonts w:ascii="Calibri" w:eastAsia="Calibri" w:hAnsi="Calibri" w:cs="Calibri"/>
        </w:rPr>
        <w:tab/>
        <w:t>The number of schools achieving the “sustaining” or “coherent” level of practice in their last MSV varies widely across the practices: 5 of 12 schools for turnaround practice 1 (Leadership); only 1 of 12 for turnaround practice 2 (intentional practices for improving instruction); and only 3 of 12 for both turnaround practices 3 and 4 (student support and culture and climate).</w:t>
      </w:r>
    </w:p>
    <w:p w14:paraId="00000AC5" w14:textId="77777777" w:rsidR="00F4747B" w:rsidRDefault="00EB71E1">
      <w:pPr>
        <w:numPr>
          <w:ilvl w:val="0"/>
          <w:numId w:val="9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The district has tried different approaches to supporting turnaround/transformation schools and the level of support has varied.</w:t>
      </w:r>
    </w:p>
    <w:p w14:paraId="00000AC6" w14:textId="77777777" w:rsidR="00F4747B" w:rsidRDefault="00EB71E1">
      <w:pPr>
        <w:numPr>
          <w:ilvl w:val="3"/>
          <w:numId w:val="12"/>
        </w:numPr>
        <w:ind w:left="1080"/>
        <w:rPr>
          <w:rFonts w:ascii="Calibri" w:eastAsia="Calibri" w:hAnsi="Calibri" w:cs="Calibri"/>
        </w:rPr>
      </w:pPr>
      <w:r>
        <w:rPr>
          <w:rFonts w:ascii="Calibri" w:eastAsia="Calibri" w:hAnsi="Calibri" w:cs="Calibri"/>
        </w:rPr>
        <w:lastRenderedPageBreak/>
        <w:t xml:space="preserve">Starting several years ago and ending in spring 2018, the district’s Academic Response Teams (ARTs) provided coaching to school leaders and instructional teams in all four core content areas to turnaround/transformation schools during “residencies” of 6 weeks to 6 months. Initially schools were required to work with ARTs if they had been identified by the state, but later, schools had to apply to participate. District and school leaders reported that for the 88 schools not identified as turnaround/transformation in 2017–2018, there were few people to tap at the central office for academic support. </w:t>
      </w:r>
    </w:p>
    <w:p w14:paraId="00000AC7" w14:textId="6E8B3269" w:rsidR="00F4747B" w:rsidRDefault="00EB71E1">
      <w:pPr>
        <w:numPr>
          <w:ilvl w:val="3"/>
          <w:numId w:val="12"/>
        </w:numPr>
        <w:ind w:left="1080"/>
        <w:rPr>
          <w:rFonts w:ascii="Calibri" w:eastAsia="Calibri" w:hAnsi="Calibri" w:cs="Calibri"/>
        </w:rPr>
      </w:pPr>
      <w:r>
        <w:rPr>
          <w:rFonts w:ascii="Calibri" w:eastAsia="Calibri" w:hAnsi="Calibri" w:cs="Calibri"/>
        </w:rPr>
        <w:t xml:space="preserve">In 2018–2019, the district grouped schools by level of need, rather than geographic regions, into networks to provide more intensive support to lower performing schools. School superintendents with higher need schools had significantly fewer schools to support and had liaisons for </w:t>
      </w:r>
      <w:sdt>
        <w:sdtPr>
          <w:tag w:val="goog_rdk_20"/>
          <w:id w:val="249157159"/>
        </w:sdtPr>
        <w:sdtEndPr/>
        <w:sdtContent/>
      </w:sdt>
      <w:r w:rsidR="00CC18B1">
        <w:rPr>
          <w:rFonts w:ascii="Calibri" w:eastAsia="Calibri" w:hAnsi="Calibri" w:cs="Calibri"/>
        </w:rPr>
        <w:t>academics</w:t>
      </w:r>
      <w:r w:rsidR="00BE3B6F">
        <w:rPr>
          <w:rFonts w:ascii="Calibri" w:eastAsia="Calibri" w:hAnsi="Calibri" w:cs="Calibri"/>
        </w:rPr>
        <w:t>,</w:t>
      </w:r>
      <w:r>
        <w:rPr>
          <w:rFonts w:ascii="Calibri" w:eastAsia="Calibri" w:hAnsi="Calibri" w:cs="Calibri"/>
        </w:rPr>
        <w:t xml:space="preserve"> data inquiry,</w:t>
      </w:r>
      <w:sdt>
        <w:sdtPr>
          <w:tag w:val="goog_rdk_21"/>
          <w:id w:val="363330075"/>
        </w:sdtPr>
        <w:sdtEndPr/>
        <w:sdtContent/>
      </w:sdt>
      <w:r>
        <w:rPr>
          <w:rFonts w:ascii="Calibri" w:eastAsia="Calibri" w:hAnsi="Calibri" w:cs="Calibri"/>
        </w:rPr>
        <w:t xml:space="preserve"> ELL, </w:t>
      </w:r>
      <w:r w:rsidR="00CC18B1">
        <w:rPr>
          <w:rFonts w:ascii="Calibri" w:eastAsia="Calibri" w:hAnsi="Calibri" w:cs="Calibri"/>
        </w:rPr>
        <w:t xml:space="preserve">human capital, finance, </w:t>
      </w:r>
      <w:r>
        <w:rPr>
          <w:rFonts w:ascii="Calibri" w:eastAsia="Calibri" w:hAnsi="Calibri" w:cs="Calibri"/>
        </w:rPr>
        <w:t>and special education</w:t>
      </w:r>
      <w:r w:rsidR="00CC18B1">
        <w:rPr>
          <w:rFonts w:ascii="Calibri" w:eastAsia="Calibri" w:hAnsi="Calibri" w:cs="Calibri"/>
        </w:rPr>
        <w:t>, as well as a Safe and Welcoming School specialist</w:t>
      </w:r>
      <w:r w:rsidR="00096E99">
        <w:rPr>
          <w:rFonts w:ascii="Calibri" w:eastAsia="Calibri" w:hAnsi="Calibri" w:cs="Calibri"/>
        </w:rPr>
        <w:t xml:space="preserve"> and </w:t>
      </w:r>
      <w:r w:rsidR="00CC18B1">
        <w:rPr>
          <w:rFonts w:ascii="Calibri" w:eastAsia="Calibri" w:hAnsi="Calibri" w:cs="Calibri"/>
        </w:rPr>
        <w:t>an operational leader</w:t>
      </w:r>
      <w:r>
        <w:rPr>
          <w:rFonts w:ascii="Calibri" w:eastAsia="Calibri" w:hAnsi="Calibri" w:cs="Calibri"/>
        </w:rPr>
        <w:t xml:space="preserve"> assigned to work with them in supporting turnaround/transformation. </w:t>
      </w:r>
    </w:p>
    <w:p w14:paraId="00000AC8" w14:textId="77777777" w:rsidR="00F4747B" w:rsidRDefault="00EB71E1">
      <w:pPr>
        <w:numPr>
          <w:ilvl w:val="3"/>
          <w:numId w:val="12"/>
        </w:numPr>
        <w:ind w:left="1080"/>
        <w:rPr>
          <w:rFonts w:ascii="Calibri" w:eastAsia="Calibri" w:hAnsi="Calibri" w:cs="Calibri"/>
        </w:rPr>
      </w:pPr>
      <w:r>
        <w:rPr>
          <w:rFonts w:ascii="Calibri" w:eastAsia="Calibri" w:hAnsi="Calibri" w:cs="Calibri"/>
        </w:rPr>
        <w:t>In school year 2019–2020, the district has moved back to semi-geographical networks, with each school superintendent supporting 16–19 schools, including 2–4 turnaround/transformation schools.</w:t>
      </w:r>
    </w:p>
    <w:p w14:paraId="00000AC9" w14:textId="77777777" w:rsidR="00F4747B" w:rsidRDefault="00EB71E1">
      <w:pPr>
        <w:numPr>
          <w:ilvl w:val="0"/>
          <w:numId w:val="148"/>
        </w:numPr>
        <w:ind w:left="1440"/>
        <w:rPr>
          <w:rFonts w:ascii="Calibri" w:eastAsia="Calibri" w:hAnsi="Calibri" w:cs="Calibri"/>
        </w:rPr>
      </w:pPr>
      <w:r>
        <w:rPr>
          <w:rFonts w:ascii="Calibri" w:eastAsia="Calibri" w:hAnsi="Calibri" w:cs="Calibri"/>
        </w:rPr>
        <w:t>Academic and other liaisons are now deployed more broadly and are no longer assigned to work with a specific school superintendent as a team in supporting a specific group of schools. Administrators said that schools had relationships with specific liaisons and now they were “all mixed up.”</w:t>
      </w:r>
    </w:p>
    <w:p w14:paraId="00000ACA" w14:textId="77777777" w:rsidR="00F4747B" w:rsidRDefault="00EB71E1">
      <w:pPr>
        <w:numPr>
          <w:ilvl w:val="0"/>
          <w:numId w:val="148"/>
        </w:numPr>
        <w:ind w:left="1440"/>
        <w:rPr>
          <w:rFonts w:ascii="Calibri" w:eastAsia="Calibri" w:hAnsi="Calibri" w:cs="Calibri"/>
        </w:rPr>
      </w:pPr>
      <w:r>
        <w:rPr>
          <w:rFonts w:ascii="Calibri" w:eastAsia="Calibri" w:hAnsi="Calibri" w:cs="Calibri"/>
        </w:rPr>
        <w:t>The Officer of School Transformation (OST) now must coordinate with all seven school superintendents. Administrators reported that not all of them were familiar with DESE guidance for improvement or the CLASS tool</w:t>
      </w:r>
      <w:r>
        <w:rPr>
          <w:rFonts w:ascii="Calibri" w:eastAsia="Calibri" w:hAnsi="Calibri" w:cs="Calibri"/>
          <w:vertAlign w:val="superscript"/>
        </w:rPr>
        <w:footnoteReference w:id="19"/>
      </w:r>
      <w:r>
        <w:rPr>
          <w:rFonts w:ascii="Calibri" w:eastAsia="Calibri" w:hAnsi="Calibri" w:cs="Calibri"/>
        </w:rPr>
        <w:t xml:space="preserve"> used for interim assessments of instruction.</w:t>
      </w:r>
    </w:p>
    <w:p w14:paraId="00000ACB" w14:textId="77777777" w:rsidR="00F4747B" w:rsidRDefault="00EB71E1">
      <w:pPr>
        <w:numPr>
          <w:ilvl w:val="3"/>
          <w:numId w:val="12"/>
        </w:numPr>
        <w:ind w:left="1080"/>
        <w:rPr>
          <w:rFonts w:ascii="Calibri" w:eastAsia="Calibri" w:hAnsi="Calibri" w:cs="Calibri"/>
        </w:rPr>
      </w:pPr>
      <w:r>
        <w:rPr>
          <w:rFonts w:ascii="Calibri" w:eastAsia="Calibri" w:hAnsi="Calibri" w:cs="Calibri"/>
        </w:rPr>
        <w:t>OST staff facilitate school improvement planning and quarterly progress monitoring with school leaders and school superintendents at most turnaround/transformation schools.</w:t>
      </w:r>
    </w:p>
    <w:p w14:paraId="00000ACC" w14:textId="77777777" w:rsidR="00F4747B" w:rsidRDefault="00EB71E1">
      <w:pPr>
        <w:numPr>
          <w:ilvl w:val="1"/>
          <w:numId w:val="135"/>
        </w:numPr>
        <w:ind w:left="1440"/>
        <w:rPr>
          <w:rFonts w:ascii="Calibri" w:eastAsia="Calibri" w:hAnsi="Calibri" w:cs="Calibri"/>
        </w:rPr>
      </w:pPr>
      <w:r>
        <w:rPr>
          <w:rFonts w:ascii="Calibri" w:eastAsia="Calibri" w:hAnsi="Calibri" w:cs="Calibri"/>
        </w:rPr>
        <w:t>Principals of turnaround/transformation schools told review team members that support from OST was helpful in developing, monitoring, and staying focused on improvement plans. Meetings that come out of these reviews to follow up on specific identified issues have also been useful.</w:t>
      </w:r>
    </w:p>
    <w:p w14:paraId="00000ACD"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xml:space="preserve">. </w:t>
      </w:r>
      <w:r>
        <w:rPr>
          <w:rFonts w:ascii="Calibri" w:eastAsia="Calibri" w:hAnsi="Calibri" w:cs="Calibri"/>
        </w:rPr>
        <w:tab/>
        <w:t>Administrators noted that attendance of school superintendents was critical to the success and follow-up on these review meetings, but school superintendents did not always attend.</w:t>
      </w:r>
    </w:p>
    <w:p w14:paraId="00000ACE" w14:textId="77777777" w:rsidR="00F4747B" w:rsidRDefault="00EB71E1">
      <w:pPr>
        <w:numPr>
          <w:ilvl w:val="1"/>
          <w:numId w:val="135"/>
        </w:numPr>
        <w:ind w:left="1530"/>
        <w:rPr>
          <w:rFonts w:ascii="Calibri" w:eastAsia="Calibri" w:hAnsi="Calibri" w:cs="Calibri"/>
        </w:rPr>
      </w:pPr>
      <w:r>
        <w:rPr>
          <w:rFonts w:ascii="Calibri" w:eastAsia="Calibri" w:hAnsi="Calibri" w:cs="Calibri"/>
        </w:rPr>
        <w:t xml:space="preserve">District administrators told the review team that there were challenges in getting the support that turnaround/transformation schools needed from the central office. For </w:t>
      </w:r>
      <w:r>
        <w:rPr>
          <w:rFonts w:ascii="Calibri" w:eastAsia="Calibri" w:hAnsi="Calibri" w:cs="Calibri"/>
        </w:rPr>
        <w:lastRenderedPageBreak/>
        <w:t xml:space="preserve">the four years before the onsite visit in fall 2019, </w:t>
      </w:r>
      <w:proofErr w:type="gramStart"/>
      <w:r>
        <w:rPr>
          <w:rFonts w:ascii="Calibri" w:eastAsia="Calibri" w:hAnsi="Calibri" w:cs="Calibri"/>
        </w:rPr>
        <w:t>with the exception of</w:t>
      </w:r>
      <w:proofErr w:type="gramEnd"/>
      <w:r>
        <w:rPr>
          <w:rFonts w:ascii="Calibri" w:eastAsia="Calibri" w:hAnsi="Calibri" w:cs="Calibri"/>
        </w:rPr>
        <w:t xml:space="preserve"> 2018–2019, there has not been a defined process for accessing needed supports for these schools “[n]or agreement among school superintendents on how to do this.”</w:t>
      </w:r>
    </w:p>
    <w:p w14:paraId="00000ACF" w14:textId="77777777" w:rsidR="00F4747B" w:rsidRDefault="00EB71E1">
      <w:pPr>
        <w:numPr>
          <w:ilvl w:val="0"/>
          <w:numId w:val="1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The district is not providing focused support for a portion of the low performing schools identified by the state as in need of support.</w:t>
      </w:r>
    </w:p>
    <w:p w14:paraId="00000AD0" w14:textId="77777777" w:rsidR="00F4747B" w:rsidRDefault="00EB71E1">
      <w:pPr>
        <w:numPr>
          <w:ilvl w:val="3"/>
          <w:numId w:val="12"/>
        </w:numPr>
        <w:ind w:left="1080"/>
        <w:rPr>
          <w:rFonts w:ascii="Calibri" w:eastAsia="Calibri" w:hAnsi="Calibri" w:cs="Calibri"/>
        </w:rPr>
      </w:pPr>
      <w:r>
        <w:rPr>
          <w:rFonts w:ascii="Calibri" w:eastAsia="Calibri" w:hAnsi="Calibri" w:cs="Calibri"/>
        </w:rPr>
        <w:t xml:space="preserve">Since at least 2018–2019, OST has not provided targeted support on improvement plan development and progress monitoring for every Boston school identified by the state as in need of targeted/focused support. </w:t>
      </w:r>
    </w:p>
    <w:p w14:paraId="00000AD1" w14:textId="77777777" w:rsidR="00F4747B" w:rsidRDefault="00EB71E1">
      <w:pPr>
        <w:numPr>
          <w:ilvl w:val="3"/>
          <w:numId w:val="134"/>
        </w:numPr>
        <w:ind w:left="1530"/>
        <w:rPr>
          <w:rFonts w:ascii="Calibri" w:eastAsia="Calibri" w:hAnsi="Calibri" w:cs="Calibri"/>
        </w:rPr>
      </w:pPr>
      <w:r>
        <w:rPr>
          <w:rFonts w:ascii="Calibri" w:eastAsia="Calibri" w:hAnsi="Calibri" w:cs="Calibri"/>
        </w:rPr>
        <w:t>Six schools newly identified among the lowest performing 10 percent of schools in the state in early fall 2019 will not have support from OST staff. These schools will work on their own and with their school superintendent on improvement with the general supports and funding provided to all schools.</w:t>
      </w:r>
    </w:p>
    <w:p w14:paraId="00000AD2" w14:textId="77777777" w:rsidR="00F4747B" w:rsidRDefault="00EB71E1">
      <w:pPr>
        <w:numPr>
          <w:ilvl w:val="0"/>
          <w:numId w:val="12"/>
        </w:numPr>
        <w:ind w:left="810" w:hanging="450"/>
        <w:rPr>
          <w:rFonts w:ascii="Calibri" w:eastAsia="Calibri" w:hAnsi="Calibri" w:cs="Calibri"/>
        </w:rPr>
      </w:pPr>
      <w:r>
        <w:rPr>
          <w:rFonts w:ascii="Calibri" w:eastAsia="Calibri" w:hAnsi="Calibri" w:cs="Calibri"/>
        </w:rPr>
        <w:t xml:space="preserve">There is no strategic staffing effort to encourage experienced turnaround leaders from within or outside the district to lead turnaround/transformation schools in the district. </w:t>
      </w:r>
    </w:p>
    <w:p w14:paraId="00000AD3" w14:textId="77777777" w:rsidR="00F4747B" w:rsidRDefault="00EB71E1">
      <w:pPr>
        <w:numPr>
          <w:ilvl w:val="0"/>
          <w:numId w:val="137"/>
        </w:numPr>
        <w:rPr>
          <w:rFonts w:ascii="Calibri" w:eastAsia="Calibri" w:hAnsi="Calibri" w:cs="Calibri"/>
        </w:rPr>
      </w:pPr>
      <w:r>
        <w:rPr>
          <w:rFonts w:ascii="Calibri" w:eastAsia="Calibri" w:hAnsi="Calibri" w:cs="Calibri"/>
        </w:rPr>
        <w:t xml:space="preserve">Just over one-third of the principals leading turnaround/transformation schools supported by OST in 2019–2020 are in their first one to three years as a principal in Boston or any other district. Half have been in their current positions in the district for three years or less. </w:t>
      </w:r>
    </w:p>
    <w:p w14:paraId="00000AD4" w14:textId="77777777" w:rsidR="00F4747B" w:rsidRDefault="00EB71E1">
      <w:pPr>
        <w:numPr>
          <w:ilvl w:val="0"/>
          <w:numId w:val="137"/>
        </w:numPr>
        <w:rPr>
          <w:rFonts w:ascii="Calibri" w:eastAsia="Calibri" w:hAnsi="Calibri" w:cs="Calibri"/>
        </w:rPr>
      </w:pPr>
      <w:r>
        <w:rPr>
          <w:rFonts w:ascii="Calibri" w:eastAsia="Calibri" w:hAnsi="Calibri" w:cs="Calibri"/>
        </w:rPr>
        <w:t>Administrators told the team that the idea had been discussed—but no plans have been put in place—to provide financial, staffing, coaching or other incentives to encourage strong leaders to take on more challenging schools.</w:t>
      </w:r>
    </w:p>
    <w:p w14:paraId="00000AD5" w14:textId="77777777" w:rsidR="00F4747B" w:rsidRDefault="00EB71E1">
      <w:pPr>
        <w:numPr>
          <w:ilvl w:val="1"/>
          <w:numId w:val="137"/>
        </w:numPr>
        <w:ind w:left="1440"/>
        <w:rPr>
          <w:rFonts w:ascii="Calibri" w:eastAsia="Calibri" w:hAnsi="Calibri" w:cs="Calibri"/>
        </w:rPr>
      </w:pPr>
      <w:r>
        <w:rPr>
          <w:rFonts w:ascii="Calibri" w:eastAsia="Calibri" w:hAnsi="Calibri" w:cs="Calibri"/>
        </w:rPr>
        <w:t xml:space="preserve">Feedback to the district from principals showed that the absence of additional pay or recognition for working harder makes moving to a higher needs school unattractive, especially when leading a higher-performing school in Boston is already challenging.  Leaders also expressed the worry that they would not have the staffing needed to do the hard work of school transformation. </w:t>
      </w:r>
    </w:p>
    <w:p w14:paraId="00000AD6" w14:textId="77777777" w:rsidR="00F4747B" w:rsidRDefault="00EB71E1">
      <w:pPr>
        <w:numPr>
          <w:ilvl w:val="0"/>
          <w:numId w:val="137"/>
        </w:numPr>
        <w:rPr>
          <w:rFonts w:ascii="Calibri" w:eastAsia="Calibri" w:hAnsi="Calibri" w:cs="Calibri"/>
        </w:rPr>
      </w:pPr>
      <w:r>
        <w:rPr>
          <w:rFonts w:ascii="Calibri" w:eastAsia="Calibri" w:hAnsi="Calibri" w:cs="Calibri"/>
        </w:rPr>
        <w:t xml:space="preserve">The district does not give credit for years of administrative experience acquired outside of the district when determining what salary step to start principals on, making it less attractive for experienced principals to come to Boston from other districts. </w:t>
      </w:r>
    </w:p>
    <w:p w14:paraId="00000AD7" w14:textId="77777777" w:rsidR="00F4747B" w:rsidRDefault="00EB71E1">
      <w:pPr>
        <w:numPr>
          <w:ilvl w:val="0"/>
          <w:numId w:val="137"/>
        </w:numPr>
        <w:rPr>
          <w:rFonts w:ascii="Calibri" w:eastAsia="Calibri" w:hAnsi="Calibri" w:cs="Calibri"/>
        </w:rPr>
      </w:pPr>
      <w:r>
        <w:rPr>
          <w:rFonts w:ascii="Calibri" w:eastAsia="Calibri" w:hAnsi="Calibri" w:cs="Calibri"/>
        </w:rPr>
        <w:t>For new principal hires, there is competition among schools for attracting and securing strong principal candidates. The district is working to institute a tiered pairing system where schools are tiered for complexity and principals are tiered for readiness so that high needs schools have the most access to the most prepared leaders. The district has not forced an assignment of a principal to a school.</w:t>
      </w:r>
    </w:p>
    <w:p w14:paraId="00000AD8" w14:textId="77777777" w:rsidR="00F4747B" w:rsidRDefault="00EB71E1">
      <w:pPr>
        <w:numPr>
          <w:ilvl w:val="0"/>
          <w:numId w:val="137"/>
        </w:numPr>
        <w:rPr>
          <w:rFonts w:ascii="Calibri" w:eastAsia="Calibri" w:hAnsi="Calibri" w:cs="Calibri"/>
        </w:rPr>
      </w:pPr>
      <w:r>
        <w:rPr>
          <w:rFonts w:ascii="Calibri" w:eastAsia="Calibri" w:hAnsi="Calibri" w:cs="Calibri"/>
        </w:rPr>
        <w:lastRenderedPageBreak/>
        <w:t>Efforts to further develop current district leaders to become strong turnaround/transformation leaders have not resulted in a bench of leaders the district could tap to lead the highest need schools.</w:t>
      </w:r>
    </w:p>
    <w:p w14:paraId="00000AD9" w14:textId="77777777" w:rsidR="00F4747B" w:rsidRDefault="00EB71E1">
      <w:pPr>
        <w:numPr>
          <w:ilvl w:val="1"/>
          <w:numId w:val="137"/>
        </w:numPr>
        <w:ind w:left="1440"/>
        <w:rPr>
          <w:rFonts w:ascii="Calibri" w:eastAsia="Calibri" w:hAnsi="Calibri" w:cs="Calibri"/>
        </w:rPr>
      </w:pPr>
      <w:r>
        <w:rPr>
          <w:rFonts w:ascii="Calibri" w:eastAsia="Calibri" w:hAnsi="Calibri" w:cs="Calibri"/>
        </w:rPr>
        <w:t xml:space="preserve">The University of Virginia (UVA) cohort was created by the Boston Public Schools in partnership with the University of Virginia-Partnership for Leaders in Education to try transformational strategies with a small group of schools that could potentially be expanded districtwide. Schools in the 5–15 percentile range were considered for participation. Of the 6 participating schools, 2 are among the lowest performing 10 percent of schools in the state. Principals participating in the cohort reported receiving a great deal of coaching on being an effective instructional leader from central office staff and UVA and meeting monthly as a cohort of leaders to share and explore strategies. </w:t>
      </w:r>
    </w:p>
    <w:p w14:paraId="00000ADA"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ab/>
        <w:t>A district administrator said that they were learning much about how to coach leaders in these schools.</w:t>
      </w:r>
    </w:p>
    <w:p w14:paraId="00000ADB" w14:textId="77777777" w:rsidR="00F4747B" w:rsidRDefault="00EB71E1">
      <w:pPr>
        <w:ind w:left="1800" w:hanging="360"/>
        <w:rPr>
          <w:rFonts w:ascii="Calibri" w:eastAsia="Calibri" w:hAnsi="Calibri" w:cs="Calibri"/>
        </w:rPr>
      </w:pPr>
      <w:r>
        <w:rPr>
          <w:rFonts w:ascii="Calibri" w:eastAsia="Calibri" w:hAnsi="Calibri" w:cs="Calibri"/>
        </w:rPr>
        <w:t>ii.</w:t>
      </w:r>
      <w:r>
        <w:rPr>
          <w:rFonts w:ascii="Calibri" w:eastAsia="Calibri" w:hAnsi="Calibri" w:cs="Calibri"/>
        </w:rPr>
        <w:tab/>
        <w:t>Participating leaders may not represent typical school leaders in that they had to meet UVA’s turnaround competencies before becoming a part of the cohort.</w:t>
      </w:r>
    </w:p>
    <w:p w14:paraId="00000ADC" w14:textId="77777777" w:rsidR="00F4747B" w:rsidRDefault="00EB71E1">
      <w:pPr>
        <w:numPr>
          <w:ilvl w:val="1"/>
          <w:numId w:val="137"/>
        </w:numPr>
        <w:ind w:left="1440"/>
        <w:rPr>
          <w:rFonts w:ascii="Calibri" w:eastAsia="Calibri" w:hAnsi="Calibri" w:cs="Calibri"/>
        </w:rPr>
      </w:pPr>
      <w:r>
        <w:rPr>
          <w:rFonts w:ascii="Calibri" w:eastAsia="Calibri" w:hAnsi="Calibri" w:cs="Calibri"/>
        </w:rPr>
        <w:t xml:space="preserve">The Lynch Leadership Academy provides highly regarded leadership development support for some principals, but some district leaders told the team that it did not specifically focus on skills needed in a turnaround context. </w:t>
      </w:r>
    </w:p>
    <w:p w14:paraId="00000ADD" w14:textId="77777777" w:rsidR="00F4747B" w:rsidRDefault="00EB71E1">
      <w:pPr>
        <w:numPr>
          <w:ilvl w:val="1"/>
          <w:numId w:val="137"/>
        </w:numPr>
        <w:ind w:left="1440"/>
        <w:rPr>
          <w:rFonts w:ascii="Calibri" w:eastAsia="Calibri" w:hAnsi="Calibri" w:cs="Calibri"/>
        </w:rPr>
      </w:pPr>
      <w:r>
        <w:rPr>
          <w:rFonts w:ascii="Calibri" w:eastAsia="Calibri" w:hAnsi="Calibri" w:cs="Calibri"/>
        </w:rPr>
        <w:t>The district created and ran a one-year program to develop and prepare promising district administrators and teacher leaders interested in leading turnaround/transformation schools. The Advanced Leadership Academy (ALA) was developed and run by OST.</w:t>
      </w:r>
    </w:p>
    <w:p w14:paraId="00000ADE" w14:textId="77777777" w:rsidR="00F4747B" w:rsidRDefault="00EB71E1">
      <w:pPr>
        <w:tabs>
          <w:tab w:val="left" w:pos="1440"/>
          <w:tab w:val="left" w:pos="1800"/>
          <w:tab w:val="left" w:pos="2160"/>
          <w:tab w:val="left" w:pos="2520"/>
          <w:tab w:val="left" w:pos="2970"/>
        </w:tabs>
        <w:ind w:left="1800" w:hanging="1800"/>
        <w:rPr>
          <w:rFonts w:ascii="Calibri" w:eastAsia="Calibri" w:hAnsi="Calibri" w:cs="Calibri"/>
        </w:rPr>
      </w:pPr>
      <w:r>
        <w:rPr>
          <w:rFonts w:ascii="Calibri" w:eastAsia="Calibri" w:hAnsi="Calibri" w:cs="Calibri"/>
        </w:rPr>
        <w:tab/>
      </w:r>
      <w:proofErr w:type="spell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ab/>
        <w:t>The program operated in 2018–2019 and had eight graduates, two of whom were already in turnaround/transformation schools and one who was ready to move to one next year. A fourth graduate has moved into an assistant principal position at a turnaround/transformation school.</w:t>
      </w:r>
    </w:p>
    <w:p w14:paraId="00000ADF" w14:textId="77777777" w:rsidR="00F4747B" w:rsidRDefault="00EB71E1">
      <w:pPr>
        <w:tabs>
          <w:tab w:val="left" w:pos="1440"/>
          <w:tab w:val="left" w:pos="1800"/>
          <w:tab w:val="left" w:pos="2160"/>
        </w:tabs>
        <w:ind w:left="1800" w:hanging="1800"/>
      </w:pPr>
      <w:r>
        <w:tab/>
        <w:t>ii.</w:t>
      </w:r>
      <w:r>
        <w:tab/>
        <w:t>Some administrators said that the ALA was created in isolation from other departments in the district (including the Office of Human Capital) and there was an absence of communication about the program, which led to an absence of confidence.</w:t>
      </w:r>
    </w:p>
    <w:p w14:paraId="00000AE0" w14:textId="77777777" w:rsidR="00F4747B" w:rsidRDefault="00EB71E1">
      <w:pPr>
        <w:tabs>
          <w:tab w:val="left" w:pos="2160"/>
          <w:tab w:val="left" w:pos="2520"/>
        </w:tabs>
        <w:ind w:left="1800" w:hanging="360"/>
        <w:rPr>
          <w:rFonts w:ascii="Calibri" w:eastAsia="Calibri" w:hAnsi="Calibri" w:cs="Calibri"/>
        </w:rPr>
      </w:pPr>
      <w:r>
        <w:rPr>
          <w:rFonts w:ascii="Calibri" w:eastAsia="Calibri" w:hAnsi="Calibri" w:cs="Calibri"/>
        </w:rPr>
        <w:t xml:space="preserve">iii.  </w:t>
      </w:r>
      <w:r>
        <w:rPr>
          <w:rFonts w:ascii="Calibri" w:eastAsia="Calibri" w:hAnsi="Calibri" w:cs="Calibri"/>
        </w:rPr>
        <w:tab/>
        <w:t>OST is not running the program in 2019–2020.</w:t>
      </w:r>
    </w:p>
    <w:p w14:paraId="00000AE1" w14:textId="77777777" w:rsidR="00F4747B" w:rsidRDefault="00EB71E1">
      <w:pPr>
        <w:numPr>
          <w:ilvl w:val="0"/>
          <w:numId w:val="12"/>
        </w:numPr>
        <w:ind w:left="720"/>
        <w:rPr>
          <w:rFonts w:ascii="Calibri" w:eastAsia="Calibri" w:hAnsi="Calibri" w:cs="Calibri"/>
          <w:i/>
        </w:rPr>
      </w:pPr>
      <w:r>
        <w:rPr>
          <w:rFonts w:ascii="Calibri" w:eastAsia="Calibri" w:hAnsi="Calibri" w:cs="Calibri"/>
        </w:rPr>
        <w:t xml:space="preserve">The school assignment system and the district’s decisions about program placement create barriers to school improvement, especially for open-enrollment high schools. </w:t>
      </w:r>
    </w:p>
    <w:p w14:paraId="00000AE2" w14:textId="77777777" w:rsidR="00F4747B" w:rsidRDefault="00EB71E1">
      <w:pPr>
        <w:numPr>
          <w:ilvl w:val="3"/>
          <w:numId w:val="12"/>
        </w:numPr>
        <w:ind w:left="1080"/>
        <w:rPr>
          <w:rFonts w:ascii="Calibri" w:eastAsia="Calibri" w:hAnsi="Calibri" w:cs="Calibri"/>
        </w:rPr>
      </w:pPr>
      <w:r>
        <w:rPr>
          <w:rFonts w:ascii="Calibri" w:eastAsia="Calibri" w:hAnsi="Calibri" w:cs="Calibri"/>
        </w:rPr>
        <w:t xml:space="preserve">The school assignment system—especially at the high-school level—results in some schools having concentrations of students with high levels of need, exacerbating the challenge of </w:t>
      </w:r>
      <w:r>
        <w:rPr>
          <w:rFonts w:ascii="Calibri" w:eastAsia="Calibri" w:hAnsi="Calibri" w:cs="Calibri"/>
        </w:rPr>
        <w:lastRenderedPageBreak/>
        <w:t>helping students succeed and schools improve. This is especially a challenge for open-enrollment high schools.</w:t>
      </w:r>
      <w:r>
        <w:rPr>
          <w:rFonts w:ascii="Calibri" w:eastAsia="Calibri" w:hAnsi="Calibri" w:cs="Calibri"/>
          <w:vertAlign w:val="superscript"/>
        </w:rPr>
        <w:footnoteReference w:id="20"/>
      </w:r>
      <w:r>
        <w:rPr>
          <w:rFonts w:ascii="Calibri" w:eastAsia="Calibri" w:hAnsi="Calibri" w:cs="Calibri"/>
        </w:rPr>
        <w:t xml:space="preserve"> </w:t>
      </w:r>
    </w:p>
    <w:p w14:paraId="00000AE3" w14:textId="77777777" w:rsidR="00F4747B" w:rsidRDefault="00EB71E1">
      <w:pPr>
        <w:numPr>
          <w:ilvl w:val="7"/>
          <w:numId w:val="12"/>
        </w:numPr>
        <w:ind w:left="1440"/>
        <w:rPr>
          <w:rFonts w:ascii="Calibri" w:eastAsia="Calibri" w:hAnsi="Calibri" w:cs="Calibri"/>
        </w:rPr>
      </w:pPr>
      <w:r>
        <w:rPr>
          <w:rFonts w:ascii="Calibri" w:eastAsia="Calibri" w:hAnsi="Calibri" w:cs="Calibri"/>
        </w:rPr>
        <w:t>In a 2018 report commissioned by the district and the Barr Foundation, EY-Parthenon reported that in most open-enrollment high schools, more than 60 percent of the entering 9</w:t>
      </w:r>
      <w:r>
        <w:rPr>
          <w:rFonts w:ascii="Calibri" w:eastAsia="Calibri" w:hAnsi="Calibri" w:cs="Calibri"/>
          <w:vertAlign w:val="superscript"/>
        </w:rPr>
        <w:t>th</w:t>
      </w:r>
      <w:r>
        <w:rPr>
          <w:rFonts w:ascii="Calibri" w:eastAsia="Calibri" w:hAnsi="Calibri" w:cs="Calibri"/>
        </w:rPr>
        <w:t xml:space="preserve"> grade had at least one indicator of need.</w:t>
      </w:r>
      <w:r>
        <w:rPr>
          <w:rFonts w:ascii="Calibri" w:eastAsia="Calibri" w:hAnsi="Calibri" w:cs="Calibri"/>
          <w:vertAlign w:val="superscript"/>
        </w:rPr>
        <w:footnoteReference w:id="21"/>
      </w:r>
      <w:r>
        <w:rPr>
          <w:rFonts w:ascii="Calibri" w:eastAsia="Calibri" w:hAnsi="Calibri" w:cs="Calibri"/>
        </w:rPr>
        <w:t xml:space="preserve"> This percentage represents almost double the concentration of need in selective schools and five times the level in exam schools.</w:t>
      </w:r>
      <w:r>
        <w:rPr>
          <w:rFonts w:ascii="Calibri" w:eastAsia="Calibri" w:hAnsi="Calibri" w:cs="Calibri"/>
          <w:vertAlign w:val="superscript"/>
        </w:rPr>
        <w:footnoteReference w:id="22"/>
      </w:r>
    </w:p>
    <w:p w14:paraId="00000AE4" w14:textId="77777777" w:rsidR="00F4747B" w:rsidRDefault="00EB71E1">
      <w:pPr>
        <w:numPr>
          <w:ilvl w:val="7"/>
          <w:numId w:val="12"/>
        </w:numPr>
        <w:ind w:left="1440"/>
        <w:rPr>
          <w:rFonts w:ascii="Calibri" w:eastAsia="Calibri" w:hAnsi="Calibri" w:cs="Calibri"/>
        </w:rPr>
      </w:pPr>
      <w:r>
        <w:rPr>
          <w:rFonts w:ascii="Calibri" w:eastAsia="Calibri" w:hAnsi="Calibri" w:cs="Calibri"/>
        </w:rPr>
        <w:t>A district administrator told the review team that open-enrollment high schools had larger percentages of students who were not on track to graduate in four years, thereby increasing the challenge for these schools to meet state graduation rate expectations.</w:t>
      </w:r>
    </w:p>
    <w:p w14:paraId="00000AE5" w14:textId="1738B739" w:rsidR="00F4747B" w:rsidRDefault="00EB71E1">
      <w:pPr>
        <w:numPr>
          <w:ilvl w:val="8"/>
          <w:numId w:val="12"/>
        </w:numPr>
        <w:ind w:left="1800"/>
        <w:rPr>
          <w:rFonts w:ascii="Calibri" w:eastAsia="Calibri" w:hAnsi="Calibri" w:cs="Calibri"/>
        </w:rPr>
      </w:pPr>
      <w:r>
        <w:rPr>
          <w:rFonts w:ascii="Calibri" w:eastAsia="Calibri" w:hAnsi="Calibri" w:cs="Calibri"/>
        </w:rPr>
        <w:t>One principal noted, “It’s a set-up to send us 19-year</w:t>
      </w:r>
      <w:r w:rsidR="00367E32">
        <w:rPr>
          <w:rFonts w:ascii="Calibri" w:eastAsia="Calibri" w:hAnsi="Calibri" w:cs="Calibri"/>
        </w:rPr>
        <w:t>-</w:t>
      </w:r>
      <w:r>
        <w:rPr>
          <w:rFonts w:ascii="Calibri" w:eastAsia="Calibri" w:hAnsi="Calibri" w:cs="Calibri"/>
        </w:rPr>
        <w:t>olds who are off-track kids coded as 12</w:t>
      </w:r>
      <w:r>
        <w:rPr>
          <w:rFonts w:ascii="Calibri" w:eastAsia="Calibri" w:hAnsi="Calibri" w:cs="Calibri"/>
          <w:vertAlign w:val="superscript"/>
        </w:rPr>
        <w:t>th</w:t>
      </w:r>
      <w:r>
        <w:rPr>
          <w:rFonts w:ascii="Calibri" w:eastAsia="Calibri" w:hAnsi="Calibri" w:cs="Calibri"/>
        </w:rPr>
        <w:t xml:space="preserve"> graders to a school with a hard-and-fast graduation target.” </w:t>
      </w:r>
    </w:p>
    <w:p w14:paraId="00000AE6" w14:textId="77777777" w:rsidR="00F4747B" w:rsidRDefault="00EB71E1">
      <w:pPr>
        <w:numPr>
          <w:ilvl w:val="7"/>
          <w:numId w:val="12"/>
        </w:numPr>
        <w:ind w:left="1440"/>
        <w:rPr>
          <w:rFonts w:ascii="Calibri" w:eastAsia="Calibri" w:hAnsi="Calibri" w:cs="Calibri"/>
        </w:rPr>
      </w:pPr>
      <w:r>
        <w:rPr>
          <w:rFonts w:ascii="Calibri" w:eastAsia="Calibri" w:hAnsi="Calibri" w:cs="Calibri"/>
        </w:rPr>
        <w:t>Staff at an open-enrollment high school stated that schools were organized in a way that created “haves” and “have-nots.” They observed that when many students had many needs there seemed to be diminishing returns on what the school could do.</w:t>
      </w:r>
    </w:p>
    <w:p w14:paraId="00000AE7"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ab/>
        <w:t>This is consistent with Parthenon’s analysis, which showed that “the more acute the level of need in a school, the steeper the effect on a student’s odds of graduating. Yet at-risk students within the district are disproportionately enrolled in the schools that have the highest concentrations of need.”</w:t>
      </w:r>
      <w:r>
        <w:rPr>
          <w:rFonts w:ascii="Calibri" w:eastAsia="Calibri" w:hAnsi="Calibri" w:cs="Calibri"/>
          <w:vertAlign w:val="superscript"/>
        </w:rPr>
        <w:footnoteReference w:id="23"/>
      </w:r>
      <w:r>
        <w:rPr>
          <w:rFonts w:ascii="Calibri" w:eastAsia="Calibri" w:hAnsi="Calibri" w:cs="Calibri"/>
        </w:rPr>
        <w:tab/>
      </w:r>
    </w:p>
    <w:p w14:paraId="00000AE8" w14:textId="77777777" w:rsidR="00F4747B" w:rsidRDefault="00EB71E1">
      <w:pPr>
        <w:numPr>
          <w:ilvl w:val="7"/>
          <w:numId w:val="12"/>
        </w:numPr>
        <w:ind w:left="1440"/>
        <w:rPr>
          <w:rFonts w:ascii="Calibri" w:eastAsia="Calibri" w:hAnsi="Calibri" w:cs="Calibri"/>
        </w:rPr>
      </w:pPr>
      <w:r>
        <w:rPr>
          <w:rFonts w:ascii="Calibri" w:eastAsia="Calibri" w:hAnsi="Calibri" w:cs="Calibri"/>
        </w:rPr>
        <w:t xml:space="preserve">A principal said that </w:t>
      </w:r>
      <w:proofErr w:type="gramStart"/>
      <w:r>
        <w:rPr>
          <w:rFonts w:ascii="Calibri" w:eastAsia="Calibri" w:hAnsi="Calibri" w:cs="Calibri"/>
        </w:rPr>
        <w:t>the majority of</w:t>
      </w:r>
      <w:proofErr w:type="gramEnd"/>
      <w:r>
        <w:rPr>
          <w:rFonts w:ascii="Calibri" w:eastAsia="Calibri" w:hAnsi="Calibri" w:cs="Calibri"/>
        </w:rPr>
        <w:t xml:space="preserve"> students in his/her open-enrollment school did not select the school. The principal observed that this group of students who were not accepted into exam or pilot schools encompassed a wide range of skills and experiences. Yet, with such a different population, they are judged by the same standards as the exam and pilot schools.</w:t>
      </w:r>
    </w:p>
    <w:p w14:paraId="00000AE9" w14:textId="6D19CAB2" w:rsidR="00F4747B" w:rsidRDefault="00EB71E1">
      <w:pPr>
        <w:numPr>
          <w:ilvl w:val="7"/>
          <w:numId w:val="12"/>
        </w:numPr>
        <w:ind w:left="1440"/>
        <w:rPr>
          <w:rFonts w:ascii="Calibri" w:eastAsia="Calibri" w:hAnsi="Calibri" w:cs="Calibri"/>
        </w:rPr>
      </w:pPr>
      <w:r>
        <w:rPr>
          <w:rFonts w:ascii="Calibri" w:eastAsia="Calibri" w:hAnsi="Calibri" w:cs="Calibri"/>
        </w:rPr>
        <w:t xml:space="preserve">Under-enrolled open-enrollment high schools have space for the district to place programs for special populations and unassigned or transfer students. Additional programs and mid-year changes in student population require school leaders and teachers to manage more services and support a wider range of student needs. This additional work can distract from progress on improvement. At the high-school level, 90 </w:t>
      </w:r>
      <w:r>
        <w:rPr>
          <w:rFonts w:ascii="Calibri" w:eastAsia="Calibri" w:hAnsi="Calibri" w:cs="Calibri"/>
        </w:rPr>
        <w:lastRenderedPageBreak/>
        <w:t>percent of the seats for English learners and students with disabilities placed in substantially separate environments are in the district’s open-enrollment high schools and about half of these are in</w:t>
      </w:r>
      <w:sdt>
        <w:sdtPr>
          <w:tag w:val="goog_rdk_22"/>
          <w:id w:val="-1155678879"/>
        </w:sdtPr>
        <w:sdtEndPr/>
        <w:sdtContent/>
      </w:sdt>
      <w:r>
        <w:rPr>
          <w:rFonts w:ascii="Calibri" w:eastAsia="Calibri" w:hAnsi="Calibri" w:cs="Calibri"/>
        </w:rPr>
        <w:t xml:space="preserve"> </w:t>
      </w:r>
      <w:r w:rsidR="00096E99">
        <w:rPr>
          <w:rFonts w:ascii="Calibri" w:eastAsia="Calibri" w:hAnsi="Calibri" w:cs="Calibri"/>
        </w:rPr>
        <w:t>5</w:t>
      </w:r>
      <w:r>
        <w:rPr>
          <w:rFonts w:ascii="Calibri" w:eastAsia="Calibri" w:hAnsi="Calibri" w:cs="Calibri"/>
        </w:rPr>
        <w:t xml:space="preserve"> schools. </w:t>
      </w:r>
    </w:p>
    <w:p w14:paraId="00000AEA" w14:textId="77777777" w:rsidR="00F4747B" w:rsidRDefault="00EB71E1">
      <w:pPr>
        <w:numPr>
          <w:ilvl w:val="7"/>
          <w:numId w:val="12"/>
        </w:numPr>
        <w:ind w:left="1440"/>
        <w:rPr>
          <w:rFonts w:ascii="Calibri" w:eastAsia="Calibri" w:hAnsi="Calibri" w:cs="Calibri"/>
        </w:rPr>
      </w:pPr>
      <w:r>
        <w:rPr>
          <w:rFonts w:ascii="Calibri" w:eastAsia="Calibri" w:hAnsi="Calibri" w:cs="Calibri"/>
        </w:rPr>
        <w:t>The intake rate—defined as the number of students who enroll in a school after the beginning of the school year—is higher for lower performing schools. An analysis shared with the review team by a district administrator of 2015–2016 intake rates indicated that Level 4 schools had an average intake rate of 28 percent, compared with an overall district average of 17 percent.</w:t>
      </w:r>
    </w:p>
    <w:p w14:paraId="00000AEB" w14:textId="77777777" w:rsidR="00F4747B" w:rsidRDefault="00EB71E1">
      <w:pPr>
        <w:rPr>
          <w:rFonts w:ascii="Calibri" w:eastAsia="Calibri" w:hAnsi="Calibri" w:cs="Calibri"/>
        </w:rPr>
      </w:pPr>
      <w:r>
        <w:rPr>
          <w:rFonts w:ascii="Calibri" w:eastAsia="Calibri" w:hAnsi="Calibri" w:cs="Calibri"/>
          <w:b/>
        </w:rPr>
        <w:t xml:space="preserve">Impact: </w:t>
      </w:r>
      <w:r>
        <w:rPr>
          <w:rFonts w:ascii="Calibri" w:eastAsia="Calibri" w:hAnsi="Calibri" w:cs="Calibri"/>
        </w:rPr>
        <w:t xml:space="preserve">The district is missing experienced staff and a system-wide strategy for prioritizing district supports for turnaround/transformation schools. While turnaround/transformation schools are more likely than other schools to get support from academic and other central office liaisons, how such services are accessed and how staff across departments work together to most effectively support a school can be haphazard. Without a strategic effort to recruit experienced turnaround principals from within and outside the district and an investment in developing the instructional leadership of all principals in the lowest performing schools, the district does not have a </w:t>
      </w:r>
      <w:proofErr w:type="gramStart"/>
      <w:r>
        <w:rPr>
          <w:rFonts w:ascii="Calibri" w:eastAsia="Calibri" w:hAnsi="Calibri" w:cs="Calibri"/>
        </w:rPr>
        <w:t>sufficient</w:t>
      </w:r>
      <w:proofErr w:type="gramEnd"/>
      <w:r>
        <w:rPr>
          <w:rFonts w:ascii="Calibri" w:eastAsia="Calibri" w:hAnsi="Calibri" w:cs="Calibri"/>
        </w:rPr>
        <w:t xml:space="preserve"> bench of experienced leaders capable of improving its most complex schools. Without addressing or ameliorating the impact of the current school assignment system and district program placement decisions on open-enrollment high schools, the district does not have a clear path to systemic improvement. Without a more proactive effort to strengthen the interventions, improvement planning, and progress monitoring of all district schools in the bottom quartile of the state, Boston is likely to continue to have one third or more of its students attending schools that are identified by the state as in need of support.</w:t>
      </w:r>
    </w:p>
    <w:p w14:paraId="00000AEC" w14:textId="77777777" w:rsidR="00F4747B" w:rsidRDefault="00EB71E1">
      <w:pPr>
        <w:ind w:left="360" w:hanging="360"/>
        <w:rPr>
          <w:rFonts w:ascii="Calibri" w:eastAsia="Calibri" w:hAnsi="Calibri" w:cs="Calibri"/>
          <w:b/>
        </w:rPr>
      </w:pPr>
      <w:r>
        <w:rPr>
          <w:rFonts w:ascii="Calibri" w:eastAsia="Calibri" w:hAnsi="Calibri" w:cs="Calibri"/>
          <w:b/>
        </w:rPr>
        <w:t>5.</w:t>
      </w:r>
      <w:r>
        <w:rPr>
          <w:rFonts w:ascii="Calibri" w:eastAsia="Calibri" w:hAnsi="Calibri" w:cs="Calibri"/>
          <w:b/>
        </w:rPr>
        <w:tab/>
        <w:t>The district has not ensured that the role of school superintendent</w:t>
      </w:r>
      <w:r>
        <w:rPr>
          <w:rFonts w:ascii="Calibri" w:eastAsia="Calibri" w:hAnsi="Calibri" w:cs="Calibri"/>
          <w:b/>
          <w:vertAlign w:val="superscript"/>
        </w:rPr>
        <w:footnoteReference w:id="24"/>
      </w:r>
      <w:r>
        <w:rPr>
          <w:rFonts w:ascii="Calibri" w:eastAsia="Calibri" w:hAnsi="Calibri" w:cs="Calibri"/>
          <w:b/>
        </w:rPr>
        <w:t xml:space="preserve"> is adequately defined and supported to effectively support schools.  </w:t>
      </w:r>
    </w:p>
    <w:p w14:paraId="00000AED" w14:textId="77777777" w:rsidR="00F4747B" w:rsidRDefault="00EB71E1">
      <w:pPr>
        <w:numPr>
          <w:ilvl w:val="0"/>
          <w:numId w:val="155"/>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The district created the position of school superintendents as a central structure for supporting schools and principals. Where this position sits within the district and the scale of school superintendents’ portfolios of schools has changed multiple times.</w:t>
      </w:r>
    </w:p>
    <w:p w14:paraId="00000AEE" w14:textId="77777777" w:rsidR="00F4747B" w:rsidRDefault="00EB71E1">
      <w:pPr>
        <w:numPr>
          <w:ilvl w:val="0"/>
          <w:numId w:val="156"/>
        </w:num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 xml:space="preserve">The district created the school superintendent position to provide coaching and support to groups of schools, replacing the former K–12 triad structure. The realignment aimed to improve the district’s response to academic challenges and to promote teamwork between and among school leaders. </w:t>
      </w:r>
    </w:p>
    <w:p w14:paraId="00000AEF" w14:textId="77777777" w:rsidR="00F4747B" w:rsidRDefault="00EB71E1">
      <w:pPr>
        <w:numPr>
          <w:ilvl w:val="1"/>
          <w:numId w:val="156"/>
        </w:numPr>
        <w:tabs>
          <w:tab w:val="left" w:pos="360"/>
          <w:tab w:val="left" w:pos="720"/>
          <w:tab w:val="left" w:pos="1080"/>
          <w:tab w:val="left" w:pos="1440"/>
          <w:tab w:val="left" w:pos="2160"/>
        </w:tabs>
        <w:ind w:left="1440"/>
        <w:rPr>
          <w:rFonts w:ascii="Calibri" w:eastAsia="Calibri" w:hAnsi="Calibri" w:cs="Calibri"/>
        </w:rPr>
      </w:pPr>
      <w:r>
        <w:rPr>
          <w:rFonts w:ascii="Calibri" w:eastAsia="Calibri" w:hAnsi="Calibri" w:cs="Calibri"/>
        </w:rPr>
        <w:t xml:space="preserve">The role of the school superintendent was described as follows: “develops and leads a highly effective network organization that fully leverages district resources to: build the capacity of the school leader as an instructional leader; increase his/her ability to effectively manage school-based operations; develop and nurture culturally proficient, professional school cultures; and to develop strong partnerships with families and </w:t>
      </w:r>
      <w:r>
        <w:rPr>
          <w:rFonts w:ascii="Calibri" w:eastAsia="Calibri" w:hAnsi="Calibri" w:cs="Calibri"/>
        </w:rPr>
        <w:lastRenderedPageBreak/>
        <w:t>communities, as informed and differentiated by the needs of individual school communities, for the ultimate goal of student achievement.”</w:t>
      </w:r>
    </w:p>
    <w:p w14:paraId="00000AF0" w14:textId="77777777" w:rsidR="00F4747B" w:rsidRDefault="00EB71E1">
      <w:pPr>
        <w:numPr>
          <w:ilvl w:val="1"/>
          <w:numId w:val="156"/>
        </w:numPr>
        <w:tabs>
          <w:tab w:val="left" w:pos="360"/>
          <w:tab w:val="left" w:pos="720"/>
          <w:tab w:val="left" w:pos="1080"/>
          <w:tab w:val="left" w:pos="1440"/>
          <w:tab w:val="left" w:pos="2160"/>
        </w:tabs>
        <w:ind w:left="1440"/>
        <w:rPr>
          <w:rFonts w:ascii="Calibri" w:eastAsia="Calibri" w:hAnsi="Calibri" w:cs="Calibri"/>
        </w:rPr>
      </w:pPr>
      <w:r>
        <w:rPr>
          <w:rFonts w:ascii="Calibri" w:eastAsia="Calibri" w:hAnsi="Calibri" w:cs="Calibri"/>
        </w:rPr>
        <w:t>Initially, five networks were created—one for high schools, one for pilot schools, and three for elementary schools. Later, elementary, middle, and K–8 schools were divided into six networks and the high schools were grouped into two networks. Generally, schools have been grouped by geographic region.</w:t>
      </w:r>
    </w:p>
    <w:p w14:paraId="00000AF1" w14:textId="77777777" w:rsidR="00F4747B" w:rsidRDefault="00EB71E1">
      <w:pPr>
        <w:numPr>
          <w:ilvl w:val="0"/>
          <w:numId w:val="156"/>
        </w:num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 xml:space="preserve">Where school superintendents are located within the central office structure and whom they report to has changed with nearly every new district superintendent.  </w:t>
      </w:r>
    </w:p>
    <w:p w14:paraId="00000AF2" w14:textId="77777777" w:rsidR="00F4747B" w:rsidRDefault="00EB71E1">
      <w:pPr>
        <w:numPr>
          <w:ilvl w:val="1"/>
          <w:numId w:val="156"/>
        </w:numPr>
        <w:tabs>
          <w:tab w:val="left" w:pos="360"/>
          <w:tab w:val="left" w:pos="720"/>
          <w:tab w:val="left" w:pos="1080"/>
          <w:tab w:val="left" w:pos="2160"/>
        </w:tabs>
        <w:ind w:left="1440"/>
        <w:rPr>
          <w:rFonts w:ascii="Calibri" w:eastAsia="Calibri" w:hAnsi="Calibri" w:cs="Calibri"/>
        </w:rPr>
      </w:pPr>
      <w:r>
        <w:rPr>
          <w:rFonts w:ascii="Calibri" w:eastAsia="Calibri" w:hAnsi="Calibri" w:cs="Calibri"/>
        </w:rPr>
        <w:t>Initially, school superintendents were located within the Academic Department and reported to a deputy district superintendent for academics.</w:t>
      </w:r>
    </w:p>
    <w:p w14:paraId="00000AF3" w14:textId="77777777" w:rsidR="00F4747B" w:rsidRDefault="00EB71E1">
      <w:pPr>
        <w:numPr>
          <w:ilvl w:val="1"/>
          <w:numId w:val="156"/>
        </w:numPr>
        <w:tabs>
          <w:tab w:val="left" w:pos="360"/>
          <w:tab w:val="left" w:pos="720"/>
          <w:tab w:val="left" w:pos="1080"/>
          <w:tab w:val="left" w:pos="2160"/>
        </w:tabs>
        <w:ind w:left="1440"/>
        <w:rPr>
          <w:rFonts w:ascii="Calibri" w:eastAsia="Calibri" w:hAnsi="Calibri" w:cs="Calibri"/>
        </w:rPr>
      </w:pPr>
      <w:r>
        <w:rPr>
          <w:rFonts w:ascii="Calibri" w:eastAsia="Calibri" w:hAnsi="Calibri" w:cs="Calibri"/>
          <w:color w:val="000000"/>
        </w:rPr>
        <w:t xml:space="preserve">In 2015, school superintendents were moved to a unit by themselves and reported directly to the </w:t>
      </w:r>
      <w:r>
        <w:rPr>
          <w:rFonts w:ascii="Calibri" w:eastAsia="Calibri" w:hAnsi="Calibri" w:cs="Calibri"/>
        </w:rPr>
        <w:t>district</w:t>
      </w:r>
      <w:r>
        <w:rPr>
          <w:rFonts w:ascii="Calibri" w:eastAsia="Calibri" w:hAnsi="Calibri" w:cs="Calibri"/>
          <w:color w:val="000000"/>
        </w:rPr>
        <w:t xml:space="preserve"> superintendent. By the first half of 2016, the school superintendents were moved under a new Chief of Schools.</w:t>
      </w:r>
    </w:p>
    <w:p w14:paraId="00000AF4" w14:textId="77777777" w:rsidR="00F4747B" w:rsidRDefault="00EB71E1">
      <w:pPr>
        <w:numPr>
          <w:ilvl w:val="1"/>
          <w:numId w:val="156"/>
        </w:numPr>
        <w:tabs>
          <w:tab w:val="left" w:pos="360"/>
          <w:tab w:val="left" w:pos="720"/>
          <w:tab w:val="left" w:pos="1080"/>
          <w:tab w:val="left" w:pos="2160"/>
        </w:tabs>
        <w:ind w:left="1440"/>
        <w:rPr>
          <w:rFonts w:ascii="Calibri" w:eastAsia="Calibri" w:hAnsi="Calibri" w:cs="Calibri"/>
        </w:rPr>
      </w:pPr>
      <w:r>
        <w:rPr>
          <w:rFonts w:ascii="Calibri" w:eastAsia="Calibri" w:hAnsi="Calibri" w:cs="Calibri"/>
          <w:color w:val="000000"/>
        </w:rPr>
        <w:t>In the summer of 2018, the district created an Office of Elementary and Middle Schools and an Office of Secondary Schools, both under a deputy superintendent of school support. An associate superintendent of elementary and middle schools was identified to help support the elementary school superintendents.</w:t>
      </w:r>
    </w:p>
    <w:p w14:paraId="00000AF5" w14:textId="77777777" w:rsidR="00F4747B" w:rsidRDefault="00EB71E1">
      <w:pPr>
        <w:numPr>
          <w:ilvl w:val="1"/>
          <w:numId w:val="156"/>
        </w:numPr>
        <w:tabs>
          <w:tab w:val="left" w:pos="360"/>
          <w:tab w:val="left" w:pos="720"/>
          <w:tab w:val="left" w:pos="1080"/>
          <w:tab w:val="left" w:pos="2160"/>
        </w:tabs>
        <w:ind w:left="1440"/>
        <w:rPr>
          <w:rFonts w:ascii="Calibri" w:eastAsia="Calibri" w:hAnsi="Calibri" w:cs="Calibri"/>
        </w:rPr>
      </w:pPr>
      <w:r>
        <w:rPr>
          <w:rFonts w:ascii="Calibri" w:eastAsia="Calibri" w:hAnsi="Calibri" w:cs="Calibri"/>
          <w:color w:val="000000"/>
        </w:rPr>
        <w:t xml:space="preserve">With the reorganizations of the central office in August and October 2019, the school superintendents are once again in a unit by themselves, directly reporting to the </w:t>
      </w:r>
      <w:r>
        <w:rPr>
          <w:rFonts w:ascii="Calibri" w:eastAsia="Calibri" w:hAnsi="Calibri" w:cs="Calibri"/>
        </w:rPr>
        <w:t>district</w:t>
      </w:r>
      <w:r>
        <w:rPr>
          <w:rFonts w:ascii="Calibri" w:eastAsia="Calibri" w:hAnsi="Calibri" w:cs="Calibri"/>
          <w:color w:val="000000"/>
        </w:rPr>
        <w:t xml:space="preserve"> superintendent.</w:t>
      </w:r>
    </w:p>
    <w:p w14:paraId="00000AF6" w14:textId="77777777" w:rsidR="00F4747B" w:rsidRDefault="00EB71E1">
      <w:pPr>
        <w:numPr>
          <w:ilvl w:val="0"/>
          <w:numId w:val="155"/>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School superintendents’ ability to leverage district resources to support schools is uneven and has been affected by changes in staffing configurations, how schools are grouped, and the challenges of coordinating with district leaders and offices. </w:t>
      </w:r>
    </w:p>
    <w:p w14:paraId="00000AF7" w14:textId="77777777" w:rsidR="00F4747B" w:rsidRDefault="00EB71E1">
      <w:pPr>
        <w:numPr>
          <w:ilvl w:val="6"/>
          <w:numId w:val="158"/>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color w:val="000000"/>
        </w:rPr>
        <w:t>Accessing academic support for schools has often been challenging and has been more effective under some arrangements than others.</w:t>
      </w:r>
    </w:p>
    <w:p w14:paraId="00000AF8" w14:textId="77777777" w:rsidR="00F4747B" w:rsidRDefault="00EB71E1">
      <w:pPr>
        <w:numPr>
          <w:ilvl w:val="7"/>
          <w:numId w:val="158"/>
        </w:numPr>
        <w:tabs>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color w:val="000000"/>
        </w:rPr>
        <w:t xml:space="preserve">Several administrators said that it has not always been a smooth process for school superintendents to access supports from math and ELA liaisons, data inquiry facilitators, and special education and English learner liaisons. </w:t>
      </w:r>
    </w:p>
    <w:p w14:paraId="00000AF9" w14:textId="77777777" w:rsidR="00F4747B" w:rsidRDefault="00EB71E1">
      <w:pPr>
        <w:ind w:left="1800" w:hanging="360"/>
        <w:rPr>
          <w:rFonts w:ascii="Calibri" w:eastAsia="Calibri" w:hAnsi="Calibri" w:cs="Calibri"/>
        </w:rPr>
      </w:pPr>
      <w:proofErr w:type="spellStart"/>
      <w:r>
        <w:rPr>
          <w:rFonts w:ascii="Calibri" w:eastAsia="Calibri" w:hAnsi="Calibri" w:cs="Calibri"/>
          <w:color w:val="000000"/>
        </w:rPr>
        <w:t>i</w:t>
      </w:r>
      <w:proofErr w:type="spellEnd"/>
      <w:r>
        <w:rPr>
          <w:rFonts w:ascii="Calibri" w:eastAsia="Calibri" w:hAnsi="Calibri" w:cs="Calibri"/>
          <w:color w:val="000000"/>
        </w:rPr>
        <w:t>.</w:t>
      </w:r>
      <w:r>
        <w:rPr>
          <w:rFonts w:ascii="Calibri" w:eastAsia="Calibri" w:hAnsi="Calibri" w:cs="Calibri"/>
          <w:color w:val="000000"/>
        </w:rPr>
        <w:tab/>
        <w:t>An administrator stated that there has been less coordination between school superintendents and the Academic Department since the school superintendents were moved out of this department in 2015.</w:t>
      </w:r>
    </w:p>
    <w:p w14:paraId="00000AFA" w14:textId="77777777" w:rsidR="00F4747B" w:rsidRDefault="00EB71E1">
      <w:pPr>
        <w:tabs>
          <w:tab w:val="left" w:pos="1080"/>
          <w:tab w:val="left" w:pos="1620"/>
        </w:tabs>
        <w:ind w:left="1800" w:hanging="360"/>
        <w:rPr>
          <w:rFonts w:ascii="Calibri" w:eastAsia="Calibri" w:hAnsi="Calibri" w:cs="Calibri"/>
        </w:rPr>
      </w:pPr>
      <w:r>
        <w:rPr>
          <w:rFonts w:ascii="Calibri" w:eastAsia="Calibri" w:hAnsi="Calibri" w:cs="Calibri"/>
          <w:color w:val="000000"/>
        </w:rPr>
        <w:t>ii.</w:t>
      </w:r>
      <w:r>
        <w:rPr>
          <w:rFonts w:ascii="Calibri" w:eastAsia="Calibri" w:hAnsi="Calibri" w:cs="Calibri"/>
          <w:color w:val="000000"/>
        </w:rPr>
        <w:tab/>
      </w:r>
      <w:r>
        <w:rPr>
          <w:rFonts w:ascii="Calibri" w:eastAsia="Calibri" w:hAnsi="Calibri" w:cs="Calibri"/>
          <w:color w:val="000000"/>
        </w:rPr>
        <w:tab/>
        <w:t>Staffing within the Academic Department significantly decreased in recent years, so there have been fewer content liaisons for school superintendents to call upon to provide school support.</w:t>
      </w:r>
      <w:r>
        <w:rPr>
          <w:rFonts w:ascii="Calibri" w:eastAsia="Calibri" w:hAnsi="Calibri" w:cs="Calibri"/>
        </w:rPr>
        <w:t xml:space="preserve"> </w:t>
      </w:r>
    </w:p>
    <w:p w14:paraId="00000AFB" w14:textId="77777777" w:rsidR="00F4747B" w:rsidRDefault="00EB71E1">
      <w:pPr>
        <w:numPr>
          <w:ilvl w:val="7"/>
          <w:numId w:val="158"/>
        </w:numPr>
        <w:tabs>
          <w:tab w:val="left" w:pos="360"/>
          <w:tab w:val="left" w:pos="720"/>
          <w:tab w:val="left" w:pos="1080"/>
          <w:tab w:val="left" w:pos="1800"/>
        </w:tabs>
        <w:ind w:left="1440"/>
        <w:rPr>
          <w:rFonts w:ascii="Calibri" w:eastAsia="Calibri" w:hAnsi="Calibri" w:cs="Calibri"/>
        </w:rPr>
      </w:pPr>
      <w:r>
        <w:rPr>
          <w:rFonts w:ascii="Calibri" w:eastAsia="Calibri" w:hAnsi="Calibri" w:cs="Calibri"/>
          <w:color w:val="000000"/>
        </w:rPr>
        <w:lastRenderedPageBreak/>
        <w:t>When schools were grouped into networks based on level of need rather than geographic region in 2018–2019, ELA and math liaisons, a data inquiry coach, and special education and English learner liaisons were assigned to work with school superintendents who supported a relatively small number of high need schools.</w:t>
      </w:r>
    </w:p>
    <w:p w14:paraId="00000AFC" w14:textId="77777777" w:rsidR="00F4747B" w:rsidRDefault="00EB71E1">
      <w:pPr>
        <w:numPr>
          <w:ilvl w:val="8"/>
          <w:numId w:val="158"/>
        </w:numPr>
        <w:tabs>
          <w:tab w:val="left" w:pos="360"/>
          <w:tab w:val="left" w:pos="720"/>
          <w:tab w:val="left" w:pos="1080"/>
          <w:tab w:val="left" w:pos="1440"/>
          <w:tab w:val="left" w:pos="1800"/>
        </w:tabs>
        <w:ind w:left="1800"/>
        <w:rPr>
          <w:rFonts w:ascii="Calibri" w:eastAsia="Calibri" w:hAnsi="Calibri" w:cs="Calibri"/>
        </w:rPr>
      </w:pPr>
      <w:r>
        <w:rPr>
          <w:rFonts w:ascii="Calibri" w:eastAsia="Calibri" w:hAnsi="Calibri" w:cs="Calibri"/>
          <w:color w:val="000000"/>
        </w:rPr>
        <w:t>A few administrators told the review team that this was the best structure for school superintendents to provide supports. It was easier to access help for struggling schools, and school superintendents were able to work as a team with liaisons from other departments to identify what a school needed and to provide supports in a logical sequence.</w:t>
      </w:r>
    </w:p>
    <w:p w14:paraId="00000AFD" w14:textId="77777777" w:rsidR="00F4747B" w:rsidRDefault="00EB71E1">
      <w:pPr>
        <w:numPr>
          <w:ilvl w:val="8"/>
          <w:numId w:val="158"/>
        </w:numPr>
        <w:tabs>
          <w:tab w:val="left" w:pos="360"/>
          <w:tab w:val="left" w:pos="720"/>
          <w:tab w:val="left" w:pos="1080"/>
          <w:tab w:val="left" w:pos="1530"/>
          <w:tab w:val="left" w:pos="1800"/>
        </w:tabs>
        <w:ind w:left="1800"/>
        <w:rPr>
          <w:rFonts w:ascii="Calibri" w:eastAsia="Calibri" w:hAnsi="Calibri" w:cs="Calibri"/>
        </w:rPr>
      </w:pPr>
      <w:r>
        <w:rPr>
          <w:rFonts w:ascii="Calibri" w:eastAsia="Calibri" w:hAnsi="Calibri" w:cs="Calibri"/>
          <w:color w:val="000000"/>
        </w:rPr>
        <w:t>Administrators said that school superintendents with significantly larger networks of non-low performing schools had to use their personal relationships to access district math and ELA support or directly provide coaching on matching standards to curriculum.</w:t>
      </w:r>
      <w:r>
        <w:rPr>
          <w:rFonts w:ascii="Calibri" w:eastAsia="Calibri" w:hAnsi="Calibri" w:cs="Calibri"/>
        </w:rPr>
        <w:tab/>
      </w:r>
      <w:r>
        <w:rPr>
          <w:rFonts w:ascii="Calibri" w:eastAsia="Calibri" w:hAnsi="Calibri" w:cs="Calibri"/>
        </w:rPr>
        <w:tab/>
      </w:r>
      <w:r>
        <w:rPr>
          <w:rFonts w:ascii="Calibri" w:eastAsia="Calibri" w:hAnsi="Calibri" w:cs="Calibri"/>
        </w:rPr>
        <w:tab/>
      </w:r>
    </w:p>
    <w:p w14:paraId="00000AFE" w14:textId="77777777" w:rsidR="00F4747B" w:rsidRDefault="00EB71E1">
      <w:pPr>
        <w:numPr>
          <w:ilvl w:val="6"/>
          <w:numId w:val="158"/>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color w:val="000000"/>
        </w:rPr>
        <w:t>Support for school operations—school maintenance, transportation, discipline, and food service—had typically been handled by staff other than school superintendents, but as of the 2019–2020 school year, school superintendents were the point persons for both academic and operational support.</w:t>
      </w:r>
    </w:p>
    <w:p w14:paraId="00000AFF" w14:textId="77777777" w:rsidR="00F4747B" w:rsidRDefault="00EB71E1">
      <w:pPr>
        <w:tabs>
          <w:tab w:val="left" w:pos="360"/>
          <w:tab w:val="left" w:pos="720"/>
          <w:tab w:val="left" w:pos="1080"/>
          <w:tab w:val="left" w:pos="1800"/>
        </w:tabs>
        <w:ind w:left="1440" w:hanging="360"/>
        <w:rPr>
          <w:rFonts w:ascii="Calibri" w:eastAsia="Calibri" w:hAnsi="Calibri" w:cs="Calibri"/>
        </w:rPr>
      </w:pPr>
      <w:r>
        <w:rPr>
          <w:rFonts w:ascii="Calibri" w:eastAsia="Calibri" w:hAnsi="Calibri" w:cs="Calibri"/>
          <w:color w:val="000000"/>
        </w:rPr>
        <w:t>a.</w:t>
      </w:r>
      <w:r>
        <w:rPr>
          <w:rFonts w:ascii="Calibri" w:eastAsia="Calibri" w:hAnsi="Calibri" w:cs="Calibri"/>
          <w:color w:val="000000"/>
        </w:rPr>
        <w:tab/>
      </w:r>
      <w:r>
        <w:rPr>
          <w:rFonts w:ascii="Calibri" w:eastAsia="Calibri" w:hAnsi="Calibri" w:cs="Calibri"/>
        </w:rPr>
        <w:t>With the elimination of the operational superintendent role at the start of the 2019–2020 school year, the school superintendents’ role is now larger (although there are some operational staff available to call on for school support).</w:t>
      </w:r>
      <w:r>
        <w:rPr>
          <w:rFonts w:ascii="Calibri" w:eastAsia="Calibri" w:hAnsi="Calibri" w:cs="Calibri"/>
        </w:rPr>
        <w:tab/>
      </w:r>
    </w:p>
    <w:p w14:paraId="00000B00" w14:textId="77777777" w:rsidR="00F4747B" w:rsidRDefault="00EB71E1">
      <w:pPr>
        <w:numPr>
          <w:ilvl w:val="8"/>
          <w:numId w:val="158"/>
        </w:numPr>
        <w:tabs>
          <w:tab w:val="left" w:pos="360"/>
          <w:tab w:val="left" w:pos="720"/>
          <w:tab w:val="left" w:pos="1080"/>
          <w:tab w:val="left" w:pos="1530"/>
          <w:tab w:val="left" w:pos="1800"/>
        </w:tabs>
        <w:ind w:left="1800"/>
        <w:rPr>
          <w:rFonts w:ascii="Calibri" w:eastAsia="Calibri" w:hAnsi="Calibri" w:cs="Calibri"/>
        </w:rPr>
      </w:pPr>
      <w:r>
        <w:rPr>
          <w:rFonts w:ascii="Calibri" w:eastAsia="Calibri" w:hAnsi="Calibri" w:cs="Calibri"/>
          <w:color w:val="000000"/>
        </w:rPr>
        <w:t>While</w:t>
      </w:r>
      <w:r>
        <w:rPr>
          <w:rFonts w:ascii="Calibri" w:eastAsia="Calibri" w:hAnsi="Calibri" w:cs="Calibri"/>
        </w:rPr>
        <w:t xml:space="preserve"> the scope of the role has increased, there are also fewer school superintendents in 2019–2020 than the prior year. Initially, nine school superintendents had been identified but two were moved to other roles in early fall 2019.</w:t>
      </w:r>
    </w:p>
    <w:p w14:paraId="00000B01" w14:textId="77777777" w:rsidR="00F4747B" w:rsidRDefault="00EB71E1">
      <w:pPr>
        <w:numPr>
          <w:ilvl w:val="8"/>
          <w:numId w:val="158"/>
        </w:numPr>
        <w:tabs>
          <w:tab w:val="left" w:pos="360"/>
          <w:tab w:val="left" w:pos="720"/>
          <w:tab w:val="left" w:pos="1080"/>
          <w:tab w:val="left" w:pos="1530"/>
          <w:tab w:val="left" w:pos="1800"/>
        </w:tabs>
        <w:ind w:left="1800"/>
        <w:rPr>
          <w:rFonts w:ascii="Calibri" w:eastAsia="Calibri" w:hAnsi="Calibri" w:cs="Calibri"/>
        </w:rPr>
      </w:pPr>
      <w:r>
        <w:rPr>
          <w:rFonts w:ascii="Calibri" w:eastAsia="Calibri" w:hAnsi="Calibri" w:cs="Calibri"/>
          <w:color w:val="000000"/>
        </w:rPr>
        <w:t>Administrators</w:t>
      </w:r>
      <w:r>
        <w:rPr>
          <w:rFonts w:ascii="Calibri" w:eastAsia="Calibri" w:hAnsi="Calibri" w:cs="Calibri"/>
        </w:rPr>
        <w:t xml:space="preserve"> charged with supporting school superintendents in their newly defined roles are still developing an understanding of what their roles will be.</w:t>
      </w:r>
    </w:p>
    <w:p w14:paraId="00000B02" w14:textId="77777777" w:rsidR="00F4747B" w:rsidRDefault="00EB71E1">
      <w:pPr>
        <w:numPr>
          <w:ilvl w:val="8"/>
          <w:numId w:val="158"/>
        </w:numPr>
        <w:tabs>
          <w:tab w:val="left" w:pos="360"/>
          <w:tab w:val="left" w:pos="720"/>
          <w:tab w:val="left" w:pos="1080"/>
          <w:tab w:val="left" w:pos="1530"/>
          <w:tab w:val="left" w:pos="1800"/>
        </w:tabs>
        <w:ind w:left="1800"/>
        <w:rPr>
          <w:rFonts w:ascii="Calibri" w:eastAsia="Calibri" w:hAnsi="Calibri" w:cs="Calibri"/>
        </w:rPr>
      </w:pPr>
      <w:r>
        <w:rPr>
          <w:rFonts w:ascii="Calibri" w:eastAsia="Calibri" w:hAnsi="Calibri" w:cs="Calibri"/>
          <w:color w:val="000000"/>
        </w:rPr>
        <w:t>Some</w:t>
      </w:r>
      <w:r>
        <w:rPr>
          <w:rFonts w:ascii="Calibri" w:eastAsia="Calibri" w:hAnsi="Calibri" w:cs="Calibri"/>
        </w:rPr>
        <w:t xml:space="preserve"> staff expressed concerns about the need to balance priorities—and requests for support—so that a focus on academics was not lost because of addressing operational needs.</w:t>
      </w:r>
    </w:p>
    <w:p w14:paraId="00000B03" w14:textId="77777777" w:rsidR="00F4747B" w:rsidRDefault="00EB71E1">
      <w:pPr>
        <w:numPr>
          <w:ilvl w:val="6"/>
          <w:numId w:val="158"/>
        </w:numPr>
        <w:tabs>
          <w:tab w:val="left" w:pos="360"/>
          <w:tab w:val="left" w:pos="720"/>
          <w:tab w:val="left" w:pos="1080"/>
          <w:tab w:val="left" w:pos="1440"/>
          <w:tab w:val="left" w:pos="1800"/>
        </w:tabs>
        <w:ind w:left="1080" w:hanging="270"/>
        <w:rPr>
          <w:rFonts w:ascii="Calibri" w:eastAsia="Calibri" w:hAnsi="Calibri" w:cs="Calibri"/>
        </w:rPr>
      </w:pPr>
      <w:r>
        <w:rPr>
          <w:rFonts w:ascii="Calibri" w:eastAsia="Calibri" w:hAnsi="Calibri" w:cs="Calibri"/>
        </w:rPr>
        <w:t>School superintendents do not have access to financial resources to secure additional resources or support for the schools in their portfolio.</w:t>
      </w:r>
    </w:p>
    <w:p w14:paraId="00000B04" w14:textId="77777777" w:rsidR="00F4747B" w:rsidRDefault="00EB71E1">
      <w:pPr>
        <w:numPr>
          <w:ilvl w:val="6"/>
          <w:numId w:val="90"/>
        </w:numPr>
        <w:tabs>
          <w:tab w:val="left" w:pos="360"/>
          <w:tab w:val="left" w:pos="720"/>
          <w:tab w:val="left" w:pos="1080"/>
          <w:tab w:val="left" w:pos="1440"/>
          <w:tab w:val="left" w:pos="1800"/>
        </w:tabs>
        <w:ind w:left="1440"/>
      </w:pPr>
      <w:r>
        <w:t>Deputy superintendents who once oversaw K–12 triads of schools and early school superintendents each had access to a budget to secure additional materials and supports for the schools in their portfolio. Such funds have not been available since at least the summer of 2015.</w:t>
      </w:r>
    </w:p>
    <w:p w14:paraId="00000B05" w14:textId="77777777" w:rsidR="00F4747B" w:rsidRDefault="00EB71E1">
      <w:pPr>
        <w:numPr>
          <w:ilvl w:val="0"/>
          <w:numId w:val="90"/>
        </w:numPr>
        <w:pBdr>
          <w:top w:val="nil"/>
          <w:left w:val="nil"/>
          <w:bottom w:val="nil"/>
          <w:right w:val="nil"/>
          <w:between w:val="nil"/>
        </w:pBdr>
        <w:tabs>
          <w:tab w:val="left" w:pos="360"/>
          <w:tab w:val="left" w:pos="720"/>
          <w:tab w:val="left" w:pos="1080"/>
          <w:tab w:val="left" w:pos="1440"/>
          <w:tab w:val="left" w:pos="1800"/>
        </w:tabs>
        <w:rPr>
          <w:rFonts w:ascii="Calibri" w:eastAsia="Calibri" w:hAnsi="Calibri" w:cs="Calibri"/>
          <w:color w:val="000000"/>
        </w:rPr>
      </w:pPr>
      <w:r>
        <w:rPr>
          <w:rFonts w:ascii="Calibri" w:eastAsia="Calibri" w:hAnsi="Calibri" w:cs="Calibri"/>
          <w:color w:val="000000"/>
        </w:rPr>
        <w:lastRenderedPageBreak/>
        <w:t>There are inconsistencies in school superintendents’ approaches to supporting principals.</w:t>
      </w:r>
    </w:p>
    <w:p w14:paraId="00000B06" w14:textId="77777777" w:rsidR="00F4747B" w:rsidRDefault="00EB71E1">
      <w:pPr>
        <w:tabs>
          <w:tab w:val="left" w:pos="360"/>
          <w:tab w:val="left" w:pos="720"/>
          <w:tab w:val="left" w:pos="1080"/>
          <w:tab w:val="left" w:pos="1440"/>
          <w:tab w:val="left" w:pos="1800"/>
        </w:tabs>
        <w:ind w:left="1080" w:hanging="1080"/>
        <w:rPr>
          <w:rFonts w:ascii="Calibri" w:eastAsia="Calibri" w:hAnsi="Calibri" w:cs="Calibri"/>
        </w:rPr>
      </w:pPr>
      <w:r>
        <w:rPr>
          <w:rFonts w:ascii="Calibri" w:eastAsia="Calibri" w:hAnsi="Calibri" w:cs="Calibri"/>
        </w:rPr>
        <w:tab/>
      </w:r>
      <w:r>
        <w:rPr>
          <w:rFonts w:ascii="Calibri" w:eastAsia="Calibri" w:hAnsi="Calibri" w:cs="Calibri"/>
        </w:rPr>
        <w:tab/>
        <w:t>1.</w:t>
      </w:r>
      <w:r>
        <w:rPr>
          <w:rFonts w:ascii="Calibri" w:eastAsia="Calibri" w:hAnsi="Calibri" w:cs="Calibri"/>
        </w:rPr>
        <w:tab/>
        <w:t>A need to better define and calibrate how school superintendents support principals and schools has repeatedly been identified.</w:t>
      </w:r>
    </w:p>
    <w:p w14:paraId="00000B07" w14:textId="77777777" w:rsidR="00F4747B" w:rsidRDefault="00EB71E1">
      <w:pPr>
        <w:numPr>
          <w:ilvl w:val="2"/>
          <w:numId w:val="158"/>
        </w:numPr>
        <w:pBdr>
          <w:top w:val="nil"/>
          <w:left w:val="nil"/>
          <w:bottom w:val="nil"/>
          <w:right w:val="nil"/>
          <w:between w:val="nil"/>
        </w:pBdr>
        <w:tabs>
          <w:tab w:val="left" w:pos="360"/>
          <w:tab w:val="left" w:pos="720"/>
          <w:tab w:val="left" w:pos="1080"/>
          <w:tab w:val="left" w:pos="1440"/>
          <w:tab w:val="left" w:pos="1800"/>
        </w:tabs>
        <w:ind w:left="1080"/>
        <w:rPr>
          <w:rFonts w:ascii="Calibri" w:eastAsia="Calibri" w:hAnsi="Calibri" w:cs="Calibri"/>
          <w:color w:val="000000"/>
        </w:rPr>
      </w:pPr>
      <w:r>
        <w:rPr>
          <w:rFonts w:ascii="Calibri" w:eastAsia="Calibri" w:hAnsi="Calibri" w:cs="Calibri"/>
          <w:color w:val="000000"/>
        </w:rPr>
        <w:t>DESE’s 2009 review of Boston’s district plan for school intervention recommended, “The chief academic officer should implement protocols to ensure consistency in how academic [school] superintendents and assistant academic [school] superintendents fulfill their responsibilities and interact with schools.”</w:t>
      </w:r>
    </w:p>
    <w:p w14:paraId="00000B08" w14:textId="77777777" w:rsidR="00F4747B" w:rsidRDefault="00EB71E1">
      <w:pPr>
        <w:tabs>
          <w:tab w:val="left" w:pos="360"/>
          <w:tab w:val="left" w:pos="720"/>
          <w:tab w:val="left" w:pos="1080"/>
          <w:tab w:val="left" w:pos="1440"/>
          <w:tab w:val="left" w:pos="1800"/>
        </w:tabs>
        <w:ind w:left="1080" w:hanging="1080"/>
        <w:rPr>
          <w:rFonts w:ascii="Calibri" w:eastAsia="Calibri" w:hAnsi="Calibri" w:cs="Calibri"/>
        </w:rPr>
      </w:pPr>
      <w:r>
        <w:rPr>
          <w:rFonts w:ascii="Calibri" w:eastAsia="Calibri" w:hAnsi="Calibri" w:cs="Calibri"/>
        </w:rPr>
        <w:tab/>
      </w:r>
      <w:r>
        <w:rPr>
          <w:rFonts w:ascii="Calibri" w:eastAsia="Calibri" w:hAnsi="Calibri" w:cs="Calibri"/>
        </w:rPr>
        <w:tab/>
        <w:t>3.</w:t>
      </w:r>
      <w:r>
        <w:rPr>
          <w:rFonts w:ascii="Calibri" w:eastAsia="Calibri" w:hAnsi="Calibri" w:cs="Calibri"/>
        </w:rPr>
        <w:tab/>
        <w:t>The University of Virginia’s review of the district at the beginning of its partnership with the Boston Public Schools in 2017–2018 identified an ineffectively leveraged principal supervisor role and absence of role clarity as contributing to an absence of trust between central office and the schools. (See the Human Resources and Professional Development Contextual Background below.)</w:t>
      </w:r>
    </w:p>
    <w:p w14:paraId="00000B09" w14:textId="77777777" w:rsidR="00F4747B" w:rsidRDefault="00EB71E1">
      <w:pPr>
        <w:tabs>
          <w:tab w:val="left" w:pos="360"/>
          <w:tab w:val="left" w:pos="720"/>
          <w:tab w:val="left" w:pos="1080"/>
          <w:tab w:val="left" w:pos="1440"/>
          <w:tab w:val="left" w:pos="1800"/>
          <w:tab w:val="left" w:pos="2160"/>
        </w:tabs>
        <w:ind w:left="1080" w:hanging="1080"/>
        <w:rPr>
          <w:rFonts w:ascii="Calibri" w:eastAsia="Calibri" w:hAnsi="Calibri" w:cs="Calibri"/>
        </w:rPr>
      </w:pPr>
      <w:r>
        <w:rPr>
          <w:rFonts w:ascii="Calibri" w:eastAsia="Calibri" w:hAnsi="Calibri" w:cs="Calibri"/>
        </w:rPr>
        <w:tab/>
      </w:r>
      <w:r>
        <w:rPr>
          <w:rFonts w:ascii="Calibri" w:eastAsia="Calibri" w:hAnsi="Calibri" w:cs="Calibri"/>
        </w:rPr>
        <w:tab/>
        <w:t>4.</w:t>
      </w:r>
      <w:r>
        <w:rPr>
          <w:rFonts w:ascii="Calibri" w:eastAsia="Calibri" w:hAnsi="Calibri" w:cs="Calibri"/>
        </w:rPr>
        <w:tab/>
        <w:t>Administrators at both the school and district levels stated that there was not a consistent approach to coaching and supporting principals among the school superintendents. Some are more hands-on and work with leaders on classroom observations and data reviews, while others take care of operational issues to relieve the burden on principals.</w:t>
      </w:r>
    </w:p>
    <w:p w14:paraId="00000B0A" w14:textId="77777777" w:rsidR="00F4747B" w:rsidRDefault="00EB71E1">
      <w:pPr>
        <w:tabs>
          <w:tab w:val="left" w:pos="360"/>
          <w:tab w:val="left" w:pos="810"/>
          <w:tab w:val="left" w:pos="1080"/>
          <w:tab w:val="left" w:pos="1440"/>
          <w:tab w:val="left" w:pos="1800"/>
        </w:tabs>
        <w:ind w:left="1440" w:hanging="360"/>
        <w:rPr>
          <w:rFonts w:ascii="Calibri" w:eastAsia="Calibri" w:hAnsi="Calibri" w:cs="Calibri"/>
        </w:rPr>
      </w:pPr>
      <w:r>
        <w:rPr>
          <w:rFonts w:ascii="Calibri" w:eastAsia="Calibri" w:hAnsi="Calibri" w:cs="Calibri"/>
        </w:rPr>
        <w:t>a.</w:t>
      </w:r>
      <w:r>
        <w:rPr>
          <w:rFonts w:ascii="Calibri" w:eastAsia="Calibri" w:hAnsi="Calibri" w:cs="Calibri"/>
        </w:rPr>
        <w:tab/>
        <w:t>Principals said that how well they were supported by the district depended on the school superintendent and who else principals formed relationships with.</w:t>
      </w:r>
    </w:p>
    <w:p w14:paraId="00000B0B" w14:textId="77777777" w:rsidR="00F4747B" w:rsidRDefault="00EB71E1">
      <w:pPr>
        <w:tabs>
          <w:tab w:val="left" w:pos="360"/>
          <w:tab w:val="left" w:pos="720"/>
          <w:tab w:val="left" w:pos="1080"/>
          <w:tab w:val="left" w:pos="1440"/>
          <w:tab w:val="left" w:pos="1800"/>
        </w:tabs>
        <w:ind w:left="720" w:hanging="360"/>
        <w:rPr>
          <w:rFonts w:ascii="Calibri" w:eastAsia="Calibri" w:hAnsi="Calibri" w:cs="Calibri"/>
        </w:rPr>
      </w:pPr>
      <w:r>
        <w:rPr>
          <w:rFonts w:ascii="Calibri" w:eastAsia="Calibri" w:hAnsi="Calibri" w:cs="Calibri"/>
          <w:b/>
        </w:rPr>
        <w:t>D.</w:t>
      </w:r>
      <w:r>
        <w:rPr>
          <w:rFonts w:ascii="Calibri" w:eastAsia="Calibri" w:hAnsi="Calibri" w:cs="Calibri"/>
        </w:rPr>
        <w:tab/>
        <w:t>There have been limited efforts to manage school superintendents as a team and to calibrate their work supporting schools and principals.</w:t>
      </w:r>
    </w:p>
    <w:p w14:paraId="00000B0C" w14:textId="77777777" w:rsidR="00F4747B" w:rsidRDefault="00EB71E1">
      <w:pPr>
        <w:tabs>
          <w:tab w:val="left" w:pos="360"/>
          <w:tab w:val="left" w:pos="720"/>
          <w:tab w:val="left" w:pos="1080"/>
          <w:tab w:val="left" w:pos="1440"/>
          <w:tab w:val="left" w:pos="1800"/>
        </w:tabs>
        <w:ind w:left="1080" w:hanging="1080"/>
        <w:rPr>
          <w:rFonts w:ascii="Calibri" w:eastAsia="Calibri" w:hAnsi="Calibri" w:cs="Calibri"/>
        </w:rPr>
      </w:pPr>
      <w:r>
        <w:rPr>
          <w:rFonts w:ascii="Calibri" w:eastAsia="Calibri" w:hAnsi="Calibri" w:cs="Calibri"/>
        </w:rPr>
        <w:tab/>
      </w:r>
      <w:r>
        <w:rPr>
          <w:rFonts w:ascii="Calibri" w:eastAsia="Calibri" w:hAnsi="Calibri" w:cs="Calibri"/>
        </w:rPr>
        <w:tab/>
        <w:t>1.</w:t>
      </w:r>
      <w:r>
        <w:rPr>
          <w:rFonts w:ascii="Calibri" w:eastAsia="Calibri" w:hAnsi="Calibri" w:cs="Calibri"/>
        </w:rPr>
        <w:tab/>
        <w:t>One administrator noted that school superintendents have not had anyone that they all reported to who could say, “Here is what we are going to do.” Another said that when the school superintendents tried to calibrate their approaches it seemed as though they were “rudderless,” noting “People have their own ideas.”</w:t>
      </w:r>
    </w:p>
    <w:p w14:paraId="72767C6B" w14:textId="42251FDD" w:rsidR="005547FD" w:rsidRDefault="00EB71E1">
      <w:pPr>
        <w:tabs>
          <w:tab w:val="left" w:pos="360"/>
          <w:tab w:val="left" w:pos="720"/>
          <w:tab w:val="left" w:pos="1080"/>
          <w:tab w:val="left" w:pos="1440"/>
          <w:tab w:val="left" w:pos="1800"/>
        </w:tabs>
        <w:ind w:left="1080" w:hanging="1080"/>
        <w:rPr>
          <w:rFonts w:ascii="Calibri" w:eastAsia="Calibri" w:hAnsi="Calibri" w:cs="Calibri"/>
        </w:rPr>
      </w:pPr>
      <w:r>
        <w:rPr>
          <w:rFonts w:ascii="Calibri" w:eastAsia="Calibri" w:hAnsi="Calibri" w:cs="Calibri"/>
        </w:rPr>
        <w:tab/>
      </w:r>
      <w:r>
        <w:rPr>
          <w:rFonts w:ascii="Calibri" w:eastAsia="Calibri" w:hAnsi="Calibri" w:cs="Calibri"/>
        </w:rPr>
        <w:tab/>
        <w:t>2.</w:t>
      </w:r>
      <w:r>
        <w:rPr>
          <w:rFonts w:ascii="Calibri" w:eastAsia="Calibri" w:hAnsi="Calibri" w:cs="Calibri"/>
        </w:rPr>
        <w:tab/>
        <w:t xml:space="preserve">In school year 2018–2019, the elementary school superintendents tried to meet as a team regularly under the leadership of an assistant superintendent. There was an effort to identify common priorities for their work and to do some calibrating on coaching and evaluation of principals. </w:t>
      </w:r>
    </w:p>
    <w:p w14:paraId="00000B0E" w14:textId="77777777" w:rsidR="00F4747B" w:rsidRDefault="00EB71E1">
      <w:pPr>
        <w:numPr>
          <w:ilvl w:val="3"/>
          <w:numId w:val="158"/>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color w:val="000000"/>
        </w:rPr>
      </w:pPr>
      <w:r>
        <w:rPr>
          <w:rFonts w:ascii="Calibri" w:eastAsia="Calibri" w:hAnsi="Calibri" w:cs="Calibri"/>
          <w:color w:val="000000"/>
        </w:rPr>
        <w:t>Administrators stated that school superintendents identified priority areas within the principal evaluation tool to focus on for 2019–2020. This list was shared with principals at the beginning of the year and provides a consistent framework for school superintendents’ evaluation work.</w:t>
      </w:r>
    </w:p>
    <w:p w14:paraId="00000B0F" w14:textId="77777777" w:rsidR="00F4747B" w:rsidRDefault="00EB71E1">
      <w:pPr>
        <w:numPr>
          <w:ilvl w:val="2"/>
          <w:numId w:val="158"/>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Interviews and a document review indicated that by late October 2019 the team of school superintendents had not met to discuss how to calibrate their work for school year 2019–2020, even though their role has been expanded and four of the seven school </w:t>
      </w:r>
      <w:r>
        <w:rPr>
          <w:rFonts w:ascii="Calibri" w:eastAsia="Calibri" w:hAnsi="Calibri" w:cs="Calibri"/>
          <w:color w:val="000000"/>
        </w:rPr>
        <w:lastRenderedPageBreak/>
        <w:t>superintendents were new to the role. Nor had the district superintendent met with the school superintendents to supervise their work.</w:t>
      </w:r>
    </w:p>
    <w:p w14:paraId="00000B10" w14:textId="77777777" w:rsidR="00F4747B" w:rsidRDefault="00EB71E1">
      <w:pPr>
        <w:numPr>
          <w:ilvl w:val="7"/>
          <w:numId w:val="90"/>
        </w:numPr>
        <w:tabs>
          <w:tab w:val="left" w:pos="360"/>
          <w:tab w:val="left" w:pos="810"/>
          <w:tab w:val="left" w:pos="1080"/>
          <w:tab w:val="left" w:pos="1440"/>
          <w:tab w:val="left" w:pos="1800"/>
        </w:tabs>
        <w:ind w:left="1440"/>
        <w:rPr>
          <w:rFonts w:ascii="Calibri" w:eastAsia="Calibri" w:hAnsi="Calibri" w:cs="Calibri"/>
        </w:rPr>
      </w:pPr>
      <w:r>
        <w:rPr>
          <w:rFonts w:ascii="Calibri" w:eastAsia="Calibri" w:hAnsi="Calibri" w:cs="Calibri"/>
        </w:rPr>
        <w:t>School superintendents have met in weekly executive team meetings with the district superintendent, but these meetings have included the whole executive team.</w:t>
      </w:r>
    </w:p>
    <w:p w14:paraId="00000B11" w14:textId="77777777" w:rsidR="00F4747B" w:rsidRDefault="00EB71E1">
      <w:pPr>
        <w:numPr>
          <w:ilvl w:val="7"/>
          <w:numId w:val="90"/>
        </w:numPr>
        <w:tabs>
          <w:tab w:val="left" w:pos="360"/>
          <w:tab w:val="left" w:pos="810"/>
          <w:tab w:val="left" w:pos="1080"/>
          <w:tab w:val="left" w:pos="1440"/>
          <w:tab w:val="left" w:pos="1800"/>
        </w:tabs>
        <w:ind w:left="1440"/>
        <w:rPr>
          <w:rFonts w:ascii="Calibri" w:eastAsia="Calibri" w:hAnsi="Calibri" w:cs="Calibri"/>
        </w:rPr>
      </w:pPr>
      <w:r>
        <w:rPr>
          <w:rFonts w:ascii="Calibri" w:eastAsia="Calibri" w:hAnsi="Calibri" w:cs="Calibri"/>
        </w:rPr>
        <w:t>Interviewees reported that veteran school superintendents have shared agendas for principal meetings with new school superintendents, and there have been some conversations about what to look for in school plans. They have not worked out as a group how to provide operational support to schools in the absence of operational superintendents.</w:t>
      </w:r>
    </w:p>
    <w:p w14:paraId="00000B12" w14:textId="77777777" w:rsidR="00F4747B" w:rsidRDefault="00EB71E1">
      <w:pPr>
        <w:tabs>
          <w:tab w:val="left" w:pos="0"/>
          <w:tab w:val="left" w:pos="360"/>
          <w:tab w:val="left" w:pos="720"/>
          <w:tab w:val="left" w:pos="1440"/>
          <w:tab w:val="left" w:pos="1800"/>
          <w:tab w:val="left" w:pos="2160"/>
        </w:tabs>
        <w:ind w:left="90"/>
        <w:rPr>
          <w:rFonts w:ascii="Calibri" w:eastAsia="Calibri" w:hAnsi="Calibri" w:cs="Calibri"/>
        </w:rPr>
      </w:pPr>
      <w:r>
        <w:rPr>
          <w:rFonts w:ascii="Calibri" w:eastAsia="Calibri" w:hAnsi="Calibri" w:cs="Calibri"/>
          <w:b/>
        </w:rPr>
        <w:t>Impact</w:t>
      </w:r>
      <w:r>
        <w:rPr>
          <w:rFonts w:ascii="Calibri" w:eastAsia="Calibri" w:hAnsi="Calibri" w:cs="Calibri"/>
        </w:rPr>
        <w:t>: The role of school superintendent is insufficiently supported and structured to provide the support that most schools and principals need. Without consistency in the responsibilities, approach, school portfolio, and management of the school superintendent position, school superintendents are challenged to provide an effective approach to supporting principals and schools which takes school need into consideration. Without a clear structure for accessing support from different departments within the central office, school superintendents likely are unable to secure additional supports for schools in a way that responds to school needs and reflects strategic decisions on resource allocation.</w:t>
      </w:r>
    </w:p>
    <w:p w14:paraId="00000B13" w14:textId="77777777" w:rsidR="00F4747B" w:rsidRDefault="00EB71E1">
      <w:pPr>
        <w:tabs>
          <w:tab w:val="left" w:pos="2160"/>
        </w:tabs>
        <w:ind w:left="360" w:hanging="360"/>
        <w:rPr>
          <w:rFonts w:ascii="Calibri" w:eastAsia="Calibri" w:hAnsi="Calibri" w:cs="Calibri"/>
          <w:b/>
        </w:rPr>
      </w:pPr>
      <w:r>
        <w:rPr>
          <w:rFonts w:ascii="Calibri" w:eastAsia="Calibri" w:hAnsi="Calibri" w:cs="Calibri"/>
          <w:b/>
        </w:rPr>
        <w:t>6.</w:t>
      </w:r>
      <w:r>
        <w:rPr>
          <w:rFonts w:ascii="Calibri" w:eastAsia="Calibri" w:hAnsi="Calibri" w:cs="Calibri"/>
          <w:b/>
        </w:rPr>
        <w:tab/>
        <w:t xml:space="preserve">The district has not provided stable support, development, and engagement for school principals. </w:t>
      </w:r>
    </w:p>
    <w:p w14:paraId="00000B14" w14:textId="77777777" w:rsidR="00F4747B" w:rsidRDefault="00EB71E1">
      <w:pPr>
        <w:numPr>
          <w:ilvl w:val="0"/>
          <w:numId w:val="136"/>
        </w:numPr>
        <w:rPr>
          <w:rFonts w:ascii="Calibri" w:eastAsia="Calibri" w:hAnsi="Calibri" w:cs="Calibri"/>
          <w:b/>
        </w:rPr>
      </w:pPr>
      <w:r>
        <w:rPr>
          <w:rFonts w:ascii="Calibri" w:eastAsia="Calibri" w:hAnsi="Calibri" w:cs="Calibri"/>
        </w:rPr>
        <w:t xml:space="preserve">Principals experience frequent changes in who they report to because of changes in how schools are grouped into regions/networks and turnover in school superintendent staffing. </w:t>
      </w:r>
    </w:p>
    <w:p w14:paraId="00000B15" w14:textId="77777777" w:rsidR="00F4747B" w:rsidRDefault="00EB71E1">
      <w:pPr>
        <w:numPr>
          <w:ilvl w:val="0"/>
          <w:numId w:val="29"/>
        </w:numPr>
        <w:rPr>
          <w:rFonts w:ascii="Calibri" w:eastAsia="Calibri" w:hAnsi="Calibri" w:cs="Calibri"/>
        </w:rPr>
      </w:pPr>
      <w:r>
        <w:rPr>
          <w:rFonts w:ascii="Calibri" w:eastAsia="Calibri" w:hAnsi="Calibri" w:cs="Calibri"/>
        </w:rPr>
        <w:t>Many principals reported having different school superintendents as supervisors every year or two that they have been a principal within the district. Principals said that they have had 4 supervisors in 7 years, 4–5 supervisors in 7 years, 2 supervisors in 3 years, 5 supervisors in 5 years, and 8–9 supervisors in 10 years.</w:t>
      </w:r>
    </w:p>
    <w:p w14:paraId="00000B16" w14:textId="77777777" w:rsidR="00F4747B" w:rsidRDefault="00EB71E1">
      <w:pPr>
        <w:numPr>
          <w:ilvl w:val="1"/>
          <w:numId w:val="29"/>
        </w:numPr>
        <w:ind w:left="1440"/>
        <w:rPr>
          <w:rFonts w:ascii="Calibri" w:eastAsia="Calibri" w:hAnsi="Calibri" w:cs="Calibri"/>
        </w:rPr>
      </w:pPr>
      <w:r>
        <w:rPr>
          <w:rFonts w:ascii="Calibri" w:eastAsia="Calibri" w:hAnsi="Calibri" w:cs="Calibri"/>
        </w:rPr>
        <w:t xml:space="preserve">In 2019–2020, some principals were assigned to two different school superintendents within three months because of the district superintendent’s reassignment of staff that reduced the total number of school superintendents from nine to seven. </w:t>
      </w:r>
    </w:p>
    <w:p w14:paraId="00000B17" w14:textId="77777777" w:rsidR="00F4747B" w:rsidRDefault="00EB71E1">
      <w:pPr>
        <w:numPr>
          <w:ilvl w:val="0"/>
          <w:numId w:val="29"/>
        </w:numPr>
        <w:rPr>
          <w:rFonts w:ascii="Calibri" w:eastAsia="Calibri" w:hAnsi="Calibri" w:cs="Calibri"/>
        </w:rPr>
      </w:pPr>
      <w:r>
        <w:rPr>
          <w:rFonts w:ascii="Calibri" w:eastAsia="Calibri" w:hAnsi="Calibri" w:cs="Calibri"/>
        </w:rPr>
        <w:t xml:space="preserve">Staff changes require repeated development of new relationships with supervisors. </w:t>
      </w:r>
    </w:p>
    <w:p w14:paraId="00000B18" w14:textId="77777777" w:rsidR="00F4747B" w:rsidRDefault="00EB71E1">
      <w:pPr>
        <w:numPr>
          <w:ilvl w:val="1"/>
          <w:numId w:val="29"/>
        </w:numPr>
        <w:ind w:left="1440"/>
        <w:rPr>
          <w:rFonts w:ascii="Calibri" w:eastAsia="Calibri" w:hAnsi="Calibri" w:cs="Calibri"/>
        </w:rPr>
      </w:pPr>
      <w:r>
        <w:rPr>
          <w:rFonts w:ascii="Calibri" w:eastAsia="Calibri" w:hAnsi="Calibri" w:cs="Calibri"/>
        </w:rPr>
        <w:t>Principals told the review team that the collaborative nature of their relationship with supervisors was affected by the frequency of having to start over with new school superintendents. With every change, there is the need to learn each other’s working style and develop a common understanding of a school’s and a leader’s needs. More collaborative work is facilitated by longer relationships.</w:t>
      </w:r>
    </w:p>
    <w:p w14:paraId="00000B19" w14:textId="77777777" w:rsidR="00F4747B" w:rsidRDefault="00EB71E1">
      <w:pPr>
        <w:numPr>
          <w:ilvl w:val="0"/>
          <w:numId w:val="136"/>
        </w:num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 xml:space="preserve">Many principals reported wanting more support from the district and stated that the school leader role as currently configured in the district was extremely challenging. </w:t>
      </w:r>
    </w:p>
    <w:p w14:paraId="00000B1A" w14:textId="77777777" w:rsidR="00F4747B" w:rsidRDefault="00EB71E1">
      <w:pPr>
        <w:numPr>
          <w:ilvl w:val="6"/>
          <w:numId w:val="21"/>
        </w:numPr>
        <w:tabs>
          <w:tab w:val="left" w:pos="360"/>
          <w:tab w:val="left" w:pos="720"/>
          <w:tab w:val="left" w:pos="1080"/>
          <w:tab w:val="left" w:pos="1440"/>
          <w:tab w:val="left" w:pos="1800"/>
        </w:tabs>
        <w:rPr>
          <w:rFonts w:ascii="Calibri" w:eastAsia="Calibri" w:hAnsi="Calibri" w:cs="Calibri"/>
        </w:rPr>
      </w:pPr>
      <w:r>
        <w:rPr>
          <w:rFonts w:ascii="Calibri" w:eastAsia="Calibri" w:hAnsi="Calibri" w:cs="Calibri"/>
        </w:rPr>
        <w:lastRenderedPageBreak/>
        <w:t>Several reports and surveys in recent years showed that principals expressed the view that they needed more support from the central office.</w:t>
      </w:r>
    </w:p>
    <w:p w14:paraId="00000B1B" w14:textId="77777777" w:rsidR="00F4747B" w:rsidRDefault="00EB71E1">
      <w:pPr>
        <w:numPr>
          <w:ilvl w:val="7"/>
          <w:numId w:val="21"/>
        </w:numPr>
        <w:ind w:left="1440"/>
        <w:rPr>
          <w:rFonts w:ascii="Calibri" w:eastAsia="Calibri" w:hAnsi="Calibri" w:cs="Calibri"/>
        </w:rPr>
      </w:pPr>
      <w:r>
        <w:rPr>
          <w:rFonts w:ascii="Calibri" w:eastAsia="Calibri" w:hAnsi="Calibri" w:cs="Calibri"/>
        </w:rPr>
        <w:t xml:space="preserve">A spring 2019 study by the Academics and Student support Services for Equity (ASSET) team found that school leaders wanted more support for improving teaching and learning and more tools to support building the Essentials for Instructional Equity into their school’s teaching and learning culture. </w:t>
      </w:r>
    </w:p>
    <w:p w14:paraId="00000B1C" w14:textId="77777777" w:rsidR="00F4747B" w:rsidRDefault="00EB71E1">
      <w:pPr>
        <w:numPr>
          <w:ilvl w:val="3"/>
          <w:numId w:val="21"/>
        </w:numPr>
        <w:ind w:left="1440"/>
        <w:rPr>
          <w:rFonts w:ascii="Calibri" w:eastAsia="Calibri" w:hAnsi="Calibri" w:cs="Calibri"/>
        </w:rPr>
      </w:pPr>
      <w:r>
        <w:rPr>
          <w:rFonts w:ascii="Calibri" w:eastAsia="Calibri" w:hAnsi="Calibri" w:cs="Calibri"/>
        </w:rPr>
        <w:t>These perceptions are not new. A 2014 district survey of principals showed low ratings on the quality of support received from the central office in several areas. Of principals who responded, 70 percent rated curriculum and instruction support at the “very poor” and “poor” levels, and 72 percent rated professional development (PD) at these same low levels. In addition, 40 percent of respondents rated district support overall as “very poor” or “poor.”</w:t>
      </w:r>
    </w:p>
    <w:p w14:paraId="00000B1D" w14:textId="77777777" w:rsidR="00F4747B" w:rsidRDefault="00EB71E1">
      <w:pPr>
        <w:numPr>
          <w:ilvl w:val="3"/>
          <w:numId w:val="21"/>
        </w:numPr>
        <w:ind w:left="1440"/>
        <w:rPr>
          <w:rFonts w:ascii="Calibri" w:eastAsia="Calibri" w:hAnsi="Calibri" w:cs="Calibri"/>
        </w:rPr>
      </w:pPr>
      <w:r>
        <w:rPr>
          <w:rFonts w:ascii="Calibri" w:eastAsia="Calibri" w:hAnsi="Calibri" w:cs="Calibri"/>
        </w:rPr>
        <w:t>In a report to the school committee at the end of the 2015–2016 school year, the district superintendent stated that principals and teachers did not have the support they needed to implement rigorous academic instruction.</w:t>
      </w:r>
    </w:p>
    <w:p w14:paraId="00000B1E" w14:textId="77777777" w:rsidR="00F4747B" w:rsidRDefault="00EB71E1">
      <w:pPr>
        <w:ind w:left="1080" w:hanging="360"/>
        <w:rPr>
          <w:rFonts w:ascii="Calibri" w:eastAsia="Calibri" w:hAnsi="Calibri" w:cs="Calibri"/>
        </w:rPr>
      </w:pPr>
      <w:r>
        <w:rPr>
          <w:rFonts w:ascii="Calibri" w:eastAsia="Calibri" w:hAnsi="Calibri" w:cs="Calibri"/>
        </w:rPr>
        <w:t>2.</w:t>
      </w:r>
      <w:r>
        <w:rPr>
          <w:rFonts w:ascii="Calibri" w:eastAsia="Calibri" w:hAnsi="Calibri" w:cs="Calibri"/>
        </w:rPr>
        <w:tab/>
        <w:t>Principals said that the district was “all about connections and who you know to get your needs met.” The heavy reliance on relationships puts additional pressure on principals and introduces inequities in accessing support.</w:t>
      </w:r>
    </w:p>
    <w:p w14:paraId="00000B1F" w14:textId="77777777" w:rsidR="00F4747B" w:rsidRDefault="00EB71E1">
      <w:pPr>
        <w:numPr>
          <w:ilvl w:val="7"/>
          <w:numId w:val="21"/>
        </w:numPr>
        <w:ind w:left="1440"/>
        <w:rPr>
          <w:rFonts w:ascii="Calibri" w:eastAsia="Calibri" w:hAnsi="Calibri" w:cs="Calibri"/>
        </w:rPr>
      </w:pPr>
      <w:r>
        <w:rPr>
          <w:rFonts w:ascii="Calibri" w:eastAsia="Calibri" w:hAnsi="Calibri" w:cs="Calibri"/>
        </w:rPr>
        <w:t>One principal noted that, “If you have good relationships at the district, you can feel supported. I have developed such relationships so I can call someone and get help for operational support…. If you are mindful of creating and nurturing relationships, you might feel supported.”</w:t>
      </w:r>
    </w:p>
    <w:p w14:paraId="00000B20" w14:textId="77777777" w:rsidR="00F4747B" w:rsidRDefault="00EB71E1">
      <w:pPr>
        <w:numPr>
          <w:ilvl w:val="7"/>
          <w:numId w:val="21"/>
        </w:numPr>
        <w:ind w:left="1440"/>
        <w:rPr>
          <w:rFonts w:ascii="Calibri" w:eastAsia="Calibri" w:hAnsi="Calibri" w:cs="Calibri"/>
        </w:rPr>
      </w:pPr>
      <w:r>
        <w:rPr>
          <w:rFonts w:ascii="Calibri" w:eastAsia="Calibri" w:hAnsi="Calibri" w:cs="Calibri"/>
        </w:rPr>
        <w:t xml:space="preserve">Some principals characterized the principalship as hustling for resources. One noted that “most successful principals are those who can hustle the most— depends on who they know—and you have to develop relationships and spend political capital to do it. A first-year principal trying to figure out this job and navigate everything is in a very different, disadvantaged experience.” </w:t>
      </w:r>
    </w:p>
    <w:p w14:paraId="00000B21" w14:textId="77777777" w:rsidR="00F4747B" w:rsidRDefault="00EB71E1" w:rsidP="00DB414C">
      <w:pPr>
        <w:numPr>
          <w:ilvl w:val="3"/>
          <w:numId w:val="136"/>
        </w:numPr>
        <w:ind w:left="1800" w:hanging="270"/>
        <w:rPr>
          <w:rFonts w:ascii="Calibri" w:eastAsia="Calibri" w:hAnsi="Calibri" w:cs="Calibri"/>
        </w:rPr>
      </w:pPr>
      <w:r>
        <w:rPr>
          <w:rFonts w:ascii="Calibri" w:eastAsia="Calibri" w:hAnsi="Calibri" w:cs="Calibri"/>
        </w:rPr>
        <w:t>Another principal stated that her assistant principal who was new to the district did not know whom in the central office to call for assistance, noting, “If you are an unknown entity, no one pays attention to you.”</w:t>
      </w:r>
    </w:p>
    <w:p w14:paraId="00000B22" w14:textId="77777777" w:rsidR="00F4747B" w:rsidRDefault="00EB71E1">
      <w:pPr>
        <w:numPr>
          <w:ilvl w:val="7"/>
          <w:numId w:val="21"/>
        </w:numPr>
        <w:ind w:left="1440"/>
        <w:rPr>
          <w:rFonts w:ascii="Calibri" w:eastAsia="Calibri" w:hAnsi="Calibri" w:cs="Calibri"/>
        </w:rPr>
      </w:pPr>
      <w:r>
        <w:rPr>
          <w:rFonts w:ascii="Calibri" w:eastAsia="Calibri" w:hAnsi="Calibri" w:cs="Calibri"/>
        </w:rPr>
        <w:t xml:space="preserve">The spring 2019 </w:t>
      </w:r>
      <w:r>
        <w:t>Academics and Student Support Services for Equity (</w:t>
      </w:r>
      <w:r>
        <w:rPr>
          <w:rFonts w:ascii="Calibri" w:eastAsia="Calibri" w:hAnsi="Calibri" w:cs="Calibri"/>
        </w:rPr>
        <w:t>ASSET) review found that “school leaders value their relationships with department experts but there is a perception of inequitable access to individuals with expertise.”</w:t>
      </w:r>
    </w:p>
    <w:p w14:paraId="00000B23" w14:textId="77777777" w:rsidR="00F4747B" w:rsidRDefault="00EB71E1">
      <w:pPr>
        <w:ind w:left="1080" w:hanging="360"/>
        <w:rPr>
          <w:rFonts w:ascii="Calibri" w:eastAsia="Calibri" w:hAnsi="Calibri" w:cs="Calibri"/>
        </w:rPr>
      </w:pPr>
      <w:r>
        <w:rPr>
          <w:rFonts w:ascii="Calibri" w:eastAsia="Calibri" w:hAnsi="Calibri" w:cs="Calibri"/>
        </w:rPr>
        <w:t xml:space="preserve">3. </w:t>
      </w:r>
      <w:r>
        <w:rPr>
          <w:rFonts w:ascii="Calibri" w:eastAsia="Calibri" w:hAnsi="Calibri" w:cs="Calibri"/>
        </w:rPr>
        <w:tab/>
        <w:t xml:space="preserve">While some principals stated that they have had supportive supervisors and have gotten useful support from a variety of district offices, they also expressed a high level of stress in their jobs, which wore principals down and affected retention. </w:t>
      </w:r>
    </w:p>
    <w:p w14:paraId="00000B24" w14:textId="77777777" w:rsidR="00F4747B" w:rsidRDefault="00EB71E1">
      <w:pPr>
        <w:ind w:left="1440" w:hanging="360"/>
        <w:rPr>
          <w:rFonts w:ascii="Calibri" w:eastAsia="Calibri" w:hAnsi="Calibri" w:cs="Calibri"/>
        </w:rPr>
      </w:pPr>
      <w:r>
        <w:rPr>
          <w:rFonts w:ascii="Calibri" w:eastAsia="Calibri" w:hAnsi="Calibri" w:cs="Calibri"/>
        </w:rPr>
        <w:lastRenderedPageBreak/>
        <w:t>a.</w:t>
      </w:r>
      <w:r>
        <w:rPr>
          <w:rFonts w:ascii="Calibri" w:eastAsia="Calibri" w:hAnsi="Calibri" w:cs="Calibri"/>
        </w:rPr>
        <w:tab/>
        <w:t>In several focus groups, principals shared frustrations about an absence of clarity and support on competing priorities when they were the ones on the front lines with teachers and students. One noted, “If the priorities are academics, then get some coaches,” adding “I am stressed out every moment of every day. You care about your work deeply and you are not supported.”</w:t>
      </w:r>
    </w:p>
    <w:p w14:paraId="00000B25" w14:textId="77777777" w:rsidR="00F4747B" w:rsidRDefault="00EB71E1">
      <w:pPr>
        <w:ind w:left="1440" w:hanging="360"/>
        <w:rPr>
          <w:rFonts w:ascii="Calibri" w:eastAsia="Calibri" w:hAnsi="Calibri" w:cs="Calibri"/>
        </w:rPr>
      </w:pPr>
      <w:r>
        <w:rPr>
          <w:rFonts w:ascii="Calibri" w:eastAsia="Calibri" w:hAnsi="Calibri" w:cs="Calibri"/>
        </w:rPr>
        <w:t>b.</w:t>
      </w:r>
      <w:r>
        <w:rPr>
          <w:rFonts w:ascii="Calibri" w:eastAsia="Calibri" w:hAnsi="Calibri" w:cs="Calibri"/>
        </w:rPr>
        <w:tab/>
        <w:t>Inclusion is a major stress point as leaders are unclear what they are expected to do to support it. One principal said “There is no firm definition and the roll out is not logical. Inclusion is done to us.” Another principal noted that the absence of support contributes to principal turnover: “Principals get called on the carpet for not providing the required mix of services, but we don’t have the staff to do it. All our staff are supposed to be triple certified.”</w:t>
      </w:r>
    </w:p>
    <w:p w14:paraId="00000B26" w14:textId="77777777" w:rsidR="00F4747B" w:rsidRDefault="00EB71E1">
      <w:pPr>
        <w:tabs>
          <w:tab w:val="left" w:pos="1080"/>
          <w:tab w:val="left" w:pos="1440"/>
          <w:tab w:val="left" w:pos="1800"/>
        </w:tabs>
        <w:ind w:left="1440" w:hanging="360"/>
        <w:rPr>
          <w:rFonts w:ascii="Calibri" w:eastAsia="Calibri" w:hAnsi="Calibri" w:cs="Calibri"/>
        </w:rPr>
      </w:pPr>
      <w:r>
        <w:rPr>
          <w:rFonts w:ascii="Calibri" w:eastAsia="Calibri" w:hAnsi="Calibri" w:cs="Calibri"/>
        </w:rPr>
        <w:t>c.</w:t>
      </w:r>
      <w:r>
        <w:rPr>
          <w:rFonts w:ascii="Calibri" w:eastAsia="Calibri" w:hAnsi="Calibri" w:cs="Calibri"/>
        </w:rPr>
        <w:tab/>
        <w:t xml:space="preserve">Principals noted that the teacher evaluation process was tremendously time consuming. Writing evaluations is an overwhelming task, leading some to get sick and taking time that principals thought would be more effective if spent coaching their teachers. It is especially difficult for schools with only one administrator. </w:t>
      </w:r>
    </w:p>
    <w:p w14:paraId="00000B27" w14:textId="77777777" w:rsidR="00F4747B" w:rsidRDefault="00EB71E1">
      <w:pPr>
        <w:tabs>
          <w:tab w:val="left" w:pos="1080"/>
          <w:tab w:val="left" w:pos="1800"/>
        </w:tabs>
        <w:ind w:left="1440" w:hanging="360"/>
        <w:rPr>
          <w:rFonts w:ascii="Calibri" w:eastAsia="Calibri" w:hAnsi="Calibri" w:cs="Calibri"/>
        </w:rPr>
      </w:pPr>
      <w:r>
        <w:rPr>
          <w:rFonts w:ascii="Calibri" w:eastAsia="Calibri" w:hAnsi="Calibri" w:cs="Calibri"/>
        </w:rPr>
        <w:t>d.</w:t>
      </w:r>
      <w:r>
        <w:rPr>
          <w:rFonts w:ascii="Calibri" w:eastAsia="Calibri" w:hAnsi="Calibri" w:cs="Calibri"/>
        </w:rPr>
        <w:tab/>
        <w:t xml:space="preserve">The challenges of the job and the constant change in the district contribute to fatigue and principal turnover. </w:t>
      </w:r>
    </w:p>
    <w:p w14:paraId="00000B28"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ab/>
        <w:t xml:space="preserve">One principal noted that it was hard to be a leader in Boston: “We don’t get love, support, and it is discouraging to deal with the challenge of our work not being acknowledged…  We absorb decisions that are made.” </w:t>
      </w:r>
    </w:p>
    <w:p w14:paraId="00000B29" w14:textId="77777777" w:rsidR="00F4747B" w:rsidRDefault="00EB71E1">
      <w:pPr>
        <w:ind w:left="1800" w:hanging="360"/>
        <w:rPr>
          <w:rFonts w:ascii="Calibri" w:eastAsia="Calibri" w:hAnsi="Calibri" w:cs="Calibri"/>
        </w:rPr>
      </w:pPr>
      <w:r>
        <w:rPr>
          <w:rFonts w:ascii="Calibri" w:eastAsia="Calibri" w:hAnsi="Calibri" w:cs="Calibri"/>
        </w:rPr>
        <w:t>ii.</w:t>
      </w:r>
      <w:r>
        <w:rPr>
          <w:rFonts w:ascii="Calibri" w:eastAsia="Calibri" w:hAnsi="Calibri" w:cs="Calibri"/>
        </w:rPr>
        <w:tab/>
        <w:t>Another stated, “The number of principals leaving may be going down, but we are losing really good principals—quality is leaving. It is different in Boston—you have so many challenges and you have to give so much to this job to be sustainable.” Principals said that families were under increased stress in relation to immigration,</w:t>
      </w:r>
      <w:r>
        <w:rPr>
          <w:rFonts w:ascii="Calibri" w:eastAsia="Calibri" w:hAnsi="Calibri" w:cs="Calibri"/>
          <w:sz w:val="21"/>
          <w:szCs w:val="21"/>
        </w:rPr>
        <w:t xml:space="preserve"> </w:t>
      </w:r>
      <w:r>
        <w:rPr>
          <w:rFonts w:ascii="Calibri" w:eastAsia="Calibri" w:hAnsi="Calibri" w:cs="Calibri"/>
        </w:rPr>
        <w:t>rising housing costs and trauma, and “it falls on the principal to help and we feel like a failure.”</w:t>
      </w:r>
    </w:p>
    <w:p w14:paraId="00000B2A" w14:textId="77777777" w:rsidR="00F4747B" w:rsidRDefault="00EB71E1">
      <w:pPr>
        <w:ind w:left="1440" w:hanging="360"/>
        <w:rPr>
          <w:rFonts w:ascii="Calibri" w:eastAsia="Calibri" w:hAnsi="Calibri" w:cs="Calibri"/>
        </w:rPr>
      </w:pPr>
      <w:r>
        <w:rPr>
          <w:rFonts w:ascii="Calibri" w:eastAsia="Calibri" w:hAnsi="Calibri" w:cs="Calibri"/>
        </w:rPr>
        <w:t>e.</w:t>
      </w:r>
      <w:r>
        <w:rPr>
          <w:rFonts w:ascii="Calibri" w:eastAsia="Calibri" w:hAnsi="Calibri" w:cs="Calibri"/>
        </w:rPr>
        <w:tab/>
        <w:t xml:space="preserve">Some administrators told the review team that there were issues around culture and race within the district at the leadership level that needed to be addressed and were not being discussed. </w:t>
      </w:r>
    </w:p>
    <w:p w14:paraId="00000B2B"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ab/>
        <w:t xml:space="preserve">The district lost several (8–9) principals of color at the end of 2019 even though overall retention for principals has been relatively steady in recent years. Referring to the district’s absence of retention and support for principals of color, one leader noted, “Our most successful leaders of color are allowed to just walk away.” </w:t>
      </w:r>
    </w:p>
    <w:p w14:paraId="00000B2C" w14:textId="77777777" w:rsidR="00F4747B" w:rsidRDefault="00EB71E1">
      <w:pPr>
        <w:ind w:left="1800" w:hanging="360"/>
        <w:rPr>
          <w:rFonts w:ascii="Calibri" w:eastAsia="Calibri" w:hAnsi="Calibri" w:cs="Calibri"/>
        </w:rPr>
      </w:pPr>
      <w:r>
        <w:rPr>
          <w:rFonts w:ascii="Calibri" w:eastAsia="Calibri" w:hAnsi="Calibri" w:cs="Calibri"/>
        </w:rPr>
        <w:t xml:space="preserve">ii. </w:t>
      </w:r>
      <w:r>
        <w:rPr>
          <w:rFonts w:ascii="Calibri" w:eastAsia="Calibri" w:hAnsi="Calibri" w:cs="Calibri"/>
        </w:rPr>
        <w:tab/>
        <w:t xml:space="preserve">One interviewee, noting that difficult and challenging exchanges could grow out of the district’s equity work, said, “Sometimes principals can get stuck in the middle of (those) tough conversations.” </w:t>
      </w:r>
    </w:p>
    <w:p w14:paraId="00000B2D" w14:textId="77777777" w:rsidR="00F4747B" w:rsidRDefault="00EB71E1">
      <w:pPr>
        <w:ind w:left="1800" w:hanging="360"/>
        <w:rPr>
          <w:rFonts w:ascii="Calibri" w:eastAsia="Calibri" w:hAnsi="Calibri" w:cs="Calibri"/>
        </w:rPr>
      </w:pPr>
      <w:r>
        <w:rPr>
          <w:rFonts w:ascii="Calibri" w:eastAsia="Calibri" w:hAnsi="Calibri" w:cs="Calibri"/>
        </w:rPr>
        <w:lastRenderedPageBreak/>
        <w:t>iii.</w:t>
      </w:r>
      <w:r>
        <w:rPr>
          <w:rFonts w:ascii="Calibri" w:eastAsia="Calibri" w:hAnsi="Calibri" w:cs="Calibri"/>
        </w:rPr>
        <w:tab/>
        <w:t xml:space="preserve">Some principals noted that the district’s focus on equity needed to include how adults work together and that an emphasis on culturally responsive leadership was missing within the district. A leader of color noted, “We are all different, and have our own experience with [district] leadership. They don’t understand our backgrounds or our moral imperatives that cause us to still be standing.” </w:t>
      </w:r>
    </w:p>
    <w:p w14:paraId="00000B2E" w14:textId="77777777" w:rsidR="00F4747B" w:rsidRDefault="00EB71E1">
      <w:pPr>
        <w:ind w:left="1800" w:hanging="360"/>
        <w:rPr>
          <w:rFonts w:ascii="Calibri" w:eastAsia="Calibri" w:hAnsi="Calibri" w:cs="Calibri"/>
        </w:rPr>
      </w:pPr>
      <w:r>
        <w:rPr>
          <w:rFonts w:ascii="Calibri" w:eastAsia="Calibri" w:hAnsi="Calibri" w:cs="Calibri"/>
        </w:rPr>
        <w:t>iv.</w:t>
      </w:r>
      <w:r>
        <w:rPr>
          <w:rFonts w:ascii="Calibri" w:eastAsia="Calibri" w:hAnsi="Calibri" w:cs="Calibri"/>
        </w:rPr>
        <w:tab/>
        <w:t xml:space="preserve">Several principals noted that there was sometimes racial tension when principals were a different race than the teachers they evaluated. </w:t>
      </w:r>
    </w:p>
    <w:p w14:paraId="00000B2F" w14:textId="77777777" w:rsidR="00F4747B" w:rsidRDefault="00EB71E1">
      <w:pPr>
        <w:tabs>
          <w:tab w:val="left" w:pos="810"/>
          <w:tab w:val="left" w:pos="1080"/>
          <w:tab w:val="left" w:pos="1440"/>
          <w:tab w:val="left" w:pos="1800"/>
          <w:tab w:val="left" w:pos="2160"/>
        </w:tabs>
        <w:ind w:left="1800" w:hanging="144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v.</w:t>
      </w:r>
      <w:r>
        <w:rPr>
          <w:rFonts w:ascii="Calibri" w:eastAsia="Calibri" w:hAnsi="Calibri" w:cs="Calibri"/>
        </w:rPr>
        <w:tab/>
        <w:t>Some principals noted a sense of uneasiness about the Office of Equity after some principals were put on leave and the circumstances were never explained, noting, “When they call, it is never good.”</w:t>
      </w:r>
    </w:p>
    <w:p w14:paraId="00000B30" w14:textId="77777777" w:rsidR="00F4747B" w:rsidRDefault="00EB71E1">
      <w:pPr>
        <w:tabs>
          <w:tab w:val="left" w:pos="810"/>
          <w:tab w:val="left" w:pos="1080"/>
          <w:tab w:val="left" w:pos="1440"/>
          <w:tab w:val="left" w:pos="1800"/>
          <w:tab w:val="left" w:pos="2160"/>
        </w:tabs>
        <w:ind w:left="720" w:hanging="360"/>
        <w:rPr>
          <w:rFonts w:ascii="Calibri" w:eastAsia="Calibri" w:hAnsi="Calibri" w:cs="Calibri"/>
        </w:rPr>
      </w:pPr>
      <w:r>
        <w:rPr>
          <w:rFonts w:ascii="Calibri" w:eastAsia="Calibri" w:hAnsi="Calibri" w:cs="Calibri"/>
          <w:b/>
        </w:rPr>
        <w:t>C.</w:t>
      </w:r>
      <w:r>
        <w:rPr>
          <w:rFonts w:ascii="Calibri" w:eastAsia="Calibri" w:hAnsi="Calibri" w:cs="Calibri"/>
          <w:b/>
        </w:rPr>
        <w:tab/>
      </w:r>
      <w:r>
        <w:rPr>
          <w:rFonts w:ascii="Calibri" w:eastAsia="Calibri" w:hAnsi="Calibri" w:cs="Calibri"/>
        </w:rPr>
        <w:t>The district offers some opportunities for leadership development training, but ongoing professional development for leaders has been uneven.</w:t>
      </w:r>
    </w:p>
    <w:p w14:paraId="00000B31" w14:textId="77777777" w:rsidR="00F4747B" w:rsidRDefault="00EB71E1">
      <w:pPr>
        <w:tabs>
          <w:tab w:val="left" w:pos="360"/>
          <w:tab w:val="left" w:pos="720"/>
          <w:tab w:val="left" w:pos="1080"/>
          <w:tab w:val="left" w:pos="1440"/>
        </w:tabs>
        <w:ind w:left="1080" w:hanging="1080"/>
        <w:rPr>
          <w:rFonts w:ascii="Calibri" w:eastAsia="Calibri" w:hAnsi="Calibri" w:cs="Calibri"/>
        </w:rPr>
      </w:pPr>
      <w:r>
        <w:rPr>
          <w:rFonts w:ascii="Calibri" w:eastAsia="Calibri" w:hAnsi="Calibri" w:cs="Calibri"/>
        </w:rPr>
        <w:tab/>
      </w:r>
      <w:r>
        <w:rPr>
          <w:rFonts w:ascii="Calibri" w:eastAsia="Calibri" w:hAnsi="Calibri" w:cs="Calibri"/>
        </w:rPr>
        <w:tab/>
        <w:t>1.</w:t>
      </w:r>
      <w:r>
        <w:rPr>
          <w:rFonts w:ascii="Calibri" w:eastAsia="Calibri" w:hAnsi="Calibri" w:cs="Calibri"/>
        </w:rPr>
        <w:tab/>
        <w:t xml:space="preserve">School superintendents are charged with coaching the principals they supervise but, as noted above, there have been many changes in which a school superintendent is working with each principal. Even when there are more stable relationships, there is not a consistent approach or framework for how school superintendents coach principals. </w:t>
      </w:r>
    </w:p>
    <w:p w14:paraId="00000B32" w14:textId="77777777" w:rsidR="00F4747B" w:rsidRDefault="00EB71E1">
      <w:pPr>
        <w:ind w:left="1080" w:hanging="360"/>
        <w:rPr>
          <w:rFonts w:ascii="Calibri" w:eastAsia="Calibri" w:hAnsi="Calibri" w:cs="Calibri"/>
        </w:rPr>
      </w:pPr>
      <w:r>
        <w:rPr>
          <w:rFonts w:ascii="Calibri" w:eastAsia="Calibri" w:hAnsi="Calibri" w:cs="Calibri"/>
        </w:rPr>
        <w:t>2.</w:t>
      </w:r>
      <w:r>
        <w:rPr>
          <w:rFonts w:ascii="Calibri" w:eastAsia="Calibri" w:hAnsi="Calibri" w:cs="Calibri"/>
        </w:rPr>
        <w:tab/>
        <w:t>A recently revised approach to supporting new principals has been well received. Some principals said that the PD and support for new principals was useful and very helpful.</w:t>
      </w:r>
    </w:p>
    <w:p w14:paraId="00000B33" w14:textId="77777777" w:rsidR="00F4747B" w:rsidRDefault="00EB71E1">
      <w:pPr>
        <w:ind w:left="1080" w:hanging="360"/>
        <w:rPr>
          <w:rFonts w:ascii="Calibri" w:eastAsia="Calibri" w:hAnsi="Calibri" w:cs="Calibri"/>
        </w:rPr>
      </w:pPr>
      <w:r>
        <w:rPr>
          <w:rFonts w:ascii="Calibri" w:eastAsia="Calibri" w:hAnsi="Calibri" w:cs="Calibri"/>
        </w:rPr>
        <w:t xml:space="preserve">3. </w:t>
      </w:r>
      <w:r>
        <w:rPr>
          <w:rFonts w:ascii="Calibri" w:eastAsia="Calibri" w:hAnsi="Calibri" w:cs="Calibri"/>
        </w:rPr>
        <w:tab/>
        <w:t>The district provides principals some opportunities to apply for leadership development programs. The total number of principals reached at any one time is a small subset of the total.</w:t>
      </w:r>
    </w:p>
    <w:p w14:paraId="00000B34" w14:textId="77777777" w:rsidR="00F4747B" w:rsidRDefault="00EB71E1">
      <w:pPr>
        <w:tabs>
          <w:tab w:val="left" w:pos="360"/>
          <w:tab w:val="left" w:pos="720"/>
          <w:tab w:val="left" w:pos="1080"/>
          <w:tab w:val="left" w:pos="1440"/>
          <w:tab w:val="left" w:pos="1800"/>
          <w:tab w:val="left" w:pos="2160"/>
        </w:tabs>
        <w:ind w:left="1440" w:hanging="360"/>
        <w:rPr>
          <w:rFonts w:ascii="Calibri" w:eastAsia="Calibri" w:hAnsi="Calibri" w:cs="Calibri"/>
        </w:rPr>
      </w:pPr>
      <w:r>
        <w:rPr>
          <w:rFonts w:ascii="Calibri" w:eastAsia="Calibri" w:hAnsi="Calibri" w:cs="Calibri"/>
        </w:rPr>
        <w:t>a.</w:t>
      </w:r>
      <w:r>
        <w:rPr>
          <w:rFonts w:ascii="Calibri" w:eastAsia="Calibri" w:hAnsi="Calibri" w:cs="Calibri"/>
        </w:rPr>
        <w:tab/>
        <w:t xml:space="preserve">The Lynch Leadership Academy (LLA) at Boston College partners with the district to offer a highly regarded 14-month leadership program for aspiring principals and sitting principals. Additional years of coaching and support are optional (at additional expense). The program started in 2010 and enrolls 20–25 fellows a year serving principals in traditional, charter, and independent schools. Several principals who participated in LLA praised the value of this experience in interviews with the review team. </w:t>
      </w:r>
    </w:p>
    <w:p w14:paraId="00000B35" w14:textId="77777777" w:rsidR="00F4747B" w:rsidRDefault="00EB71E1">
      <w:pPr>
        <w:tabs>
          <w:tab w:val="left" w:pos="360"/>
          <w:tab w:val="left" w:pos="720"/>
          <w:tab w:val="left" w:pos="1080"/>
          <w:tab w:val="left" w:pos="1440"/>
          <w:tab w:val="left" w:pos="1800"/>
          <w:tab w:val="left" w:pos="2160"/>
        </w:tabs>
        <w:ind w:left="1440" w:hanging="360"/>
        <w:rPr>
          <w:rFonts w:ascii="Calibri" w:eastAsia="Calibri" w:hAnsi="Calibri" w:cs="Calibri"/>
        </w:rPr>
      </w:pPr>
      <w:r>
        <w:rPr>
          <w:rFonts w:ascii="Calibri" w:eastAsia="Calibri" w:hAnsi="Calibri" w:cs="Calibri"/>
        </w:rPr>
        <w:t>b.</w:t>
      </w:r>
      <w:r>
        <w:rPr>
          <w:rFonts w:ascii="Calibri" w:eastAsia="Calibri" w:hAnsi="Calibri" w:cs="Calibri"/>
        </w:rPr>
        <w:tab/>
        <w:t xml:space="preserve">Staff from LLA also provide individual executive coaching to some leaders through arrangements made by the district. </w:t>
      </w:r>
    </w:p>
    <w:p w14:paraId="00000B36" w14:textId="77777777" w:rsidR="00F4747B" w:rsidRDefault="00EB71E1">
      <w:pPr>
        <w:tabs>
          <w:tab w:val="left" w:pos="360"/>
          <w:tab w:val="left" w:pos="720"/>
          <w:tab w:val="left" w:pos="1080"/>
          <w:tab w:val="left" w:pos="1440"/>
          <w:tab w:val="left" w:pos="1800"/>
          <w:tab w:val="left" w:pos="2160"/>
        </w:tabs>
        <w:ind w:left="1440" w:hanging="360"/>
        <w:rPr>
          <w:rFonts w:ascii="Calibri" w:eastAsia="Calibri" w:hAnsi="Calibri" w:cs="Calibri"/>
        </w:rPr>
      </w:pPr>
      <w:r>
        <w:rPr>
          <w:rFonts w:ascii="Calibri" w:eastAsia="Calibri" w:hAnsi="Calibri" w:cs="Calibri"/>
        </w:rPr>
        <w:t>c.</w:t>
      </w:r>
      <w:r>
        <w:rPr>
          <w:rFonts w:ascii="Calibri" w:eastAsia="Calibri" w:hAnsi="Calibri" w:cs="Calibri"/>
        </w:rPr>
        <w:tab/>
        <w:t>The district has partnered with the University of Virginia (UVA) to support a cohort of six principals and the Office of School Transformation (OST) has had a small academy to help develop turnaround leaders.</w:t>
      </w:r>
    </w:p>
    <w:p w14:paraId="00000B37" w14:textId="77777777" w:rsidR="00F4747B" w:rsidRDefault="00EB71E1">
      <w:pPr>
        <w:ind w:left="1080" w:hanging="360"/>
        <w:rPr>
          <w:rFonts w:ascii="Calibri" w:eastAsia="Calibri" w:hAnsi="Calibri" w:cs="Calibri"/>
        </w:rPr>
      </w:pPr>
      <w:r>
        <w:rPr>
          <w:rFonts w:ascii="Calibri" w:eastAsia="Calibri" w:hAnsi="Calibri" w:cs="Calibri"/>
        </w:rPr>
        <w:t>4.</w:t>
      </w:r>
      <w:r>
        <w:rPr>
          <w:rFonts w:ascii="Calibri" w:eastAsia="Calibri" w:hAnsi="Calibri" w:cs="Calibri"/>
        </w:rPr>
        <w:tab/>
        <w:t>The district has recently made changes in how ongoing principal PD is delivered, moving away from only whole-group sessions directed by district staff to include professional learning communities co-led by principals and district staff with support from LLA.</w:t>
      </w:r>
    </w:p>
    <w:p w14:paraId="00000B38" w14:textId="77777777" w:rsidR="00F4747B" w:rsidRDefault="00EB71E1" w:rsidP="007F1E66">
      <w:pPr>
        <w:numPr>
          <w:ilvl w:val="7"/>
          <w:numId w:val="91"/>
        </w:numPr>
        <w:ind w:left="1440"/>
        <w:rPr>
          <w:rFonts w:ascii="Calibri" w:eastAsia="Calibri" w:hAnsi="Calibri" w:cs="Calibri"/>
        </w:rPr>
      </w:pPr>
      <w:r>
        <w:rPr>
          <w:rFonts w:ascii="Calibri" w:eastAsia="Calibri" w:hAnsi="Calibri" w:cs="Calibri"/>
        </w:rPr>
        <w:lastRenderedPageBreak/>
        <w:t xml:space="preserve">Several principals noted that previous whole-group PD sessions were focused on compliance issues and they felt “talked at.” They said that they saw the Professional Learning Community (PLC) structure as collaborative and noted that it enabled principals to select </w:t>
      </w:r>
      <w:proofErr w:type="gramStart"/>
      <w:r>
        <w:rPr>
          <w:rFonts w:ascii="Calibri" w:eastAsia="Calibri" w:hAnsi="Calibri" w:cs="Calibri"/>
        </w:rPr>
        <w:t>areas</w:t>
      </w:r>
      <w:proofErr w:type="gramEnd"/>
      <w:r>
        <w:rPr>
          <w:rFonts w:ascii="Calibri" w:eastAsia="Calibri" w:hAnsi="Calibri" w:cs="Calibri"/>
        </w:rPr>
        <w:t xml:space="preserve"> they were most interested in working on.</w:t>
      </w:r>
    </w:p>
    <w:p w14:paraId="00000B3A" w14:textId="77777777" w:rsidR="00F4747B" w:rsidRDefault="00EB71E1" w:rsidP="007F1E66">
      <w:pPr>
        <w:numPr>
          <w:ilvl w:val="8"/>
          <w:numId w:val="91"/>
        </w:numPr>
        <w:ind w:left="1800"/>
        <w:rPr>
          <w:rFonts w:ascii="Calibri" w:eastAsia="Calibri" w:hAnsi="Calibri" w:cs="Calibri"/>
        </w:rPr>
      </w:pPr>
      <w:r>
        <w:rPr>
          <w:rFonts w:ascii="Calibri" w:eastAsia="Calibri" w:hAnsi="Calibri" w:cs="Calibri"/>
        </w:rPr>
        <w:t>However, a few principals noted that having principals all focused on different things created an absence of coherence. There is no structured way for principals to learn about what other PLCs are working on and gain access to the resources shared in other PLCs.</w:t>
      </w:r>
    </w:p>
    <w:p w14:paraId="00000B3C"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b/>
        </w:rPr>
        <w:tab/>
        <w:t>D.</w:t>
      </w:r>
      <w:r>
        <w:rPr>
          <w:rFonts w:ascii="Calibri" w:eastAsia="Calibri" w:hAnsi="Calibri" w:cs="Calibri"/>
          <w:b/>
        </w:rPr>
        <w:tab/>
      </w:r>
      <w:r>
        <w:rPr>
          <w:rFonts w:ascii="Calibri" w:eastAsia="Calibri" w:hAnsi="Calibri" w:cs="Calibri"/>
        </w:rPr>
        <w:t xml:space="preserve">There are limited opportunities for principals to have input into district decision-making. </w:t>
      </w:r>
    </w:p>
    <w:p w14:paraId="00000B3D" w14:textId="77777777" w:rsidR="00F4747B" w:rsidRDefault="00EB71E1">
      <w:pPr>
        <w:numPr>
          <w:ilvl w:val="2"/>
          <w:numId w:val="9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When the review team asked principals about opportunities to have input and a voice in district decision-making, principals expressed confusion about what opportunities currently existed and said that their voice was not being heard. </w:t>
      </w:r>
    </w:p>
    <w:p w14:paraId="00000B3E" w14:textId="77777777" w:rsidR="00F4747B" w:rsidRDefault="00EB71E1">
      <w:pPr>
        <w:numPr>
          <w:ilvl w:val="7"/>
          <w:numId w:val="93"/>
        </w:numPr>
        <w:tabs>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rPr>
        <w:t xml:space="preserve">In focus group discussions, principals stated that there used to be a principal cabinet that included approximately 10 principals, but it was not clear whether their input affected decisions. Principals are unclear whether this cabinet will be reconstituted. </w:t>
      </w:r>
    </w:p>
    <w:p w14:paraId="00000B3F" w14:textId="77777777" w:rsidR="00F4747B" w:rsidRDefault="00EB71E1">
      <w:pPr>
        <w:numPr>
          <w:ilvl w:val="7"/>
          <w:numId w:val="93"/>
        </w:numPr>
        <w:tabs>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rPr>
        <w:t xml:space="preserve">Some principals expressed the view that there was a “clandestine nature” when things changed and that principals were notified right before decisions were made public. </w:t>
      </w:r>
    </w:p>
    <w:p w14:paraId="00000B40" w14:textId="77777777" w:rsidR="00F4747B" w:rsidRDefault="00EB71E1">
      <w:pPr>
        <w:tabs>
          <w:tab w:val="left" w:pos="360"/>
          <w:tab w:val="left" w:pos="720"/>
          <w:tab w:val="left" w:pos="1080"/>
        </w:tabs>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ab/>
        <w:t>The announcement of a moratorium on required assessments outside of MCAS took school leaders by surprise. One noted that there was “no process” leading to this decision and that it was “unilateral.”</w:t>
      </w:r>
    </w:p>
    <w:p w14:paraId="00000B41" w14:textId="77777777" w:rsidR="00F4747B" w:rsidRDefault="00EB71E1">
      <w:pPr>
        <w:tabs>
          <w:tab w:val="left" w:pos="360"/>
          <w:tab w:val="left" w:pos="720"/>
          <w:tab w:val="left" w:pos="1080"/>
        </w:tabs>
        <w:ind w:left="1440" w:hanging="144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c.</w:t>
      </w:r>
      <w:r>
        <w:rPr>
          <w:rFonts w:ascii="Calibri" w:eastAsia="Calibri" w:hAnsi="Calibri" w:cs="Calibri"/>
        </w:rPr>
        <w:tab/>
        <w:t xml:space="preserve">Absence of principal input and discussion related to inclusion was highlighted as an area of significant frustration. </w:t>
      </w:r>
    </w:p>
    <w:p w14:paraId="00000B42" w14:textId="77777777" w:rsidR="00F4747B" w:rsidRDefault="00EB71E1">
      <w:pPr>
        <w:tabs>
          <w:tab w:val="left" w:pos="360"/>
          <w:tab w:val="left" w:pos="720"/>
          <w:tab w:val="left" w:pos="1080"/>
        </w:tabs>
        <w:ind w:left="1440" w:hanging="144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d.</w:t>
      </w:r>
      <w:r>
        <w:rPr>
          <w:rFonts w:ascii="Calibri" w:eastAsia="Calibri" w:hAnsi="Calibri" w:cs="Calibri"/>
        </w:rPr>
        <w:tab/>
        <w:t>Principals and district leaders said that there had not been any principal surveys or roundtables to gather principal input since district superintendent Dr. Cassellius came to Boston. While the district superintendent is visiting every school, these visits have not been occasions for conversations focused on principal input.</w:t>
      </w:r>
      <w:r>
        <w:rPr>
          <w:rFonts w:ascii="Calibri" w:eastAsia="Calibri" w:hAnsi="Calibri" w:cs="Calibri"/>
        </w:rPr>
        <w:tab/>
      </w:r>
    </w:p>
    <w:p w14:paraId="00000B43" w14:textId="77777777" w:rsidR="00F4747B" w:rsidRDefault="00EB71E1">
      <w:pPr>
        <w:tabs>
          <w:tab w:val="left" w:pos="360"/>
          <w:tab w:val="left" w:pos="720"/>
          <w:tab w:val="left" w:pos="1080"/>
          <w:tab w:val="left" w:pos="1440"/>
          <w:tab w:val="left" w:pos="1800"/>
        </w:tabs>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ab/>
        <w:t>It has been reported that staff believed a survey of principal satisfaction was administered in 2018–2019, but that results have not been shared with principals or made public.</w:t>
      </w:r>
    </w:p>
    <w:p w14:paraId="00000B44" w14:textId="77777777" w:rsidR="00F4747B" w:rsidRDefault="00EB71E1">
      <w:pPr>
        <w:tabs>
          <w:tab w:val="left" w:pos="360"/>
          <w:tab w:val="left" w:pos="720"/>
          <w:tab w:val="left" w:pos="1080"/>
          <w:tab w:val="left" w:pos="1440"/>
          <w:tab w:val="left" w:pos="1800"/>
        </w:tabs>
        <w:ind w:left="1440" w:hanging="360"/>
        <w:rPr>
          <w:rFonts w:ascii="Calibri" w:eastAsia="Calibri" w:hAnsi="Calibri" w:cs="Calibri"/>
        </w:rPr>
      </w:pPr>
      <w:r>
        <w:rPr>
          <w:rFonts w:ascii="Calibri" w:eastAsia="Calibri" w:hAnsi="Calibri" w:cs="Calibri"/>
        </w:rPr>
        <w:t>e.</w:t>
      </w:r>
      <w:r>
        <w:rPr>
          <w:rFonts w:ascii="Calibri" w:eastAsia="Calibri" w:hAnsi="Calibri" w:cs="Calibri"/>
        </w:rPr>
        <w:tab/>
        <w:t>A district leader concurred with the conclusion in a recent report by the Boston City Council President that there was a significant disconnect between the district’s central office and principals.</w:t>
      </w:r>
    </w:p>
    <w:p w14:paraId="00000B45"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b/>
        </w:rPr>
        <w:t>Impact</w:t>
      </w:r>
      <w:r>
        <w:rPr>
          <w:rFonts w:ascii="Calibri" w:eastAsia="Calibri" w:hAnsi="Calibri" w:cs="Calibri"/>
        </w:rPr>
        <w:t xml:space="preserve">: District principals find their jobs as being unduly stressful and challenging to sustain. Without </w:t>
      </w:r>
      <w:proofErr w:type="gramStart"/>
      <w:r>
        <w:rPr>
          <w:rFonts w:ascii="Calibri" w:eastAsia="Calibri" w:hAnsi="Calibri" w:cs="Calibri"/>
        </w:rPr>
        <w:t>sufficient</w:t>
      </w:r>
      <w:proofErr w:type="gramEnd"/>
      <w:r>
        <w:rPr>
          <w:rFonts w:ascii="Calibri" w:eastAsia="Calibri" w:hAnsi="Calibri" w:cs="Calibri"/>
        </w:rPr>
        <w:t xml:space="preserve"> supports, clarity on district priorities, and work with principals as partners in implementing </w:t>
      </w:r>
      <w:r>
        <w:rPr>
          <w:rFonts w:ascii="Calibri" w:eastAsia="Calibri" w:hAnsi="Calibri" w:cs="Calibri"/>
        </w:rPr>
        <w:lastRenderedPageBreak/>
        <w:t>district initiatives, the district is missing important perspectives that could inform improvement efforts, and more principals are likely to leave the district.</w:t>
      </w:r>
    </w:p>
    <w:p w14:paraId="00000B46" w14:textId="77777777" w:rsidR="00F4747B" w:rsidRDefault="00EB71E1">
      <w:pPr>
        <w:tabs>
          <w:tab w:val="left" w:pos="360"/>
          <w:tab w:val="left" w:pos="1080"/>
          <w:tab w:val="left" w:pos="1440"/>
          <w:tab w:val="left" w:pos="1800"/>
          <w:tab w:val="left" w:pos="2160"/>
        </w:tabs>
        <w:ind w:left="360" w:hanging="360"/>
        <w:rPr>
          <w:rFonts w:ascii="Calibri" w:eastAsia="Calibri" w:hAnsi="Calibri" w:cs="Calibri"/>
          <w:b/>
        </w:rPr>
      </w:pPr>
      <w:r>
        <w:rPr>
          <w:rFonts w:ascii="Calibri" w:eastAsia="Calibri" w:hAnsi="Calibri" w:cs="Calibri"/>
          <w:b/>
        </w:rPr>
        <w:t>7.</w:t>
      </w:r>
      <w:r>
        <w:rPr>
          <w:rFonts w:ascii="Calibri" w:eastAsia="Calibri" w:hAnsi="Calibri" w:cs="Calibri"/>
          <w:b/>
        </w:rPr>
        <w:tab/>
        <w:t xml:space="preserve">The Quality School Action Plan (QSP) process does not consistently drive school improvement work. </w:t>
      </w:r>
    </w:p>
    <w:p w14:paraId="00000B47" w14:textId="77777777" w:rsidR="00F4747B" w:rsidRDefault="00EB71E1">
      <w:pPr>
        <w:numPr>
          <w:ilvl w:val="0"/>
          <w:numId w:val="2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All district schools are expected to draft two ninety-day QSP Action Plans for the school year unless the school is developing a turnaround/transformation plan. Plan formats vary among schools.  </w:t>
      </w:r>
    </w:p>
    <w:p w14:paraId="00000B48" w14:textId="77777777" w:rsidR="00F4747B" w:rsidRDefault="00EB71E1">
      <w:pPr>
        <w:numPr>
          <w:ilvl w:val="0"/>
          <w:numId w:val="35"/>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has slightly different formats of the QSP planning template </w:t>
      </w:r>
      <w:proofErr w:type="gramStart"/>
      <w:r>
        <w:rPr>
          <w:rFonts w:ascii="Calibri" w:eastAsia="Calibri" w:hAnsi="Calibri" w:cs="Calibri"/>
        </w:rPr>
        <w:t>in an effort to</w:t>
      </w:r>
      <w:proofErr w:type="gramEnd"/>
      <w:r>
        <w:rPr>
          <w:rFonts w:ascii="Calibri" w:eastAsia="Calibri" w:hAnsi="Calibri" w:cs="Calibri"/>
        </w:rPr>
        <w:t xml:space="preserve"> better align the planning work to different school statuses and types. </w:t>
      </w:r>
    </w:p>
    <w:p w14:paraId="00000B49" w14:textId="77777777" w:rsidR="00F4747B" w:rsidRDefault="00EB71E1">
      <w:pPr>
        <w:numPr>
          <w:ilvl w:val="1"/>
          <w:numId w:val="35"/>
        </w:num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rPr>
        <w:t>Some schools are expected to identify priorities and action plans for each of the four Massachusetts Turnaround Practices, while others use a QSP format that calls for defining priorities and action plans in relation to an instructional focus, culturally and linguistically sustaining practices (CLSP) continuum, and an optional third area. A third format calls for schools to identify priorities and action plans in relation to instructional focus, culture, and a Professional Learning Community (PLC) initiative focus.</w:t>
      </w:r>
    </w:p>
    <w:p w14:paraId="00000B4A" w14:textId="77777777" w:rsidR="00F4747B" w:rsidRDefault="00EB71E1">
      <w:pPr>
        <w:numPr>
          <w:ilvl w:val="2"/>
          <w:numId w:val="35"/>
        </w:numPr>
        <w:tabs>
          <w:tab w:val="left" w:pos="360"/>
          <w:tab w:val="left" w:pos="720"/>
          <w:tab w:val="left" w:pos="1080"/>
          <w:tab w:val="left" w:pos="1620"/>
          <w:tab w:val="left" w:pos="1800"/>
          <w:tab w:val="left" w:pos="2160"/>
        </w:tabs>
        <w:ind w:left="1620"/>
        <w:rPr>
          <w:rFonts w:ascii="Calibri" w:eastAsia="Calibri" w:hAnsi="Calibri" w:cs="Calibri"/>
        </w:rPr>
      </w:pPr>
      <w:r>
        <w:rPr>
          <w:rFonts w:ascii="Calibri" w:eastAsia="Calibri" w:hAnsi="Calibri" w:cs="Calibri"/>
        </w:rPr>
        <w:t>The inclusion of priorities around CLSP aligns school QSPs with district improvement efforts, but not all schools use this QSP format.</w:t>
      </w:r>
    </w:p>
    <w:p w14:paraId="00000B4B" w14:textId="77777777" w:rsidR="00F4747B" w:rsidRDefault="00EB71E1">
      <w:pPr>
        <w:numPr>
          <w:ilvl w:val="0"/>
          <w:numId w:val="35"/>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The district provides a School Guide for QSP Action Plan and an exemplar QSP to support school teams in developing plans.</w:t>
      </w:r>
    </w:p>
    <w:p w14:paraId="00000B4C" w14:textId="77777777" w:rsidR="00F4747B" w:rsidRDefault="00EB71E1">
      <w:pPr>
        <w:numPr>
          <w:ilvl w:val="0"/>
          <w:numId w:val="2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A random review of 2018–2019 QSPs by the review team indicated that many plans were of low quality.</w:t>
      </w:r>
    </w:p>
    <w:p w14:paraId="00000B4D" w14:textId="77777777" w:rsidR="00F4747B" w:rsidRDefault="00EB71E1">
      <w:pPr>
        <w:numPr>
          <w:ilvl w:val="1"/>
          <w:numId w:val="22"/>
        </w:numPr>
        <w:tabs>
          <w:tab w:val="left" w:pos="360"/>
          <w:tab w:val="left" w:pos="720"/>
          <w:tab w:val="left" w:pos="1440"/>
          <w:tab w:val="left" w:pos="1800"/>
          <w:tab w:val="left" w:pos="2160"/>
        </w:tabs>
        <w:ind w:left="1080"/>
        <w:rPr>
          <w:rFonts w:ascii="Calibri" w:eastAsia="Calibri" w:hAnsi="Calibri" w:cs="Calibri"/>
        </w:rPr>
      </w:pPr>
      <w:r>
        <w:rPr>
          <w:rFonts w:ascii="Calibri" w:eastAsia="Calibri" w:hAnsi="Calibri" w:cs="Calibri"/>
        </w:rPr>
        <w:t xml:space="preserve">There is little evidence of deep root cause analysis to identify high-leverage areas to address within the priority focus areas pre-defined by the district. </w:t>
      </w:r>
    </w:p>
    <w:p w14:paraId="00000B4E" w14:textId="77777777" w:rsidR="00F4747B" w:rsidRDefault="00EB71E1">
      <w:pPr>
        <w:numPr>
          <w:ilvl w:val="0"/>
          <w:numId w:val="23"/>
        </w:numPr>
        <w:tabs>
          <w:tab w:val="left" w:pos="360"/>
          <w:tab w:val="left" w:pos="720"/>
          <w:tab w:val="left" w:pos="1080"/>
          <w:tab w:val="left" w:pos="1440"/>
          <w:tab w:val="left" w:pos="1800"/>
          <w:tab w:val="left" w:pos="2160"/>
        </w:tabs>
        <w:ind w:left="1440"/>
        <w:rPr>
          <w:rFonts w:ascii="Calibri" w:eastAsia="Calibri" w:hAnsi="Calibri" w:cs="Calibri"/>
        </w:rPr>
      </w:pPr>
      <w:r>
        <w:rPr>
          <w:rFonts w:ascii="Calibri" w:eastAsia="Calibri" w:hAnsi="Calibri" w:cs="Calibri"/>
        </w:rPr>
        <w:t>Not all templates call for inclusion of information on the root causes of the school’s problem statement.</w:t>
      </w:r>
    </w:p>
    <w:p w14:paraId="00000B4F" w14:textId="77777777" w:rsidR="00F4747B" w:rsidRDefault="00EB71E1">
      <w:pPr>
        <w:numPr>
          <w:ilvl w:val="1"/>
          <w:numId w:val="22"/>
        </w:numPr>
        <w:tabs>
          <w:tab w:val="left" w:pos="360"/>
          <w:tab w:val="left" w:pos="720"/>
          <w:tab w:val="left" w:pos="1080"/>
          <w:tab w:val="left" w:pos="1800"/>
          <w:tab w:val="left" w:pos="2160"/>
        </w:tabs>
        <w:ind w:left="1080"/>
        <w:rPr>
          <w:rFonts w:ascii="Calibri" w:eastAsia="Calibri" w:hAnsi="Calibri" w:cs="Calibri"/>
        </w:rPr>
      </w:pPr>
      <w:r>
        <w:rPr>
          <w:rFonts w:ascii="Calibri" w:eastAsia="Calibri" w:hAnsi="Calibri" w:cs="Calibri"/>
        </w:rPr>
        <w:t>Problem statements, levers, and identified actions are not aligned in some plans.</w:t>
      </w:r>
    </w:p>
    <w:p w14:paraId="00000B50" w14:textId="77777777" w:rsidR="00F4747B" w:rsidRDefault="00EB71E1">
      <w:pPr>
        <w:numPr>
          <w:ilvl w:val="1"/>
          <w:numId w:val="22"/>
        </w:numPr>
        <w:tabs>
          <w:tab w:val="left" w:pos="360"/>
          <w:tab w:val="left" w:pos="720"/>
          <w:tab w:val="left" w:pos="1080"/>
          <w:tab w:val="left" w:pos="1800"/>
          <w:tab w:val="left" w:pos="2160"/>
        </w:tabs>
        <w:ind w:left="1080"/>
        <w:rPr>
          <w:rFonts w:ascii="Calibri" w:eastAsia="Calibri" w:hAnsi="Calibri" w:cs="Calibri"/>
        </w:rPr>
      </w:pPr>
      <w:r>
        <w:rPr>
          <w:rFonts w:ascii="Calibri" w:eastAsia="Calibri" w:hAnsi="Calibri" w:cs="Calibri"/>
        </w:rPr>
        <w:t>Goal indicators to assess progress on annual goals (typically identified as the school’s accountability target defined by DESE) and progress indicators to assess work toward achieving desired outcomes for each priority area are often left blank on the QSP.</w:t>
      </w:r>
      <w:r>
        <w:rPr>
          <w:rFonts w:ascii="Calibri" w:eastAsia="Calibri" w:hAnsi="Calibri" w:cs="Calibri"/>
        </w:rPr>
        <w:tab/>
      </w:r>
    </w:p>
    <w:p w14:paraId="00000B51" w14:textId="77777777" w:rsidR="00F4747B" w:rsidRDefault="00EB71E1">
      <w:pPr>
        <w:numPr>
          <w:ilvl w:val="0"/>
          <w:numId w:val="2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School leaders’ views on the QSP vary, with some finding the action plans helpful and many others viewing the QSP as a compliance document.</w:t>
      </w:r>
    </w:p>
    <w:p w14:paraId="00000B52" w14:textId="77777777" w:rsidR="00F4747B" w:rsidRDefault="00EB71E1">
      <w:pPr>
        <w:numPr>
          <w:ilvl w:val="6"/>
          <w:numId w:val="24"/>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lastRenderedPageBreak/>
        <w:t>Some leaders stated that creating the QSP helped their school teams define shared goals and priorities. The new format has helped to streamline the process and data analysis drives the work.</w:t>
      </w:r>
    </w:p>
    <w:p w14:paraId="00000B53" w14:textId="77777777" w:rsidR="00F4747B" w:rsidRDefault="00EB71E1">
      <w:pPr>
        <w:numPr>
          <w:ilvl w:val="0"/>
          <w:numId w:val="37"/>
        </w:numPr>
        <w:tabs>
          <w:tab w:val="left" w:pos="360"/>
          <w:tab w:val="left" w:pos="720"/>
          <w:tab w:val="left" w:pos="1080"/>
          <w:tab w:val="left" w:pos="1440"/>
          <w:tab w:val="left" w:pos="1800"/>
          <w:tab w:val="left" w:pos="2160"/>
        </w:tabs>
        <w:ind w:right="90"/>
        <w:rPr>
          <w:rFonts w:ascii="Calibri" w:eastAsia="Calibri" w:hAnsi="Calibri" w:cs="Calibri"/>
        </w:rPr>
      </w:pPr>
      <w:r>
        <w:rPr>
          <w:rFonts w:ascii="Calibri" w:eastAsia="Calibri" w:hAnsi="Calibri" w:cs="Calibri"/>
        </w:rPr>
        <w:t xml:space="preserve">One principal told the review team that the QSP, which was intended to be developed by the instructional leadership team (ILT), defined the school’s priorities for the year: “It gives us a focus for our work and a collective language. It helps us support each other.” </w:t>
      </w:r>
    </w:p>
    <w:p w14:paraId="00000B54" w14:textId="77777777" w:rsidR="00F4747B" w:rsidRDefault="00EB71E1">
      <w:pPr>
        <w:numPr>
          <w:ilvl w:val="6"/>
          <w:numId w:val="24"/>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Other principals stated that completing QSPs was mainly a compliance activity. They are unclear about the added value of the QSPs, as their improvement work is embedded in the ILT’s ongoing work and the ILT’s agendas include goals and action steps.</w:t>
      </w:r>
    </w:p>
    <w:p w14:paraId="00000B55" w14:textId="77777777" w:rsidR="00F4747B" w:rsidRDefault="00EB71E1">
      <w:pPr>
        <w:numPr>
          <w:ilvl w:val="0"/>
          <w:numId w:val="2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level of feedback and focus on QSPs by school superintendents varies. </w:t>
      </w:r>
    </w:p>
    <w:p w14:paraId="00000B56" w14:textId="77777777" w:rsidR="00F4747B" w:rsidRDefault="00EB71E1">
      <w:pPr>
        <w:numPr>
          <w:ilvl w:val="6"/>
          <w:numId w:val="25"/>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Principals stated that school superintendents were supposed to review QSPs but that principals did not always get feedback or have periodic conversations with their supervisors about the QSPs.</w:t>
      </w:r>
    </w:p>
    <w:p w14:paraId="00000B57" w14:textId="77777777" w:rsidR="00F4747B" w:rsidRDefault="00EB71E1">
      <w:pPr>
        <w:numPr>
          <w:ilvl w:val="1"/>
          <w:numId w:val="36"/>
        </w:numPr>
        <w:ind w:left="1440"/>
        <w:rPr>
          <w:rFonts w:ascii="Calibri" w:eastAsia="Calibri" w:hAnsi="Calibri" w:cs="Calibri"/>
        </w:rPr>
      </w:pPr>
      <w:r>
        <w:rPr>
          <w:rFonts w:ascii="Calibri" w:eastAsia="Calibri" w:hAnsi="Calibri" w:cs="Calibri"/>
        </w:rPr>
        <w:t>Follow-up on QSPs is uneven. One principal noted that he did not complete a QSP for 2018–2019 or 2019–2020 and no one has asked him about it. A colleague in the same region did not receive feedback on her school’s QSP last year but was asked for her QSP in 2019–2020.</w:t>
      </w:r>
    </w:p>
    <w:p w14:paraId="00000B58" w14:textId="77777777" w:rsidR="00F4747B" w:rsidRDefault="00EB71E1">
      <w:pPr>
        <w:numPr>
          <w:ilvl w:val="1"/>
          <w:numId w:val="36"/>
        </w:numPr>
        <w:ind w:left="1440"/>
        <w:rPr>
          <w:rFonts w:ascii="Calibri" w:eastAsia="Calibri" w:hAnsi="Calibri" w:cs="Calibri"/>
        </w:rPr>
      </w:pPr>
      <w:r>
        <w:rPr>
          <w:rFonts w:ascii="Calibri" w:eastAsia="Calibri" w:hAnsi="Calibri" w:cs="Calibri"/>
        </w:rPr>
        <w:t>Another leader said that in her region, school leaders discussed common needs and goals from QSPs in their regional meetings.</w:t>
      </w:r>
    </w:p>
    <w:p w14:paraId="00000B59" w14:textId="77777777" w:rsidR="00F4747B" w:rsidRDefault="00EB71E1">
      <w:pPr>
        <w:numPr>
          <w:ilvl w:val="6"/>
          <w:numId w:val="25"/>
        </w:numPr>
        <w:ind w:left="1080"/>
        <w:rPr>
          <w:rFonts w:ascii="Calibri" w:eastAsia="Calibri" w:hAnsi="Calibri" w:cs="Calibri"/>
        </w:rPr>
      </w:pPr>
      <w:r>
        <w:rPr>
          <w:rFonts w:ascii="Calibri" w:eastAsia="Calibri" w:hAnsi="Calibri" w:cs="Calibri"/>
        </w:rPr>
        <w:t>School superintendents acknowledged that principals needed further support to develop strong improvement plans.</w:t>
      </w:r>
    </w:p>
    <w:p w14:paraId="00000B5A" w14:textId="77777777" w:rsidR="00F4747B" w:rsidRDefault="00EB71E1">
      <w:pPr>
        <w:numPr>
          <w:ilvl w:val="7"/>
          <w:numId w:val="25"/>
        </w:numPr>
        <w:ind w:left="1440"/>
        <w:rPr>
          <w:rFonts w:ascii="Calibri" w:eastAsia="Calibri" w:hAnsi="Calibri" w:cs="Calibri"/>
        </w:rPr>
      </w:pPr>
      <w:r>
        <w:rPr>
          <w:rFonts w:ascii="Calibri" w:eastAsia="Calibri" w:hAnsi="Calibri" w:cs="Calibri"/>
        </w:rPr>
        <w:t xml:space="preserve">School superintendents stated that a big challenge with the current 90-day plans was narrowing the “grain size” of the goals and making them specific enough to define what work needed to happen in the coming weeks. </w:t>
      </w:r>
    </w:p>
    <w:p w14:paraId="00000B5B" w14:textId="77777777" w:rsidR="00F4747B" w:rsidRDefault="00EB71E1">
      <w:pPr>
        <w:numPr>
          <w:ilvl w:val="7"/>
          <w:numId w:val="25"/>
        </w:numPr>
        <w:ind w:left="1440"/>
        <w:rPr>
          <w:rFonts w:ascii="Calibri" w:eastAsia="Calibri" w:hAnsi="Calibri" w:cs="Calibri"/>
        </w:rPr>
      </w:pPr>
      <w:r>
        <w:rPr>
          <w:rFonts w:ascii="Calibri" w:eastAsia="Calibri" w:hAnsi="Calibri" w:cs="Calibri"/>
        </w:rPr>
        <w:t>School superintendents also identified the need to develop principals’ ability to disaggregate action steps into specific timelines rather than more general tasks that were “ongoing” all year.</w:t>
      </w:r>
    </w:p>
    <w:p w14:paraId="00000B5C" w14:textId="77777777" w:rsidR="00F4747B" w:rsidRDefault="00EB71E1">
      <w:pPr>
        <w:numPr>
          <w:ilvl w:val="6"/>
          <w:numId w:val="25"/>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vast majority of 2018–2019 QSPs reviewed by the team addressed the first half of the school year with some notations concerning year-long activities. </w:t>
      </w:r>
    </w:p>
    <w:p w14:paraId="00000B5D" w14:textId="77777777" w:rsidR="00F4747B" w:rsidRDefault="00EB71E1">
      <w:pPr>
        <w:numPr>
          <w:ilvl w:val="0"/>
          <w:numId w:val="22"/>
        </w:numPr>
        <w:ind w:left="720"/>
        <w:rPr>
          <w:rFonts w:ascii="Calibri" w:eastAsia="Calibri" w:hAnsi="Calibri" w:cs="Calibri"/>
        </w:rPr>
      </w:pPr>
      <w:r>
        <w:rPr>
          <w:rFonts w:ascii="Calibri" w:eastAsia="Calibri" w:hAnsi="Calibri" w:cs="Calibri"/>
        </w:rPr>
        <w:t xml:space="preserve">The district does not provide focused support for school improvement planning for several low-performing schools.  </w:t>
      </w:r>
    </w:p>
    <w:p w14:paraId="00000B5E" w14:textId="77777777" w:rsidR="00F4747B" w:rsidRDefault="00EB71E1">
      <w:pPr>
        <w:ind w:left="1080" w:hanging="360"/>
        <w:rPr>
          <w:rFonts w:ascii="Calibri" w:eastAsia="Calibri" w:hAnsi="Calibri" w:cs="Calibri"/>
        </w:rPr>
      </w:pPr>
      <w:r>
        <w:rPr>
          <w:rFonts w:ascii="Calibri" w:eastAsia="Calibri" w:hAnsi="Calibri" w:cs="Calibri"/>
        </w:rPr>
        <w:lastRenderedPageBreak/>
        <w:t>1.</w:t>
      </w:r>
      <w:r>
        <w:rPr>
          <w:rFonts w:ascii="Calibri" w:eastAsia="Calibri" w:hAnsi="Calibri" w:cs="Calibri"/>
        </w:rPr>
        <w:tab/>
        <w:t xml:space="preserve">School superintendents said that “the most in need schools” received the highest level of support in developing plans but the specifics of how this worked was unclear to the review team. </w:t>
      </w:r>
    </w:p>
    <w:p w14:paraId="00000B5F" w14:textId="77777777" w:rsidR="00F4747B" w:rsidRDefault="00EB71E1">
      <w:pPr>
        <w:ind w:left="1080" w:hanging="360"/>
        <w:rPr>
          <w:rFonts w:ascii="Calibri" w:eastAsia="Calibri" w:hAnsi="Calibri" w:cs="Calibri"/>
        </w:rPr>
      </w:pPr>
      <w:r>
        <w:rPr>
          <w:rFonts w:ascii="Calibri" w:eastAsia="Calibri" w:hAnsi="Calibri" w:cs="Calibri"/>
        </w:rPr>
        <w:t>2.</w:t>
      </w:r>
      <w:r>
        <w:rPr>
          <w:rFonts w:ascii="Calibri" w:eastAsia="Calibri" w:hAnsi="Calibri" w:cs="Calibri"/>
        </w:rPr>
        <w:tab/>
        <w:t>Six schools identified among the lowest performing 10 percent of schools in the state as of fall 2019 will not receive support in their school improvement efforts from the Office of School Transformation (OST) in 2019–2020.</w:t>
      </w:r>
      <w:r>
        <w:rPr>
          <w:rFonts w:ascii="Calibri" w:eastAsia="Calibri" w:hAnsi="Calibri" w:cs="Calibri"/>
          <w:vertAlign w:val="superscript"/>
        </w:rPr>
        <w:footnoteReference w:id="25"/>
      </w:r>
    </w:p>
    <w:p w14:paraId="00000B60" w14:textId="77777777" w:rsidR="00F4747B" w:rsidRDefault="00EB71E1">
      <w:pPr>
        <w:tabs>
          <w:tab w:val="left" w:pos="720"/>
          <w:tab w:val="left" w:pos="1080"/>
          <w:tab w:val="left" w:pos="1440"/>
          <w:tab w:val="left" w:pos="1800"/>
        </w:tabs>
        <w:ind w:left="1440" w:hanging="720"/>
        <w:rPr>
          <w:rFonts w:ascii="Calibri" w:eastAsia="Calibri" w:hAnsi="Calibri" w:cs="Calibri"/>
        </w:rPr>
      </w:pPr>
      <w:r>
        <w:rPr>
          <w:rFonts w:ascii="Calibri" w:eastAsia="Calibri" w:hAnsi="Calibri" w:cs="Calibri"/>
        </w:rPr>
        <w:tab/>
        <w:t>a.</w:t>
      </w:r>
      <w:r>
        <w:rPr>
          <w:rFonts w:ascii="Calibri" w:eastAsia="Calibri" w:hAnsi="Calibri" w:cs="Calibri"/>
        </w:rPr>
        <w:tab/>
      </w:r>
      <w:r>
        <w:t xml:space="preserve">Based on 2019 Massachusetts accountability data, 42 of the district’s schools are identified as requiring assistance or intervention. Of these, 8 schools </w:t>
      </w:r>
      <w:proofErr w:type="gramStart"/>
      <w:r>
        <w:t>are in need of</w:t>
      </w:r>
      <w:proofErr w:type="gramEnd"/>
      <w:r>
        <w:t xml:space="preserve"> broad/comprehensive support and 34 schools are in need of focused/targeted support. An additional 14 schools in the 11</w:t>
      </w:r>
      <w:r>
        <w:rPr>
          <w:vertAlign w:val="superscript"/>
        </w:rPr>
        <w:t>th</w:t>
      </w:r>
      <w:r>
        <w:t xml:space="preserve"> to 15</w:t>
      </w:r>
      <w:r>
        <w:rPr>
          <w:vertAlign w:val="superscript"/>
        </w:rPr>
        <w:t>th</w:t>
      </w:r>
      <w:r>
        <w:t xml:space="preserve"> percentile </w:t>
      </w:r>
      <w:proofErr w:type="gramStart"/>
      <w:r>
        <w:t>were</w:t>
      </w:r>
      <w:proofErr w:type="gramEnd"/>
      <w:r>
        <w:t xml:space="preserve"> not identified by DESE as requiring assistance or intervention. Of these 14 schools, 2 receive additional support through participation in the UVA cohort; the remaining 12 schools need to rely on support from school superintendents to aggressively plan improvements.</w:t>
      </w:r>
    </w:p>
    <w:p w14:paraId="69EA2976" w14:textId="042165E2" w:rsidR="00A97124"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b/>
        </w:rPr>
        <w:t>Impact</w:t>
      </w:r>
      <w:r>
        <w:rPr>
          <w:rFonts w:ascii="Calibri" w:eastAsia="Calibri" w:hAnsi="Calibri" w:cs="Calibri"/>
        </w:rPr>
        <w:t xml:space="preserve">: Limited support and follow-up weakens the potential for QSPs to be living documents that are informed by careful analysis and that drive school improvement planning in line with the district’s improvement priorities and plans. Without greater support, guidance, and feedback for principals and their leadership teams on developing actionable school improvement plans, QSP plans will continue to be, for many schools, a plan on paper alone, rather than a driver of school improvement. </w:t>
      </w:r>
    </w:p>
    <w:p w14:paraId="00000B62" w14:textId="77777777" w:rsidR="00F4747B" w:rsidRDefault="00EB71E1">
      <w:pPr>
        <w:ind w:left="360" w:hanging="360"/>
        <w:rPr>
          <w:rFonts w:ascii="Calibri" w:eastAsia="Calibri" w:hAnsi="Calibri" w:cs="Calibri"/>
          <w:b/>
        </w:rPr>
      </w:pPr>
      <w:r>
        <w:rPr>
          <w:rFonts w:ascii="Calibri" w:eastAsia="Calibri" w:hAnsi="Calibri" w:cs="Calibri"/>
          <w:b/>
        </w:rPr>
        <w:t>8.</w:t>
      </w:r>
      <w:r>
        <w:rPr>
          <w:rFonts w:ascii="Calibri" w:eastAsia="Calibri" w:hAnsi="Calibri" w:cs="Calibri"/>
          <w:b/>
        </w:rPr>
        <w:tab/>
        <w:t>Despite a strong historical commitment to school autonomy, the district has not achieved agreement and clarity about strengths and challenges of different levels of autonomy, provided adequate support for the effective use of autonomies, or designed and pursued a practice of accountability for results within a system in which nearly all schools experience some substantial degree of autonomy.</w:t>
      </w:r>
    </w:p>
    <w:p w14:paraId="00000B63" w14:textId="77777777" w:rsidR="00F4747B" w:rsidRDefault="00EB71E1">
      <w:pPr>
        <w:numPr>
          <w:ilvl w:val="0"/>
          <w:numId w:val="140"/>
        </w:numPr>
        <w:rPr>
          <w:rFonts w:ascii="Calibri" w:eastAsia="Calibri" w:hAnsi="Calibri" w:cs="Calibri"/>
        </w:rPr>
      </w:pPr>
      <w:r>
        <w:rPr>
          <w:rFonts w:ascii="Calibri" w:eastAsia="Calibri" w:hAnsi="Calibri" w:cs="Calibri"/>
        </w:rPr>
        <w:t>The district has a longstanding commitment to school autonomy and support for autonomous school models. The district has supported the development of several kinds of autonomous schools.</w:t>
      </w:r>
    </w:p>
    <w:p w14:paraId="00000B64" w14:textId="77777777" w:rsidR="00F4747B" w:rsidRDefault="00EB71E1">
      <w:pPr>
        <w:numPr>
          <w:ilvl w:val="1"/>
          <w:numId w:val="140"/>
        </w:numPr>
        <w:ind w:left="1080"/>
        <w:rPr>
          <w:rFonts w:ascii="Calibri" w:eastAsia="Calibri" w:hAnsi="Calibri" w:cs="Calibri"/>
        </w:rPr>
      </w:pPr>
      <w:r>
        <w:rPr>
          <w:rFonts w:ascii="Calibri" w:eastAsia="Calibri" w:hAnsi="Calibri" w:cs="Calibri"/>
        </w:rPr>
        <w:t>In 1994, Boston and the Boston Teachers Union (BTU) established a process for creating the district’s first autonomous schools, laying the foundation for establishing six pilot schools in 1995.</w:t>
      </w:r>
    </w:p>
    <w:p w14:paraId="00000B65" w14:textId="1E2E03B9" w:rsidR="00F4747B" w:rsidRDefault="00E4188F">
      <w:pPr>
        <w:widowControl w:val="0"/>
        <w:rPr>
          <w:rFonts w:ascii="Calibri" w:eastAsia="Calibri" w:hAnsi="Calibri" w:cs="Calibri"/>
        </w:rPr>
      </w:pPr>
      <w:r w:rsidRPr="00E4188F">
        <w:rPr>
          <w:rFonts w:ascii="Calibri" w:eastAsia="Calibri" w:hAnsi="Calibri" w:cs="Times New Roman"/>
          <w:noProof/>
        </w:rPr>
        <w:lastRenderedPageBreak/>
        <w:drawing>
          <wp:inline distT="0" distB="0" distL="0" distR="0" wp14:anchorId="4271710A" wp14:editId="7B12544B">
            <wp:extent cx="5886450" cy="4414838"/>
            <wp:effectExtent l="19050" t="19050" r="19050" b="24130"/>
            <wp:docPr id="11" name="Picture 2" descr="Graphic" title="Autonomous Schools in BP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4414838"/>
                    </a:xfrm>
                    <a:prstGeom prst="rect">
                      <a:avLst/>
                    </a:prstGeom>
                    <a:noFill/>
                    <a:ln>
                      <a:solidFill>
                        <a:sysClr val="windowText" lastClr="000000"/>
                      </a:solidFill>
                    </a:ln>
                  </pic:spPr>
                </pic:pic>
              </a:graphicData>
            </a:graphic>
          </wp:inline>
        </w:drawing>
      </w:r>
      <w:r w:rsidR="00EB71E1">
        <w:rPr>
          <w:rFonts w:ascii="Calibri" w:eastAsia="Calibri" w:hAnsi="Calibri" w:cs="Calibri"/>
        </w:rPr>
        <w:t xml:space="preserve">  </w:t>
      </w:r>
      <w:r w:rsidR="00EB71E1">
        <w:rPr>
          <w:rFonts w:ascii="Calibri" w:eastAsia="Calibri" w:hAnsi="Calibri" w:cs="Calibri"/>
          <w:sz w:val="19"/>
          <w:szCs w:val="19"/>
        </w:rPr>
        <w:t>Source: Presentation to the Boston School Committee, November 4, 2015.</w:t>
      </w:r>
    </w:p>
    <w:p w14:paraId="00000B66" w14:textId="77777777" w:rsidR="00F4747B" w:rsidRDefault="00EB71E1">
      <w:pPr>
        <w:numPr>
          <w:ilvl w:val="2"/>
          <w:numId w:val="140"/>
        </w:numPr>
        <w:ind w:left="1440"/>
        <w:rPr>
          <w:rFonts w:ascii="Calibri" w:eastAsia="Calibri" w:hAnsi="Calibri" w:cs="Calibri"/>
        </w:rPr>
      </w:pPr>
      <w:r>
        <w:rPr>
          <w:rFonts w:ascii="Calibri" w:eastAsia="Calibri" w:hAnsi="Calibri" w:cs="Calibri"/>
        </w:rPr>
        <w:t xml:space="preserve">The district’s 2009–2014 strategic plan, known as the Acceleration Agenda, asserted, “In cases where increased autonomy at the school level would provide the best results for our students, we will expand the network of pilot…and Horace Mann charter schools.”  </w:t>
      </w:r>
    </w:p>
    <w:p w14:paraId="00000B67" w14:textId="25443B20" w:rsidR="00F4747B" w:rsidRDefault="00EB71E1">
      <w:pPr>
        <w:numPr>
          <w:ilvl w:val="2"/>
          <w:numId w:val="140"/>
        </w:numPr>
        <w:ind w:left="1440"/>
        <w:rPr>
          <w:rFonts w:ascii="Calibri" w:eastAsia="Calibri" w:hAnsi="Calibri" w:cs="Calibri"/>
        </w:rPr>
      </w:pPr>
      <w:r>
        <w:rPr>
          <w:rFonts w:ascii="Calibri" w:eastAsia="Calibri" w:hAnsi="Calibri" w:cs="Calibri"/>
        </w:rPr>
        <w:t xml:space="preserve"> </w:t>
      </w:r>
      <w:sdt>
        <w:sdtPr>
          <w:tag w:val="goog_rdk_24"/>
          <w:id w:val="-571268580"/>
        </w:sdtPr>
        <w:sdtEndPr/>
        <w:sdtContent/>
      </w:sdt>
      <w:r w:rsidR="001266E1">
        <w:t>According to district data, b</w:t>
      </w:r>
      <w:r>
        <w:rPr>
          <w:rFonts w:ascii="Calibri" w:eastAsia="Calibri" w:hAnsi="Calibri" w:cs="Calibri"/>
        </w:rPr>
        <w:t>y 2014, nearly one in three district students was attending one of four kinds of autonomous schools: Horace Mann charter, pilot, innovation, or turnaround.</w:t>
      </w:r>
    </w:p>
    <w:p w14:paraId="00000B68" w14:textId="77777777" w:rsidR="00F4747B" w:rsidRDefault="00EB71E1">
      <w:pPr>
        <w:numPr>
          <w:ilvl w:val="2"/>
          <w:numId w:val="140"/>
        </w:numPr>
        <w:ind w:left="1440"/>
        <w:rPr>
          <w:rFonts w:ascii="Calibri" w:eastAsia="Calibri" w:hAnsi="Calibri" w:cs="Calibri"/>
        </w:rPr>
      </w:pPr>
      <w:r>
        <w:rPr>
          <w:rFonts w:ascii="Calibri" w:eastAsia="Calibri" w:hAnsi="Calibri" w:cs="Calibri"/>
        </w:rPr>
        <w:t>Autonomous schools have exercised significant autonomies in six categories: staffing, budget, curriculum and instruction, schedule and calendar, professional development (PD), and governance.</w:t>
      </w:r>
    </w:p>
    <w:p w14:paraId="00000B69" w14:textId="77777777" w:rsidR="00F4747B" w:rsidRDefault="00EB71E1">
      <w:pPr>
        <w:numPr>
          <w:ilvl w:val="1"/>
          <w:numId w:val="140"/>
        </w:numPr>
        <w:ind w:left="1080"/>
        <w:rPr>
          <w:rFonts w:ascii="Calibri" w:eastAsia="Calibri" w:hAnsi="Calibri" w:cs="Calibri"/>
        </w:rPr>
      </w:pPr>
      <w:r>
        <w:rPr>
          <w:rFonts w:ascii="Calibri" w:eastAsia="Calibri" w:hAnsi="Calibri" w:cs="Calibri"/>
        </w:rPr>
        <w:t xml:space="preserve">The district has encouraged traditional schools to exercise some autonomy as well. </w:t>
      </w:r>
    </w:p>
    <w:p w14:paraId="00000B6A" w14:textId="77777777" w:rsidR="00F4747B" w:rsidRDefault="00EB71E1">
      <w:pPr>
        <w:numPr>
          <w:ilvl w:val="2"/>
          <w:numId w:val="140"/>
        </w:numPr>
        <w:ind w:left="1440"/>
        <w:rPr>
          <w:rFonts w:ascii="Calibri" w:eastAsia="Calibri" w:hAnsi="Calibri" w:cs="Calibri"/>
        </w:rPr>
      </w:pPr>
      <w:r>
        <w:rPr>
          <w:rFonts w:ascii="Calibri" w:eastAsia="Calibri" w:hAnsi="Calibri" w:cs="Calibri"/>
        </w:rPr>
        <w:t xml:space="preserve">For example, the collective bargaining agreement with the BTU has permitted traditional schools to set their master schedule and adjust the length of their instructional blocks with 55 percent staff approval. </w:t>
      </w:r>
    </w:p>
    <w:p w14:paraId="00000B6B" w14:textId="77777777" w:rsidR="00F4747B" w:rsidRDefault="00EB71E1">
      <w:pPr>
        <w:numPr>
          <w:ilvl w:val="2"/>
          <w:numId w:val="140"/>
        </w:numPr>
        <w:ind w:left="1440"/>
        <w:rPr>
          <w:rFonts w:ascii="Calibri" w:eastAsia="Calibri" w:hAnsi="Calibri" w:cs="Calibri"/>
        </w:rPr>
      </w:pPr>
      <w:r>
        <w:rPr>
          <w:rFonts w:ascii="Calibri" w:eastAsia="Calibri" w:hAnsi="Calibri" w:cs="Calibri"/>
        </w:rPr>
        <w:lastRenderedPageBreak/>
        <w:t xml:space="preserve">Traditional schools are permitted to set their PD schedules, determine a common planning time format, use non-district PD providers, and add extra PD time if they pay teachers </w:t>
      </w:r>
      <w:proofErr w:type="gramStart"/>
      <w:r>
        <w:rPr>
          <w:rFonts w:ascii="Calibri" w:eastAsia="Calibri" w:hAnsi="Calibri" w:cs="Calibri"/>
        </w:rPr>
        <w:t>on the basis of</w:t>
      </w:r>
      <w:proofErr w:type="gramEnd"/>
      <w:r>
        <w:rPr>
          <w:rFonts w:ascii="Calibri" w:eastAsia="Calibri" w:hAnsi="Calibri" w:cs="Calibri"/>
        </w:rPr>
        <w:t xml:space="preserve"> their pro-rated salary.</w:t>
      </w:r>
    </w:p>
    <w:p w14:paraId="00000B6C" w14:textId="77777777" w:rsidR="00F4747B" w:rsidRDefault="00EB71E1">
      <w:pPr>
        <w:numPr>
          <w:ilvl w:val="0"/>
          <w:numId w:val="140"/>
        </w:numPr>
        <w:rPr>
          <w:rFonts w:ascii="Calibri" w:eastAsia="Calibri" w:hAnsi="Calibri" w:cs="Calibri"/>
        </w:rPr>
      </w:pPr>
      <w:r>
        <w:rPr>
          <w:rFonts w:ascii="Calibri" w:eastAsia="Calibri" w:hAnsi="Calibri" w:cs="Calibri"/>
        </w:rPr>
        <w:t>District and school leaders have proposed steps to improve the district’s approach to school autonomy, accountability, and support, but the challenges posed by these issues have intensified.</w:t>
      </w:r>
    </w:p>
    <w:p w14:paraId="00000B6D" w14:textId="77777777" w:rsidR="00F4747B" w:rsidRDefault="00EB71E1">
      <w:pPr>
        <w:numPr>
          <w:ilvl w:val="1"/>
          <w:numId w:val="140"/>
        </w:numPr>
        <w:ind w:left="1080"/>
        <w:rPr>
          <w:rFonts w:ascii="Calibri" w:eastAsia="Calibri" w:hAnsi="Calibri" w:cs="Calibri"/>
        </w:rPr>
      </w:pPr>
      <w:r>
        <w:rPr>
          <w:rFonts w:ascii="Calibri" w:eastAsia="Calibri" w:hAnsi="Calibri" w:cs="Calibri"/>
        </w:rPr>
        <w:t xml:space="preserve">The last time the district focused its attention on the challenges around its commitment to school autonomy was over three years before the onsite visit in fall 2019. </w:t>
      </w:r>
    </w:p>
    <w:p w14:paraId="00000B6E" w14:textId="77777777" w:rsidR="00F4747B" w:rsidRDefault="00EB71E1">
      <w:pPr>
        <w:numPr>
          <w:ilvl w:val="2"/>
          <w:numId w:val="140"/>
        </w:numPr>
        <w:ind w:left="1440"/>
        <w:rPr>
          <w:rFonts w:ascii="Calibri" w:eastAsia="Calibri" w:hAnsi="Calibri" w:cs="Calibri"/>
        </w:rPr>
      </w:pPr>
      <w:r>
        <w:rPr>
          <w:rFonts w:ascii="Calibri" w:eastAsia="Calibri" w:hAnsi="Calibri" w:cs="Calibri"/>
        </w:rPr>
        <w:t xml:space="preserve">The district convened a Working Group on School Autonomy in 2014. The working group recommended that the district “extend maximum flexibility to all schools” with highest priority on staffing and hiring decisions. </w:t>
      </w:r>
    </w:p>
    <w:p w14:paraId="00000B6F" w14:textId="77777777" w:rsidR="00F4747B" w:rsidRDefault="00EB71E1">
      <w:pPr>
        <w:numPr>
          <w:ilvl w:val="2"/>
          <w:numId w:val="140"/>
        </w:numPr>
        <w:ind w:left="1440"/>
        <w:rPr>
          <w:rFonts w:ascii="Calibri" w:eastAsia="Calibri" w:hAnsi="Calibri" w:cs="Calibri"/>
        </w:rPr>
      </w:pPr>
      <w:r>
        <w:rPr>
          <w:rFonts w:ascii="Calibri" w:eastAsia="Calibri" w:hAnsi="Calibri" w:cs="Calibri"/>
        </w:rPr>
        <w:t xml:space="preserve">The working group also recommended that the district move quickly to empower schools to exert greater control over curricula and the “predictive assessments” that schools employed. </w:t>
      </w:r>
    </w:p>
    <w:p w14:paraId="00000B70"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ab/>
        <w:t xml:space="preserve">The demand for greater autonomy over curriculum selection was widely seen as a response to the 2010 districtwide adoption of two programs, </w:t>
      </w:r>
      <w:r>
        <w:rPr>
          <w:rFonts w:ascii="Calibri" w:eastAsia="Calibri" w:hAnsi="Calibri" w:cs="Calibri"/>
          <w:i/>
        </w:rPr>
        <w:t>Reading Street</w:t>
      </w:r>
      <w:r>
        <w:rPr>
          <w:rFonts w:ascii="Calibri" w:eastAsia="Calibri" w:hAnsi="Calibri" w:cs="Calibri"/>
        </w:rPr>
        <w:t xml:space="preserve"> for elementary and </w:t>
      </w:r>
      <w:r>
        <w:rPr>
          <w:rFonts w:ascii="Calibri" w:eastAsia="Calibri" w:hAnsi="Calibri" w:cs="Calibri"/>
          <w:i/>
        </w:rPr>
        <w:t xml:space="preserve">McDougal </w:t>
      </w:r>
      <w:proofErr w:type="spellStart"/>
      <w:r>
        <w:rPr>
          <w:rFonts w:ascii="Calibri" w:eastAsia="Calibri" w:hAnsi="Calibri" w:cs="Calibri"/>
          <w:i/>
        </w:rPr>
        <w:t>Littell</w:t>
      </w:r>
      <w:proofErr w:type="spellEnd"/>
      <w:r>
        <w:rPr>
          <w:rFonts w:ascii="Calibri" w:eastAsia="Calibri" w:hAnsi="Calibri" w:cs="Calibri"/>
        </w:rPr>
        <w:t xml:space="preserve"> for middle school.  Many school staff found one or both programs not well matched to their understanding of what their students needed. </w:t>
      </w:r>
    </w:p>
    <w:p w14:paraId="00000B71" w14:textId="77777777" w:rsidR="00F4747B" w:rsidRDefault="00EB71E1">
      <w:pPr>
        <w:numPr>
          <w:ilvl w:val="2"/>
          <w:numId w:val="140"/>
        </w:numPr>
        <w:ind w:left="1440"/>
        <w:rPr>
          <w:rFonts w:ascii="Calibri" w:eastAsia="Calibri" w:hAnsi="Calibri" w:cs="Calibri"/>
        </w:rPr>
      </w:pPr>
      <w:r>
        <w:rPr>
          <w:rFonts w:ascii="Calibri" w:eastAsia="Calibri" w:hAnsi="Calibri" w:cs="Calibri"/>
        </w:rPr>
        <w:t>The working group called for greater support for school leaders and accountability for both central office and schools.</w:t>
      </w:r>
    </w:p>
    <w:p w14:paraId="00000B72" w14:textId="77777777" w:rsidR="00F4747B" w:rsidRDefault="00EB71E1">
      <w:pPr>
        <w:numPr>
          <w:ilvl w:val="8"/>
          <w:numId w:val="12"/>
        </w:numPr>
        <w:ind w:left="1800"/>
        <w:rPr>
          <w:rFonts w:ascii="Calibri" w:eastAsia="Calibri" w:hAnsi="Calibri" w:cs="Calibri"/>
        </w:rPr>
      </w:pPr>
      <w:r>
        <w:rPr>
          <w:rFonts w:ascii="Calibri" w:eastAsia="Calibri" w:hAnsi="Calibri" w:cs="Calibri"/>
        </w:rPr>
        <w:t>Its survey of and interviews with school leaders and their teams indicated deep distrust of the capacity of central office to support the district’s schools with as few as two percent of principals rating the quality of some district services as “excellent.”</w:t>
      </w:r>
    </w:p>
    <w:p w14:paraId="00000B73" w14:textId="77777777" w:rsidR="00F4747B" w:rsidRDefault="00EB71E1">
      <w:pPr>
        <w:numPr>
          <w:ilvl w:val="8"/>
          <w:numId w:val="12"/>
        </w:numPr>
        <w:ind w:left="1800"/>
        <w:rPr>
          <w:rFonts w:ascii="Calibri" w:eastAsia="Calibri" w:hAnsi="Calibri" w:cs="Calibri"/>
        </w:rPr>
      </w:pPr>
      <w:r>
        <w:rPr>
          <w:rFonts w:ascii="Calibri" w:eastAsia="Calibri" w:hAnsi="Calibri" w:cs="Calibri"/>
        </w:rPr>
        <w:t xml:space="preserve">The working group recommended the district “design and institute a process to annually evaluate each district department and service or quality, with evaluative feedback generated from school leaders.” </w:t>
      </w:r>
    </w:p>
    <w:p w14:paraId="00000B74" w14:textId="77777777" w:rsidR="00F4747B" w:rsidRDefault="00EB71E1">
      <w:pPr>
        <w:tabs>
          <w:tab w:val="left" w:pos="360"/>
          <w:tab w:val="left" w:pos="720"/>
          <w:tab w:val="left" w:pos="1080"/>
          <w:tab w:val="left" w:pos="1440"/>
        </w:tabs>
        <w:ind w:left="1080" w:hanging="1080"/>
        <w:rPr>
          <w:rFonts w:ascii="Calibri" w:eastAsia="Calibri" w:hAnsi="Calibri" w:cs="Calibri"/>
        </w:rPr>
      </w:pPr>
      <w:r>
        <w:rPr>
          <w:rFonts w:ascii="Calibri" w:eastAsia="Calibri" w:hAnsi="Calibri" w:cs="Calibri"/>
        </w:rPr>
        <w:tab/>
      </w:r>
      <w:r>
        <w:rPr>
          <w:rFonts w:ascii="Calibri" w:eastAsia="Calibri" w:hAnsi="Calibri" w:cs="Calibri"/>
        </w:rPr>
        <w:tab/>
        <w:t>2.</w:t>
      </w:r>
      <w:r>
        <w:rPr>
          <w:rFonts w:ascii="Calibri" w:eastAsia="Calibri" w:hAnsi="Calibri" w:cs="Calibri"/>
        </w:rPr>
        <w:tab/>
        <w:t>The group also called for the district to develop a system of support and accountability for all schools.</w:t>
      </w:r>
    </w:p>
    <w:p w14:paraId="00000B75" w14:textId="77777777" w:rsidR="00F4747B" w:rsidRDefault="00EB71E1">
      <w:pPr>
        <w:tabs>
          <w:tab w:val="left" w:pos="1530"/>
        </w:tabs>
        <w:ind w:left="1440" w:hanging="360"/>
        <w:rPr>
          <w:rFonts w:ascii="Calibri" w:eastAsia="Calibri" w:hAnsi="Calibri" w:cs="Calibri"/>
        </w:rPr>
      </w:pPr>
      <w:r>
        <w:rPr>
          <w:rFonts w:ascii="Calibri" w:eastAsia="Calibri" w:hAnsi="Calibri" w:cs="Calibri"/>
        </w:rPr>
        <w:t xml:space="preserve">a. </w:t>
      </w:r>
      <w:r>
        <w:rPr>
          <w:rFonts w:ascii="Calibri" w:eastAsia="Calibri" w:hAnsi="Calibri" w:cs="Calibri"/>
        </w:rPr>
        <w:tab/>
        <w:t>The group called for a multi-year cycle of school quality reviews and annual school assessments based on “a concrete set of measures of success, criteria for action and potential supports and consequences to be applied consistently across all schools.”</w:t>
      </w:r>
    </w:p>
    <w:p w14:paraId="00000B76" w14:textId="77777777" w:rsidR="00F4747B" w:rsidRDefault="00EB71E1">
      <w:pPr>
        <w:tabs>
          <w:tab w:val="left" w:pos="1530"/>
        </w:tabs>
        <w:ind w:left="1440" w:hanging="360"/>
        <w:rPr>
          <w:rFonts w:ascii="Calibri" w:eastAsia="Calibri" w:hAnsi="Calibri" w:cs="Calibri"/>
        </w:rPr>
      </w:pPr>
      <w:r>
        <w:rPr>
          <w:rFonts w:ascii="Calibri" w:eastAsia="Calibri" w:hAnsi="Calibri" w:cs="Calibri"/>
        </w:rPr>
        <w:lastRenderedPageBreak/>
        <w:t>b.</w:t>
      </w:r>
      <w:r>
        <w:rPr>
          <w:rFonts w:ascii="Calibri" w:eastAsia="Calibri" w:hAnsi="Calibri" w:cs="Calibri"/>
        </w:rPr>
        <w:tab/>
        <w:t>Pointing out that nearly half of district schools were being led by “a principal or headmaster with less than four years of experience as a school leader in the district,” the working group called for “cultivation and support to effectively use increased flexibilities to leverage accelerated student learning.”</w:t>
      </w:r>
    </w:p>
    <w:p w14:paraId="00000B77" w14:textId="77777777" w:rsidR="00F4747B" w:rsidRDefault="00EB71E1">
      <w:pPr>
        <w:tabs>
          <w:tab w:val="left" w:pos="720"/>
          <w:tab w:val="left" w:pos="1080"/>
          <w:tab w:val="left" w:pos="1440"/>
          <w:tab w:val="left" w:pos="1800"/>
          <w:tab w:val="left" w:pos="2160"/>
        </w:tabs>
        <w:ind w:left="1080" w:hanging="360"/>
        <w:rPr>
          <w:rFonts w:ascii="Calibri" w:eastAsia="Calibri" w:hAnsi="Calibri" w:cs="Calibri"/>
        </w:rPr>
      </w:pPr>
      <w:r>
        <w:rPr>
          <w:rFonts w:ascii="Calibri" w:eastAsia="Calibri" w:hAnsi="Calibri" w:cs="Calibri"/>
        </w:rPr>
        <w:t xml:space="preserve">3. </w:t>
      </w:r>
      <w:r>
        <w:rPr>
          <w:rFonts w:ascii="Calibri" w:eastAsia="Calibri" w:hAnsi="Calibri" w:cs="Calibri"/>
        </w:rPr>
        <w:tab/>
        <w:t>The district’s implementation of “mutual consent hiring” for the 2014–2015 school year expanded to traditional schools the lion’s share of the autonomy over hiring that its pilot and charter schools had always had.</w:t>
      </w:r>
    </w:p>
    <w:p w14:paraId="00000B78" w14:textId="77777777" w:rsidR="00F4747B" w:rsidRDefault="00EB71E1">
      <w:pPr>
        <w:tabs>
          <w:tab w:val="left" w:pos="630"/>
        </w:tabs>
        <w:ind w:left="1440" w:hanging="360"/>
        <w:rPr>
          <w:rFonts w:ascii="Calibri" w:eastAsia="Calibri" w:hAnsi="Calibri" w:cs="Calibri"/>
        </w:rPr>
      </w:pPr>
      <w:r>
        <w:rPr>
          <w:rFonts w:ascii="Calibri" w:eastAsia="Calibri" w:hAnsi="Calibri" w:cs="Calibri"/>
        </w:rPr>
        <w:t xml:space="preserve">a. </w:t>
      </w:r>
      <w:r>
        <w:rPr>
          <w:rFonts w:ascii="Calibri" w:eastAsia="Calibri" w:hAnsi="Calibri" w:cs="Calibri"/>
        </w:rPr>
        <w:tab/>
        <w:t xml:space="preserve">Today, district and traditional school leaders point to “mutual consent hiring” and the opportunity it has created to post teaching positions and hire early as an essential school autonomy, and now wish they had it for other positions as well. </w:t>
      </w:r>
    </w:p>
    <w:p w14:paraId="00000B79" w14:textId="77777777" w:rsidR="00F4747B" w:rsidRDefault="00EB71E1">
      <w:pPr>
        <w:ind w:left="1080" w:hanging="360"/>
        <w:rPr>
          <w:rFonts w:ascii="Calibri" w:eastAsia="Calibri" w:hAnsi="Calibri" w:cs="Calibri"/>
        </w:rPr>
      </w:pPr>
      <w:r>
        <w:rPr>
          <w:rFonts w:ascii="Calibri" w:eastAsia="Calibri" w:hAnsi="Calibri" w:cs="Calibri"/>
        </w:rPr>
        <w:t xml:space="preserve">4. </w:t>
      </w:r>
      <w:r>
        <w:rPr>
          <w:rFonts w:ascii="Calibri" w:eastAsia="Calibri" w:hAnsi="Calibri" w:cs="Calibri"/>
        </w:rPr>
        <w:tab/>
        <w:t xml:space="preserve">The 2016 Strategic Implementation Plan proposed steps to ensure greater accountability. </w:t>
      </w:r>
    </w:p>
    <w:p w14:paraId="00000B7A" w14:textId="77777777" w:rsidR="00F4747B" w:rsidRDefault="00EB71E1">
      <w:pPr>
        <w:tabs>
          <w:tab w:val="left" w:pos="630"/>
        </w:tabs>
        <w:ind w:left="1440" w:hanging="360"/>
        <w:rPr>
          <w:rFonts w:ascii="Calibri" w:eastAsia="Calibri" w:hAnsi="Calibri" w:cs="Calibri"/>
        </w:rPr>
      </w:pPr>
      <w:r>
        <w:rPr>
          <w:rFonts w:ascii="Calibri" w:eastAsia="Calibri" w:hAnsi="Calibri" w:cs="Calibri"/>
        </w:rPr>
        <w:t xml:space="preserve">a. </w:t>
      </w:r>
      <w:r>
        <w:rPr>
          <w:rFonts w:ascii="Calibri" w:eastAsia="Calibri" w:hAnsi="Calibri" w:cs="Calibri"/>
        </w:rPr>
        <w:tab/>
        <w:t xml:space="preserve">Noting that only 17 percent of principals surveyed in 2016 agreed that they fully understood the organizational structure of the central office and knew whom they could contact for support,” the plan proposed assessing autonomy and accountability using measures suggested in the school committee’s 2015 report, </w:t>
      </w:r>
      <w:r>
        <w:rPr>
          <w:rFonts w:ascii="Calibri" w:eastAsia="Calibri" w:hAnsi="Calibri" w:cs="Calibri"/>
          <w:i/>
        </w:rPr>
        <w:t>Developing a Strategic Vision for the Boston Public Schools</w:t>
      </w:r>
      <w:r>
        <w:rPr>
          <w:rFonts w:ascii="Calibri" w:eastAsia="Calibri" w:hAnsi="Calibri" w:cs="Calibri"/>
        </w:rPr>
        <w:t>.</w:t>
      </w:r>
    </w:p>
    <w:p w14:paraId="00000B7B" w14:textId="77777777" w:rsidR="00F4747B" w:rsidRDefault="00EB71E1">
      <w:pPr>
        <w:tabs>
          <w:tab w:val="left" w:pos="630"/>
        </w:tabs>
        <w:ind w:left="1440" w:hanging="360"/>
        <w:rPr>
          <w:rFonts w:ascii="Calibri" w:eastAsia="Calibri" w:hAnsi="Calibri" w:cs="Calibri"/>
        </w:rPr>
      </w:pPr>
      <w:r>
        <w:rPr>
          <w:rFonts w:ascii="Calibri" w:eastAsia="Calibri" w:hAnsi="Calibri" w:cs="Calibri"/>
        </w:rPr>
        <w:t>b.</w:t>
      </w:r>
      <w:r>
        <w:rPr>
          <w:rFonts w:ascii="Calibri" w:eastAsia="Calibri" w:hAnsi="Calibri" w:cs="Calibri"/>
        </w:rPr>
        <w:tab/>
        <w:t>The district superintendent proposed assessing and reporting school satisfaction with central office services.</w:t>
      </w:r>
    </w:p>
    <w:p w14:paraId="00000B7C" w14:textId="77777777" w:rsidR="00F4747B" w:rsidRDefault="00EB71E1">
      <w:pPr>
        <w:tabs>
          <w:tab w:val="left" w:pos="630"/>
        </w:tabs>
        <w:ind w:left="1440" w:hanging="360"/>
        <w:rPr>
          <w:rFonts w:ascii="Calibri" w:eastAsia="Calibri" w:hAnsi="Calibri" w:cs="Calibri"/>
        </w:rPr>
      </w:pPr>
      <w:r>
        <w:rPr>
          <w:rFonts w:ascii="Calibri" w:eastAsia="Calibri" w:hAnsi="Calibri" w:cs="Calibri"/>
        </w:rPr>
        <w:t>c.</w:t>
      </w:r>
      <w:r>
        <w:rPr>
          <w:rFonts w:ascii="Calibri" w:eastAsia="Calibri" w:hAnsi="Calibri" w:cs="Calibri"/>
        </w:rPr>
        <w:tab/>
        <w:t xml:space="preserve">The second measure he proposed was the percent of school leadership teams that believed that they had </w:t>
      </w:r>
      <w:proofErr w:type="gramStart"/>
      <w:r>
        <w:rPr>
          <w:rFonts w:ascii="Calibri" w:eastAsia="Calibri" w:hAnsi="Calibri" w:cs="Calibri"/>
        </w:rPr>
        <w:t>sufficient</w:t>
      </w:r>
      <w:proofErr w:type="gramEnd"/>
      <w:r>
        <w:rPr>
          <w:rFonts w:ascii="Calibri" w:eastAsia="Calibri" w:hAnsi="Calibri" w:cs="Calibri"/>
        </w:rPr>
        <w:t xml:space="preserve"> autonomy and were empowered to make critical school-based decisions.</w:t>
      </w:r>
    </w:p>
    <w:p w14:paraId="00000B7D" w14:textId="77777777" w:rsidR="00F4747B" w:rsidRDefault="00EB71E1">
      <w:pPr>
        <w:numPr>
          <w:ilvl w:val="0"/>
          <w:numId w:val="140"/>
        </w:numPr>
        <w:rPr>
          <w:rFonts w:ascii="Calibri" w:eastAsia="Calibri" w:hAnsi="Calibri" w:cs="Calibri"/>
        </w:rPr>
      </w:pPr>
      <w:r>
        <w:rPr>
          <w:rFonts w:ascii="Calibri" w:eastAsia="Calibri" w:hAnsi="Calibri" w:cs="Calibri"/>
        </w:rPr>
        <w:t>In recent years, the challenge of appropriately balancing autonomy, support, and accountability has intensified.</w:t>
      </w:r>
    </w:p>
    <w:p w14:paraId="00000B7E" w14:textId="77777777" w:rsidR="00F4747B" w:rsidRDefault="00EB71E1">
      <w:pPr>
        <w:numPr>
          <w:ilvl w:val="1"/>
          <w:numId w:val="140"/>
        </w:numPr>
        <w:ind w:left="1080"/>
        <w:rPr>
          <w:rFonts w:ascii="Calibri" w:eastAsia="Calibri" w:hAnsi="Calibri" w:cs="Calibri"/>
        </w:rPr>
      </w:pPr>
      <w:r>
        <w:rPr>
          <w:rFonts w:ascii="Calibri" w:eastAsia="Calibri" w:hAnsi="Calibri" w:cs="Calibri"/>
        </w:rPr>
        <w:t>Some school autonomies have expanded, while others have contracted.</w:t>
      </w:r>
    </w:p>
    <w:p w14:paraId="00000B7F" w14:textId="77777777" w:rsidR="00F4747B" w:rsidRDefault="00EB71E1">
      <w:pPr>
        <w:numPr>
          <w:ilvl w:val="0"/>
          <w:numId w:val="125"/>
        </w:numPr>
        <w:ind w:left="1440"/>
        <w:rPr>
          <w:rFonts w:ascii="Calibri" w:eastAsia="Calibri" w:hAnsi="Calibri" w:cs="Calibri"/>
        </w:rPr>
      </w:pPr>
      <w:r>
        <w:rPr>
          <w:rFonts w:ascii="Calibri" w:eastAsia="Calibri" w:hAnsi="Calibri" w:cs="Calibri"/>
        </w:rPr>
        <w:t xml:space="preserve">As of the 2019–2020 school year, the funding and process for mutual consent hiring, which has given schools much more autonomy over which teachers they could hire, has been extended to include assistant principals and paraprofessionals serving certain populations. </w:t>
      </w:r>
    </w:p>
    <w:p w14:paraId="00000B80" w14:textId="77777777" w:rsidR="00F4747B" w:rsidRDefault="00EB71E1">
      <w:pPr>
        <w:numPr>
          <w:ilvl w:val="0"/>
          <w:numId w:val="125"/>
        </w:numPr>
        <w:ind w:left="1440"/>
        <w:rPr>
          <w:rFonts w:ascii="Calibri" w:eastAsia="Calibri" w:hAnsi="Calibri" w:cs="Calibri"/>
        </w:rPr>
      </w:pPr>
      <w:r>
        <w:rPr>
          <w:rFonts w:ascii="Calibri" w:eastAsia="Calibri" w:hAnsi="Calibri" w:cs="Calibri"/>
        </w:rPr>
        <w:t xml:space="preserve">It is widely assumed by district and school leaders that traditional schools are not required to adopt the district curriculum or use district assessments. </w:t>
      </w:r>
    </w:p>
    <w:p w14:paraId="00000B81"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xml:space="preserve">. </w:t>
      </w:r>
      <w:r>
        <w:rPr>
          <w:rFonts w:ascii="Calibri" w:eastAsia="Calibri" w:hAnsi="Calibri" w:cs="Calibri"/>
        </w:rPr>
        <w:tab/>
        <w:t xml:space="preserve">In the district’s self-assessment for this review and in interviews, all district leaders and most school leaders reported that schools had autonomy over curriculum. </w:t>
      </w:r>
    </w:p>
    <w:p w14:paraId="00000B82" w14:textId="77777777" w:rsidR="00F4747B" w:rsidRDefault="00EB71E1">
      <w:pPr>
        <w:ind w:left="1800" w:hanging="360"/>
        <w:rPr>
          <w:rFonts w:ascii="Calibri" w:eastAsia="Calibri" w:hAnsi="Calibri" w:cs="Calibri"/>
        </w:rPr>
      </w:pPr>
      <w:r>
        <w:rPr>
          <w:rFonts w:ascii="Calibri" w:eastAsia="Calibri" w:hAnsi="Calibri" w:cs="Calibri"/>
        </w:rPr>
        <w:t xml:space="preserve">ii. </w:t>
      </w:r>
      <w:r>
        <w:rPr>
          <w:rFonts w:ascii="Calibri" w:eastAsia="Calibri" w:hAnsi="Calibri" w:cs="Calibri"/>
        </w:rPr>
        <w:tab/>
        <w:t xml:space="preserve">District leaders reported that even before the district superintendent’s September 2019 letter announcing a moratorium on most district assessments, schools could </w:t>
      </w:r>
      <w:r>
        <w:rPr>
          <w:rFonts w:ascii="Calibri" w:eastAsia="Calibri" w:hAnsi="Calibri" w:cs="Calibri"/>
        </w:rPr>
        <w:lastRenderedPageBreak/>
        <w:t>choose whether to use the district’s assessments unless they had been designated for turnaround/transformation.</w:t>
      </w:r>
    </w:p>
    <w:p w14:paraId="00000B83" w14:textId="77777777" w:rsidR="00F4747B" w:rsidRDefault="00EB71E1">
      <w:pPr>
        <w:ind w:left="1080" w:hanging="360"/>
        <w:rPr>
          <w:rFonts w:ascii="Calibri" w:eastAsia="Calibri" w:hAnsi="Calibri" w:cs="Calibri"/>
        </w:rPr>
      </w:pPr>
      <w:r>
        <w:rPr>
          <w:rFonts w:ascii="Calibri" w:eastAsia="Calibri" w:hAnsi="Calibri" w:cs="Calibri"/>
        </w:rPr>
        <w:t>2.</w:t>
      </w:r>
      <w:r>
        <w:rPr>
          <w:rFonts w:ascii="Calibri" w:eastAsia="Calibri" w:hAnsi="Calibri" w:cs="Calibri"/>
        </w:rPr>
        <w:tab/>
        <w:t>Some limits have been placed on the exercise of school autonomy, primarily through the collective bargaining process.</w:t>
      </w:r>
    </w:p>
    <w:p w14:paraId="00000B84" w14:textId="77777777" w:rsidR="00F4747B" w:rsidRDefault="00EB71E1">
      <w:pPr>
        <w:ind w:left="1440" w:hanging="360"/>
        <w:rPr>
          <w:rFonts w:ascii="Calibri" w:eastAsia="Calibri" w:hAnsi="Calibri" w:cs="Calibri"/>
        </w:rPr>
      </w:pPr>
      <w:r>
        <w:rPr>
          <w:rFonts w:ascii="Calibri" w:eastAsia="Calibri" w:hAnsi="Calibri" w:cs="Calibri"/>
        </w:rPr>
        <w:t xml:space="preserve">a. </w:t>
      </w:r>
      <w:r>
        <w:rPr>
          <w:rFonts w:ascii="Calibri" w:eastAsia="Calibri" w:hAnsi="Calibri" w:cs="Calibri"/>
        </w:rPr>
        <w:tab/>
        <w:t xml:space="preserve">Schools with disproportionately low numbers of staff of color are required to adopt processes and oversight from the Office of Human Capital and the Office of Equity. </w:t>
      </w:r>
    </w:p>
    <w:p w14:paraId="00000B85" w14:textId="77777777" w:rsidR="00F4747B" w:rsidRDefault="00EB71E1">
      <w:pPr>
        <w:ind w:left="1440" w:hanging="360"/>
        <w:rPr>
          <w:rFonts w:ascii="Calibri" w:eastAsia="Calibri" w:hAnsi="Calibri" w:cs="Calibri"/>
        </w:rPr>
      </w:pPr>
      <w:r>
        <w:rPr>
          <w:rFonts w:ascii="Calibri" w:eastAsia="Calibri" w:hAnsi="Calibri" w:cs="Calibri"/>
        </w:rPr>
        <w:t xml:space="preserve">b. </w:t>
      </w:r>
      <w:r>
        <w:rPr>
          <w:rFonts w:ascii="Calibri" w:eastAsia="Calibri" w:hAnsi="Calibri" w:cs="Calibri"/>
        </w:rPr>
        <w:tab/>
        <w:t xml:space="preserve">Some recent provisions of the collective bargaining agreement (CBA) between the Boston Teachers Union and the Boston School Committee limit schools’ exercise of staffing and budget autonomy. </w:t>
      </w:r>
    </w:p>
    <w:p w14:paraId="00000B86"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xml:space="preserve">. </w:t>
      </w:r>
      <w:r>
        <w:rPr>
          <w:rFonts w:ascii="Calibri" w:eastAsia="Calibri" w:hAnsi="Calibri" w:cs="Calibri"/>
        </w:rPr>
        <w:tab/>
        <w:t>The CBA establishes staffing guidelines, ratios, and processes that constrain staffing, budgeting, and programmatic autonomy in schools, including requiring a nurse and social worker for every school, requiring a paraprofessional in every K–2 classroom, limits on the number of students with disabilities assigned to inclusion classes, and a labor-management group established to bring greater equity in stipends and job responsibilities for teacher leadership positions across the district.</w:t>
      </w:r>
      <w:r>
        <w:rPr>
          <w:rFonts w:ascii="Calibri" w:eastAsia="Calibri" w:hAnsi="Calibri" w:cs="Calibri"/>
          <w:vertAlign w:val="superscript"/>
        </w:rPr>
        <w:t xml:space="preserve"> </w:t>
      </w:r>
    </w:p>
    <w:p w14:paraId="00000B87" w14:textId="77777777" w:rsidR="00F4747B" w:rsidRDefault="00EB71E1">
      <w:pPr>
        <w:ind w:left="1800" w:hanging="360"/>
        <w:rPr>
          <w:rFonts w:ascii="Calibri" w:eastAsia="Calibri" w:hAnsi="Calibri" w:cs="Calibri"/>
        </w:rPr>
      </w:pPr>
      <w:r>
        <w:rPr>
          <w:rFonts w:ascii="Calibri" w:eastAsia="Calibri" w:hAnsi="Calibri" w:cs="Calibri"/>
        </w:rPr>
        <w:t xml:space="preserve">ii. </w:t>
      </w:r>
      <w:r>
        <w:rPr>
          <w:rFonts w:ascii="Calibri" w:eastAsia="Calibri" w:hAnsi="Calibri" w:cs="Calibri"/>
        </w:rPr>
        <w:tab/>
        <w:t>A district administrator said that the funds to pay for the nurse and social worker would come out of the district budget and the district had asked every department and school to identify potential reductions of 5 percent to help pay for them.</w:t>
      </w:r>
      <w:sdt>
        <w:sdtPr>
          <w:tag w:val="goog_rdk_25"/>
          <w:id w:val="1174377838"/>
        </w:sdtPr>
        <w:sdtEndPr/>
        <w:sdtContent/>
      </w:sdt>
    </w:p>
    <w:p w14:paraId="00000B88" w14:textId="77777777" w:rsidR="00F4747B" w:rsidRDefault="00EB71E1">
      <w:pPr>
        <w:ind w:left="1080" w:hanging="360"/>
        <w:rPr>
          <w:rFonts w:ascii="Calibri" w:eastAsia="Calibri" w:hAnsi="Calibri" w:cs="Calibri"/>
        </w:rPr>
      </w:pPr>
      <w:r>
        <w:rPr>
          <w:rFonts w:ascii="Calibri" w:eastAsia="Calibri" w:hAnsi="Calibri" w:cs="Calibri"/>
        </w:rPr>
        <w:t xml:space="preserve">3. </w:t>
      </w:r>
      <w:r>
        <w:rPr>
          <w:rFonts w:ascii="Calibri" w:eastAsia="Calibri" w:hAnsi="Calibri" w:cs="Calibri"/>
        </w:rPr>
        <w:tab/>
        <w:t>District and school leaders expressed frustration about the current practice of autonomy and accountability in the district.</w:t>
      </w:r>
    </w:p>
    <w:p w14:paraId="00000B89" w14:textId="77777777" w:rsidR="00F4747B" w:rsidRDefault="00EB71E1">
      <w:pPr>
        <w:numPr>
          <w:ilvl w:val="2"/>
          <w:numId w:val="140"/>
        </w:numPr>
        <w:ind w:left="1440"/>
        <w:rPr>
          <w:rFonts w:ascii="Calibri" w:eastAsia="Calibri" w:hAnsi="Calibri" w:cs="Calibri"/>
        </w:rPr>
      </w:pPr>
      <w:r>
        <w:rPr>
          <w:rFonts w:ascii="Calibri" w:eastAsia="Calibri" w:hAnsi="Calibri" w:cs="Calibri"/>
        </w:rPr>
        <w:t>Many district leaders expressed deep frustration with the limits that they perceived school autonomy imposed on their capacity to provide direction and support for school leaders and teachers.</w:t>
      </w:r>
    </w:p>
    <w:p w14:paraId="00000B8A" w14:textId="77777777" w:rsidR="00F4747B" w:rsidRDefault="00EB71E1">
      <w:pPr>
        <w:numPr>
          <w:ilvl w:val="2"/>
          <w:numId w:val="140"/>
        </w:numPr>
        <w:ind w:left="1440"/>
        <w:rPr>
          <w:rFonts w:ascii="Calibri" w:eastAsia="Calibri" w:hAnsi="Calibri" w:cs="Calibri"/>
        </w:rPr>
      </w:pPr>
      <w:r>
        <w:rPr>
          <w:rFonts w:ascii="Calibri" w:eastAsia="Calibri" w:hAnsi="Calibri" w:cs="Calibri"/>
        </w:rPr>
        <w:t>Because they cannot decide for a school such matters as who to hire, what curriculum to use, or what partner(s) to engage, school superintendents and other academic leaders now must rely on what one school superintendent described as their “persuade role.”</w:t>
      </w:r>
    </w:p>
    <w:p w14:paraId="00000B8B" w14:textId="77777777" w:rsidR="00F4747B" w:rsidRDefault="00EB71E1">
      <w:pPr>
        <w:numPr>
          <w:ilvl w:val="2"/>
          <w:numId w:val="140"/>
        </w:numPr>
        <w:ind w:left="1440"/>
        <w:rPr>
          <w:rFonts w:ascii="Calibri" w:eastAsia="Calibri" w:hAnsi="Calibri" w:cs="Calibri"/>
        </w:rPr>
      </w:pPr>
      <w:r>
        <w:rPr>
          <w:rFonts w:ascii="Calibri" w:eastAsia="Calibri" w:hAnsi="Calibri" w:cs="Calibri"/>
        </w:rPr>
        <w:t>Of deepest concern to district leaders is the practice of autonomy related to both curriculum and assessment. As one district administrator said, “Here you can choose the curriculum and the assessments…That makes it hard to be accountable…[Assessment] data is the objective measure that helps you …know how well we are teaching and how well students are learning… It helps you be honest about what is really happening.”</w:t>
      </w:r>
    </w:p>
    <w:p w14:paraId="00000B8C" w14:textId="77777777" w:rsidR="00F4747B" w:rsidRDefault="00EB71E1">
      <w:pPr>
        <w:numPr>
          <w:ilvl w:val="2"/>
          <w:numId w:val="140"/>
        </w:numPr>
        <w:ind w:left="1440"/>
        <w:rPr>
          <w:rFonts w:ascii="Calibri" w:eastAsia="Calibri" w:hAnsi="Calibri" w:cs="Calibri"/>
        </w:rPr>
      </w:pPr>
      <w:r>
        <w:rPr>
          <w:rFonts w:ascii="Calibri" w:eastAsia="Calibri" w:hAnsi="Calibri" w:cs="Calibri"/>
        </w:rPr>
        <w:t>Several district administrators stated that the central office did not have the capacity to support the many different curricula in use in the district.</w:t>
      </w:r>
    </w:p>
    <w:p w14:paraId="00000B8D" w14:textId="77777777" w:rsidR="00F4747B" w:rsidRDefault="00EB71E1">
      <w:pPr>
        <w:ind w:left="1080" w:hanging="360"/>
        <w:rPr>
          <w:rFonts w:ascii="Calibri" w:eastAsia="Calibri" w:hAnsi="Calibri" w:cs="Calibri"/>
        </w:rPr>
      </w:pPr>
      <w:r>
        <w:rPr>
          <w:rFonts w:ascii="Calibri" w:eastAsia="Calibri" w:hAnsi="Calibri" w:cs="Calibri"/>
        </w:rPr>
        <w:lastRenderedPageBreak/>
        <w:t xml:space="preserve">4. </w:t>
      </w:r>
      <w:r>
        <w:rPr>
          <w:rFonts w:ascii="Calibri" w:eastAsia="Calibri" w:hAnsi="Calibri" w:cs="Calibri"/>
        </w:rPr>
        <w:tab/>
        <w:t>Many district leaders and some school leaders expressed their frustration with a perceived absence of school accountability for using their autonomies effectively to improve student learning.</w:t>
      </w:r>
    </w:p>
    <w:p w14:paraId="00000B8E" w14:textId="77777777" w:rsidR="00F4747B" w:rsidRDefault="00EB71E1">
      <w:pPr>
        <w:ind w:left="1440" w:hanging="360"/>
        <w:rPr>
          <w:rFonts w:ascii="Calibri" w:eastAsia="Calibri" w:hAnsi="Calibri" w:cs="Calibri"/>
        </w:rPr>
      </w:pPr>
      <w:r>
        <w:rPr>
          <w:rFonts w:ascii="Calibri" w:eastAsia="Calibri" w:hAnsi="Calibri" w:cs="Calibri"/>
        </w:rPr>
        <w:t>a.</w:t>
      </w:r>
      <w:r>
        <w:rPr>
          <w:rFonts w:ascii="Calibri" w:eastAsia="Calibri" w:hAnsi="Calibri" w:cs="Calibri"/>
        </w:rPr>
        <w:tab/>
        <w:t>For some, the extent and scope of school autonomy is a threat to equity. A district leader stated, “For schools that are thriving, it’s one thing, but for schools that aren’t meeting their promises to our students and families, we need to negotiate back some of this [autonomy].”</w:t>
      </w:r>
    </w:p>
    <w:p w14:paraId="00000B8F" w14:textId="77777777" w:rsidR="00F4747B" w:rsidRDefault="00EB71E1">
      <w:pPr>
        <w:numPr>
          <w:ilvl w:val="0"/>
          <w:numId w:val="94"/>
        </w:numPr>
        <w:ind w:left="1440"/>
        <w:rPr>
          <w:rFonts w:ascii="Calibri" w:eastAsia="Calibri" w:hAnsi="Calibri" w:cs="Calibri"/>
        </w:rPr>
      </w:pPr>
      <w:r>
        <w:rPr>
          <w:rFonts w:ascii="Calibri" w:eastAsia="Calibri" w:hAnsi="Calibri" w:cs="Calibri"/>
        </w:rPr>
        <w:t>A principal said, “Autonomy works for strong instructional leaders.”</w:t>
      </w:r>
    </w:p>
    <w:p w14:paraId="00000B90" w14:textId="77777777" w:rsidR="00F4747B" w:rsidRDefault="00EB71E1">
      <w:pPr>
        <w:numPr>
          <w:ilvl w:val="0"/>
          <w:numId w:val="94"/>
        </w:numPr>
        <w:ind w:left="1440"/>
        <w:rPr>
          <w:rFonts w:ascii="Calibri" w:eastAsia="Calibri" w:hAnsi="Calibri" w:cs="Calibri"/>
        </w:rPr>
      </w:pPr>
      <w:r>
        <w:rPr>
          <w:rFonts w:ascii="Calibri" w:eastAsia="Calibri" w:hAnsi="Calibri" w:cs="Calibri"/>
        </w:rPr>
        <w:t>Some school leaders expressed frustration with the absence of district focus on accountability. One principal asserted, “We have curriculum and assessment autonomy by neglect:  the district doesn’t pay attention.”</w:t>
      </w:r>
    </w:p>
    <w:p w14:paraId="00000B91" w14:textId="77777777" w:rsidR="00F4747B" w:rsidRDefault="00EB71E1">
      <w:pPr>
        <w:ind w:left="1080" w:hanging="360"/>
        <w:rPr>
          <w:rFonts w:ascii="Calibri" w:eastAsia="Calibri" w:hAnsi="Calibri" w:cs="Calibri"/>
        </w:rPr>
      </w:pPr>
      <w:r>
        <w:rPr>
          <w:rFonts w:ascii="Calibri" w:eastAsia="Calibri" w:hAnsi="Calibri" w:cs="Calibri"/>
        </w:rPr>
        <w:t xml:space="preserve">5.  </w:t>
      </w:r>
      <w:r>
        <w:rPr>
          <w:rFonts w:ascii="Calibri" w:eastAsia="Calibri" w:hAnsi="Calibri" w:cs="Calibri"/>
        </w:rPr>
        <w:tab/>
        <w:t>District and school leaders continued to describe the same kind of school leader distrust of central office reported by the 2014 working group on school autonomy and by the district superintendent in 2016.</w:t>
      </w:r>
    </w:p>
    <w:p w14:paraId="00000B92" w14:textId="77777777" w:rsidR="00F4747B" w:rsidRDefault="00EB71E1">
      <w:pPr>
        <w:ind w:left="1440" w:hanging="360"/>
        <w:rPr>
          <w:rFonts w:ascii="Calibri" w:eastAsia="Calibri" w:hAnsi="Calibri" w:cs="Calibri"/>
        </w:rPr>
      </w:pPr>
      <w:r>
        <w:rPr>
          <w:rFonts w:ascii="Calibri" w:eastAsia="Calibri" w:hAnsi="Calibri" w:cs="Calibri"/>
        </w:rPr>
        <w:t xml:space="preserve">a.  </w:t>
      </w:r>
      <w:r>
        <w:rPr>
          <w:rFonts w:ascii="Calibri" w:eastAsia="Calibri" w:hAnsi="Calibri" w:cs="Calibri"/>
        </w:rPr>
        <w:tab/>
        <w:t>One district leader said, “There’s a rift between the central office and the schools. It’s something talked about a lot. Some schools have been let down too much and just shut their doors.”</w:t>
      </w:r>
    </w:p>
    <w:p w14:paraId="00000B93" w14:textId="77777777" w:rsidR="00F4747B" w:rsidRDefault="00EB71E1">
      <w:pPr>
        <w:ind w:left="1440" w:hanging="360"/>
        <w:rPr>
          <w:rFonts w:ascii="Calibri" w:eastAsia="Calibri" w:hAnsi="Calibri" w:cs="Calibri"/>
        </w:rPr>
      </w:pPr>
      <w:r>
        <w:rPr>
          <w:rFonts w:ascii="Calibri" w:eastAsia="Calibri" w:hAnsi="Calibri" w:cs="Calibri"/>
        </w:rPr>
        <w:t xml:space="preserve">b.  </w:t>
      </w:r>
      <w:r>
        <w:rPr>
          <w:rFonts w:ascii="Calibri" w:eastAsia="Calibri" w:hAnsi="Calibri" w:cs="Calibri"/>
        </w:rPr>
        <w:tab/>
        <w:t>One principal reported, “Every new [district] superintendent…a whole bunch of documents…a lot of spinning wheels…a lot of well-intentioned people who are not impacting the schools. Not a lot of coherence in the message we get.”</w:t>
      </w:r>
    </w:p>
    <w:p w14:paraId="00000B94" w14:textId="459D0C4C" w:rsidR="00F4747B" w:rsidRDefault="00EB71E1">
      <w:pPr>
        <w:ind w:left="1080" w:hanging="360"/>
        <w:rPr>
          <w:rFonts w:ascii="Calibri" w:eastAsia="Calibri" w:hAnsi="Calibri" w:cs="Calibri"/>
        </w:rPr>
      </w:pPr>
      <w:r>
        <w:rPr>
          <w:rFonts w:ascii="Calibri" w:eastAsia="Calibri" w:hAnsi="Calibri" w:cs="Calibri"/>
        </w:rPr>
        <w:t xml:space="preserve">6.  </w:t>
      </w:r>
      <w:r>
        <w:rPr>
          <w:rFonts w:ascii="Calibri" w:eastAsia="Calibri" w:hAnsi="Calibri" w:cs="Calibri"/>
        </w:rPr>
        <w:tab/>
      </w:r>
      <w:sdt>
        <w:sdtPr>
          <w:tag w:val="goog_rdk_26"/>
          <w:id w:val="1507318852"/>
        </w:sdtPr>
        <w:sdtEndPr/>
        <w:sdtContent/>
      </w:sdt>
      <w:r>
        <w:rPr>
          <w:rFonts w:ascii="Calibri" w:eastAsia="Calibri" w:hAnsi="Calibri" w:cs="Calibri"/>
        </w:rPr>
        <w:t xml:space="preserve">District and school leaders </w:t>
      </w:r>
      <w:r w:rsidR="00C62839">
        <w:rPr>
          <w:rFonts w:ascii="Calibri" w:eastAsia="Calibri" w:hAnsi="Calibri" w:cs="Calibri"/>
        </w:rPr>
        <w:t xml:space="preserve">perceived </w:t>
      </w:r>
      <w:r>
        <w:rPr>
          <w:rFonts w:ascii="Calibri" w:eastAsia="Calibri" w:hAnsi="Calibri" w:cs="Calibri"/>
        </w:rPr>
        <w:t xml:space="preserve">that little or no attention was paid, or support provided, to any school unless it had been designated a “turnaround/transformation” school under the state’s accountability system.  </w:t>
      </w:r>
    </w:p>
    <w:p w14:paraId="00000B95" w14:textId="77777777" w:rsidR="00F4747B" w:rsidRDefault="00EB71E1">
      <w:pPr>
        <w:ind w:left="1440" w:hanging="360"/>
        <w:rPr>
          <w:rFonts w:ascii="Calibri" w:eastAsia="Calibri" w:hAnsi="Calibri" w:cs="Calibri"/>
        </w:rPr>
      </w:pPr>
      <w:r>
        <w:rPr>
          <w:rFonts w:ascii="Calibri" w:eastAsia="Calibri" w:hAnsi="Calibri" w:cs="Calibri"/>
        </w:rPr>
        <w:t xml:space="preserve">a.  </w:t>
      </w:r>
      <w:r>
        <w:rPr>
          <w:rFonts w:ascii="Calibri" w:eastAsia="Calibri" w:hAnsi="Calibri" w:cs="Calibri"/>
        </w:rPr>
        <w:tab/>
        <w:t>District administrators reported that there was no structured process for reviewing the performance of schools other than the transformation schools.</w:t>
      </w:r>
    </w:p>
    <w:p w14:paraId="00000B96" w14:textId="77777777" w:rsidR="00F4747B" w:rsidRDefault="00EB71E1">
      <w:pPr>
        <w:ind w:left="1440" w:hanging="360"/>
        <w:rPr>
          <w:rFonts w:ascii="Calibri" w:eastAsia="Calibri" w:hAnsi="Calibri" w:cs="Calibri"/>
        </w:rPr>
      </w:pPr>
      <w:r>
        <w:rPr>
          <w:rFonts w:ascii="Calibri" w:eastAsia="Calibri" w:hAnsi="Calibri" w:cs="Calibri"/>
        </w:rPr>
        <w:t>b.</w:t>
      </w:r>
      <w:r>
        <w:rPr>
          <w:rFonts w:ascii="Calibri" w:eastAsia="Calibri" w:hAnsi="Calibri" w:cs="Calibri"/>
        </w:rPr>
        <w:tab/>
        <w:t>A school superintendent said, “We don’t have a district dashboard we use to monitor school performance and improvement. Different groups have their own dashboards that they [use to] monitor their own focus.”</w:t>
      </w:r>
    </w:p>
    <w:p w14:paraId="00000B97" w14:textId="77777777" w:rsidR="00F4747B" w:rsidRDefault="00EB71E1">
      <w:pPr>
        <w:ind w:left="1440" w:hanging="360"/>
        <w:rPr>
          <w:rFonts w:ascii="Calibri" w:eastAsia="Calibri" w:hAnsi="Calibri" w:cs="Calibri"/>
        </w:rPr>
      </w:pPr>
      <w:r>
        <w:rPr>
          <w:rFonts w:ascii="Calibri" w:eastAsia="Calibri" w:hAnsi="Calibri" w:cs="Calibri"/>
        </w:rPr>
        <w:t>c.</w:t>
      </w:r>
      <w:r>
        <w:rPr>
          <w:rFonts w:ascii="Calibri" w:eastAsia="Calibri" w:hAnsi="Calibri" w:cs="Calibri"/>
        </w:rPr>
        <w:tab/>
        <w:t xml:space="preserve">Another reported, “We don’t really produce a district report card for interim assessments when those are done. [It)] would help with our work with principals. We don’t have that yet.” </w:t>
      </w:r>
    </w:p>
    <w:p w14:paraId="00000B98" w14:textId="77777777" w:rsidR="00F4747B" w:rsidRDefault="00EB71E1">
      <w:pPr>
        <w:ind w:left="1440" w:hanging="360"/>
        <w:rPr>
          <w:rFonts w:ascii="Calibri" w:eastAsia="Calibri" w:hAnsi="Calibri" w:cs="Calibri"/>
        </w:rPr>
      </w:pPr>
      <w:r>
        <w:rPr>
          <w:rFonts w:ascii="Calibri" w:eastAsia="Calibri" w:hAnsi="Calibri" w:cs="Calibri"/>
        </w:rPr>
        <w:t>d.</w:t>
      </w:r>
      <w:r>
        <w:rPr>
          <w:rFonts w:ascii="Calibri" w:eastAsia="Calibri" w:hAnsi="Calibri" w:cs="Calibri"/>
        </w:rPr>
        <w:tab/>
        <w:t>A school superintendent reported that it was challenging to get help for higher performing schools even when higher performance “didn’t mean the teaching was better at these schools.”</w:t>
      </w:r>
    </w:p>
    <w:p w14:paraId="00000B99" w14:textId="77777777" w:rsidR="00F4747B" w:rsidRDefault="00EB71E1">
      <w:pPr>
        <w:ind w:left="1440" w:hanging="360"/>
        <w:rPr>
          <w:rFonts w:ascii="Calibri" w:eastAsia="Calibri" w:hAnsi="Calibri" w:cs="Calibri"/>
        </w:rPr>
      </w:pPr>
      <w:r>
        <w:rPr>
          <w:rFonts w:ascii="Calibri" w:eastAsia="Calibri" w:hAnsi="Calibri" w:cs="Calibri"/>
        </w:rPr>
        <w:lastRenderedPageBreak/>
        <w:t>e.</w:t>
      </w:r>
      <w:r>
        <w:rPr>
          <w:rFonts w:ascii="Calibri" w:eastAsia="Calibri" w:hAnsi="Calibri" w:cs="Calibri"/>
        </w:rPr>
        <w:tab/>
        <w:t>Only the Office of School Transformation appears to have looked at school performance in relation to school demographics.</w:t>
      </w:r>
    </w:p>
    <w:p w14:paraId="00000B9A" w14:textId="77777777" w:rsidR="00F4747B" w:rsidRDefault="00EB71E1">
      <w:pPr>
        <w:ind w:left="1800" w:hanging="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xml:space="preserve">. </w:t>
      </w:r>
      <w:r>
        <w:rPr>
          <w:rFonts w:ascii="Calibri" w:eastAsia="Calibri" w:hAnsi="Calibri" w:cs="Calibri"/>
        </w:rPr>
        <w:tab/>
        <w:t>Staff in this office can identify potential “positive outliers”: schools with very high concentrations of economically disadvantaged students who are performing higher than schools with far fewer economically disadvantaged students. These may serve as models.</w:t>
      </w:r>
    </w:p>
    <w:p w14:paraId="00000B9B" w14:textId="77777777" w:rsidR="00F4747B" w:rsidRDefault="00EB71E1">
      <w:pPr>
        <w:ind w:left="1800" w:hanging="360"/>
        <w:rPr>
          <w:rFonts w:ascii="Calibri" w:eastAsia="Calibri" w:hAnsi="Calibri" w:cs="Calibri"/>
        </w:rPr>
      </w:pPr>
      <w:r>
        <w:rPr>
          <w:rFonts w:ascii="Calibri" w:eastAsia="Calibri" w:hAnsi="Calibri" w:cs="Calibri"/>
        </w:rPr>
        <w:t xml:space="preserve">ii. </w:t>
      </w:r>
      <w:r>
        <w:rPr>
          <w:rFonts w:ascii="Calibri" w:eastAsia="Calibri" w:hAnsi="Calibri" w:cs="Calibri"/>
        </w:rPr>
        <w:tab/>
        <w:t xml:space="preserve">Staff in this office can also identify “negative outliers”: schools with lower concentrations of economically disadvantaged students who are performing lower than schools with higher concentrations. These may merit intervention and limits on their autonomy. </w:t>
      </w:r>
    </w:p>
    <w:p w14:paraId="00000B9C" w14:textId="77777777" w:rsidR="00F4747B" w:rsidRDefault="00EB71E1">
      <w:pPr>
        <w:ind w:left="720" w:hanging="360"/>
        <w:rPr>
          <w:rFonts w:ascii="Calibri" w:eastAsia="Calibri" w:hAnsi="Calibri" w:cs="Calibri"/>
          <w:color w:val="000000"/>
        </w:rPr>
      </w:pPr>
      <w:r>
        <w:rPr>
          <w:rFonts w:ascii="Calibri" w:eastAsia="Calibri" w:hAnsi="Calibri" w:cs="Calibri"/>
          <w:b/>
          <w:color w:val="222222"/>
        </w:rPr>
        <w:t xml:space="preserve">D.  </w:t>
      </w:r>
      <w:r>
        <w:rPr>
          <w:rFonts w:ascii="Calibri" w:eastAsia="Calibri" w:hAnsi="Calibri" w:cs="Calibri"/>
          <w:b/>
          <w:color w:val="222222"/>
        </w:rPr>
        <w:tab/>
      </w:r>
      <w:r>
        <w:rPr>
          <w:rFonts w:ascii="Calibri" w:eastAsia="Calibri" w:hAnsi="Calibri" w:cs="Calibri"/>
          <w:color w:val="000000"/>
        </w:rPr>
        <w:t xml:space="preserve">Despite their greater autonomy, Boston's pilot, innovation and in-district Horace Mann charter schools are not outperforming traditional schools as assessed by the metric the district has developed for assessing school quality, the School Quality Framework (SQF). </w:t>
      </w:r>
    </w:p>
    <w:p w14:paraId="00000B9D" w14:textId="77777777" w:rsidR="00F4747B" w:rsidRDefault="00EB71E1">
      <w:pPr>
        <w:tabs>
          <w:tab w:val="left" w:pos="1080"/>
        </w:tabs>
        <w:ind w:left="108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The SQF is the district’s system to measure school quality. Schools are assigned a score from 0–100 based on measurements in five areas: Student Performance; Teaching and Learning; Family, Community, and Culture; Leadership and Collaboration; and Student Access and Opportunities. From this, a school quality tier from 1–4 is determined to assist students and families in choosing schools under the district’s school choice system.</w:t>
      </w:r>
    </w:p>
    <w:p w14:paraId="00000B9E" w14:textId="77777777" w:rsidR="00F4747B" w:rsidRDefault="00EB71E1">
      <w:pPr>
        <w:ind w:left="1080" w:hanging="36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 xml:space="preserve">The district posted SQF ratings for 100 schools in early December 2019. The list included 72 traditional schools and 28 of the 31 pilot, innovation, and Horace Mann autonomous schools. </w:t>
      </w:r>
    </w:p>
    <w:p w14:paraId="00000B9F" w14:textId="77777777" w:rsidR="00F4747B" w:rsidRDefault="00EB71E1">
      <w:pPr>
        <w:ind w:left="1080" w:hanging="360"/>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t xml:space="preserve">While a few autonomous schools are rated among the highest scoring 100 schools on the district's SQF for 2019, overall, autonomous schools are less likely to be rated Tier 1 (65 points and above) and Tier 2 (55–64 points) than are traditional schools, and they are more likely than traditional schools to be rated at Tier 4 (0–44 points). </w:t>
      </w:r>
    </w:p>
    <w:p w14:paraId="00000BA0" w14:textId="48B231A1" w:rsidR="00F4747B" w:rsidRDefault="00EB71E1">
      <w:pPr>
        <w:ind w:left="1080" w:hanging="360"/>
        <w:rPr>
          <w:rFonts w:ascii="Calibri" w:eastAsia="Calibri" w:hAnsi="Calibri" w:cs="Calibri"/>
          <w:color w:val="000000"/>
        </w:rPr>
      </w:pPr>
      <w:r>
        <w:rPr>
          <w:rFonts w:ascii="Calibri" w:eastAsia="Calibri" w:hAnsi="Calibri" w:cs="Calibri"/>
          <w:color w:val="000000"/>
        </w:rPr>
        <w:t xml:space="preserve">4. </w:t>
      </w:r>
      <w:r>
        <w:rPr>
          <w:rFonts w:ascii="Calibri" w:eastAsia="Calibri" w:hAnsi="Calibri" w:cs="Calibri"/>
          <w:color w:val="000000"/>
        </w:rPr>
        <w:tab/>
      </w:r>
      <w:sdt>
        <w:sdtPr>
          <w:tag w:val="goog_rdk_27"/>
          <w:id w:val="1102147460"/>
        </w:sdtPr>
        <w:sdtEndPr/>
        <w:sdtContent/>
      </w:sdt>
      <w:sdt>
        <w:sdtPr>
          <w:tag w:val="goog_rdk_28"/>
          <w:id w:val="1835420568"/>
        </w:sdtPr>
        <w:sdtEndPr/>
        <w:sdtContent/>
      </w:sdt>
      <w:r>
        <w:rPr>
          <w:rFonts w:ascii="Calibri" w:eastAsia="Calibri" w:hAnsi="Calibri" w:cs="Calibri"/>
        </w:rPr>
        <w:t xml:space="preserve">The district posted SQF ratings for 100 schools in early December 2019. </w:t>
      </w:r>
      <w:r w:rsidR="00096E99">
        <w:rPr>
          <w:rFonts w:ascii="Calibri" w:eastAsia="Calibri" w:hAnsi="Calibri" w:cs="Calibri"/>
        </w:rPr>
        <w:t>Of these 100 schools,</w:t>
      </w:r>
      <w:r>
        <w:rPr>
          <w:rFonts w:ascii="Calibri" w:eastAsia="Calibri" w:hAnsi="Calibri" w:cs="Calibri"/>
        </w:rPr>
        <w:t xml:space="preserve"> 7</w:t>
      </w:r>
      <w:r w:rsidR="008B5FBD">
        <w:rPr>
          <w:rFonts w:ascii="Calibri" w:eastAsia="Calibri" w:hAnsi="Calibri" w:cs="Calibri"/>
        </w:rPr>
        <w:t>3</w:t>
      </w:r>
      <w:r>
        <w:rPr>
          <w:rFonts w:ascii="Calibri" w:eastAsia="Calibri" w:hAnsi="Calibri" w:cs="Calibri"/>
        </w:rPr>
        <w:t xml:space="preserve"> traditional schools and 2</w:t>
      </w:r>
      <w:r w:rsidR="008B5FBD">
        <w:rPr>
          <w:rFonts w:ascii="Calibri" w:eastAsia="Calibri" w:hAnsi="Calibri" w:cs="Calibri"/>
        </w:rPr>
        <w:t>7</w:t>
      </w:r>
      <w:r>
        <w:rPr>
          <w:rFonts w:ascii="Calibri" w:eastAsia="Calibri" w:hAnsi="Calibri" w:cs="Calibri"/>
        </w:rPr>
        <w:t xml:space="preserve"> of the 31 pilot, innovation, and Horace Mann autonomous schools</w:t>
      </w:r>
      <w:r w:rsidR="008B5FBD">
        <w:rPr>
          <w:rFonts w:ascii="Calibri" w:eastAsia="Calibri" w:hAnsi="Calibri" w:cs="Calibri"/>
        </w:rPr>
        <w:t xml:space="preserve"> have tiers</w:t>
      </w:r>
      <w:r>
        <w:rPr>
          <w:rFonts w:ascii="Calibri" w:eastAsia="Calibri" w:hAnsi="Calibri" w:cs="Calibri"/>
        </w:rPr>
        <w:t>.</w:t>
      </w:r>
    </w:p>
    <w:p w14:paraId="00000BA1" w14:textId="77777777" w:rsidR="00F4747B" w:rsidRDefault="00EB71E1">
      <w:pPr>
        <w:ind w:left="1440" w:hanging="360"/>
        <w:rPr>
          <w:rFonts w:ascii="Calibri" w:eastAsia="Calibri" w:hAnsi="Calibri" w:cs="Calibri"/>
          <w:color w:val="000000"/>
        </w:rPr>
      </w:pPr>
      <w:r>
        <w:rPr>
          <w:rFonts w:ascii="Calibri" w:eastAsia="Calibri" w:hAnsi="Calibri" w:cs="Calibri"/>
          <w:color w:val="000000"/>
        </w:rPr>
        <w:t xml:space="preserve">a. </w:t>
      </w:r>
      <w:r>
        <w:rPr>
          <w:rFonts w:ascii="Calibri" w:eastAsia="Calibri" w:hAnsi="Calibri" w:cs="Calibri"/>
          <w:color w:val="000000"/>
        </w:rPr>
        <w:tab/>
        <w:t xml:space="preserve">New Mission High School, a pilot school, and Eliot K–8, an innovation school, are two of the top five scoring schools on the SQF for 2019. </w:t>
      </w:r>
    </w:p>
    <w:p w14:paraId="00000BA2" w14:textId="26CDA6C6" w:rsidR="00F4747B" w:rsidRDefault="00EB71E1">
      <w:pPr>
        <w:ind w:left="1440" w:hanging="360"/>
        <w:rPr>
          <w:rFonts w:ascii="Calibri" w:eastAsia="Calibri" w:hAnsi="Calibri" w:cs="Calibri"/>
          <w:color w:val="000000"/>
        </w:rPr>
      </w:pPr>
      <w:r>
        <w:rPr>
          <w:rFonts w:ascii="Calibri" w:eastAsia="Calibri" w:hAnsi="Calibri" w:cs="Calibri"/>
          <w:color w:val="000000"/>
        </w:rPr>
        <w:t xml:space="preserve">b.  </w:t>
      </w:r>
      <w:r>
        <w:rPr>
          <w:rFonts w:ascii="Calibri" w:eastAsia="Calibri" w:hAnsi="Calibri" w:cs="Calibri"/>
          <w:color w:val="000000"/>
        </w:rPr>
        <w:tab/>
        <w:t>Forty-</w:t>
      </w:r>
      <w:r w:rsidR="008B5FBD">
        <w:rPr>
          <w:rFonts w:ascii="Calibri" w:eastAsia="Calibri" w:hAnsi="Calibri" w:cs="Calibri"/>
          <w:color w:val="000000"/>
        </w:rPr>
        <w:t>eight</w:t>
      </w:r>
      <w:r>
        <w:rPr>
          <w:rFonts w:ascii="Calibri" w:eastAsia="Calibri" w:hAnsi="Calibri" w:cs="Calibri"/>
          <w:color w:val="000000"/>
        </w:rPr>
        <w:t xml:space="preserve"> percent of autonomous and fifty-</w:t>
      </w:r>
      <w:r w:rsidR="008B5FBD">
        <w:rPr>
          <w:rFonts w:ascii="Calibri" w:eastAsia="Calibri" w:hAnsi="Calibri" w:cs="Calibri"/>
          <w:color w:val="000000"/>
        </w:rPr>
        <w:t>seven</w:t>
      </w:r>
      <w:r>
        <w:rPr>
          <w:rFonts w:ascii="Calibri" w:eastAsia="Calibri" w:hAnsi="Calibri" w:cs="Calibri"/>
          <w:color w:val="000000"/>
        </w:rPr>
        <w:t xml:space="preserve"> percent of traditional schools are rated Tier 1 or 2. </w:t>
      </w:r>
    </w:p>
    <w:p w14:paraId="00000BA3" w14:textId="3A83C77B" w:rsidR="00F4747B" w:rsidRDefault="00EB71E1">
      <w:pPr>
        <w:ind w:left="1440" w:hanging="360"/>
        <w:rPr>
          <w:rFonts w:ascii="Calibri" w:eastAsia="Calibri" w:hAnsi="Calibri" w:cs="Calibri"/>
          <w:color w:val="000000"/>
        </w:rPr>
      </w:pPr>
      <w:r>
        <w:rPr>
          <w:rFonts w:ascii="Calibri" w:eastAsia="Calibri" w:hAnsi="Calibri" w:cs="Calibri"/>
          <w:color w:val="000000"/>
        </w:rPr>
        <w:t xml:space="preserve">c. </w:t>
      </w:r>
      <w:r>
        <w:rPr>
          <w:rFonts w:ascii="Calibri" w:eastAsia="Calibri" w:hAnsi="Calibri" w:cs="Calibri"/>
          <w:color w:val="000000"/>
        </w:rPr>
        <w:tab/>
        <w:t>Thirty-t</w:t>
      </w:r>
      <w:r w:rsidR="008B5FBD">
        <w:rPr>
          <w:rFonts w:ascii="Calibri" w:eastAsia="Calibri" w:hAnsi="Calibri" w:cs="Calibri"/>
          <w:color w:val="000000"/>
        </w:rPr>
        <w:t>hree</w:t>
      </w:r>
      <w:r>
        <w:rPr>
          <w:rFonts w:ascii="Calibri" w:eastAsia="Calibri" w:hAnsi="Calibri" w:cs="Calibri"/>
          <w:color w:val="000000"/>
        </w:rPr>
        <w:t xml:space="preserve"> percent of autonomous schools and twenty-one percent of traditional schools are rated Tier 4.</w:t>
      </w:r>
    </w:p>
    <w:p w14:paraId="00000BA4" w14:textId="77777777" w:rsidR="00F4747B" w:rsidRDefault="00EB71E1">
      <w:pPr>
        <w:ind w:left="1080" w:hanging="360"/>
        <w:rPr>
          <w:rFonts w:ascii="Calibri" w:eastAsia="Calibri" w:hAnsi="Calibri" w:cs="Calibri"/>
          <w:color w:val="000000"/>
        </w:rPr>
      </w:pPr>
      <w:r>
        <w:rPr>
          <w:rFonts w:ascii="Calibri" w:eastAsia="Calibri" w:hAnsi="Calibri" w:cs="Calibri"/>
          <w:color w:val="000000"/>
        </w:rPr>
        <w:lastRenderedPageBreak/>
        <w:t xml:space="preserve">5.  </w:t>
      </w:r>
      <w:r>
        <w:rPr>
          <w:rFonts w:ascii="Calibri" w:eastAsia="Calibri" w:hAnsi="Calibri" w:cs="Calibri"/>
          <w:color w:val="000000"/>
        </w:rPr>
        <w:tab/>
        <w:t xml:space="preserve">On average, Boston's autonomous schools serve somewhat lower concentrations of students in need of additional resources and supports to overcome opportunity gaps, based on the district's Opportunity Index (OI). </w:t>
      </w:r>
    </w:p>
    <w:p w14:paraId="00000BA5" w14:textId="77777777" w:rsidR="00F4747B" w:rsidRDefault="00EB71E1">
      <w:pPr>
        <w:numPr>
          <w:ilvl w:val="1"/>
          <w:numId w:val="114"/>
        </w:numPr>
        <w:rPr>
          <w:rFonts w:ascii="Calibri" w:eastAsia="Calibri" w:hAnsi="Calibri" w:cs="Calibri"/>
          <w:color w:val="000000"/>
        </w:rPr>
      </w:pPr>
      <w:r>
        <w:rPr>
          <w:rFonts w:ascii="Calibri" w:eastAsia="Calibri" w:hAnsi="Calibri" w:cs="Calibri"/>
          <w:color w:val="000000"/>
        </w:rPr>
        <w:t>There are differences among the types of autonomous schools.</w:t>
      </w:r>
    </w:p>
    <w:p w14:paraId="00000BA6" w14:textId="5A953B9E" w:rsidR="00F4747B" w:rsidRDefault="00EB71E1">
      <w:pPr>
        <w:ind w:left="1800" w:hanging="360"/>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 xml:space="preserve">. </w:t>
      </w:r>
      <w:r>
        <w:rPr>
          <w:rFonts w:ascii="Calibri" w:eastAsia="Calibri" w:hAnsi="Calibri" w:cs="Calibri"/>
          <w:color w:val="000000"/>
        </w:rPr>
        <w:tab/>
      </w:r>
      <w:sdt>
        <w:sdtPr>
          <w:tag w:val="goog_rdk_29"/>
          <w:id w:val="-348634640"/>
        </w:sdtPr>
        <w:sdtEndPr/>
        <w:sdtContent/>
      </w:sdt>
      <w:r>
        <w:rPr>
          <w:rFonts w:ascii="Calibri" w:eastAsia="Calibri" w:hAnsi="Calibri" w:cs="Calibri"/>
          <w:color w:val="000000"/>
        </w:rPr>
        <w:t>The range is wide among innovation schools (.162 at Eliot K–8 and .6</w:t>
      </w:r>
      <w:r w:rsidR="00DC51C1">
        <w:rPr>
          <w:rFonts w:ascii="Calibri" w:eastAsia="Calibri" w:hAnsi="Calibri" w:cs="Calibri"/>
          <w:color w:val="000000"/>
        </w:rPr>
        <w:t>56</w:t>
      </w:r>
      <w:r>
        <w:rPr>
          <w:rFonts w:ascii="Calibri" w:eastAsia="Calibri" w:hAnsi="Calibri" w:cs="Calibri"/>
          <w:color w:val="000000"/>
        </w:rPr>
        <w:t xml:space="preserve"> at </w:t>
      </w:r>
      <w:r w:rsidR="00DC51C1">
        <w:rPr>
          <w:rFonts w:ascii="Calibri" w:eastAsia="Calibri" w:hAnsi="Calibri" w:cs="Calibri"/>
          <w:color w:val="000000"/>
        </w:rPr>
        <w:t>John F. Kennedy Elementary</w:t>
      </w:r>
      <w:r>
        <w:rPr>
          <w:rFonts w:ascii="Calibri" w:eastAsia="Calibri" w:hAnsi="Calibri" w:cs="Calibri"/>
          <w:color w:val="000000"/>
        </w:rPr>
        <w:t>) and it is wide among pilots (.233 at Lyndon K–8 and .</w:t>
      </w:r>
      <w:r w:rsidR="00DC51C1">
        <w:rPr>
          <w:rFonts w:ascii="Calibri" w:eastAsia="Calibri" w:hAnsi="Calibri" w:cs="Calibri"/>
          <w:color w:val="000000"/>
        </w:rPr>
        <w:t>74</w:t>
      </w:r>
      <w:r>
        <w:rPr>
          <w:rFonts w:ascii="Calibri" w:eastAsia="Calibri" w:hAnsi="Calibri" w:cs="Calibri"/>
          <w:color w:val="000000"/>
        </w:rPr>
        <w:t xml:space="preserve">4 at </w:t>
      </w:r>
      <w:r w:rsidR="00DC51C1">
        <w:rPr>
          <w:rFonts w:ascii="Calibri" w:eastAsia="Calibri" w:hAnsi="Calibri" w:cs="Calibri"/>
          <w:color w:val="000000"/>
        </w:rPr>
        <w:t>Greater Egleston</w:t>
      </w:r>
      <w:r>
        <w:rPr>
          <w:rFonts w:ascii="Calibri" w:eastAsia="Calibri" w:hAnsi="Calibri" w:cs="Calibri"/>
          <w:color w:val="000000"/>
        </w:rPr>
        <w:t xml:space="preserve">). </w:t>
      </w:r>
    </w:p>
    <w:p w14:paraId="00000BA7" w14:textId="77777777" w:rsidR="00F4747B" w:rsidRDefault="00EB71E1">
      <w:pPr>
        <w:numPr>
          <w:ilvl w:val="0"/>
          <w:numId w:val="71"/>
        </w:numPr>
        <w:rPr>
          <w:rFonts w:ascii="Calibri" w:eastAsia="Calibri" w:hAnsi="Calibri" w:cs="Calibri"/>
        </w:rPr>
      </w:pPr>
      <w:r>
        <w:rPr>
          <w:rFonts w:ascii="Calibri" w:eastAsia="Calibri" w:hAnsi="Calibri" w:cs="Calibri"/>
        </w:rPr>
        <w:t>District and school leaders have pointed to three district initiatives in which a cohort of schools agreed to limit certain autonomies in exchange for greater support from peers and district or external partners. These initiatives may help inform district efforts to balance autonomy with accountability going forward.</w:t>
      </w:r>
    </w:p>
    <w:p w14:paraId="00000BA8" w14:textId="77777777" w:rsidR="00F4747B" w:rsidRDefault="00EB71E1">
      <w:pPr>
        <w:ind w:left="1080" w:hanging="360"/>
        <w:rPr>
          <w:rFonts w:ascii="Calibri" w:eastAsia="Calibri" w:hAnsi="Calibri" w:cs="Calibri"/>
        </w:rPr>
      </w:pPr>
      <w:r>
        <w:rPr>
          <w:rFonts w:ascii="Calibri" w:eastAsia="Calibri" w:hAnsi="Calibri" w:cs="Calibri"/>
        </w:rPr>
        <w:t xml:space="preserve">1.  </w:t>
      </w:r>
      <w:r>
        <w:rPr>
          <w:rFonts w:ascii="Calibri" w:eastAsia="Calibri" w:hAnsi="Calibri" w:cs="Calibri"/>
        </w:rPr>
        <w:tab/>
        <w:t>The partnership with the University of Virginia (UVA) involves six schools that made common commitments about curriculum, the use of data, and the use of a common core of instructional strategies that the district was recommending. They gave up some autonomy and accepted more accountability in exchange for more support, primarily more PD for their staff and coaching for principals.</w:t>
      </w:r>
    </w:p>
    <w:p w14:paraId="00000BA9" w14:textId="77777777" w:rsidR="00F4747B" w:rsidRDefault="00EB71E1">
      <w:pPr>
        <w:tabs>
          <w:tab w:val="left" w:pos="1080"/>
        </w:tabs>
        <w:ind w:left="1440" w:hanging="720"/>
        <w:rPr>
          <w:rFonts w:ascii="Calibri" w:eastAsia="Calibri" w:hAnsi="Calibri" w:cs="Calibri"/>
        </w:rPr>
      </w:pPr>
      <w:r>
        <w:rPr>
          <w:rFonts w:ascii="Calibri" w:eastAsia="Calibri" w:hAnsi="Calibri" w:cs="Calibri"/>
        </w:rPr>
        <w:tab/>
        <w:t>a.</w:t>
      </w:r>
      <w:r>
        <w:rPr>
          <w:rFonts w:ascii="Calibri" w:eastAsia="Calibri" w:hAnsi="Calibri" w:cs="Calibri"/>
        </w:rPr>
        <w:tab/>
        <w:t xml:space="preserve">Early reports from principals are very positive. District leaders reported that data showed some early gains in both process and outcome. </w:t>
      </w:r>
    </w:p>
    <w:p w14:paraId="00000BAA" w14:textId="77777777" w:rsidR="00F4747B" w:rsidRDefault="00EB71E1">
      <w:pPr>
        <w:tabs>
          <w:tab w:val="left" w:pos="1080"/>
        </w:tabs>
        <w:ind w:left="1080" w:hanging="360"/>
        <w:rPr>
          <w:rFonts w:ascii="Calibri" w:eastAsia="Calibri" w:hAnsi="Calibri" w:cs="Calibri"/>
        </w:rPr>
      </w:pPr>
      <w:r>
        <w:rPr>
          <w:rFonts w:ascii="Calibri" w:eastAsia="Calibri" w:hAnsi="Calibri" w:cs="Calibri"/>
        </w:rPr>
        <w:t>2.</w:t>
      </w:r>
      <w:r>
        <w:rPr>
          <w:rFonts w:ascii="Calibri" w:eastAsia="Calibri" w:hAnsi="Calibri" w:cs="Calibri"/>
        </w:rPr>
        <w:tab/>
        <w:t xml:space="preserve">Excellence for All is the district’s grades 3–6 alternative to and expected eventual replacement for Advanced Work Classes. To secure district support for its implementation, schools </w:t>
      </w:r>
      <w:proofErr w:type="gramStart"/>
      <w:r>
        <w:rPr>
          <w:rFonts w:ascii="Calibri" w:eastAsia="Calibri" w:hAnsi="Calibri" w:cs="Calibri"/>
        </w:rPr>
        <w:t>have to</w:t>
      </w:r>
      <w:proofErr w:type="gramEnd"/>
      <w:r>
        <w:rPr>
          <w:rFonts w:ascii="Calibri" w:eastAsia="Calibri" w:hAnsi="Calibri" w:cs="Calibri"/>
        </w:rPr>
        <w:t xml:space="preserve"> sign a memorandum of understanding committing them to implement a specified curriculum, adopt certain instructional and assessment practices, and ensure access to certain PD and coaching. </w:t>
      </w:r>
    </w:p>
    <w:p w14:paraId="00000BAB" w14:textId="77777777" w:rsidR="00F4747B" w:rsidRDefault="00EB71E1">
      <w:pPr>
        <w:tabs>
          <w:tab w:val="left" w:pos="720"/>
          <w:tab w:val="left" w:pos="1080"/>
          <w:tab w:val="left" w:pos="1440"/>
          <w:tab w:val="left" w:pos="1800"/>
          <w:tab w:val="left" w:pos="2160"/>
          <w:tab w:val="left" w:pos="2520"/>
        </w:tabs>
        <w:ind w:left="450"/>
        <w:rPr>
          <w:rFonts w:ascii="Calibri" w:eastAsia="Calibri" w:hAnsi="Calibri" w:cs="Calibri"/>
        </w:rPr>
      </w:pPr>
      <w:r>
        <w:rPr>
          <w:rFonts w:ascii="Calibri" w:eastAsia="Calibri" w:hAnsi="Calibri" w:cs="Calibri"/>
        </w:rPr>
        <w:tab/>
      </w:r>
      <w:r>
        <w:rPr>
          <w:rFonts w:ascii="Calibri" w:eastAsia="Calibri" w:hAnsi="Calibri" w:cs="Calibri"/>
        </w:rPr>
        <w:tab/>
        <w:t>a.</w:t>
      </w:r>
      <w:r>
        <w:rPr>
          <w:rFonts w:ascii="Calibri" w:eastAsia="Calibri" w:hAnsi="Calibri" w:cs="Calibri"/>
        </w:rPr>
        <w:tab/>
        <w:t>Sixteen schools have signed on to date.</w:t>
      </w:r>
    </w:p>
    <w:p w14:paraId="00000BAC" w14:textId="52B6760E" w:rsidR="00F4747B" w:rsidRDefault="00EB71E1">
      <w:pPr>
        <w:tabs>
          <w:tab w:val="left" w:pos="360"/>
          <w:tab w:val="left" w:pos="720"/>
          <w:tab w:val="left" w:pos="1080"/>
          <w:tab w:val="left" w:pos="1440"/>
        </w:tabs>
        <w:ind w:left="1080" w:hanging="1080"/>
        <w:rPr>
          <w:rFonts w:ascii="Calibri" w:eastAsia="Calibri" w:hAnsi="Calibri" w:cs="Calibri"/>
        </w:rPr>
      </w:pPr>
      <w:r>
        <w:rPr>
          <w:rFonts w:ascii="Calibri" w:eastAsia="Calibri" w:hAnsi="Calibri" w:cs="Calibri"/>
        </w:rPr>
        <w:tab/>
      </w:r>
      <w:r>
        <w:rPr>
          <w:rFonts w:ascii="Calibri" w:eastAsia="Calibri" w:hAnsi="Calibri" w:cs="Calibri"/>
        </w:rPr>
        <w:tab/>
        <w:t>3.</w:t>
      </w:r>
      <w:r>
        <w:rPr>
          <w:rFonts w:ascii="Calibri" w:eastAsia="Calibri" w:hAnsi="Calibri" w:cs="Calibri"/>
        </w:rPr>
        <w:tab/>
        <w:t xml:space="preserve">Focus on Early Literacy is the district’s comprehensive structure of aligned curriculum, coaching, and PD for pre-kindergarten through grade 2 classrooms. In this project, launched more than a decade before the onsite visit in fall 2019, schools adopting Focus on Early Literacy commit to a common curriculum, assessment practices, and coaching and PD for principals, teachers, and support staff. Focus is in place in </w:t>
      </w:r>
      <w:sdt>
        <w:sdtPr>
          <w:tag w:val="goog_rdk_30"/>
          <w:id w:val="-563713301"/>
        </w:sdtPr>
        <w:sdtEndPr/>
        <w:sdtContent/>
      </w:sdt>
      <w:r w:rsidR="007D6673">
        <w:rPr>
          <w:rFonts w:ascii="Calibri" w:eastAsia="Calibri" w:hAnsi="Calibri" w:cs="Calibri"/>
        </w:rPr>
        <w:t xml:space="preserve">512 </w:t>
      </w:r>
      <w:r>
        <w:rPr>
          <w:rFonts w:ascii="Calibri" w:eastAsia="Calibri" w:hAnsi="Calibri" w:cs="Calibri"/>
        </w:rPr>
        <w:t xml:space="preserve">district classrooms. Of the schools involved, </w:t>
      </w:r>
      <w:sdt>
        <w:sdtPr>
          <w:tag w:val="goog_rdk_31"/>
          <w:id w:val="1522674341"/>
        </w:sdtPr>
        <w:sdtEndPr/>
        <w:sdtContent/>
      </w:sdt>
      <w:r>
        <w:rPr>
          <w:rFonts w:ascii="Calibri" w:eastAsia="Calibri" w:hAnsi="Calibri" w:cs="Calibri"/>
        </w:rPr>
        <w:t>6</w:t>
      </w:r>
      <w:r w:rsidR="007D6673">
        <w:rPr>
          <w:rFonts w:ascii="Calibri" w:eastAsia="Calibri" w:hAnsi="Calibri" w:cs="Calibri"/>
        </w:rPr>
        <w:t>4</w:t>
      </w:r>
      <w:r>
        <w:rPr>
          <w:rFonts w:ascii="Calibri" w:eastAsia="Calibri" w:hAnsi="Calibri" w:cs="Calibri"/>
        </w:rPr>
        <w:t xml:space="preserve"> percent have achieved or are in process of achieving certification through the National Association for the Education of Young Children (NAEYC). </w:t>
      </w:r>
    </w:p>
    <w:p w14:paraId="00000BAD" w14:textId="77777777" w:rsidR="00F4747B" w:rsidRDefault="00EB71E1">
      <w:pPr>
        <w:rPr>
          <w:rFonts w:ascii="Calibri" w:eastAsia="Calibri" w:hAnsi="Calibri" w:cs="Calibri"/>
        </w:rPr>
      </w:pPr>
      <w:r>
        <w:rPr>
          <w:rFonts w:ascii="Calibri" w:eastAsia="Calibri" w:hAnsi="Calibri" w:cs="Calibri"/>
          <w:b/>
        </w:rPr>
        <w:t>Impact:</w:t>
      </w:r>
      <w:r>
        <w:rPr>
          <w:rFonts w:ascii="Calibri" w:eastAsia="Calibri" w:hAnsi="Calibri" w:cs="Calibri"/>
        </w:rPr>
        <w:t xml:space="preserve">  When the district expands autonomies of its schools in curriculum and assessment, without a clear system to maintain accountability for results, it runs the risk of enabling or maintaining wide variation in school performance and weakening its capacity to support improvement efforts. When autonomies within schools expand without a coherent districtwide strategy, many schools may find themselves with the challenge of designing and leading curricular, instruction, and assessment efforts </w:t>
      </w:r>
      <w:r>
        <w:rPr>
          <w:rFonts w:ascii="Calibri" w:eastAsia="Calibri" w:hAnsi="Calibri" w:cs="Calibri"/>
        </w:rPr>
        <w:lastRenderedPageBreak/>
        <w:t xml:space="preserve">without the benefit of alignment with, or even access to, centrally located resources, tools, and people.  When district- and contractually-mandated budgetary expenditures—on positions like a nurse or social worker, or other costs—are applied to schools, the effects on their budgets can result in unintended limits to school autonomies. When central office departments and offices operate independently and without accountability for providing high-quality service, and experience themselves as competing with one another for the attention of principals, they are unlikely to be able to provide the kind of aligned and coordinated support schools need to make effective use of their autonomies to improve student learning and close opportunity and achievement gaps. Data indicating that traditional schools are keeping pace with—and arguably outperforming—formally autonomous schools, often while serving a population with higher needs, raises questions about the effectiveness of the district’s approach to autonomous schools.  </w:t>
      </w:r>
    </w:p>
    <w:p w14:paraId="00000BAE" w14:textId="77777777" w:rsidR="00F4747B" w:rsidRDefault="00EB71E1">
      <w:pPr>
        <w:tabs>
          <w:tab w:val="left" w:pos="360"/>
          <w:tab w:val="left" w:pos="720"/>
          <w:tab w:val="left" w:pos="1080"/>
          <w:tab w:val="left" w:pos="1440"/>
          <w:tab w:val="left" w:pos="1800"/>
          <w:tab w:val="left" w:pos="2160"/>
        </w:tabs>
        <w:rPr>
          <w:rFonts w:ascii="Calibri" w:eastAsia="Calibri" w:hAnsi="Calibri" w:cs="Calibri"/>
          <w:b/>
          <w:sz w:val="28"/>
          <w:szCs w:val="28"/>
        </w:rPr>
      </w:pPr>
      <w:r>
        <w:rPr>
          <w:rFonts w:ascii="Calibri" w:eastAsia="Calibri" w:hAnsi="Calibri" w:cs="Calibri"/>
          <w:b/>
          <w:sz w:val="28"/>
          <w:szCs w:val="28"/>
        </w:rPr>
        <w:t>Recommendations</w:t>
      </w:r>
    </w:p>
    <w:p w14:paraId="00000BAF" w14:textId="77777777" w:rsidR="00F4747B" w:rsidRDefault="00EB71E1">
      <w:pPr>
        <w:tabs>
          <w:tab w:val="left" w:pos="360"/>
          <w:tab w:val="left" w:pos="720"/>
          <w:tab w:val="left" w:pos="1080"/>
          <w:tab w:val="left" w:pos="1440"/>
          <w:tab w:val="left" w:pos="1800"/>
        </w:tabs>
        <w:ind w:left="360" w:hanging="360"/>
        <w:rPr>
          <w:rFonts w:ascii="Calibri" w:eastAsia="Calibri" w:hAnsi="Calibri" w:cs="Calibri"/>
          <w:b/>
          <w:i/>
        </w:rPr>
      </w:pPr>
      <w:r>
        <w:rPr>
          <w:rFonts w:ascii="Calibri" w:eastAsia="Calibri" w:hAnsi="Calibri" w:cs="Calibri"/>
          <w:b/>
        </w:rPr>
        <w:t>1.</w:t>
      </w:r>
      <w:r>
        <w:rPr>
          <w:rFonts w:ascii="Calibri" w:eastAsia="Calibri" w:hAnsi="Calibri" w:cs="Calibri"/>
          <w:b/>
        </w:rPr>
        <w:tab/>
        <w:t xml:space="preserve">Each year the district should create a single, cross-department annual action plan that focuses on a small set of top priority items and that aligns with the district’s strategic plan. </w:t>
      </w:r>
    </w:p>
    <w:p w14:paraId="00000BB0" w14:textId="77777777" w:rsidR="00F4747B" w:rsidRDefault="00EB71E1">
      <w:pPr>
        <w:numPr>
          <w:ilvl w:val="0"/>
          <w:numId w:val="4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annual action plan should prioritize and address the goals and initiatives in the district’s strategic plan for improvement. </w:t>
      </w:r>
    </w:p>
    <w:p w14:paraId="00000BB1" w14:textId="77777777" w:rsidR="00F4747B" w:rsidRDefault="00EB71E1">
      <w:pPr>
        <w:numPr>
          <w:ilvl w:val="0"/>
          <w:numId w:val="42"/>
        </w:numPr>
        <w:tabs>
          <w:tab w:val="left" w:pos="360"/>
          <w:tab w:val="left" w:pos="720"/>
          <w:tab w:val="left" w:pos="1080"/>
          <w:tab w:val="left" w:pos="1440"/>
          <w:tab w:val="left" w:pos="1800"/>
          <w:tab w:val="left" w:pos="2160"/>
        </w:tabs>
        <w:ind w:left="720"/>
        <w:rPr>
          <w:rFonts w:ascii="Calibri" w:eastAsia="Calibri" w:hAnsi="Calibri" w:cs="Calibri"/>
        </w:rPr>
      </w:pPr>
      <w:r>
        <w:t>Over time, the annual action plan should address the work involved</w:t>
      </w:r>
      <w:r>
        <w:rPr>
          <w:rFonts w:ascii="Calibri" w:eastAsia="Calibri" w:hAnsi="Calibri" w:cs="Calibri"/>
        </w:rPr>
        <w:t xml:space="preserve"> in ensuring all educators’ deep understanding of the rigorous, standards aligned, culturally and linguistically sustaining practice envisioned in the Essentials for Instructional Equity.</w:t>
      </w:r>
    </w:p>
    <w:p w14:paraId="00000BB2" w14:textId="77777777" w:rsidR="00F4747B" w:rsidRDefault="00EB71E1">
      <w:pPr>
        <w:numPr>
          <w:ilvl w:val="6"/>
          <w:numId w:val="160"/>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engage teachers, principals, school superintendents, and district content specialists to define and describe in some detail what that practice looks like in different grade spans and content areas. </w:t>
      </w:r>
    </w:p>
    <w:p w14:paraId="00000BB3" w14:textId="77777777" w:rsidR="00F4747B" w:rsidRDefault="00EB71E1">
      <w:pPr>
        <w:numPr>
          <w:ilvl w:val="6"/>
          <w:numId w:val="160"/>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develop a strategy that integrates professional development, coaching, supervision, and evaluation that builds the capacity of school leaders and instructional leadership teams to support effective use of that practice in classrooms throughout the district. </w:t>
      </w:r>
    </w:p>
    <w:p w14:paraId="00000BB4" w14:textId="77777777" w:rsidR="00F4747B" w:rsidRDefault="00EB71E1">
      <w:pPr>
        <w:numPr>
          <w:ilvl w:val="0"/>
          <w:numId w:val="4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In developing the annual action plan, the district should consider using the same cross-department approach that it used to build and move the Opportunity and Achievement Gap (OAG) Implementation Policy and Plan.</w:t>
      </w:r>
    </w:p>
    <w:p w14:paraId="00000BB5" w14:textId="77777777" w:rsidR="00F4747B" w:rsidRDefault="00EB71E1">
      <w:pPr>
        <w:numPr>
          <w:ilvl w:val="6"/>
          <w:numId w:val="86"/>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District leaders should engage departments in a collaborative SMART</w:t>
      </w:r>
      <w:r>
        <w:rPr>
          <w:rFonts w:ascii="Calibri" w:eastAsia="Calibri" w:hAnsi="Calibri" w:cs="Calibri"/>
          <w:vertAlign w:val="superscript"/>
        </w:rPr>
        <w:footnoteReference w:id="26"/>
      </w:r>
      <w:r>
        <w:rPr>
          <w:rFonts w:ascii="Calibri" w:eastAsia="Calibri" w:hAnsi="Calibri" w:cs="Calibri"/>
        </w:rPr>
        <w:t xml:space="preserve"> goal setting process. </w:t>
      </w:r>
    </w:p>
    <w:p w14:paraId="00000BB6" w14:textId="77777777" w:rsidR="00F4747B" w:rsidRDefault="00EB71E1">
      <w:pPr>
        <w:numPr>
          <w:ilvl w:val="6"/>
          <w:numId w:val="86"/>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SMART goals should encompass both process goals for implementation and outcome goals for results.</w:t>
      </w:r>
    </w:p>
    <w:p w14:paraId="00000BB7" w14:textId="77777777" w:rsidR="00F4747B" w:rsidRDefault="00EB71E1">
      <w:pPr>
        <w:numPr>
          <w:ilvl w:val="0"/>
          <w:numId w:val="4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lastRenderedPageBreak/>
        <w:t xml:space="preserve">The district should develop routines and a system for monitoring progress, identifying needed course corrections, and assessing progress on implementation and early evidence of change. </w:t>
      </w:r>
    </w:p>
    <w:p w14:paraId="00000BB8" w14:textId="77777777" w:rsidR="00F4747B" w:rsidRDefault="00EB71E1">
      <w:pPr>
        <w:numPr>
          <w:ilvl w:val="2"/>
          <w:numId w:val="130"/>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The district should establish a schedule and process for quarterly assessment of progress.</w:t>
      </w:r>
    </w:p>
    <w:p w14:paraId="00000BB9" w14:textId="77777777" w:rsidR="00F4747B" w:rsidRDefault="00EB71E1">
      <w:pPr>
        <w:numPr>
          <w:ilvl w:val="2"/>
          <w:numId w:val="130"/>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The district should engage school-level leaders in aspects of that process.</w:t>
      </w:r>
    </w:p>
    <w:p w14:paraId="00000BBA" w14:textId="77777777" w:rsidR="00F4747B" w:rsidRDefault="00EB71E1">
      <w:pPr>
        <w:numPr>
          <w:ilvl w:val="0"/>
          <w:numId w:val="4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district should develop a system for internal and external reporting and accountability for both implementation of the annual action plan and progress being made on the district’s key performance, growth, and gap-closing metrics. </w:t>
      </w:r>
    </w:p>
    <w:p w14:paraId="00000BBB" w14:textId="77777777" w:rsidR="00F4747B" w:rsidRDefault="00EB71E1">
      <w:pPr>
        <w:numPr>
          <w:ilvl w:val="0"/>
          <w:numId w:val="42"/>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The district should ensure that action planning at the school level is aligned with district action planning and serves to guide, focus, and accelerate every school’s improvement work.</w:t>
      </w:r>
    </w:p>
    <w:p w14:paraId="00000BBC" w14:textId="77777777" w:rsidR="00F4747B" w:rsidRDefault="00EB71E1">
      <w:pPr>
        <w:numPr>
          <w:ilvl w:val="6"/>
          <w:numId w:val="130"/>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 xml:space="preserve">School superintendents and other district staff should provide guidance and support to school leaders on root cause analysis and the identification of goals, priority levers, and progress indicators in the Quality School Plan (QSP) Action Plans to ensure higher quality plans across all schools.  </w:t>
      </w:r>
    </w:p>
    <w:p w14:paraId="00000BBD" w14:textId="77777777" w:rsidR="00F4747B" w:rsidRDefault="00EB71E1">
      <w:pPr>
        <w:numPr>
          <w:ilvl w:val="6"/>
          <w:numId w:val="130"/>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The district should require quarterly monitoring and mid-year updates of initial plans so that all schools have clear improvement plans they are working on for the entire school year.</w:t>
      </w:r>
    </w:p>
    <w:p w14:paraId="00000BBE" w14:textId="77777777" w:rsidR="00F4747B" w:rsidRDefault="00EB71E1">
      <w:pPr>
        <w:numPr>
          <w:ilvl w:val="6"/>
          <w:numId w:val="130"/>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School superintendents should use the goals and progress indicators identified in the QSP to shape observations in schools and to inform conversations with school leaders on progress and needs.</w:t>
      </w:r>
    </w:p>
    <w:p w14:paraId="00000BBF" w14:textId="77777777" w:rsidR="00F4747B" w:rsidRDefault="00EB71E1">
      <w:pPr>
        <w:tabs>
          <w:tab w:val="left" w:pos="-90"/>
          <w:tab w:val="left" w:pos="360"/>
          <w:tab w:val="left" w:pos="1080"/>
          <w:tab w:val="left" w:pos="1440"/>
          <w:tab w:val="left" w:pos="1800"/>
          <w:tab w:val="left" w:pos="2160"/>
        </w:tabs>
        <w:rPr>
          <w:rFonts w:ascii="Calibri" w:eastAsia="Calibri" w:hAnsi="Calibri" w:cs="Calibri"/>
        </w:rPr>
      </w:pPr>
      <w:r>
        <w:rPr>
          <w:rFonts w:ascii="Calibri" w:eastAsia="Calibri" w:hAnsi="Calibri" w:cs="Calibri"/>
          <w:b/>
        </w:rPr>
        <w:t>Benefits</w:t>
      </w:r>
      <w:r>
        <w:rPr>
          <w:rFonts w:ascii="Calibri" w:eastAsia="Calibri" w:hAnsi="Calibri" w:cs="Calibri"/>
        </w:rPr>
        <w:t>: Shorter-term action planning with disciplined progress monitoring and public reporting—led in a visible way by central office and school-based leaders working in close collaboration—will help build district and school leaders’ capacity to focus their time and resources so that they can accelerate progress on the district’s ambitious goals to close opportunity and achievement gaps for all students.</w:t>
      </w:r>
    </w:p>
    <w:p w14:paraId="00000BC0" w14:textId="77777777" w:rsidR="00F4747B" w:rsidRDefault="00EB71E1">
      <w:pPr>
        <w:tabs>
          <w:tab w:val="left" w:pos="360"/>
          <w:tab w:val="left" w:pos="720"/>
          <w:tab w:val="left" w:pos="1080"/>
          <w:tab w:val="left" w:pos="1800"/>
          <w:tab w:val="left" w:pos="2160"/>
        </w:tabs>
        <w:rPr>
          <w:rFonts w:ascii="Calibri" w:eastAsia="Calibri" w:hAnsi="Calibri" w:cs="Calibri"/>
          <w:b/>
        </w:rPr>
      </w:pPr>
      <w:r>
        <w:rPr>
          <w:rFonts w:ascii="Calibri" w:eastAsia="Calibri" w:hAnsi="Calibri" w:cs="Calibri"/>
          <w:b/>
        </w:rPr>
        <w:t>Recommended resources:</w:t>
      </w:r>
    </w:p>
    <w:p w14:paraId="7E0A7F06" w14:textId="77777777" w:rsidR="00A97124" w:rsidRDefault="00EB71E1" w:rsidP="00A97124">
      <w:pPr>
        <w:numPr>
          <w:ilvl w:val="0"/>
          <w:numId w:val="41"/>
        </w:numPr>
        <w:tabs>
          <w:tab w:val="left" w:pos="360"/>
          <w:tab w:val="left" w:pos="600"/>
          <w:tab w:val="left" w:pos="1080"/>
          <w:tab w:val="left" w:pos="1440"/>
          <w:tab w:val="left" w:pos="1800"/>
          <w:tab w:val="left" w:pos="2160"/>
        </w:tabs>
        <w:ind w:left="360"/>
        <w:rPr>
          <w:rFonts w:ascii="Calibri" w:eastAsia="Calibri" w:hAnsi="Calibri" w:cs="Calibri"/>
        </w:rPr>
      </w:pPr>
      <w:r>
        <w:rPr>
          <w:rFonts w:ascii="Calibri" w:eastAsia="Calibri" w:hAnsi="Calibri" w:cs="Calibri"/>
        </w:rPr>
        <w:t xml:space="preserve">DESE’s </w:t>
      </w:r>
      <w:r>
        <w:rPr>
          <w:rFonts w:ascii="Calibri" w:eastAsia="Calibri" w:hAnsi="Calibri" w:cs="Calibri"/>
          <w:i/>
        </w:rPr>
        <w:t>Planning for Success</w:t>
      </w:r>
      <w:r>
        <w:rPr>
          <w:rFonts w:ascii="Calibri" w:eastAsia="Calibri" w:hAnsi="Calibri" w:cs="Calibri"/>
        </w:rPr>
        <w:t xml:space="preserve"> tools (</w:t>
      </w:r>
      <w:hyperlink r:id="rId20">
        <w:r>
          <w:rPr>
            <w:rFonts w:ascii="Calibri" w:eastAsia="Calibri" w:hAnsi="Calibri" w:cs="Calibri"/>
            <w:color w:val="0000FF"/>
            <w:u w:val="single"/>
          </w:rPr>
          <w:t>http://www.doe.mass.edu/research/success/</w:t>
        </w:r>
      </w:hyperlink>
      <w:r>
        <w:rPr>
          <w:rFonts w:ascii="Calibri" w:eastAsia="Calibri" w:hAnsi="Calibri" w:cs="Calibri"/>
        </w:rPr>
        <w:t>) support the improvement planning process by spotlighting practices, characteristics, and behaviors that support effective planning (including annual planning) and implementation and meet existing state requirements for improvement planning.</w:t>
      </w:r>
    </w:p>
    <w:p w14:paraId="00000BC2" w14:textId="33667E5D" w:rsidR="00F4747B" w:rsidRPr="00A97124" w:rsidRDefault="00EB71E1" w:rsidP="00A97124">
      <w:pPr>
        <w:numPr>
          <w:ilvl w:val="0"/>
          <w:numId w:val="41"/>
        </w:numPr>
        <w:tabs>
          <w:tab w:val="left" w:pos="360"/>
          <w:tab w:val="left" w:pos="600"/>
          <w:tab w:val="left" w:pos="1080"/>
          <w:tab w:val="left" w:pos="1440"/>
          <w:tab w:val="left" w:pos="1800"/>
          <w:tab w:val="left" w:pos="2160"/>
        </w:tabs>
        <w:ind w:left="360"/>
        <w:rPr>
          <w:rFonts w:ascii="Calibri" w:eastAsia="Calibri" w:hAnsi="Calibri" w:cs="Calibri"/>
        </w:rPr>
      </w:pPr>
      <w:r w:rsidRPr="00A97124">
        <w:rPr>
          <w:rFonts w:ascii="Calibri" w:eastAsia="Calibri" w:hAnsi="Calibri" w:cs="Calibri"/>
          <w:i/>
          <w:color w:val="000000"/>
        </w:rPr>
        <w:t>District Accelerated Improvement Planning - Guiding Principles for Effective Benchmarks</w:t>
      </w:r>
      <w:r w:rsidRPr="00A97124">
        <w:rPr>
          <w:rFonts w:ascii="Calibri" w:eastAsia="Calibri" w:hAnsi="Calibri" w:cs="Calibri"/>
          <w:color w:val="000000"/>
        </w:rPr>
        <w:t xml:space="preserve"> (</w:t>
      </w:r>
      <w:hyperlink r:id="rId21">
        <w:r w:rsidRPr="00A97124">
          <w:rPr>
            <w:rFonts w:ascii="Calibri" w:eastAsia="Calibri" w:hAnsi="Calibri" w:cs="Calibri"/>
            <w:color w:val="0000FF"/>
            <w:u w:val="single"/>
          </w:rPr>
          <w:t>http://www.mass.gov/edu/docs/ese/accountability/turnaround/level-4-guiding-principles-effective-benchmarks.pdf</w:t>
        </w:r>
      </w:hyperlink>
      <w:r w:rsidRPr="00A97124">
        <w:rPr>
          <w:rFonts w:ascii="Calibri" w:eastAsia="Calibri" w:hAnsi="Calibri" w:cs="Calibri"/>
          <w:color w:val="000000"/>
        </w:rPr>
        <w:t>) provides information about different types of benchmarks to guide and measure district improvement efforts.</w:t>
      </w:r>
    </w:p>
    <w:p w14:paraId="00000BC3" w14:textId="77777777" w:rsidR="00F4747B" w:rsidRDefault="00EB71E1">
      <w:pPr>
        <w:tabs>
          <w:tab w:val="left" w:pos="0"/>
          <w:tab w:val="left" w:pos="360"/>
          <w:tab w:val="left" w:pos="720"/>
          <w:tab w:val="left" w:pos="990"/>
          <w:tab w:val="left" w:pos="1440"/>
          <w:tab w:val="left" w:pos="1710"/>
          <w:tab w:val="left" w:pos="1800"/>
        </w:tabs>
        <w:ind w:left="360" w:hanging="360"/>
        <w:rPr>
          <w:rFonts w:ascii="Calibri" w:eastAsia="Calibri" w:hAnsi="Calibri" w:cs="Calibri"/>
          <w:b/>
        </w:rPr>
      </w:pPr>
      <w:r>
        <w:rPr>
          <w:rFonts w:ascii="Calibri" w:eastAsia="Calibri" w:hAnsi="Calibri" w:cs="Calibri"/>
          <w:b/>
        </w:rPr>
        <w:t>2.</w:t>
      </w:r>
      <w:r>
        <w:rPr>
          <w:rFonts w:ascii="Calibri" w:eastAsia="Calibri" w:hAnsi="Calibri" w:cs="Calibri"/>
          <w:b/>
        </w:rPr>
        <w:tab/>
        <w:t>The district should deploy more robust interventions and supports to increase the performance of turnaround/transformation schools, and proactively</w:t>
      </w:r>
      <w:r>
        <w:rPr>
          <w:rFonts w:ascii="Calibri" w:eastAsia="Calibri" w:hAnsi="Calibri" w:cs="Calibri"/>
        </w:rPr>
        <w:t xml:space="preserve"> </w:t>
      </w:r>
      <w:r>
        <w:rPr>
          <w:rFonts w:ascii="Calibri" w:eastAsia="Calibri" w:hAnsi="Calibri" w:cs="Calibri"/>
          <w:b/>
        </w:rPr>
        <w:t xml:space="preserve">support its lowest performing schools.  </w:t>
      </w:r>
    </w:p>
    <w:p w14:paraId="00000BC4" w14:textId="77777777" w:rsidR="00F4747B" w:rsidRDefault="00EB71E1">
      <w:pPr>
        <w:numPr>
          <w:ilvl w:val="1"/>
          <w:numId w:val="48"/>
        </w:numPr>
        <w:tabs>
          <w:tab w:val="left" w:pos="0"/>
          <w:tab w:val="left" w:pos="360"/>
          <w:tab w:val="left" w:pos="720"/>
          <w:tab w:val="left" w:pos="1080"/>
          <w:tab w:val="left" w:pos="1800"/>
          <w:tab w:val="left" w:pos="2160"/>
        </w:tabs>
        <w:ind w:left="720"/>
        <w:rPr>
          <w:rFonts w:ascii="Calibri" w:eastAsia="Calibri" w:hAnsi="Calibri" w:cs="Calibri"/>
        </w:rPr>
      </w:pPr>
      <w:r>
        <w:rPr>
          <w:rFonts w:ascii="Calibri" w:eastAsia="Calibri" w:hAnsi="Calibri" w:cs="Calibri"/>
        </w:rPr>
        <w:lastRenderedPageBreak/>
        <w:t xml:space="preserve">The district should develop a pipeline for recruiting experienced turnaround/transformation leaders from within and outside the district to lead the district’s highest need schools and expand support for principals currently leading low performing schools.  </w:t>
      </w:r>
    </w:p>
    <w:p w14:paraId="00000BC5" w14:textId="77777777" w:rsidR="00F4747B" w:rsidRDefault="00EB71E1">
      <w:pPr>
        <w:numPr>
          <w:ilvl w:val="2"/>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identify strategic financial, staffing, and other incentives to encourage experienced leaders from within the district to move to transformation schools and to have highly qualified, experienced teachers to work with in these schools to help drive improvement efforts. </w:t>
      </w:r>
    </w:p>
    <w:p w14:paraId="00000BC6" w14:textId="77777777" w:rsidR="00F4747B" w:rsidRDefault="00EB71E1">
      <w:pPr>
        <w:numPr>
          <w:ilvl w:val="2"/>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evaluate how it treats prior experience in determining pay for principals coming into the district from other districts and states and </w:t>
      </w:r>
      <w:proofErr w:type="gramStart"/>
      <w:r>
        <w:rPr>
          <w:rFonts w:ascii="Calibri" w:eastAsia="Calibri" w:hAnsi="Calibri" w:cs="Calibri"/>
        </w:rPr>
        <w:t>give added consideration to</w:t>
      </w:r>
      <w:proofErr w:type="gramEnd"/>
      <w:r>
        <w:rPr>
          <w:rFonts w:ascii="Calibri" w:eastAsia="Calibri" w:hAnsi="Calibri" w:cs="Calibri"/>
        </w:rPr>
        <w:t xml:space="preserve"> prior turnaround experience.</w:t>
      </w:r>
    </w:p>
    <w:p w14:paraId="00000BC7" w14:textId="77777777" w:rsidR="00F4747B" w:rsidRDefault="00EB71E1">
      <w:pPr>
        <w:numPr>
          <w:ilvl w:val="2"/>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expand opportunities for executive coaching and cohort-based supports for leaders of all schools identified as being in the lowest quartile of the state. Coaching support should address effective instructional leadership, use of the Instructional Leadership Team (ILT), and school autonomies. </w:t>
      </w:r>
    </w:p>
    <w:p w14:paraId="00000BC8" w14:textId="77777777" w:rsidR="00F4747B" w:rsidRDefault="00EB71E1">
      <w:pPr>
        <w:numPr>
          <w:ilvl w:val="0"/>
          <w:numId w:val="47"/>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district should address the systemic obstacles that contribute to some schools’ long-term turnaround/transformation designation. </w:t>
      </w:r>
    </w:p>
    <w:p w14:paraId="00000BC9" w14:textId="77777777" w:rsidR="00F4747B" w:rsidRDefault="00EB71E1">
      <w:pPr>
        <w:numPr>
          <w:ilvl w:val="2"/>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make changes in the school assignment system to reduce the high concentration of high needs students and the number of new student enrollments after the start of the school year in turnaround/transformation schools (especially in open-enrollment high schools). </w:t>
      </w:r>
    </w:p>
    <w:p w14:paraId="00000BCA" w14:textId="77777777" w:rsidR="00F4747B" w:rsidRDefault="00EB71E1">
      <w:pPr>
        <w:numPr>
          <w:ilvl w:val="2"/>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The district should exclude turnaround/transformation schools—particularly those that have been identified by DESE for multiple years—from receiving any new program strands while they are working to implement transformation improvement plans.</w:t>
      </w:r>
    </w:p>
    <w:p w14:paraId="00000BCB" w14:textId="77777777" w:rsidR="00F4747B" w:rsidRDefault="00EB71E1">
      <w:pPr>
        <w:numPr>
          <w:ilvl w:val="0"/>
          <w:numId w:val="47"/>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district should expand its capacity to facilitate school improvement planning and quarterly progress monitoring for all schools identified by DESE as in need of broad/comprehensive or targeted/focused support and other schools identified in the bottom quartile in the state. </w:t>
      </w:r>
    </w:p>
    <w:p w14:paraId="00000BCC" w14:textId="77777777" w:rsidR="00F4747B" w:rsidRDefault="00EB71E1">
      <w:pPr>
        <w:numPr>
          <w:ilvl w:val="2"/>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The district should build on the process and procedures currently used by the Office of School Transformation to facilitate improvement planning and quarterly progress monitoring to expand similar supports to all schools identified by DESE as in need of broad/comprehensive or targeted/focused support.</w:t>
      </w:r>
    </w:p>
    <w:p w14:paraId="00000BCD" w14:textId="77777777" w:rsidR="00F4747B" w:rsidRDefault="00EB71E1">
      <w:pPr>
        <w:numPr>
          <w:ilvl w:val="2"/>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School superintendents should develop and use similar tools and approaches to proactively support the development of Quality School Plans and quarterly monitor progress on action steps and goals of schools in the 11</w:t>
      </w:r>
      <w:r>
        <w:rPr>
          <w:rFonts w:ascii="Calibri" w:eastAsia="Calibri" w:hAnsi="Calibri" w:cs="Calibri"/>
          <w:vertAlign w:val="superscript"/>
        </w:rPr>
        <w:t>th</w:t>
      </w:r>
      <w:r>
        <w:rPr>
          <w:rFonts w:ascii="Calibri" w:eastAsia="Calibri" w:hAnsi="Calibri" w:cs="Calibri"/>
        </w:rPr>
        <w:t>–15</w:t>
      </w:r>
      <w:r>
        <w:rPr>
          <w:rFonts w:ascii="Calibri" w:eastAsia="Calibri" w:hAnsi="Calibri" w:cs="Calibri"/>
          <w:vertAlign w:val="superscript"/>
        </w:rPr>
        <w:t>th</w:t>
      </w:r>
      <w:r>
        <w:rPr>
          <w:rFonts w:ascii="Calibri" w:eastAsia="Calibri" w:hAnsi="Calibri" w:cs="Calibri"/>
        </w:rPr>
        <w:t xml:space="preserve"> percentiles.</w:t>
      </w:r>
    </w:p>
    <w:p w14:paraId="00000BCE" w14:textId="77777777" w:rsidR="00F4747B" w:rsidRDefault="00EB71E1">
      <w:pPr>
        <w:numPr>
          <w:ilvl w:val="0"/>
          <w:numId w:val="47"/>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district should review the data on the correlation between school performance and higher Opportunity Index scores to identify those schools that out-perform and under-perform relative </w:t>
      </w:r>
      <w:r>
        <w:rPr>
          <w:rFonts w:ascii="Calibri" w:eastAsia="Calibri" w:hAnsi="Calibri" w:cs="Calibri"/>
        </w:rPr>
        <w:lastRenderedPageBreak/>
        <w:t xml:space="preserve">to their student demographics. This analysis should be used to inform promising practices to replicate in other schools and to customize school supports for turnaround/transformation schools. </w:t>
      </w:r>
    </w:p>
    <w:p w14:paraId="00000BCF" w14:textId="77777777" w:rsidR="00F4747B" w:rsidRDefault="00EB71E1">
      <w:pPr>
        <w:numPr>
          <w:ilvl w:val="2"/>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determine how ELA, math, special education, EL, data inquiry, and other supports will be deployed to support improvement efforts at all transformation/turnaround schools in ways that are customized to school needs. </w:t>
      </w:r>
    </w:p>
    <w:p w14:paraId="00000BD0" w14:textId="77777777" w:rsidR="00F4747B" w:rsidRDefault="00EB71E1">
      <w:pPr>
        <w:numPr>
          <w:ilvl w:val="2"/>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consider how support is scaled down over time and school staff capacity is built to continue improvement efforts and progress monitoring once the school is no longer in turnaround/transformation status. </w:t>
      </w:r>
    </w:p>
    <w:p w14:paraId="6D0F3DD9" w14:textId="104E4FC5" w:rsidR="00944E5F" w:rsidRPr="009B3B08" w:rsidRDefault="00EB71E1" w:rsidP="009B3B08">
      <w:pPr>
        <w:tabs>
          <w:tab w:val="left" w:pos="0"/>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b/>
        </w:rPr>
        <w:t xml:space="preserve">Benefits: </w:t>
      </w:r>
      <w:r>
        <w:rPr>
          <w:rFonts w:ascii="Calibri" w:eastAsia="Calibri" w:hAnsi="Calibri" w:cs="Calibri"/>
        </w:rPr>
        <w:t>Implementing these recommendations will strengthen turnaround/transformation schools’ improvement efforts and is likely to lead to a reduction in the number of district schools identified as in need of broad/comprehensive or focused/targeted support and a reduction in the percentage of district students attending schools among the lowest performing 10</w:t>
      </w:r>
      <w:r>
        <w:rPr>
          <w:rFonts w:ascii="Calibri" w:eastAsia="Calibri" w:hAnsi="Calibri" w:cs="Calibri"/>
          <w:vertAlign w:val="superscript"/>
        </w:rPr>
        <w:t xml:space="preserve"> </w:t>
      </w:r>
      <w:r>
        <w:rPr>
          <w:rFonts w:ascii="Calibri" w:eastAsia="Calibri" w:hAnsi="Calibri" w:cs="Calibri"/>
        </w:rPr>
        <w:t xml:space="preserve">percent of schools in the state. Given the strong correlation between school performance and the percentage of economically disadvantaged students, successfully improving the lowest performing schools will increase equity within the district. </w:t>
      </w:r>
    </w:p>
    <w:p w14:paraId="00000BD2" w14:textId="13F304E3" w:rsidR="00F4747B" w:rsidRDefault="00EB71E1">
      <w:pPr>
        <w:tabs>
          <w:tab w:val="left" w:pos="360"/>
          <w:tab w:val="left" w:pos="1080"/>
          <w:tab w:val="left" w:pos="1440"/>
          <w:tab w:val="left" w:pos="1800"/>
          <w:tab w:val="left" w:pos="2160"/>
        </w:tabs>
        <w:rPr>
          <w:rFonts w:ascii="Calibri" w:eastAsia="Calibri" w:hAnsi="Calibri" w:cs="Calibri"/>
        </w:rPr>
      </w:pPr>
      <w:r>
        <w:rPr>
          <w:rFonts w:ascii="Calibri" w:eastAsia="Calibri" w:hAnsi="Calibri" w:cs="Calibri"/>
          <w:b/>
        </w:rPr>
        <w:t xml:space="preserve">Recommended resources: </w:t>
      </w:r>
    </w:p>
    <w:p w14:paraId="00000BD3" w14:textId="77777777" w:rsidR="00F4747B" w:rsidRDefault="00EB71E1">
      <w:pPr>
        <w:numPr>
          <w:ilvl w:val="0"/>
          <w:numId w:val="74"/>
        </w:numPr>
        <w:pBdr>
          <w:top w:val="nil"/>
          <w:left w:val="nil"/>
          <w:bottom w:val="nil"/>
          <w:right w:val="nil"/>
          <w:between w:val="nil"/>
        </w:pBdr>
        <w:tabs>
          <w:tab w:val="left" w:pos="360"/>
          <w:tab w:val="left" w:pos="600"/>
          <w:tab w:val="left" w:pos="1080"/>
          <w:tab w:val="left" w:pos="1440"/>
          <w:tab w:val="left" w:pos="1800"/>
          <w:tab w:val="left" w:pos="2160"/>
        </w:tabs>
        <w:ind w:left="360"/>
        <w:rPr>
          <w:rFonts w:ascii="Calibri" w:eastAsia="Calibri" w:hAnsi="Calibri" w:cs="Calibri"/>
          <w:color w:val="000000"/>
        </w:rPr>
      </w:pPr>
      <w:r>
        <w:rPr>
          <w:rFonts w:ascii="Calibri" w:eastAsia="Calibri" w:hAnsi="Calibri" w:cs="Calibri"/>
          <w:color w:val="000000"/>
        </w:rPr>
        <w:t xml:space="preserve">DESE’s </w:t>
      </w:r>
      <w:r>
        <w:rPr>
          <w:rFonts w:ascii="Calibri" w:eastAsia="Calibri" w:hAnsi="Calibri" w:cs="Calibri"/>
          <w:i/>
          <w:color w:val="000000"/>
        </w:rPr>
        <w:t xml:space="preserve">Research on Effective Practices for School Turnaround </w:t>
      </w:r>
      <w:r>
        <w:rPr>
          <w:rFonts w:ascii="Calibri" w:eastAsia="Calibri" w:hAnsi="Calibri" w:cs="Calibri"/>
          <w:color w:val="000000"/>
        </w:rPr>
        <w:t>(</w:t>
      </w:r>
      <w:hyperlink r:id="rId22">
        <w:r>
          <w:rPr>
            <w:rFonts w:ascii="Calibri" w:eastAsia="Calibri" w:hAnsi="Calibri" w:cs="Calibri"/>
            <w:color w:val="0000FF"/>
            <w:u w:val="single"/>
          </w:rPr>
          <w:t>http://www.doe.mass.edu/turnaround/howitworks/turnaround-practices-508.pdf</w:t>
        </w:r>
      </w:hyperlink>
      <w:r>
        <w:rPr>
          <w:rFonts w:ascii="Calibri" w:eastAsia="Calibri" w:hAnsi="Calibri" w:cs="Calibri"/>
          <w:color w:val="000000"/>
        </w:rPr>
        <w:t>) includes a summary of key research-based practices identified as characteristic of schools that have experienced rapid improvements in student outcomes; strategies that characterize successful turnaround schools; a field guide with strategic turnaround actions; and other information related to school turnaround.</w:t>
      </w:r>
    </w:p>
    <w:p w14:paraId="00000BD4" w14:textId="77777777" w:rsidR="00F4747B" w:rsidRDefault="00EB71E1">
      <w:pPr>
        <w:numPr>
          <w:ilvl w:val="0"/>
          <w:numId w:val="74"/>
        </w:numPr>
        <w:pBdr>
          <w:top w:val="nil"/>
          <w:left w:val="nil"/>
          <w:bottom w:val="nil"/>
          <w:right w:val="nil"/>
          <w:between w:val="nil"/>
        </w:pBdr>
        <w:tabs>
          <w:tab w:val="left" w:pos="360"/>
          <w:tab w:val="left" w:pos="600"/>
          <w:tab w:val="left" w:pos="1080"/>
          <w:tab w:val="left" w:pos="1440"/>
          <w:tab w:val="left" w:pos="1800"/>
          <w:tab w:val="left" w:pos="2160"/>
        </w:tabs>
        <w:ind w:left="360"/>
        <w:rPr>
          <w:rFonts w:ascii="Calibri" w:eastAsia="Calibri" w:hAnsi="Calibri" w:cs="Calibri"/>
          <w:color w:val="000000"/>
        </w:rPr>
      </w:pPr>
      <w:r>
        <w:rPr>
          <w:rFonts w:ascii="Calibri" w:eastAsia="Calibri" w:hAnsi="Calibri" w:cs="Calibri"/>
          <w:i/>
          <w:color w:val="000000"/>
        </w:rPr>
        <w:t xml:space="preserve">Lessons Learned in Massachusetts High School Turnaround </w:t>
      </w:r>
      <w:r>
        <w:rPr>
          <w:rFonts w:ascii="Calibri" w:eastAsia="Calibri" w:hAnsi="Calibri" w:cs="Calibri"/>
          <w:color w:val="000000"/>
        </w:rPr>
        <w:t>(</w:t>
      </w:r>
      <w:hyperlink r:id="rId23">
        <w:r>
          <w:rPr>
            <w:rFonts w:ascii="Calibri" w:eastAsia="Calibri" w:hAnsi="Calibri" w:cs="Calibri"/>
            <w:color w:val="0000FF"/>
            <w:u w:val="single"/>
          </w:rPr>
          <w:t>http://www.doe.mass.edu/turnaround/howitworks/implementation-report.docx</w:t>
        </w:r>
      </w:hyperlink>
      <w:r>
        <w:rPr>
          <w:rFonts w:ascii="Calibri" w:eastAsia="Calibri" w:hAnsi="Calibri" w:cs="Calibri"/>
          <w:color w:val="000000"/>
        </w:rPr>
        <w:t>): How should a school prioritize its turnaround efforts particularly at the high school level? This evaluation attempted to answer that question by identifying specific strategies or activities that distinguish high schools that have been able to improve student outcomes from high schools still struggling to do so.</w:t>
      </w:r>
    </w:p>
    <w:p w14:paraId="00000BD5" w14:textId="77777777" w:rsidR="00F4747B" w:rsidRDefault="00EB71E1">
      <w:pPr>
        <w:numPr>
          <w:ilvl w:val="2"/>
          <w:numId w:val="97"/>
        </w:numPr>
        <w:pBdr>
          <w:top w:val="nil"/>
          <w:left w:val="nil"/>
          <w:bottom w:val="nil"/>
          <w:right w:val="nil"/>
          <w:between w:val="nil"/>
        </w:pBdr>
        <w:tabs>
          <w:tab w:val="left" w:pos="360"/>
          <w:tab w:val="left" w:pos="720"/>
          <w:tab w:val="left" w:pos="1080"/>
          <w:tab w:val="left" w:pos="1440"/>
          <w:tab w:val="left" w:pos="1800"/>
          <w:tab w:val="left" w:pos="2160"/>
        </w:tabs>
        <w:ind w:left="360"/>
        <w:rPr>
          <w:rFonts w:ascii="Calibri" w:eastAsia="Calibri" w:hAnsi="Calibri" w:cs="Calibri"/>
          <w:b/>
          <w:color w:val="000000"/>
          <w:sz w:val="28"/>
          <w:szCs w:val="28"/>
        </w:rPr>
      </w:pPr>
      <w:r>
        <w:rPr>
          <w:rFonts w:ascii="Calibri" w:eastAsia="Calibri" w:hAnsi="Calibri" w:cs="Calibri"/>
          <w:color w:val="000000"/>
        </w:rPr>
        <w:t xml:space="preserve">DESE’s </w:t>
      </w:r>
      <w:r>
        <w:rPr>
          <w:rFonts w:ascii="Calibri" w:eastAsia="Calibri" w:hAnsi="Calibri" w:cs="Calibri"/>
          <w:i/>
          <w:color w:val="000000"/>
        </w:rPr>
        <w:t>Sustainability Planning Toolkit</w:t>
      </w:r>
      <w:r>
        <w:rPr>
          <w:rFonts w:ascii="Calibri" w:eastAsia="Calibri" w:hAnsi="Calibri" w:cs="Calibri"/>
          <w:color w:val="000000"/>
        </w:rPr>
        <w:t xml:space="preserve"> (</w:t>
      </w:r>
      <w:hyperlink r:id="rId24">
        <w:r>
          <w:rPr>
            <w:rFonts w:ascii="Calibri" w:eastAsia="Calibri" w:hAnsi="Calibri" w:cs="Calibri"/>
            <w:color w:val="0000FF"/>
            <w:u w:val="single"/>
          </w:rPr>
          <w:t>https://matoolsforschools.com/resources/sustainabilitytoolkit</w:t>
        </w:r>
      </w:hyperlink>
      <w:r>
        <w:rPr>
          <w:rFonts w:ascii="Calibri" w:eastAsia="Calibri" w:hAnsi="Calibri" w:cs="Calibri"/>
          <w:color w:val="000000"/>
        </w:rPr>
        <w:t>) contains tools, frameworks, and resources that will help district and school leaders effectively plan for sustainability of turnaround efforts after School Redesign Grants (SRG) and other short-term funding sources run out.</w:t>
      </w:r>
    </w:p>
    <w:p w14:paraId="00000BD6" w14:textId="77777777" w:rsidR="00F4747B" w:rsidRDefault="00EB71E1">
      <w:pPr>
        <w:tabs>
          <w:tab w:val="left" w:pos="360"/>
          <w:tab w:val="left" w:pos="720"/>
        </w:tabs>
        <w:ind w:left="360" w:hanging="360"/>
        <w:rPr>
          <w:rFonts w:ascii="Calibri" w:eastAsia="Calibri" w:hAnsi="Calibri" w:cs="Calibri"/>
          <w:b/>
        </w:rPr>
      </w:pPr>
      <w:r>
        <w:rPr>
          <w:rFonts w:ascii="Calibri" w:eastAsia="Calibri" w:hAnsi="Calibri" w:cs="Calibri"/>
          <w:b/>
        </w:rPr>
        <w:t>3.</w:t>
      </w:r>
      <w:r>
        <w:rPr>
          <w:rFonts w:ascii="Calibri" w:eastAsia="Calibri" w:hAnsi="Calibri" w:cs="Calibri"/>
          <w:b/>
        </w:rPr>
        <w:tab/>
        <w:t xml:space="preserve">The district should clearly define the roles and responsibilities of school superintendents and provide </w:t>
      </w:r>
      <w:proofErr w:type="gramStart"/>
      <w:r>
        <w:rPr>
          <w:rFonts w:ascii="Calibri" w:eastAsia="Calibri" w:hAnsi="Calibri" w:cs="Calibri"/>
          <w:b/>
        </w:rPr>
        <w:t>sufficient</w:t>
      </w:r>
      <w:proofErr w:type="gramEnd"/>
      <w:r>
        <w:rPr>
          <w:rFonts w:ascii="Calibri" w:eastAsia="Calibri" w:hAnsi="Calibri" w:cs="Calibri"/>
          <w:b/>
        </w:rPr>
        <w:t xml:space="preserve"> support and accountability so that they can ensure principals and schools get the differentiated guidance and support they require. </w:t>
      </w:r>
    </w:p>
    <w:p w14:paraId="00000BD7" w14:textId="77777777" w:rsidR="00F4747B" w:rsidRDefault="00EB71E1">
      <w:pPr>
        <w:numPr>
          <w:ilvl w:val="0"/>
          <w:numId w:val="8"/>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lastRenderedPageBreak/>
        <w:t xml:space="preserve">The district should develop expectations, approaches, and routines to define a clear districtwide strategy for how school superintendents support principals and </w:t>
      </w:r>
      <w:proofErr w:type="gramStart"/>
      <w:r>
        <w:rPr>
          <w:rFonts w:ascii="Calibri" w:eastAsia="Calibri" w:hAnsi="Calibri" w:cs="Calibri"/>
        </w:rPr>
        <w:t>schools, and</w:t>
      </w:r>
      <w:proofErr w:type="gramEnd"/>
      <w:r>
        <w:rPr>
          <w:rFonts w:ascii="Calibri" w:eastAsia="Calibri" w:hAnsi="Calibri" w:cs="Calibri"/>
        </w:rPr>
        <w:t xml:space="preserve"> should maintain the same approach for a sufficient time so its effectiveness can be assessed. </w:t>
      </w:r>
    </w:p>
    <w:p w14:paraId="00000BD8" w14:textId="77777777" w:rsidR="00F4747B" w:rsidRDefault="00EB71E1">
      <w:pPr>
        <w:numPr>
          <w:ilvl w:val="6"/>
          <w:numId w:val="86"/>
        </w:num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rPr>
          <w:rFonts w:ascii="Calibri" w:eastAsia="Calibri" w:hAnsi="Calibri" w:cs="Calibri"/>
        </w:rPr>
      </w:pPr>
      <w:r>
        <w:rPr>
          <w:rFonts w:ascii="Calibri" w:eastAsia="Calibri" w:hAnsi="Calibri" w:cs="Calibri"/>
        </w:rPr>
        <w:t>The district plan should allow for variation in school need and identify differentiated levels of support and autonomy based on school performance and the experience of school leaders.</w:t>
      </w:r>
    </w:p>
    <w:p w14:paraId="00000BD9" w14:textId="77777777" w:rsidR="00F4747B" w:rsidRDefault="00EB71E1">
      <w:pPr>
        <w:numPr>
          <w:ilvl w:val="6"/>
          <w:numId w:val="86"/>
        </w:num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rPr>
          <w:rFonts w:ascii="Calibri" w:eastAsia="Calibri" w:hAnsi="Calibri" w:cs="Calibri"/>
        </w:rPr>
      </w:pPr>
      <w:r>
        <w:rPr>
          <w:rFonts w:ascii="Calibri" w:eastAsia="Calibri" w:hAnsi="Calibri" w:cs="Calibri"/>
        </w:rPr>
        <w:t xml:space="preserve">The development of a common set of expectations, approaches, and routines should be informed by the experiences of current and recent school superintendents, so it is built from actual experiences in this role and addresses how to prioritize the work across multiple schools. </w:t>
      </w:r>
    </w:p>
    <w:p w14:paraId="00000BDA" w14:textId="77777777" w:rsidR="00F4747B" w:rsidRDefault="00EB71E1">
      <w:pPr>
        <w:numPr>
          <w:ilvl w:val="0"/>
          <w:numId w:val="8"/>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district should identify structures for ongoing school superintendent collaboration and calibration of district efforts to support and guide school leaders. School superintendents should adopt a system of reliable progress monitoring of efforts to support principals and access district supports for schools. </w:t>
      </w:r>
    </w:p>
    <w:p w14:paraId="00000BDB" w14:textId="77777777" w:rsidR="00F4747B" w:rsidRDefault="00EB71E1">
      <w:pPr>
        <w:numPr>
          <w:ilvl w:val="6"/>
          <w:numId w:val="88"/>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 xml:space="preserve">School superintendents and the district superintendent should define the priorities and focus of school superintendents’ work each year in line with district priorities and determine how these priorities will be addressed in each region. </w:t>
      </w:r>
    </w:p>
    <w:p w14:paraId="00000BDC" w14:textId="77777777" w:rsidR="00F4747B" w:rsidRDefault="00EB71E1">
      <w:pPr>
        <w:numPr>
          <w:ilvl w:val="6"/>
          <w:numId w:val="88"/>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School superintendents should have regular opportunities to discuss and calibrate their work with principals across the team of school superintendents and receive feedback on their principal coaching/support and ability to access supports needed by the schools in their portfolio.</w:t>
      </w:r>
    </w:p>
    <w:p w14:paraId="00000BDD" w14:textId="77777777" w:rsidR="00F4747B" w:rsidRDefault="00EB71E1">
      <w:pPr>
        <w:numPr>
          <w:ilvl w:val="1"/>
          <w:numId w:val="26"/>
        </w:numPr>
        <w:tabs>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Building from earlier experiences with different staff configurations, the district should consider whether new staffing arrangements or additional lines of responsibility for district content, EL, special education, social-emotional, and data liaisons are needed to strengthen school superintendents’ ability to secure needed supports for schools. </w:t>
      </w:r>
    </w:p>
    <w:p w14:paraId="00000BDE" w14:textId="77777777" w:rsidR="00F4747B" w:rsidRDefault="00EB71E1">
      <w:pPr>
        <w:numPr>
          <w:ilvl w:val="2"/>
          <w:numId w:val="44"/>
        </w:numPr>
        <w:tabs>
          <w:tab w:val="left" w:pos="360"/>
          <w:tab w:val="left" w:pos="720"/>
          <w:tab w:val="left" w:pos="1080"/>
          <w:tab w:val="left" w:pos="1440"/>
          <w:tab w:val="left" w:pos="1800"/>
        </w:tabs>
        <w:ind w:left="1080" w:hanging="360"/>
        <w:rPr>
          <w:rFonts w:ascii="Calibri" w:eastAsia="Calibri" w:hAnsi="Calibri" w:cs="Calibri"/>
        </w:rPr>
      </w:pPr>
      <w:r>
        <w:rPr>
          <w:rFonts w:ascii="Calibri" w:eastAsia="Calibri" w:hAnsi="Calibri" w:cs="Calibri"/>
        </w:rPr>
        <w:t xml:space="preserve">The district should review how school superintendents and staff from the Office of School Transformation currently seek to connect district support to schools and evaluate how this process can be strengthened and rely less on personal relationships. </w:t>
      </w:r>
    </w:p>
    <w:p w14:paraId="00000BDF" w14:textId="77777777" w:rsidR="00F4747B" w:rsidRDefault="00EB71E1">
      <w:pPr>
        <w:numPr>
          <w:ilvl w:val="2"/>
          <w:numId w:val="44"/>
        </w:numPr>
        <w:tabs>
          <w:tab w:val="left" w:pos="360"/>
          <w:tab w:val="left" w:pos="720"/>
          <w:tab w:val="left" w:pos="1080"/>
          <w:tab w:val="left" w:pos="1440"/>
          <w:tab w:val="left" w:pos="1800"/>
        </w:tabs>
        <w:ind w:left="1080" w:hanging="360"/>
        <w:rPr>
          <w:rFonts w:ascii="Calibri" w:eastAsia="Calibri" w:hAnsi="Calibri" w:cs="Calibri"/>
        </w:rPr>
      </w:pPr>
      <w:r>
        <w:rPr>
          <w:rFonts w:ascii="Calibri" w:eastAsia="Calibri" w:hAnsi="Calibri" w:cs="Calibri"/>
        </w:rPr>
        <w:t>The district should develop a system for prioritizing scarce supports and assess where more supports may be needed.</w:t>
      </w:r>
    </w:p>
    <w:p w14:paraId="00000BE0" w14:textId="77777777" w:rsidR="00F4747B" w:rsidRDefault="00EB71E1">
      <w:pPr>
        <w:numPr>
          <w:ilvl w:val="0"/>
          <w:numId w:val="26"/>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Once the school superintendent role and expectations are more clearly defined, the district should evaluate whether school superintendents can successfully carry out their role with the number of schools for which they are currently responsible.</w:t>
      </w:r>
    </w:p>
    <w:p w14:paraId="00000BE1" w14:textId="77777777" w:rsidR="00F4747B" w:rsidRDefault="00EB71E1">
      <w:pPr>
        <w:tabs>
          <w:tab w:val="left" w:pos="360"/>
          <w:tab w:val="left" w:pos="720"/>
          <w:tab w:val="left" w:pos="1080"/>
          <w:tab w:val="left" w:pos="1440"/>
          <w:tab w:val="left" w:pos="1800"/>
          <w:tab w:val="left" w:pos="2160"/>
        </w:tabs>
        <w:rPr>
          <w:rFonts w:ascii="Calibri" w:eastAsia="Calibri" w:hAnsi="Calibri" w:cs="Calibri"/>
        </w:rPr>
      </w:pPr>
      <w:r>
        <w:rPr>
          <w:rFonts w:ascii="Calibri" w:eastAsia="Calibri" w:hAnsi="Calibri" w:cs="Calibri"/>
          <w:b/>
        </w:rPr>
        <w:t>Benefits</w:t>
      </w:r>
      <w:r>
        <w:rPr>
          <w:rFonts w:ascii="Calibri" w:eastAsia="Calibri" w:hAnsi="Calibri" w:cs="Calibri"/>
        </w:rPr>
        <w:t xml:space="preserve">: Implementing this recommendation will strengthen the role of school superintendents in supporting schools, increase coherence in the district’s support of schools, and increase the </w:t>
      </w:r>
      <w:r>
        <w:rPr>
          <w:rFonts w:ascii="Calibri" w:eastAsia="Calibri" w:hAnsi="Calibri" w:cs="Calibri"/>
        </w:rPr>
        <w:lastRenderedPageBreak/>
        <w:t>accountability of school superintendents’ critical work. The ultimate benefit will be stronger school support to improve school performance across the district.</w:t>
      </w:r>
    </w:p>
    <w:p w14:paraId="00000BE2" w14:textId="77777777" w:rsidR="00F4747B" w:rsidRDefault="00EB71E1">
      <w:pPr>
        <w:tabs>
          <w:tab w:val="left" w:pos="360"/>
          <w:tab w:val="left" w:pos="720"/>
          <w:tab w:val="left" w:pos="1080"/>
          <w:tab w:val="left" w:pos="1800"/>
          <w:tab w:val="left" w:pos="2160"/>
        </w:tabs>
        <w:rPr>
          <w:rFonts w:ascii="Calibri" w:eastAsia="Calibri" w:hAnsi="Calibri" w:cs="Calibri"/>
          <w:b/>
        </w:rPr>
      </w:pPr>
      <w:r>
        <w:rPr>
          <w:rFonts w:ascii="Calibri" w:eastAsia="Calibri" w:hAnsi="Calibri" w:cs="Calibri"/>
          <w:b/>
        </w:rPr>
        <w:t>Recommended resource:</w:t>
      </w:r>
    </w:p>
    <w:p w14:paraId="00000BE3" w14:textId="77777777" w:rsidR="00F4747B" w:rsidRDefault="00EB71E1">
      <w:pPr>
        <w:numPr>
          <w:ilvl w:val="0"/>
          <w:numId w:val="70"/>
        </w:numPr>
        <w:pBdr>
          <w:top w:val="nil"/>
          <w:left w:val="nil"/>
          <w:bottom w:val="nil"/>
          <w:right w:val="nil"/>
          <w:between w:val="nil"/>
        </w:pBdr>
        <w:tabs>
          <w:tab w:val="left" w:pos="360"/>
          <w:tab w:val="left" w:pos="720"/>
          <w:tab w:val="left" w:pos="1080"/>
          <w:tab w:val="left" w:pos="1800"/>
          <w:tab w:val="left" w:pos="2160"/>
        </w:tabs>
        <w:ind w:left="360"/>
        <w:rPr>
          <w:rFonts w:ascii="Calibri" w:eastAsia="Calibri" w:hAnsi="Calibri" w:cs="Calibri"/>
          <w:color w:val="000000"/>
        </w:rPr>
      </w:pPr>
      <w:r>
        <w:rPr>
          <w:rFonts w:ascii="Calibri" w:eastAsia="Calibri" w:hAnsi="Calibri" w:cs="Calibri"/>
          <w:i/>
          <w:color w:val="000000"/>
        </w:rPr>
        <w:t>Strengthening School Leadership in Massachusetts</w:t>
      </w:r>
      <w:r>
        <w:rPr>
          <w:rFonts w:ascii="Calibri" w:eastAsia="Calibri" w:hAnsi="Calibri" w:cs="Calibri"/>
          <w:color w:val="000000"/>
        </w:rPr>
        <w:t>, from the Barr Foundation (</w:t>
      </w:r>
      <w:hyperlink r:id="rId25">
        <w:r>
          <w:rPr>
            <w:rFonts w:ascii="Calibri" w:eastAsia="Calibri" w:hAnsi="Calibri" w:cs="Calibri"/>
            <w:color w:val="0000FF"/>
            <w:u w:val="single"/>
          </w:rPr>
          <w:t>https://barrfdn.issuelab.org/resource/strengthening-school-leadership-in-massachusetts.html</w:t>
        </w:r>
      </w:hyperlink>
      <w:r>
        <w:rPr>
          <w:rFonts w:ascii="Calibri" w:eastAsia="Calibri" w:hAnsi="Calibri" w:cs="Calibri"/>
          <w:color w:val="000000"/>
        </w:rPr>
        <w:t>), presents findings and recommendations focused on increasing the effectiveness of principals. In particular:</w:t>
      </w:r>
    </w:p>
    <w:p w14:paraId="00000BE4" w14:textId="77777777" w:rsidR="00F4747B" w:rsidRDefault="00EB71E1">
      <w:pPr>
        <w:numPr>
          <w:ilvl w:val="1"/>
          <w:numId w:val="70"/>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Pages 17–21 address the role of principal supervisors.</w:t>
      </w:r>
    </w:p>
    <w:p w14:paraId="00000BE5" w14:textId="77777777" w:rsidR="00F4747B" w:rsidRDefault="00EB71E1">
      <w:pPr>
        <w:numPr>
          <w:ilvl w:val="1"/>
          <w:numId w:val="70"/>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Pages 22–25 address the scope of the principal role.</w:t>
      </w:r>
    </w:p>
    <w:p w14:paraId="00000BE6" w14:textId="77777777" w:rsidR="00F4747B" w:rsidRDefault="00EB71E1">
      <w:pPr>
        <w:tabs>
          <w:tab w:val="left" w:pos="360"/>
          <w:tab w:val="left" w:pos="1080"/>
          <w:tab w:val="left" w:pos="1440"/>
          <w:tab w:val="left" w:pos="1800"/>
          <w:tab w:val="left" w:pos="2160"/>
        </w:tabs>
        <w:ind w:left="360" w:hanging="360"/>
        <w:rPr>
          <w:rFonts w:ascii="Calibri" w:eastAsia="Calibri" w:hAnsi="Calibri" w:cs="Calibri"/>
          <w:b/>
        </w:rPr>
      </w:pPr>
      <w:r>
        <w:rPr>
          <w:rFonts w:ascii="Calibri" w:eastAsia="Calibri" w:hAnsi="Calibri" w:cs="Calibri"/>
          <w:b/>
        </w:rPr>
        <w:t>4.</w:t>
      </w:r>
      <w:r>
        <w:rPr>
          <w:rFonts w:ascii="Calibri" w:eastAsia="Calibri" w:hAnsi="Calibri" w:cs="Calibri"/>
          <w:b/>
        </w:rPr>
        <w:tab/>
        <w:t xml:space="preserve">The district should establish mechanisms for principals to provide regular input on district plans and initiatives and for central office leaders to solicit and take stock of school leader feedback on how the district supports day-to-day operations and instruction in schools.  </w:t>
      </w:r>
    </w:p>
    <w:p w14:paraId="00000BE7" w14:textId="77777777" w:rsidR="00F4747B" w:rsidRDefault="00EB71E1">
      <w:pPr>
        <w:numPr>
          <w:ilvl w:val="1"/>
          <w:numId w:val="34"/>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As the district superintendent and district staff work on creating a new strategic plan, the district should tap the experience and perspective of principals to gain greater understanding of how all district initiatives and supports are currently translated at the school level. </w:t>
      </w:r>
    </w:p>
    <w:p w14:paraId="00000BE8" w14:textId="77777777" w:rsidR="00F4747B" w:rsidRDefault="00EB71E1">
      <w:pPr>
        <w:numPr>
          <w:ilvl w:val="6"/>
          <w:numId w:val="45"/>
        </w:numPr>
        <w:tabs>
          <w:tab w:val="left" w:pos="360"/>
          <w:tab w:val="left" w:pos="72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As part of the district superintendent’s community engagement tour to gain input, the district should obtain principals’ input on the greatest areas of need that they believe should be addressed in the strategic plan as well as promising opportunities and practices to build on. </w:t>
      </w:r>
    </w:p>
    <w:p w14:paraId="00000BE9" w14:textId="77777777" w:rsidR="00F4747B" w:rsidRDefault="00EB71E1">
      <w:pPr>
        <w:numPr>
          <w:ilvl w:val="0"/>
          <w:numId w:val="46"/>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district should have a structure, such as the previously used Principal Roundtables and Principal Cabinet or a different structure, to provide regular opportunities for groups of principals to engage in discussion with the district superintendent and central office chiefs. </w:t>
      </w:r>
    </w:p>
    <w:p w14:paraId="00000BEA" w14:textId="77777777" w:rsidR="00F4747B" w:rsidRDefault="00EB71E1">
      <w:pPr>
        <w:numPr>
          <w:ilvl w:val="0"/>
          <w:numId w:val="46"/>
        </w:numPr>
        <w:tabs>
          <w:tab w:val="left" w:pos="360"/>
          <w:tab w:val="left" w:pos="720"/>
          <w:tab w:val="left" w:pos="1080"/>
          <w:tab w:val="left" w:pos="1440"/>
          <w:tab w:val="left" w:pos="1800"/>
          <w:tab w:val="left" w:pos="2160"/>
        </w:tabs>
        <w:ind w:left="720"/>
        <w:rPr>
          <w:rFonts w:ascii="Calibri" w:eastAsia="Calibri" w:hAnsi="Calibri" w:cs="Calibri"/>
        </w:rPr>
      </w:pPr>
      <w:r>
        <w:rPr>
          <w:rFonts w:ascii="Calibri" w:eastAsia="Calibri" w:hAnsi="Calibri" w:cs="Calibri"/>
        </w:rPr>
        <w:t xml:space="preserve">The district should follow up on past promises to regularly undertake survey efforts to gather information from all principals on the effectiveness of supports provided by the central office and areas that require improvement. </w:t>
      </w:r>
    </w:p>
    <w:p w14:paraId="00000BEB" w14:textId="77777777" w:rsidR="00F4747B" w:rsidRDefault="00EB71E1">
      <w:pPr>
        <w:tabs>
          <w:tab w:val="left" w:pos="0"/>
          <w:tab w:val="left" w:pos="360"/>
          <w:tab w:val="left" w:pos="1080"/>
          <w:tab w:val="left" w:pos="1440"/>
          <w:tab w:val="left" w:pos="1800"/>
          <w:tab w:val="left" w:pos="2160"/>
        </w:tabs>
        <w:rPr>
          <w:rFonts w:ascii="Calibri" w:eastAsia="Calibri" w:hAnsi="Calibri" w:cs="Calibri"/>
        </w:rPr>
      </w:pPr>
      <w:r>
        <w:rPr>
          <w:rFonts w:ascii="Calibri" w:eastAsia="Calibri" w:hAnsi="Calibri" w:cs="Calibri"/>
          <w:b/>
        </w:rPr>
        <w:t xml:space="preserve">Benefits: </w:t>
      </w:r>
      <w:r>
        <w:rPr>
          <w:rFonts w:ascii="Calibri" w:eastAsia="Calibri" w:hAnsi="Calibri" w:cs="Calibri"/>
        </w:rPr>
        <w:t xml:space="preserve">Implementing this recommendation will help ensure that new district strategic priorities and initiatives address school and student needs as identified by school leaders. Developing mechanisms for principals to provide regular feedback on how well the central office is supporting schools will strengthen district supports.  </w:t>
      </w:r>
    </w:p>
    <w:p w14:paraId="00000BEC" w14:textId="77777777" w:rsidR="00F4747B" w:rsidRDefault="00EB71E1">
      <w:pPr>
        <w:tabs>
          <w:tab w:val="left" w:pos="360"/>
          <w:tab w:val="left" w:pos="720"/>
          <w:tab w:val="left" w:pos="1080"/>
          <w:tab w:val="left" w:pos="1440"/>
          <w:tab w:val="left" w:pos="1800"/>
          <w:tab w:val="left" w:pos="2160"/>
        </w:tabs>
        <w:rPr>
          <w:rFonts w:ascii="Calibri" w:eastAsia="Calibri" w:hAnsi="Calibri" w:cs="Calibri"/>
          <w:highlight w:val="yellow"/>
        </w:rPr>
      </w:pPr>
      <w:r>
        <w:rPr>
          <w:rFonts w:ascii="Calibri" w:eastAsia="Calibri" w:hAnsi="Calibri" w:cs="Calibri"/>
          <w:b/>
        </w:rPr>
        <w:t xml:space="preserve">Recommended resource: </w:t>
      </w:r>
    </w:p>
    <w:p w14:paraId="00000BED" w14:textId="77777777" w:rsidR="00F4747B" w:rsidRDefault="00EB71E1">
      <w:pPr>
        <w:numPr>
          <w:ilvl w:val="0"/>
          <w:numId w:val="70"/>
        </w:numPr>
        <w:pBdr>
          <w:top w:val="nil"/>
          <w:left w:val="nil"/>
          <w:bottom w:val="nil"/>
          <w:right w:val="nil"/>
          <w:between w:val="nil"/>
        </w:pBdr>
        <w:tabs>
          <w:tab w:val="left" w:pos="360"/>
          <w:tab w:val="left" w:pos="720"/>
          <w:tab w:val="left" w:pos="1080"/>
          <w:tab w:val="left" w:pos="1440"/>
          <w:tab w:val="left" w:pos="1800"/>
          <w:tab w:val="left" w:pos="2160"/>
        </w:tabs>
        <w:ind w:left="360"/>
        <w:rPr>
          <w:rFonts w:ascii="Calibri" w:eastAsia="Calibri" w:hAnsi="Calibri" w:cs="Calibri"/>
          <w:color w:val="000000"/>
        </w:rPr>
      </w:pPr>
      <w:r>
        <w:rPr>
          <w:rFonts w:ascii="Calibri" w:eastAsia="Calibri" w:hAnsi="Calibri" w:cs="Calibri"/>
          <w:color w:val="000000"/>
        </w:rPr>
        <w:t>VISTA (</w:t>
      </w:r>
      <w:hyperlink r:id="rId26">
        <w:r>
          <w:rPr>
            <w:rFonts w:ascii="Calibri" w:eastAsia="Calibri" w:hAnsi="Calibri" w:cs="Calibri"/>
            <w:color w:val="0000FF"/>
            <w:u w:val="single"/>
          </w:rPr>
          <w:t>http://www.doe.mass.edu/research/vista/2019/</w:t>
        </w:r>
      </w:hyperlink>
      <w:r>
        <w:rPr>
          <w:rFonts w:ascii="Calibri" w:eastAsia="Calibri" w:hAnsi="Calibri" w:cs="Calibri"/>
          <w:color w:val="000000"/>
        </w:rPr>
        <w:t xml:space="preserve">) is an annual survey of district superintendents and principals sponsored by the Massachusetts Department of Elementary and Secondary Education. Participants are asked to share their views on the implementation of five </w:t>
      </w:r>
      <w:r>
        <w:rPr>
          <w:rFonts w:ascii="Calibri" w:eastAsia="Calibri" w:hAnsi="Calibri" w:cs="Calibri"/>
          <w:color w:val="000000"/>
        </w:rPr>
        <w:lastRenderedPageBreak/>
        <w:t xml:space="preserve">statewide initiatives. The results of this survey could be used as a starting point, and revisited annually, to inform the district’s work to more meaningfully engage principals in decision-making. </w:t>
      </w:r>
    </w:p>
    <w:p w14:paraId="00000BEE" w14:textId="77777777" w:rsidR="00F4747B" w:rsidRDefault="00EB71E1">
      <w:pPr>
        <w:tabs>
          <w:tab w:val="left" w:pos="360"/>
          <w:tab w:val="left" w:pos="720"/>
          <w:tab w:val="left" w:pos="1080"/>
          <w:tab w:val="left" w:pos="1440"/>
          <w:tab w:val="left" w:pos="1800"/>
        </w:tabs>
        <w:ind w:left="360" w:hanging="360"/>
        <w:rPr>
          <w:rFonts w:ascii="Calibri" w:eastAsia="Calibri" w:hAnsi="Calibri" w:cs="Calibri"/>
          <w:b/>
        </w:rPr>
      </w:pPr>
      <w:r>
        <w:rPr>
          <w:rFonts w:ascii="Calibri" w:eastAsia="Calibri" w:hAnsi="Calibri" w:cs="Calibri"/>
        </w:rPr>
        <w:t xml:space="preserve">  </w:t>
      </w:r>
      <w:r>
        <w:rPr>
          <w:rFonts w:ascii="Calibri" w:eastAsia="Calibri" w:hAnsi="Calibri" w:cs="Calibri"/>
          <w:b/>
        </w:rPr>
        <w:t>5.</w:t>
      </w:r>
      <w:r>
        <w:rPr>
          <w:rFonts w:ascii="Calibri" w:eastAsia="Calibri" w:hAnsi="Calibri" w:cs="Calibri"/>
          <w:b/>
        </w:rPr>
        <w:tab/>
        <w:t>The district should engage school and district leaders to resolve together the challenges presented by the district’s current practice of school autonomies and accountability. It should build on prior work in this area and should consider a shift to an earned autonomy model.</w:t>
      </w:r>
    </w:p>
    <w:p w14:paraId="00000BEF" w14:textId="77777777" w:rsidR="00F4747B" w:rsidRDefault="00EB71E1">
      <w:pPr>
        <w:numPr>
          <w:ilvl w:val="0"/>
          <w:numId w:val="14"/>
        </w:numPr>
        <w:tabs>
          <w:tab w:val="left" w:pos="0"/>
          <w:tab w:val="left" w:pos="360"/>
          <w:tab w:val="left" w:pos="720"/>
          <w:tab w:val="left" w:pos="1080"/>
          <w:tab w:val="left" w:pos="1800"/>
          <w:tab w:val="left" w:pos="2160"/>
        </w:tabs>
        <w:ind w:left="720"/>
        <w:rPr>
          <w:rFonts w:ascii="Calibri" w:eastAsia="Calibri" w:hAnsi="Calibri" w:cs="Calibri"/>
        </w:rPr>
      </w:pPr>
      <w:r>
        <w:rPr>
          <w:rFonts w:ascii="Calibri" w:eastAsia="Calibri" w:hAnsi="Calibri" w:cs="Calibri"/>
        </w:rPr>
        <w:t>The district should assess the benefits and challenges of the current state of school autonomy and accountability.</w:t>
      </w:r>
    </w:p>
    <w:p w14:paraId="00000BF0" w14:textId="77777777" w:rsidR="00F4747B" w:rsidRDefault="00EB71E1">
      <w:pPr>
        <w:numPr>
          <w:ilvl w:val="6"/>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review and assess the recommendations made in 2014 by the Working Group on School Accountability and their relevance to the current situation.  </w:t>
      </w:r>
    </w:p>
    <w:p w14:paraId="00000BF1" w14:textId="77777777" w:rsidR="00F4747B" w:rsidRDefault="00EB71E1">
      <w:pPr>
        <w:numPr>
          <w:ilvl w:val="6"/>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The district should detail the actual autonomies currently being exercised in each type of school.  </w:t>
      </w:r>
    </w:p>
    <w:p w14:paraId="00000BF2" w14:textId="77777777" w:rsidR="00F4747B" w:rsidRDefault="00EB71E1">
      <w:pPr>
        <w:numPr>
          <w:ilvl w:val="7"/>
          <w:numId w:val="47"/>
        </w:numPr>
        <w:tabs>
          <w:tab w:val="left" w:pos="360"/>
          <w:tab w:val="left" w:pos="1080"/>
          <w:tab w:val="left" w:pos="1440"/>
          <w:tab w:val="left" w:pos="1800"/>
          <w:tab w:val="left" w:pos="2160"/>
        </w:tabs>
        <w:ind w:left="1440"/>
        <w:rPr>
          <w:rFonts w:ascii="Calibri" w:eastAsia="Calibri" w:hAnsi="Calibri" w:cs="Calibri"/>
        </w:rPr>
      </w:pPr>
      <w:r>
        <w:rPr>
          <w:rFonts w:ascii="Calibri" w:eastAsia="Calibri" w:hAnsi="Calibri" w:cs="Calibri"/>
        </w:rPr>
        <w:t>The district should focus its review on autonomies in these areas: curriculum, instruction, assessment, staffing, scheduling, and budgeting.</w:t>
      </w:r>
    </w:p>
    <w:p w14:paraId="00000BF3" w14:textId="77777777" w:rsidR="00F4747B" w:rsidRDefault="00EB71E1">
      <w:pPr>
        <w:numPr>
          <w:ilvl w:val="7"/>
          <w:numId w:val="47"/>
        </w:numPr>
        <w:tabs>
          <w:tab w:val="left" w:pos="360"/>
          <w:tab w:val="left" w:pos="1080"/>
          <w:tab w:val="left" w:pos="1440"/>
          <w:tab w:val="left" w:pos="1800"/>
          <w:tab w:val="left" w:pos="2160"/>
        </w:tabs>
        <w:ind w:left="1440"/>
        <w:rPr>
          <w:rFonts w:ascii="Calibri" w:eastAsia="Calibri" w:hAnsi="Calibri" w:cs="Calibri"/>
        </w:rPr>
      </w:pPr>
      <w:r>
        <w:rPr>
          <w:rFonts w:ascii="Calibri" w:eastAsia="Calibri" w:hAnsi="Calibri" w:cs="Calibri"/>
        </w:rPr>
        <w:t>The district should also collect data on the impact of district-mandated budgetary expenditures or programming—whether as required positions or programming—on school budgets, to gain an accurate grasp of the limits on autonomies that such central requirements impose.</w:t>
      </w:r>
    </w:p>
    <w:p w14:paraId="00000BF4" w14:textId="77777777" w:rsidR="00F4747B" w:rsidRDefault="00EB71E1">
      <w:pPr>
        <w:numPr>
          <w:ilvl w:val="6"/>
          <w:numId w:val="47"/>
        </w:numPr>
        <w:tabs>
          <w:tab w:val="left" w:pos="36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School-based and district leaders should candidly assess the impediments to what each sees as effective use of these autonomies at the school level. </w:t>
      </w:r>
    </w:p>
    <w:p w14:paraId="00000BF5" w14:textId="77777777" w:rsidR="00F4747B" w:rsidRDefault="00EB71E1">
      <w:pPr>
        <w:numPr>
          <w:ilvl w:val="0"/>
          <w:numId w:val="14"/>
        </w:numPr>
        <w:tabs>
          <w:tab w:val="left" w:pos="0"/>
          <w:tab w:val="left" w:pos="360"/>
          <w:tab w:val="left" w:pos="720"/>
          <w:tab w:val="left" w:pos="1080"/>
          <w:tab w:val="left" w:pos="1800"/>
          <w:tab w:val="left" w:pos="2160"/>
        </w:tabs>
        <w:ind w:left="720"/>
        <w:rPr>
          <w:rFonts w:ascii="Calibri" w:eastAsia="Calibri" w:hAnsi="Calibri" w:cs="Calibri"/>
        </w:rPr>
      </w:pPr>
      <w:r>
        <w:rPr>
          <w:rFonts w:ascii="Calibri" w:eastAsia="Calibri" w:hAnsi="Calibri" w:cs="Calibri"/>
        </w:rPr>
        <w:t xml:space="preserve">District and school leaders should decide on the autonomies, district-mandated “non-negotiables,” supports, and accountability processes required to ensure that students will have equitable access to rigorous, standards-aligned, culturally and linguistically proficient practice in every school and classroom. </w:t>
      </w:r>
    </w:p>
    <w:p w14:paraId="00000BF6" w14:textId="77777777" w:rsidR="00F4747B" w:rsidRDefault="00EB71E1">
      <w:pPr>
        <w:numPr>
          <w:ilvl w:val="3"/>
          <w:numId w:val="48"/>
        </w:numPr>
        <w:tabs>
          <w:tab w:val="left" w:pos="720"/>
          <w:tab w:val="left" w:pos="1080"/>
          <w:tab w:val="left" w:pos="1440"/>
          <w:tab w:val="left" w:pos="1800"/>
          <w:tab w:val="left" w:pos="2160"/>
          <w:tab w:val="left" w:pos="2520"/>
          <w:tab w:val="left" w:pos="2880"/>
        </w:tabs>
        <w:ind w:left="1080"/>
        <w:rPr>
          <w:rFonts w:ascii="Calibri" w:eastAsia="Calibri" w:hAnsi="Calibri" w:cs="Calibri"/>
        </w:rPr>
      </w:pPr>
      <w:r>
        <w:rPr>
          <w:rFonts w:ascii="Calibri" w:eastAsia="Calibri" w:hAnsi="Calibri" w:cs="Calibri"/>
        </w:rPr>
        <w:t>The district should decide at what schools and under what conditions each kind of autonomy will fit on the “tight-loose” continuum. For example, under what circumstances should schools be expected to use the district-recommended curriculum? Should using district interim assessments be a “non-negotiable” requirement of all schools?</w:t>
      </w:r>
    </w:p>
    <w:p w14:paraId="00000BF7" w14:textId="77777777" w:rsidR="00F4747B" w:rsidRDefault="00EB71E1">
      <w:pPr>
        <w:numPr>
          <w:ilvl w:val="4"/>
          <w:numId w:val="48"/>
        </w:numPr>
        <w:tabs>
          <w:tab w:val="left" w:pos="360"/>
          <w:tab w:val="left" w:pos="1080"/>
          <w:tab w:val="left" w:pos="1440"/>
          <w:tab w:val="left" w:pos="1800"/>
          <w:tab w:val="left" w:pos="2160"/>
        </w:tabs>
        <w:ind w:left="1440"/>
        <w:rPr>
          <w:rFonts w:ascii="Calibri" w:eastAsia="Calibri" w:hAnsi="Calibri" w:cs="Calibri"/>
        </w:rPr>
      </w:pPr>
      <w:r>
        <w:rPr>
          <w:rFonts w:ascii="Calibri" w:eastAsia="Calibri" w:hAnsi="Calibri" w:cs="Calibri"/>
        </w:rPr>
        <w:t>The district should ensure widespread understanding of its decisions about autonomies and district-required “non-negotiables.”</w:t>
      </w:r>
    </w:p>
    <w:p w14:paraId="00000BF8" w14:textId="77777777" w:rsidR="00F4747B" w:rsidRDefault="00EB71E1">
      <w:pPr>
        <w:numPr>
          <w:ilvl w:val="4"/>
          <w:numId w:val="48"/>
        </w:numPr>
        <w:tabs>
          <w:tab w:val="left" w:pos="360"/>
          <w:tab w:val="left" w:pos="1080"/>
          <w:tab w:val="left" w:pos="1440"/>
          <w:tab w:val="left" w:pos="1800"/>
          <w:tab w:val="left" w:pos="2160"/>
        </w:tabs>
        <w:ind w:left="1440"/>
        <w:rPr>
          <w:rFonts w:ascii="Calibri" w:eastAsia="Calibri" w:hAnsi="Calibri" w:cs="Calibri"/>
        </w:rPr>
      </w:pPr>
      <w:r>
        <w:rPr>
          <w:rFonts w:ascii="Calibri" w:eastAsia="Calibri" w:hAnsi="Calibri" w:cs="Calibri"/>
        </w:rPr>
        <w:t>The district should consider shifting to an earned autonomy model, in which autonomies granted to schools are based on whether each school achieves specific goals and outcomes.</w:t>
      </w:r>
    </w:p>
    <w:p w14:paraId="00000BF9" w14:textId="77777777" w:rsidR="00F4747B" w:rsidRDefault="00EB71E1">
      <w:pPr>
        <w:numPr>
          <w:ilvl w:val="3"/>
          <w:numId w:val="48"/>
        </w:numPr>
        <w:tabs>
          <w:tab w:val="left" w:pos="360"/>
          <w:tab w:val="left" w:pos="900"/>
          <w:tab w:val="left" w:pos="1080"/>
          <w:tab w:val="left" w:pos="1440"/>
          <w:tab w:val="left" w:pos="1800"/>
          <w:tab w:val="left" w:pos="2160"/>
          <w:tab w:val="left" w:pos="2520"/>
        </w:tabs>
        <w:ind w:left="108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The district should identify the guidance and support that school-level leaders need to ensure that they can make maximum effective use of their school’s autonomies, and hold </w:t>
      </w:r>
      <w:r>
        <w:rPr>
          <w:rFonts w:ascii="Calibri" w:eastAsia="Calibri" w:hAnsi="Calibri" w:cs="Calibri"/>
        </w:rPr>
        <w:lastRenderedPageBreak/>
        <w:t>district leaders accountable for providing effective, responsive guidance and support. Leaders should study exemplars of effective creation or use of autonomies and seek out the insights of leaders and staff in schools that have used autonomies to improve student achievement.</w:t>
      </w:r>
    </w:p>
    <w:p w14:paraId="00000BFA" w14:textId="77777777" w:rsidR="00F4747B" w:rsidRDefault="00EB71E1">
      <w:pPr>
        <w:numPr>
          <w:ilvl w:val="3"/>
          <w:numId w:val="48"/>
        </w:numPr>
        <w:tabs>
          <w:tab w:val="left" w:pos="360"/>
          <w:tab w:val="left" w:pos="90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The district should build the systems and routines needed to ensure accountability for the effective use of autonomies. It should </w:t>
      </w:r>
      <w:proofErr w:type="gramStart"/>
      <w:r>
        <w:rPr>
          <w:rFonts w:ascii="Calibri" w:eastAsia="Calibri" w:hAnsi="Calibri" w:cs="Calibri"/>
        </w:rPr>
        <w:t>take action</w:t>
      </w:r>
      <w:proofErr w:type="gramEnd"/>
      <w:r>
        <w:rPr>
          <w:rFonts w:ascii="Calibri" w:eastAsia="Calibri" w:hAnsi="Calibri" w:cs="Calibri"/>
        </w:rPr>
        <w:t xml:space="preserve"> when the exercise of autonomy is not resulting in improving school quality, and make sure those accountability processes and measures are consistently applied.</w:t>
      </w:r>
    </w:p>
    <w:p w14:paraId="00000BFB" w14:textId="77777777" w:rsidR="00F4747B" w:rsidRDefault="00EB71E1">
      <w:pPr>
        <w:numPr>
          <w:ilvl w:val="3"/>
          <w:numId w:val="48"/>
        </w:numPr>
        <w:tabs>
          <w:tab w:val="left" w:pos="360"/>
          <w:tab w:val="left" w:pos="900"/>
          <w:tab w:val="left" w:pos="1080"/>
          <w:tab w:val="left" w:pos="1440"/>
          <w:tab w:val="left" w:pos="1800"/>
          <w:tab w:val="left" w:pos="2160"/>
        </w:tabs>
        <w:ind w:left="1080"/>
        <w:rPr>
          <w:rFonts w:ascii="Calibri" w:eastAsia="Calibri" w:hAnsi="Calibri" w:cs="Calibri"/>
        </w:rPr>
      </w:pPr>
      <w:r>
        <w:rPr>
          <w:rFonts w:ascii="Calibri" w:eastAsia="Calibri" w:hAnsi="Calibri" w:cs="Calibri"/>
        </w:rPr>
        <w:t xml:space="preserve"> </w:t>
      </w:r>
      <w:r>
        <w:rPr>
          <w:rFonts w:ascii="Calibri" w:eastAsia="Calibri" w:hAnsi="Calibri" w:cs="Calibri"/>
        </w:rPr>
        <w:tab/>
        <w:t>The district should follow through on developing, administering, using, and evaluating central office service and support.</w:t>
      </w:r>
    </w:p>
    <w:p w14:paraId="6AC765A9" w14:textId="7CC48F4F" w:rsidR="00CA627B" w:rsidRDefault="00EB71E1" w:rsidP="00944E5F">
      <w:pPr>
        <w:tabs>
          <w:tab w:val="left" w:pos="0"/>
          <w:tab w:val="left" w:pos="360"/>
          <w:tab w:val="left" w:pos="720"/>
          <w:tab w:val="left" w:pos="1080"/>
          <w:tab w:val="left" w:pos="1440"/>
          <w:tab w:val="left" w:pos="1800"/>
          <w:tab w:val="left" w:pos="2160"/>
        </w:tabs>
        <w:rPr>
          <w:rFonts w:ascii="Calibri" w:eastAsia="Calibri" w:hAnsi="Calibri" w:cs="Calibri"/>
          <w:b/>
        </w:rPr>
      </w:pPr>
      <w:r>
        <w:rPr>
          <w:rFonts w:ascii="Calibri" w:eastAsia="Calibri" w:hAnsi="Calibri" w:cs="Calibri"/>
          <w:b/>
        </w:rPr>
        <w:t xml:space="preserve">Benefits: </w:t>
      </w:r>
      <w:r>
        <w:rPr>
          <w:rFonts w:ascii="Calibri" w:eastAsia="Calibri" w:hAnsi="Calibri" w:cs="Calibri"/>
        </w:rPr>
        <w:t xml:space="preserve">Once all district educators have a shared understanding of what rigorous, standards-aligned and culturally and linguistically sustaining practice looks and sounds like in schools with a broad range of autonomies, the district will have a foundation for encouraging and effectively supporting all schools, across a spectrum of practice. Addressing the district’s current confusion about the nature and value of autonomies will bring needed clarity. Increasing meaningful support for schools as they plan the best use of their resources and capacities will help ensure better, more discerning use of autonomies. Developing and consistently implementing a thoughtful accountability process will ensure greater equity among schools. Holding the central office accountable for its core role as a provider of services and supports for schools and school leaders will help the district achieve its goal of a high- quality school for every student. </w:t>
      </w:r>
    </w:p>
    <w:p w14:paraId="00000BFD" w14:textId="587DBCF8" w:rsidR="00F4747B" w:rsidRDefault="00EB71E1">
      <w:pPr>
        <w:tabs>
          <w:tab w:val="left" w:pos="360"/>
          <w:tab w:val="left" w:pos="1080"/>
          <w:tab w:val="left" w:pos="1440"/>
          <w:tab w:val="left" w:pos="1800"/>
          <w:tab w:val="left" w:pos="2160"/>
        </w:tabs>
        <w:rPr>
          <w:rFonts w:ascii="Calibri" w:eastAsia="Calibri" w:hAnsi="Calibri" w:cs="Calibri"/>
          <w:b/>
        </w:rPr>
      </w:pPr>
      <w:r>
        <w:rPr>
          <w:rFonts w:ascii="Calibri" w:eastAsia="Calibri" w:hAnsi="Calibri" w:cs="Calibri"/>
          <w:b/>
        </w:rPr>
        <w:t>Recommended resource:</w:t>
      </w:r>
    </w:p>
    <w:p w14:paraId="00000BFE" w14:textId="77777777" w:rsidR="00F4747B" w:rsidRDefault="00EB71E1">
      <w:pPr>
        <w:numPr>
          <w:ilvl w:val="0"/>
          <w:numId w:val="70"/>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As a starting point, the district should review its 2014 report, </w:t>
      </w:r>
      <w:r>
        <w:rPr>
          <w:rFonts w:ascii="Calibri" w:eastAsia="Calibri" w:hAnsi="Calibri" w:cs="Calibri"/>
          <w:i/>
          <w:color w:val="000000"/>
        </w:rPr>
        <w:t>The Path Forward: School Autonomy and its Implications for the Future of Boston’s Public Schools</w:t>
      </w:r>
      <w:r>
        <w:rPr>
          <w:rFonts w:ascii="Calibri" w:eastAsia="Calibri" w:hAnsi="Calibri" w:cs="Calibri"/>
          <w:color w:val="000000"/>
        </w:rPr>
        <w:t>, prepared by Education Resource Strategies and the Center for Collaborative Education for The Boston Foundation and Boston Public Schools (</w:t>
      </w:r>
      <w:hyperlink r:id="rId27">
        <w:r>
          <w:rPr>
            <w:rFonts w:ascii="Calibri" w:eastAsia="Calibri" w:hAnsi="Calibri" w:cs="Calibri"/>
            <w:color w:val="0000FF"/>
            <w:u w:val="single"/>
          </w:rPr>
          <w:t>https://www.tbf.org/-/media/tbforg/files/reports/bps_report_2014_6-2-14.pdf</w:t>
        </w:r>
      </w:hyperlink>
      <w:r>
        <w:rPr>
          <w:rFonts w:ascii="Calibri" w:eastAsia="Calibri" w:hAnsi="Calibri" w:cs="Calibri"/>
          <w:color w:val="000000"/>
        </w:rPr>
        <w:t>). Few of the report’s recommendations have been enacted; they merit renewed consideration.</w:t>
      </w:r>
    </w:p>
    <w:p w14:paraId="00000BFF" w14:textId="5BEB9B16" w:rsidR="00F4747B" w:rsidRDefault="00EB71E1" w:rsidP="00531409">
      <w:pPr>
        <w:pStyle w:val="Section"/>
      </w:pPr>
      <w:bookmarkStart w:id="13" w:name="_Toc34216650"/>
      <w:r>
        <w:lastRenderedPageBreak/>
        <w:t>Curriculum and Instruction</w:t>
      </w:r>
      <w:bookmarkEnd w:id="13"/>
    </w:p>
    <w:p w14:paraId="00000C00" w14:textId="77777777" w:rsidR="00F4747B" w:rsidRPr="009007FC" w:rsidRDefault="00EB71E1">
      <w:pPr>
        <w:rPr>
          <w:b/>
          <w:i/>
          <w:iCs/>
          <w:sz w:val="28"/>
          <w:szCs w:val="28"/>
        </w:rPr>
      </w:pPr>
      <w:r w:rsidRPr="009007FC">
        <w:rPr>
          <w:b/>
          <w:i/>
          <w:iCs/>
          <w:sz w:val="28"/>
          <w:szCs w:val="28"/>
        </w:rPr>
        <w:t xml:space="preserve">Contextual Background </w:t>
      </w:r>
    </w:p>
    <w:p w14:paraId="00000C01" w14:textId="77777777" w:rsidR="00F4747B" w:rsidRDefault="00EB71E1">
      <w:pPr>
        <w:rPr>
          <w:i/>
          <w:sz w:val="24"/>
          <w:szCs w:val="24"/>
        </w:rPr>
      </w:pPr>
      <w:r>
        <w:rPr>
          <w:i/>
          <w:sz w:val="24"/>
          <w:szCs w:val="24"/>
        </w:rPr>
        <w:t>Curriculum Selection and Use</w:t>
      </w:r>
    </w:p>
    <w:p w14:paraId="00000C02" w14:textId="77777777" w:rsidR="00F4747B" w:rsidRDefault="00EB71E1">
      <w:r>
        <w:t xml:space="preserve">From shortly after the 1993 Massachusetts Education Reform Act until approximately 2006, the district appears to have had a relatively coherent approach to curriculum and instruction. While focused primarily on literacy and mathematics, implementation was supported by content coaches in those subjects. Between 2013 and 2019, the district experienced a variety of changes and shifts in approach under the leadership of two superintendents and two interim </w:t>
      </w:r>
      <w:r>
        <w:rPr>
          <w:rFonts w:ascii="Calibri" w:eastAsia="Calibri" w:hAnsi="Calibri" w:cs="Calibri"/>
        </w:rPr>
        <w:t xml:space="preserve">district </w:t>
      </w:r>
      <w:r>
        <w:t xml:space="preserve">superintendents in six years. This has contributed to an increasingly incoherent approach to curriculum and instruction. </w:t>
      </w:r>
    </w:p>
    <w:p w14:paraId="00000C03" w14:textId="77777777" w:rsidR="00F4747B" w:rsidRDefault="00EB71E1">
      <w:r>
        <w:t>An increase in the autonomies granted to individual schools—including substantial flexibility related to curriculum and instruction—have also reduced coherence. The initial schools</w:t>
      </w:r>
      <w:r>
        <w:rPr>
          <w:vertAlign w:val="superscript"/>
        </w:rPr>
        <w:footnoteReference w:id="27"/>
      </w:r>
      <w:r>
        <w:t xml:space="preserve"> in the BPS Pilot School Network, established in 1994, were given several autonomies, including the ability to select curriculum.  In the recent past, most of the district’s schools have taken up similar autonomies for curriculum and instruction decisions. The review team did not find evidence of a system of monitoring for curriculum and instruction in the district. </w:t>
      </w:r>
    </w:p>
    <w:p w14:paraId="00000C04" w14:textId="77777777" w:rsidR="00F4747B" w:rsidRDefault="00EB71E1">
      <w:r>
        <w:t xml:space="preserve">The district has developed, and makes available, recommended district curricular materials for each of the core subject areas, including curriculum alignment and scope and sequence documents.   </w:t>
      </w:r>
    </w:p>
    <w:p w14:paraId="00000C05" w14:textId="1666A9C7" w:rsidR="00F4747B" w:rsidRDefault="00EB71E1">
      <w:pPr>
        <w:tabs>
          <w:tab w:val="left" w:pos="360"/>
          <w:tab w:val="left" w:pos="1080"/>
          <w:tab w:val="left" w:pos="1440"/>
          <w:tab w:val="left" w:pos="1800"/>
          <w:tab w:val="left" w:pos="2160"/>
        </w:tabs>
      </w:pPr>
      <w:r>
        <w:t xml:space="preserve">District subject area teams periodically update recommended curricula, but there is not a codified process. While not explicitly defined, common elements of curriculum review processes across subject area offices include involvement of a broad range of stakeholders, such as teachers and external experts, and piloting of curriculum options with teacher review and feedback. Alignment of recommended district curricula with state learning standards depends on the timing of recent state learning standards adoptions, available aligned curricula to purchase or adopt, and district implementation considerations. The district has alignment documents that show the relationship between state learning standards and recommended district curricula. Scope and sequence documents are available across subject areas. </w:t>
      </w:r>
      <w:r w:rsidR="00353C9A">
        <w:t>M</w:t>
      </w:r>
      <w:r>
        <w:t xml:space="preserve">any of the curricula on the recommended list only partially meet, or do not meet, expectations in </w:t>
      </w:r>
      <w:proofErr w:type="spellStart"/>
      <w:r>
        <w:t>EdReports</w:t>
      </w:r>
      <w:proofErr w:type="spellEnd"/>
      <w:r>
        <w:t xml:space="preserve"> and/or DESE’s CURATE, indicating that the quality of district-recommended materials is mixed.</w:t>
      </w:r>
    </w:p>
    <w:p w14:paraId="00000C06" w14:textId="77777777" w:rsidR="00F4747B" w:rsidRDefault="00EB71E1">
      <w:pPr>
        <w:tabs>
          <w:tab w:val="left" w:pos="360"/>
          <w:tab w:val="left" w:pos="1080"/>
          <w:tab w:val="left" w:pos="1440"/>
          <w:tab w:val="left" w:pos="1800"/>
          <w:tab w:val="left" w:pos="2160"/>
        </w:tabs>
      </w:pPr>
      <w:r>
        <w:t xml:space="preserve">The district has created two documents that are central to current efforts with curriculum and instruction. The Opportunity and Achievement Gap Office (OAG) created the Culturally and Linguistically Sustaining Practices (CLSP) Continuum. The OAG’s website states that CLSP “draw upon, infuse and evoke students’ existing schema, experiences, funds of knowledge, and perspectives to optimally facilitate learning.” Then the Office of Academics and Professional Learning (OAPL) convened a collaborative cross-unit team, Academics and Student Support Services for Equity (ASSET), to create the </w:t>
      </w:r>
      <w:r>
        <w:lastRenderedPageBreak/>
        <w:t>Essentials for Instructional Equity (Essentials). The Essentials are defined as “four educator competencies that, when effectively implemented, establish a strong foundation for next generation learning that is tailored to the interests, learning styles, and needs of students who have been marginalized.” Recent district-level curriculum efforts have been attentive to these guiding documents, with the goal to embody rigorous, standards-aligned, culturally and linguistically sustaining classroom practices in all district-recommended curriculum.</w:t>
      </w:r>
    </w:p>
    <w:p w14:paraId="00000C07" w14:textId="403A5D0E" w:rsidR="00F4747B" w:rsidRDefault="00EB71E1">
      <w:r>
        <w:t xml:space="preserve">The district’s Office of Academics and Professional Learning (OAPL) has recently developed a </w:t>
      </w:r>
      <w:r w:rsidR="007D6673">
        <w:rPr>
          <w:i/>
        </w:rPr>
        <w:t>Curriculum and Instruction</w:t>
      </w:r>
      <w:r>
        <w:rPr>
          <w:i/>
        </w:rPr>
        <w:t xml:space="preserve"> Strategy and Expectations </w:t>
      </w:r>
      <w:r>
        <w:t>guidance document for the 2019–2020 school year, which identifies available recommended district curricula, and expected time for each subject in each grade span. It notes:</w:t>
      </w:r>
    </w:p>
    <w:p w14:paraId="00000C08" w14:textId="77777777" w:rsidR="00F4747B" w:rsidRDefault="00776211">
      <w:pPr>
        <w:tabs>
          <w:tab w:val="left" w:pos="360"/>
          <w:tab w:val="left" w:pos="1080"/>
          <w:tab w:val="left" w:pos="1440"/>
          <w:tab w:val="left" w:pos="1800"/>
          <w:tab w:val="left" w:pos="2160"/>
        </w:tabs>
      </w:pPr>
      <w:sdt>
        <w:sdtPr>
          <w:tag w:val="goog_rdk_34"/>
          <w:id w:val="-1381006839"/>
        </w:sdtPr>
        <w:sdtEndPr/>
        <w:sdtContent/>
      </w:sdt>
      <w:r w:rsidR="00EB71E1">
        <w:t>“All students are expected to have access to grade-appropriate, standards-aligned curriculum and essentials-informed pedagogical experiences every day, in every content area. This is our BPS instructional core and applies to all Tier 1 instruction. Students and teachers move into Tier 2 and 3 instruction only after having gone through a comprehensive intervention system. Toward this, schools will a) make Tier 1 curricular material selections from the list of supported and recommended BPS materials OR b) make Tier 1 selections from the DESE list of standards-aligned materials OR c) otherwise demonstrate that their materials meet the rigor and demand of the standards and essentials.</w:t>
      </w:r>
    </w:p>
    <w:p w14:paraId="00000C09" w14:textId="77777777" w:rsidR="00F4747B" w:rsidRDefault="00EB71E1">
      <w:pPr>
        <w:tabs>
          <w:tab w:val="left" w:pos="360"/>
          <w:tab w:val="left" w:pos="1080"/>
          <w:tab w:val="left" w:pos="1440"/>
          <w:tab w:val="left" w:pos="1800"/>
          <w:tab w:val="left" w:pos="2160"/>
        </w:tabs>
      </w:pPr>
      <w:r>
        <w:t xml:space="preserve">However, with wide variation among schools </w:t>
      </w:r>
      <w:proofErr w:type="gramStart"/>
      <w:r>
        <w:t>with regard to</w:t>
      </w:r>
      <w:proofErr w:type="gramEnd"/>
      <w:r>
        <w:t xml:space="preserve"> curriculum, little district oversight for schools’ curriculum decisions, and scattered implementation support, the district cannot ensure that all students have “grade-appropriate, standards-aligned curriculum and essentials-informed pedagogical experiences every day, in every content area.”</w:t>
      </w:r>
    </w:p>
    <w:p w14:paraId="00000C0A" w14:textId="77777777" w:rsidR="00F4747B" w:rsidRDefault="00EB71E1">
      <w:pPr>
        <w:tabs>
          <w:tab w:val="left" w:pos="720"/>
          <w:tab w:val="left" w:pos="1080"/>
          <w:tab w:val="left" w:pos="1440"/>
          <w:tab w:val="left" w:pos="1800"/>
          <w:tab w:val="left" w:pos="2160"/>
        </w:tabs>
      </w:pPr>
      <w:r>
        <w:t xml:space="preserve">Current district leaders, including the </w:t>
      </w:r>
      <w:r>
        <w:rPr>
          <w:rFonts w:ascii="Calibri" w:eastAsia="Calibri" w:hAnsi="Calibri" w:cs="Calibri"/>
        </w:rPr>
        <w:t xml:space="preserve">district </w:t>
      </w:r>
      <w:r>
        <w:t>superintendent, school committee members, and other district leadership staff, noted the potential of raising rigor to promote future success of the district and its students. At the time of the onsite visit in the fall 2019, a districtwide strategy to strengthen rigor was not clearly articulated or documented.</w:t>
      </w:r>
    </w:p>
    <w:p w14:paraId="00000C0B" w14:textId="77777777" w:rsidR="00F4747B" w:rsidRDefault="00EB71E1">
      <w:pPr>
        <w:tabs>
          <w:tab w:val="left" w:pos="720"/>
          <w:tab w:val="left" w:pos="1080"/>
          <w:tab w:val="left" w:pos="1440"/>
          <w:tab w:val="left" w:pos="1800"/>
          <w:tab w:val="left" w:pos="2160"/>
        </w:tabs>
        <w:rPr>
          <w:i/>
          <w:sz w:val="24"/>
          <w:szCs w:val="24"/>
        </w:rPr>
      </w:pPr>
      <w:r>
        <w:rPr>
          <w:i/>
          <w:sz w:val="24"/>
          <w:szCs w:val="24"/>
        </w:rPr>
        <w:t>Classroom Instruction</w:t>
      </w:r>
    </w:p>
    <w:p w14:paraId="00000C0C" w14:textId="77777777" w:rsidR="00F4747B" w:rsidRDefault="00EB71E1">
      <w:pPr>
        <w:tabs>
          <w:tab w:val="left" w:pos="360"/>
          <w:tab w:val="left" w:pos="720"/>
          <w:tab w:val="left" w:pos="1080"/>
          <w:tab w:val="left" w:pos="1440"/>
          <w:tab w:val="left" w:pos="1800"/>
          <w:tab w:val="left" w:pos="2160"/>
        </w:tabs>
      </w:pPr>
      <w:r>
        <w:t>During the 2016–2017 school year, a district cross-unit team, Academics and Student Support Services for Equity (ASSET), created the Essentials for Instructional Equity</w:t>
      </w:r>
      <w:r>
        <w:rPr>
          <w:i/>
        </w:rPr>
        <w:t xml:space="preserve"> or</w:t>
      </w:r>
      <w:r>
        <w:t xml:space="preserve"> Essentials, which the district defines as “four educator competencies that, when effectively implemented, establish a strong foundation for next generation learning that is tailored to the interests, learning styles, and needs of students who have been marginalized.” The district has been sharing the Essentials in a variety of formats with supporting </w:t>
      </w:r>
      <w:proofErr w:type="gramStart"/>
      <w:r>
        <w:t>resources, and</w:t>
      </w:r>
      <w:proofErr w:type="gramEnd"/>
      <w:r>
        <w:t xml:space="preserve"> aligning a range of curricular and professional development resources with the Essentials. (See the Strength finding below.) </w:t>
      </w:r>
    </w:p>
    <w:p w14:paraId="00000C0D" w14:textId="77777777" w:rsidR="00F4747B" w:rsidRDefault="00EB71E1">
      <w:pPr>
        <w:tabs>
          <w:tab w:val="left" w:pos="360"/>
          <w:tab w:val="left" w:pos="720"/>
          <w:tab w:val="left" w:pos="1080"/>
          <w:tab w:val="left" w:pos="1440"/>
          <w:tab w:val="left" w:pos="1800"/>
          <w:tab w:val="left" w:pos="2160"/>
        </w:tabs>
      </w:pPr>
      <w:r>
        <w:t xml:space="preserve">Despite the district’s work to embed the Essentials into curriculum and instruction, there is uneven implementation of the Essentials at the classroom level. </w:t>
      </w:r>
      <w:r>
        <w:rPr>
          <w:color w:val="000000"/>
        </w:rPr>
        <w:t xml:space="preserve">The district does not have </w:t>
      </w:r>
      <w:r>
        <w:t xml:space="preserve">a strategic and coherent set of common Tier 1 instructional strategies that are informed by the Essentials competencies and </w:t>
      </w:r>
      <w:proofErr w:type="gramStart"/>
      <w:r>
        <w:t>take into account</w:t>
      </w:r>
      <w:proofErr w:type="gramEnd"/>
      <w:r>
        <w:t xml:space="preserve"> the differences in students’ learning needs, skill levels, and levels of readiness. </w:t>
      </w:r>
      <w:r>
        <w:lastRenderedPageBreak/>
        <w:t>Instructional practices are inconsistent across subjects and are not aligned with a common definition of high-quality instruction. Students’ access to instruction that is aligned with the Essentials is limited. (See the Challenge finding about instructional strategies below.)</w:t>
      </w:r>
    </w:p>
    <w:p w14:paraId="00000C0E" w14:textId="77777777" w:rsidR="00F4747B" w:rsidRDefault="00EB71E1">
      <w:pPr>
        <w:tabs>
          <w:tab w:val="left" w:pos="720"/>
          <w:tab w:val="left" w:pos="1080"/>
          <w:tab w:val="left" w:pos="1440"/>
          <w:tab w:val="left" w:pos="1800"/>
          <w:tab w:val="left" w:pos="2160"/>
        </w:tabs>
      </w:pPr>
      <w:r>
        <w:t xml:space="preserve">In October 2019, American Institutes for Research (AIR) coordinated a team of professional classroom observers to conduct observations of instruction in 989 classrooms in 100 Boston schools. This team collected data using the Classroom Assessment Scoring System (CLASS), a research-based observation method that measures interactions between students and teachers that are associated with improved outcomes. A report of the team’s findings, </w:t>
      </w:r>
      <w:r>
        <w:rPr>
          <w:i/>
        </w:rPr>
        <w:t xml:space="preserve">Boston Public Schools Classroom Observations: Districtwide Instructional Observation Report, Summary of Findings, October 2019, </w:t>
      </w:r>
      <w:r>
        <w:t>is contained in Appendix E.</w:t>
      </w:r>
    </w:p>
    <w:p w14:paraId="00000C0F" w14:textId="77777777" w:rsidR="00F4747B" w:rsidRDefault="00EB71E1">
      <w:pPr>
        <w:tabs>
          <w:tab w:val="left" w:pos="360"/>
          <w:tab w:val="left" w:pos="720"/>
          <w:tab w:val="left" w:pos="1080"/>
          <w:tab w:val="left" w:pos="1440"/>
          <w:tab w:val="left" w:pos="1800"/>
          <w:tab w:val="left" w:pos="2160"/>
          <w:tab w:val="left" w:pos="2520"/>
          <w:tab w:val="left" w:pos="2880"/>
        </w:tabs>
      </w:pPr>
      <w:r>
        <w:t>Tables 25 and 26 below summarize the schools and classrooms visited.</w:t>
      </w:r>
    </w:p>
    <w:p w14:paraId="00000C10" w14:textId="77777777" w:rsidR="00F4747B" w:rsidRDefault="00EB71E1">
      <w:pPr>
        <w:tabs>
          <w:tab w:val="left" w:pos="360"/>
          <w:tab w:val="left" w:pos="720"/>
          <w:tab w:val="left" w:pos="1080"/>
          <w:tab w:val="left" w:pos="1440"/>
          <w:tab w:val="left" w:pos="1800"/>
          <w:tab w:val="left" w:pos="2160"/>
          <w:tab w:val="left" w:pos="2520"/>
          <w:tab w:val="left" w:pos="2880"/>
        </w:tabs>
        <w:spacing w:after="0" w:line="240" w:lineRule="auto"/>
        <w:jc w:val="center"/>
        <w:rPr>
          <w:b/>
          <w:sz w:val="20"/>
          <w:szCs w:val="20"/>
        </w:rPr>
      </w:pPr>
      <w:r>
        <w:rPr>
          <w:b/>
          <w:sz w:val="20"/>
          <w:szCs w:val="20"/>
        </w:rPr>
        <w:t>Table 25: Boston Public Schools</w:t>
      </w:r>
    </w:p>
    <w:p w14:paraId="00000C11" w14:textId="77777777" w:rsidR="00F4747B" w:rsidRDefault="00EB71E1" w:rsidP="00530800">
      <w:pPr>
        <w:tabs>
          <w:tab w:val="left" w:pos="360"/>
          <w:tab w:val="left" w:pos="720"/>
          <w:tab w:val="left" w:pos="1080"/>
          <w:tab w:val="left" w:pos="1440"/>
          <w:tab w:val="left" w:pos="1800"/>
          <w:tab w:val="left" w:pos="2160"/>
          <w:tab w:val="left" w:pos="2520"/>
          <w:tab w:val="left" w:pos="2880"/>
        </w:tabs>
        <w:spacing w:after="60" w:line="240" w:lineRule="auto"/>
        <w:jc w:val="center"/>
      </w:pPr>
      <w:r>
        <w:rPr>
          <w:b/>
          <w:sz w:val="20"/>
          <w:szCs w:val="20"/>
        </w:rPr>
        <w:t>Schools Observed by Grade Configuration, 2019</w:t>
      </w:r>
    </w:p>
    <w:tbl>
      <w:tblPr>
        <w:tblStyle w:val="af7"/>
        <w:tblW w:w="4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Caption w:val="Table 25: Boston Public Schools"/>
        <w:tblDescription w:val="Schools Observed by Grade Configuration, 2019&#10;"/>
      </w:tblPr>
      <w:tblGrid>
        <w:gridCol w:w="2070"/>
        <w:gridCol w:w="2070"/>
      </w:tblGrid>
      <w:tr w:rsidR="00F4747B" w:rsidRPr="00FF6B12" w14:paraId="5DF881FC" w14:textId="77777777" w:rsidTr="00A34D47">
        <w:trPr>
          <w:trHeight w:val="211"/>
          <w:jc w:val="center"/>
        </w:trPr>
        <w:tc>
          <w:tcPr>
            <w:tcW w:w="2070" w:type="dxa"/>
            <w:shd w:val="clear" w:color="auto" w:fill="BFBFBF" w:themeFill="background1" w:themeFillShade="BF"/>
            <w:tcMar>
              <w:top w:w="54" w:type="dxa"/>
              <w:left w:w="172" w:type="dxa"/>
              <w:bottom w:w="54" w:type="dxa"/>
              <w:right w:w="172" w:type="dxa"/>
            </w:tcMar>
            <w:vAlign w:val="center"/>
          </w:tcPr>
          <w:p w14:paraId="00000C12" w14:textId="77777777" w:rsidR="00F4747B" w:rsidRPr="00FF6B12" w:rsidRDefault="00EB71E1" w:rsidP="00E14D40">
            <w:pPr>
              <w:spacing w:after="0" w:line="240" w:lineRule="auto"/>
              <w:jc w:val="center"/>
              <w:rPr>
                <w:rFonts w:ascii="Arial" w:eastAsia="Arial" w:hAnsi="Arial" w:cs="Arial"/>
                <w:sz w:val="20"/>
                <w:szCs w:val="20"/>
              </w:rPr>
            </w:pPr>
            <w:r w:rsidRPr="00FF6B12">
              <w:rPr>
                <w:rFonts w:ascii="Calibri" w:eastAsia="Calibri" w:hAnsi="Calibri" w:cs="Calibri"/>
                <w:b/>
                <w:sz w:val="20"/>
                <w:szCs w:val="20"/>
              </w:rPr>
              <w:t>Schools Observed</w:t>
            </w:r>
          </w:p>
        </w:tc>
        <w:tc>
          <w:tcPr>
            <w:tcW w:w="2070" w:type="dxa"/>
            <w:shd w:val="clear" w:color="auto" w:fill="BFBFBF" w:themeFill="background1" w:themeFillShade="BF"/>
            <w:tcMar>
              <w:top w:w="54" w:type="dxa"/>
              <w:left w:w="172" w:type="dxa"/>
              <w:bottom w:w="54" w:type="dxa"/>
              <w:right w:w="172" w:type="dxa"/>
            </w:tcMar>
            <w:vAlign w:val="center"/>
          </w:tcPr>
          <w:p w14:paraId="00000C13" w14:textId="77777777" w:rsidR="00F4747B" w:rsidRPr="00FF6B12" w:rsidRDefault="00EB71E1" w:rsidP="00E14D40">
            <w:pPr>
              <w:spacing w:after="0" w:line="240" w:lineRule="auto"/>
              <w:jc w:val="center"/>
              <w:rPr>
                <w:rFonts w:ascii="Arial" w:eastAsia="Arial" w:hAnsi="Arial" w:cs="Arial"/>
                <w:sz w:val="20"/>
                <w:szCs w:val="20"/>
              </w:rPr>
            </w:pPr>
            <w:r w:rsidRPr="00FF6B12">
              <w:rPr>
                <w:rFonts w:ascii="Calibri" w:eastAsia="Calibri" w:hAnsi="Calibri" w:cs="Calibri"/>
                <w:b/>
                <w:sz w:val="20"/>
                <w:szCs w:val="20"/>
              </w:rPr>
              <w:t>Total</w:t>
            </w:r>
          </w:p>
        </w:tc>
      </w:tr>
      <w:tr w:rsidR="00F4747B" w:rsidRPr="00FF6B12" w14:paraId="219F76B8" w14:textId="77777777" w:rsidTr="00A34D47">
        <w:trPr>
          <w:trHeight w:val="211"/>
          <w:jc w:val="center"/>
        </w:trPr>
        <w:tc>
          <w:tcPr>
            <w:tcW w:w="2070" w:type="dxa"/>
            <w:shd w:val="clear" w:color="auto" w:fill="auto"/>
            <w:tcMar>
              <w:top w:w="54" w:type="dxa"/>
              <w:left w:w="172" w:type="dxa"/>
              <w:bottom w:w="54" w:type="dxa"/>
              <w:right w:w="172" w:type="dxa"/>
            </w:tcMar>
            <w:vAlign w:val="center"/>
          </w:tcPr>
          <w:p w14:paraId="00000C14" w14:textId="60702BED" w:rsidR="00F4747B" w:rsidRPr="00FF6B12" w:rsidRDefault="00E14D40" w:rsidP="00E14D40">
            <w:pPr>
              <w:spacing w:after="0" w:line="240" w:lineRule="auto"/>
              <w:ind w:left="-175" w:right="-167"/>
              <w:jc w:val="center"/>
              <w:rPr>
                <w:rFonts w:ascii="Arial" w:eastAsia="Arial" w:hAnsi="Arial" w:cs="Arial"/>
                <w:sz w:val="20"/>
                <w:szCs w:val="20"/>
              </w:rPr>
            </w:pPr>
            <w:r>
              <w:rPr>
                <w:rFonts w:ascii="Calibri" w:eastAsia="Calibri" w:hAnsi="Calibri" w:cs="Calibri"/>
                <w:b/>
                <w:color w:val="000000"/>
                <w:sz w:val="20"/>
                <w:szCs w:val="20"/>
              </w:rPr>
              <w:t xml:space="preserve"> </w:t>
            </w:r>
            <w:r w:rsidR="00EB71E1" w:rsidRPr="00FF6B12">
              <w:rPr>
                <w:rFonts w:ascii="Calibri" w:eastAsia="Calibri" w:hAnsi="Calibri" w:cs="Calibri"/>
                <w:b/>
                <w:color w:val="000000"/>
                <w:sz w:val="20"/>
                <w:szCs w:val="20"/>
              </w:rPr>
              <w:t>Pre-K–5*</w:t>
            </w:r>
          </w:p>
        </w:tc>
        <w:tc>
          <w:tcPr>
            <w:tcW w:w="2070" w:type="dxa"/>
            <w:shd w:val="clear" w:color="auto" w:fill="auto"/>
            <w:tcMar>
              <w:top w:w="54" w:type="dxa"/>
              <w:left w:w="172" w:type="dxa"/>
              <w:bottom w:w="54" w:type="dxa"/>
              <w:right w:w="172" w:type="dxa"/>
            </w:tcMar>
            <w:vAlign w:val="center"/>
          </w:tcPr>
          <w:p w14:paraId="00000C15" w14:textId="77777777" w:rsidR="00F4747B" w:rsidRPr="00FF6B12" w:rsidRDefault="00EB71E1" w:rsidP="00E14D40">
            <w:pPr>
              <w:spacing w:after="0" w:line="240" w:lineRule="auto"/>
              <w:ind w:left="-81"/>
              <w:jc w:val="center"/>
              <w:rPr>
                <w:rFonts w:ascii="Arial" w:eastAsia="Arial" w:hAnsi="Arial" w:cs="Arial"/>
                <w:sz w:val="20"/>
                <w:szCs w:val="20"/>
              </w:rPr>
            </w:pPr>
            <w:r w:rsidRPr="00FF6B12">
              <w:rPr>
                <w:rFonts w:ascii="Calibri" w:eastAsia="Calibri" w:hAnsi="Calibri" w:cs="Calibri"/>
                <w:color w:val="000000"/>
                <w:sz w:val="20"/>
                <w:szCs w:val="20"/>
              </w:rPr>
              <w:t>38</w:t>
            </w:r>
          </w:p>
        </w:tc>
      </w:tr>
      <w:tr w:rsidR="00F4747B" w:rsidRPr="00FF6B12" w14:paraId="7D9A2B6F" w14:textId="77777777" w:rsidTr="00A34D47">
        <w:trPr>
          <w:trHeight w:val="211"/>
          <w:jc w:val="center"/>
        </w:trPr>
        <w:tc>
          <w:tcPr>
            <w:tcW w:w="2070" w:type="dxa"/>
            <w:shd w:val="clear" w:color="auto" w:fill="BFBFBF" w:themeFill="background1" w:themeFillShade="BF"/>
            <w:tcMar>
              <w:top w:w="54" w:type="dxa"/>
              <w:left w:w="172" w:type="dxa"/>
              <w:bottom w:w="54" w:type="dxa"/>
              <w:right w:w="172" w:type="dxa"/>
            </w:tcMar>
            <w:vAlign w:val="center"/>
          </w:tcPr>
          <w:p w14:paraId="00000C16" w14:textId="54D73DF1" w:rsidR="00F4747B" w:rsidRPr="00FF6B12" w:rsidRDefault="00E14D40" w:rsidP="00E14D40">
            <w:pPr>
              <w:spacing w:after="0" w:line="240" w:lineRule="auto"/>
              <w:ind w:left="-175" w:right="-167"/>
              <w:jc w:val="center"/>
              <w:rPr>
                <w:rFonts w:ascii="Arial" w:eastAsia="Arial" w:hAnsi="Arial" w:cs="Arial"/>
                <w:sz w:val="20"/>
                <w:szCs w:val="20"/>
              </w:rPr>
            </w:pPr>
            <w:r>
              <w:rPr>
                <w:rFonts w:ascii="Calibri" w:eastAsia="Calibri" w:hAnsi="Calibri" w:cs="Calibri"/>
                <w:b/>
                <w:color w:val="000000"/>
                <w:sz w:val="20"/>
                <w:szCs w:val="20"/>
              </w:rPr>
              <w:t xml:space="preserve">  </w:t>
            </w:r>
            <w:r w:rsidR="00EB71E1" w:rsidRPr="00FF6B12">
              <w:rPr>
                <w:rFonts w:ascii="Calibri" w:eastAsia="Calibri" w:hAnsi="Calibri" w:cs="Calibri"/>
                <w:b/>
                <w:color w:val="000000"/>
                <w:sz w:val="20"/>
                <w:szCs w:val="20"/>
              </w:rPr>
              <w:t>Pre-K–8**</w:t>
            </w:r>
          </w:p>
        </w:tc>
        <w:tc>
          <w:tcPr>
            <w:tcW w:w="2070" w:type="dxa"/>
            <w:shd w:val="clear" w:color="auto" w:fill="BFBFBF" w:themeFill="background1" w:themeFillShade="BF"/>
            <w:tcMar>
              <w:top w:w="54" w:type="dxa"/>
              <w:left w:w="172" w:type="dxa"/>
              <w:bottom w:w="54" w:type="dxa"/>
              <w:right w:w="172" w:type="dxa"/>
            </w:tcMar>
            <w:vAlign w:val="center"/>
          </w:tcPr>
          <w:p w14:paraId="00000C17" w14:textId="77777777" w:rsidR="00F4747B" w:rsidRPr="00FF6B12" w:rsidRDefault="00EB71E1" w:rsidP="00E14D40">
            <w:pPr>
              <w:spacing w:after="0" w:line="240" w:lineRule="auto"/>
              <w:ind w:left="-81"/>
              <w:jc w:val="center"/>
              <w:rPr>
                <w:rFonts w:ascii="Arial" w:eastAsia="Arial" w:hAnsi="Arial" w:cs="Arial"/>
                <w:sz w:val="20"/>
                <w:szCs w:val="20"/>
              </w:rPr>
            </w:pPr>
            <w:r w:rsidRPr="00FF6B12">
              <w:rPr>
                <w:rFonts w:ascii="Calibri" w:eastAsia="Calibri" w:hAnsi="Calibri" w:cs="Calibri"/>
                <w:color w:val="000000"/>
                <w:sz w:val="20"/>
                <w:szCs w:val="20"/>
              </w:rPr>
              <w:t>30</w:t>
            </w:r>
          </w:p>
        </w:tc>
      </w:tr>
      <w:tr w:rsidR="00F4747B" w:rsidRPr="00FF6B12" w14:paraId="1E81432D" w14:textId="77777777" w:rsidTr="00A34D47">
        <w:trPr>
          <w:trHeight w:val="211"/>
          <w:jc w:val="center"/>
        </w:trPr>
        <w:tc>
          <w:tcPr>
            <w:tcW w:w="2070" w:type="dxa"/>
            <w:shd w:val="clear" w:color="auto" w:fill="auto"/>
            <w:tcMar>
              <w:top w:w="54" w:type="dxa"/>
              <w:left w:w="172" w:type="dxa"/>
              <w:bottom w:w="54" w:type="dxa"/>
              <w:right w:w="172" w:type="dxa"/>
            </w:tcMar>
            <w:vAlign w:val="center"/>
          </w:tcPr>
          <w:p w14:paraId="00000C18" w14:textId="77777777" w:rsidR="00F4747B" w:rsidRPr="00FF6B12" w:rsidRDefault="00EB71E1" w:rsidP="00E14D40">
            <w:pPr>
              <w:spacing w:after="0" w:line="240" w:lineRule="auto"/>
              <w:ind w:left="-175" w:right="-167"/>
              <w:jc w:val="center"/>
              <w:rPr>
                <w:rFonts w:ascii="Arial" w:eastAsia="Arial" w:hAnsi="Arial" w:cs="Arial"/>
                <w:sz w:val="20"/>
                <w:szCs w:val="20"/>
              </w:rPr>
            </w:pPr>
            <w:r w:rsidRPr="00FF6B12">
              <w:rPr>
                <w:rFonts w:ascii="Calibri" w:eastAsia="Calibri" w:hAnsi="Calibri" w:cs="Calibri"/>
                <w:b/>
                <w:color w:val="000000"/>
                <w:sz w:val="20"/>
                <w:szCs w:val="20"/>
              </w:rPr>
              <w:t>6–8</w:t>
            </w:r>
          </w:p>
        </w:tc>
        <w:tc>
          <w:tcPr>
            <w:tcW w:w="2070" w:type="dxa"/>
            <w:shd w:val="clear" w:color="auto" w:fill="auto"/>
            <w:tcMar>
              <w:top w:w="54" w:type="dxa"/>
              <w:left w:w="172" w:type="dxa"/>
              <w:bottom w:w="54" w:type="dxa"/>
              <w:right w:w="172" w:type="dxa"/>
            </w:tcMar>
            <w:vAlign w:val="center"/>
          </w:tcPr>
          <w:p w14:paraId="00000C19" w14:textId="77777777" w:rsidR="00F4747B" w:rsidRPr="00FF6B12" w:rsidRDefault="00EB71E1" w:rsidP="00E14D40">
            <w:pPr>
              <w:spacing w:after="0" w:line="240" w:lineRule="auto"/>
              <w:ind w:left="-81"/>
              <w:jc w:val="center"/>
              <w:rPr>
                <w:rFonts w:ascii="Arial" w:eastAsia="Arial" w:hAnsi="Arial" w:cs="Arial"/>
                <w:sz w:val="20"/>
                <w:szCs w:val="20"/>
              </w:rPr>
            </w:pPr>
            <w:r w:rsidRPr="00FF6B12">
              <w:rPr>
                <w:rFonts w:ascii="Calibri" w:eastAsia="Calibri" w:hAnsi="Calibri" w:cs="Calibri"/>
                <w:color w:val="000000"/>
                <w:sz w:val="20"/>
                <w:szCs w:val="20"/>
              </w:rPr>
              <w:t>5</w:t>
            </w:r>
          </w:p>
        </w:tc>
      </w:tr>
      <w:tr w:rsidR="00F4747B" w:rsidRPr="00FF6B12" w14:paraId="5FFAE6F1" w14:textId="77777777" w:rsidTr="00A34D47">
        <w:trPr>
          <w:trHeight w:val="211"/>
          <w:jc w:val="center"/>
        </w:trPr>
        <w:tc>
          <w:tcPr>
            <w:tcW w:w="2070" w:type="dxa"/>
            <w:shd w:val="clear" w:color="auto" w:fill="BFBFBF" w:themeFill="background1" w:themeFillShade="BF"/>
            <w:tcMar>
              <w:top w:w="54" w:type="dxa"/>
              <w:left w:w="172" w:type="dxa"/>
              <w:bottom w:w="54" w:type="dxa"/>
              <w:right w:w="172" w:type="dxa"/>
            </w:tcMar>
            <w:vAlign w:val="center"/>
          </w:tcPr>
          <w:p w14:paraId="00000C1A" w14:textId="77777777" w:rsidR="00F4747B" w:rsidRPr="00FF6B12" w:rsidRDefault="00EB71E1" w:rsidP="00E14D40">
            <w:pPr>
              <w:spacing w:after="0" w:line="240" w:lineRule="auto"/>
              <w:ind w:left="-175" w:right="-167"/>
              <w:jc w:val="center"/>
              <w:rPr>
                <w:rFonts w:ascii="Arial" w:eastAsia="Arial" w:hAnsi="Arial" w:cs="Arial"/>
                <w:sz w:val="20"/>
                <w:szCs w:val="20"/>
              </w:rPr>
            </w:pPr>
            <w:r w:rsidRPr="00FF6B12">
              <w:rPr>
                <w:rFonts w:ascii="Calibri" w:eastAsia="Calibri" w:hAnsi="Calibri" w:cs="Calibri"/>
                <w:b/>
                <w:color w:val="000000"/>
                <w:sz w:val="20"/>
                <w:szCs w:val="20"/>
              </w:rPr>
              <w:t>6/7–12</w:t>
            </w:r>
          </w:p>
        </w:tc>
        <w:tc>
          <w:tcPr>
            <w:tcW w:w="2070" w:type="dxa"/>
            <w:shd w:val="clear" w:color="auto" w:fill="BFBFBF" w:themeFill="background1" w:themeFillShade="BF"/>
            <w:tcMar>
              <w:top w:w="54" w:type="dxa"/>
              <w:left w:w="172" w:type="dxa"/>
              <w:bottom w:w="54" w:type="dxa"/>
              <w:right w:w="172" w:type="dxa"/>
            </w:tcMar>
            <w:vAlign w:val="center"/>
          </w:tcPr>
          <w:p w14:paraId="00000C1B" w14:textId="6AD79E5A" w:rsidR="00F4747B" w:rsidRPr="00FF6B12" w:rsidRDefault="00E14D40" w:rsidP="00E14D40">
            <w:pPr>
              <w:spacing w:after="0" w:line="240" w:lineRule="auto"/>
              <w:ind w:left="-81"/>
              <w:jc w:val="center"/>
              <w:rPr>
                <w:rFonts w:ascii="Arial" w:eastAsia="Arial" w:hAnsi="Arial" w:cs="Arial"/>
                <w:sz w:val="20"/>
                <w:szCs w:val="20"/>
              </w:rPr>
            </w:pPr>
            <w:r>
              <w:rPr>
                <w:rFonts w:ascii="Calibri" w:eastAsia="Calibri" w:hAnsi="Calibri" w:cs="Calibri"/>
                <w:color w:val="000000"/>
                <w:sz w:val="20"/>
                <w:szCs w:val="20"/>
              </w:rPr>
              <w:t xml:space="preserve">      </w:t>
            </w:r>
            <w:r w:rsidR="00EB71E1" w:rsidRPr="00FF6B12">
              <w:rPr>
                <w:rFonts w:ascii="Calibri" w:eastAsia="Calibri" w:hAnsi="Calibri" w:cs="Calibri"/>
                <w:color w:val="000000"/>
                <w:sz w:val="20"/>
                <w:szCs w:val="20"/>
              </w:rPr>
              <w:t>7***</w:t>
            </w:r>
          </w:p>
        </w:tc>
      </w:tr>
      <w:tr w:rsidR="00F4747B" w:rsidRPr="00FF6B12" w14:paraId="377AA456" w14:textId="77777777" w:rsidTr="00A34D47">
        <w:trPr>
          <w:trHeight w:val="211"/>
          <w:jc w:val="center"/>
        </w:trPr>
        <w:tc>
          <w:tcPr>
            <w:tcW w:w="2070" w:type="dxa"/>
            <w:shd w:val="clear" w:color="auto" w:fill="auto"/>
            <w:tcMar>
              <w:top w:w="54" w:type="dxa"/>
              <w:left w:w="172" w:type="dxa"/>
              <w:bottom w:w="54" w:type="dxa"/>
              <w:right w:w="172" w:type="dxa"/>
            </w:tcMar>
            <w:vAlign w:val="center"/>
          </w:tcPr>
          <w:p w14:paraId="00000C1C" w14:textId="77777777" w:rsidR="00F4747B" w:rsidRPr="00FF6B12" w:rsidRDefault="00EB71E1" w:rsidP="00E14D40">
            <w:pPr>
              <w:spacing w:after="0" w:line="240" w:lineRule="auto"/>
              <w:ind w:left="-175" w:right="-167"/>
              <w:jc w:val="center"/>
              <w:rPr>
                <w:rFonts w:ascii="Arial" w:eastAsia="Arial" w:hAnsi="Arial" w:cs="Arial"/>
                <w:sz w:val="20"/>
                <w:szCs w:val="20"/>
              </w:rPr>
            </w:pPr>
            <w:r w:rsidRPr="00FF6B12">
              <w:rPr>
                <w:rFonts w:ascii="Calibri" w:eastAsia="Calibri" w:hAnsi="Calibri" w:cs="Calibri"/>
                <w:b/>
                <w:color w:val="000000"/>
                <w:sz w:val="20"/>
                <w:szCs w:val="20"/>
              </w:rPr>
              <w:t>9–12</w:t>
            </w:r>
          </w:p>
        </w:tc>
        <w:tc>
          <w:tcPr>
            <w:tcW w:w="2070" w:type="dxa"/>
            <w:shd w:val="clear" w:color="auto" w:fill="auto"/>
            <w:tcMar>
              <w:top w:w="54" w:type="dxa"/>
              <w:left w:w="172" w:type="dxa"/>
              <w:bottom w:w="54" w:type="dxa"/>
              <w:right w:w="172" w:type="dxa"/>
            </w:tcMar>
            <w:vAlign w:val="center"/>
          </w:tcPr>
          <w:p w14:paraId="00000C1D" w14:textId="77777777" w:rsidR="00F4747B" w:rsidRPr="00FF6B12" w:rsidRDefault="00EB71E1" w:rsidP="00E14D40">
            <w:pPr>
              <w:spacing w:after="0" w:line="240" w:lineRule="auto"/>
              <w:ind w:left="-81"/>
              <w:jc w:val="center"/>
              <w:rPr>
                <w:rFonts w:ascii="Arial" w:eastAsia="Arial" w:hAnsi="Arial" w:cs="Arial"/>
                <w:sz w:val="20"/>
                <w:szCs w:val="20"/>
              </w:rPr>
            </w:pPr>
            <w:r w:rsidRPr="00FF6B12">
              <w:rPr>
                <w:rFonts w:ascii="Calibri" w:eastAsia="Calibri" w:hAnsi="Calibri" w:cs="Calibri"/>
                <w:color w:val="000000"/>
                <w:sz w:val="20"/>
                <w:szCs w:val="20"/>
              </w:rPr>
              <w:t>19</w:t>
            </w:r>
          </w:p>
        </w:tc>
      </w:tr>
      <w:tr w:rsidR="00F4747B" w:rsidRPr="00FF6B12" w14:paraId="76FF4996" w14:textId="77777777" w:rsidTr="00A34D47">
        <w:trPr>
          <w:trHeight w:val="211"/>
          <w:jc w:val="center"/>
        </w:trPr>
        <w:tc>
          <w:tcPr>
            <w:tcW w:w="2070" w:type="dxa"/>
            <w:shd w:val="clear" w:color="auto" w:fill="BFBFBF" w:themeFill="background1" w:themeFillShade="BF"/>
            <w:tcMar>
              <w:top w:w="54" w:type="dxa"/>
              <w:left w:w="172" w:type="dxa"/>
              <w:bottom w:w="54" w:type="dxa"/>
              <w:right w:w="172" w:type="dxa"/>
            </w:tcMar>
            <w:vAlign w:val="center"/>
          </w:tcPr>
          <w:p w14:paraId="00000C1E" w14:textId="77777777" w:rsidR="00F4747B" w:rsidRPr="00FF6B12" w:rsidRDefault="00EB71E1" w:rsidP="00E14D40">
            <w:pPr>
              <w:spacing w:after="0" w:line="240" w:lineRule="auto"/>
              <w:ind w:left="-175" w:right="-167"/>
              <w:jc w:val="center"/>
              <w:rPr>
                <w:rFonts w:ascii="Arial" w:eastAsia="Arial" w:hAnsi="Arial" w:cs="Arial"/>
                <w:sz w:val="20"/>
                <w:szCs w:val="20"/>
              </w:rPr>
            </w:pPr>
            <w:r w:rsidRPr="00FF6B12">
              <w:rPr>
                <w:rFonts w:ascii="Calibri" w:eastAsia="Calibri" w:hAnsi="Calibri" w:cs="Calibri"/>
                <w:b/>
                <w:color w:val="000000"/>
                <w:sz w:val="20"/>
                <w:szCs w:val="20"/>
              </w:rPr>
              <w:t>2–12</w:t>
            </w:r>
          </w:p>
        </w:tc>
        <w:tc>
          <w:tcPr>
            <w:tcW w:w="2070" w:type="dxa"/>
            <w:shd w:val="clear" w:color="auto" w:fill="BFBFBF" w:themeFill="background1" w:themeFillShade="BF"/>
            <w:tcMar>
              <w:top w:w="54" w:type="dxa"/>
              <w:left w:w="172" w:type="dxa"/>
              <w:bottom w:w="54" w:type="dxa"/>
              <w:right w:w="172" w:type="dxa"/>
            </w:tcMar>
            <w:vAlign w:val="center"/>
          </w:tcPr>
          <w:p w14:paraId="00000C1F" w14:textId="77777777" w:rsidR="00F4747B" w:rsidRPr="00FF6B12" w:rsidRDefault="00EB71E1" w:rsidP="00E14D40">
            <w:pPr>
              <w:spacing w:after="0" w:line="240" w:lineRule="auto"/>
              <w:ind w:left="-81"/>
              <w:jc w:val="center"/>
              <w:rPr>
                <w:rFonts w:ascii="Arial" w:eastAsia="Arial" w:hAnsi="Arial" w:cs="Arial"/>
                <w:sz w:val="20"/>
                <w:szCs w:val="20"/>
              </w:rPr>
            </w:pPr>
            <w:r w:rsidRPr="00FF6B12">
              <w:rPr>
                <w:rFonts w:ascii="Calibri" w:eastAsia="Calibri" w:hAnsi="Calibri" w:cs="Calibri"/>
                <w:color w:val="000000"/>
                <w:sz w:val="20"/>
                <w:szCs w:val="20"/>
              </w:rPr>
              <w:t>1</w:t>
            </w:r>
          </w:p>
        </w:tc>
      </w:tr>
      <w:tr w:rsidR="00F4747B" w:rsidRPr="00FF6B12" w14:paraId="3AB6F13C" w14:textId="77777777" w:rsidTr="00A34D47">
        <w:trPr>
          <w:trHeight w:val="277"/>
          <w:jc w:val="center"/>
        </w:trPr>
        <w:tc>
          <w:tcPr>
            <w:tcW w:w="2070" w:type="dxa"/>
            <w:shd w:val="clear" w:color="auto" w:fill="auto"/>
            <w:tcMar>
              <w:top w:w="54" w:type="dxa"/>
              <w:left w:w="172" w:type="dxa"/>
              <w:bottom w:w="54" w:type="dxa"/>
              <w:right w:w="172" w:type="dxa"/>
            </w:tcMar>
            <w:vAlign w:val="center"/>
          </w:tcPr>
          <w:p w14:paraId="00000C20" w14:textId="77777777" w:rsidR="00F4747B" w:rsidRPr="00FF6B12" w:rsidRDefault="00EB71E1" w:rsidP="00E14D40">
            <w:pPr>
              <w:spacing w:after="0" w:line="240" w:lineRule="auto"/>
              <w:ind w:left="-175" w:right="-167"/>
              <w:jc w:val="center"/>
              <w:rPr>
                <w:rFonts w:ascii="Arial" w:eastAsia="Arial" w:hAnsi="Arial" w:cs="Arial"/>
                <w:sz w:val="20"/>
                <w:szCs w:val="20"/>
              </w:rPr>
            </w:pPr>
            <w:r w:rsidRPr="00FF6B12">
              <w:rPr>
                <w:rFonts w:ascii="Calibri" w:eastAsia="Calibri" w:hAnsi="Calibri" w:cs="Calibri"/>
                <w:b/>
                <w:sz w:val="20"/>
                <w:szCs w:val="20"/>
              </w:rPr>
              <w:t>Total</w:t>
            </w:r>
          </w:p>
        </w:tc>
        <w:tc>
          <w:tcPr>
            <w:tcW w:w="2070" w:type="dxa"/>
            <w:shd w:val="clear" w:color="auto" w:fill="auto"/>
            <w:tcMar>
              <w:top w:w="54" w:type="dxa"/>
              <w:left w:w="172" w:type="dxa"/>
              <w:bottom w:w="54" w:type="dxa"/>
              <w:right w:w="172" w:type="dxa"/>
            </w:tcMar>
            <w:vAlign w:val="center"/>
          </w:tcPr>
          <w:p w14:paraId="00000C21" w14:textId="77777777" w:rsidR="00F4747B" w:rsidRPr="00FF6B12" w:rsidRDefault="00EB71E1" w:rsidP="00E14D40">
            <w:pPr>
              <w:spacing w:after="0" w:line="240" w:lineRule="auto"/>
              <w:ind w:left="-81"/>
              <w:jc w:val="center"/>
              <w:rPr>
                <w:rFonts w:ascii="Arial" w:eastAsia="Arial" w:hAnsi="Arial" w:cs="Arial"/>
                <w:sz w:val="20"/>
                <w:szCs w:val="20"/>
              </w:rPr>
            </w:pPr>
            <w:r w:rsidRPr="00FF6B12">
              <w:rPr>
                <w:rFonts w:ascii="Calibri" w:eastAsia="Calibri" w:hAnsi="Calibri" w:cs="Calibri"/>
                <w:b/>
                <w:sz w:val="20"/>
                <w:szCs w:val="20"/>
              </w:rPr>
              <w:t>100</w:t>
            </w:r>
          </w:p>
        </w:tc>
      </w:tr>
    </w:tbl>
    <w:p w14:paraId="00000C22" w14:textId="77777777" w:rsidR="00F4747B" w:rsidRDefault="00EB71E1">
      <w:pPr>
        <w:tabs>
          <w:tab w:val="left" w:pos="360"/>
          <w:tab w:val="left" w:pos="720"/>
          <w:tab w:val="left" w:pos="1080"/>
          <w:tab w:val="left" w:pos="1440"/>
          <w:tab w:val="left" w:pos="1800"/>
          <w:tab w:val="left" w:pos="2160"/>
          <w:tab w:val="left" w:pos="2520"/>
          <w:tab w:val="left" w:pos="2880"/>
        </w:tabs>
        <w:spacing w:before="60" w:after="0"/>
        <w:jc w:val="center"/>
        <w:rPr>
          <w:sz w:val="18"/>
          <w:szCs w:val="18"/>
        </w:rPr>
      </w:pPr>
      <w:r>
        <w:rPr>
          <w:sz w:val="18"/>
          <w:szCs w:val="18"/>
        </w:rPr>
        <w:tab/>
        <w:t>* Includes schools with fewer than specified grades (e.g., grades K–2).</w:t>
      </w:r>
    </w:p>
    <w:p w14:paraId="00000C23" w14:textId="77777777" w:rsidR="00F4747B" w:rsidRDefault="00EB71E1">
      <w:pPr>
        <w:tabs>
          <w:tab w:val="left" w:pos="360"/>
          <w:tab w:val="left" w:pos="720"/>
          <w:tab w:val="left" w:pos="1080"/>
          <w:tab w:val="left" w:pos="1440"/>
          <w:tab w:val="left" w:pos="1800"/>
          <w:tab w:val="left" w:pos="2160"/>
          <w:tab w:val="left" w:pos="2520"/>
          <w:tab w:val="left" w:pos="2880"/>
          <w:tab w:val="left" w:pos="3060"/>
          <w:tab w:val="left" w:pos="3240"/>
        </w:tabs>
        <w:spacing w:after="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Includes alternate configurations (e.g., grades 3–8).</w:t>
      </w:r>
    </w:p>
    <w:p w14:paraId="00000C24" w14:textId="77777777" w:rsidR="00F4747B" w:rsidRDefault="00EB71E1">
      <w:pPr>
        <w:tabs>
          <w:tab w:val="left" w:pos="360"/>
          <w:tab w:val="left" w:pos="720"/>
          <w:tab w:val="left" w:pos="1080"/>
          <w:tab w:val="left" w:pos="1440"/>
          <w:tab w:val="left" w:pos="1800"/>
          <w:tab w:val="left" w:pos="2070"/>
          <w:tab w:val="left" w:pos="2160"/>
          <w:tab w:val="left" w:pos="2520"/>
        </w:tabs>
        <w:spacing w:after="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Includes three exam schools.</w:t>
      </w:r>
    </w:p>
    <w:p w14:paraId="2E4645A5" w14:textId="77777777" w:rsidR="007A01B3" w:rsidRDefault="007A01B3" w:rsidP="004C0540">
      <w:pPr>
        <w:tabs>
          <w:tab w:val="left" w:pos="360"/>
          <w:tab w:val="left" w:pos="720"/>
          <w:tab w:val="left" w:pos="1080"/>
          <w:tab w:val="left" w:pos="1440"/>
          <w:tab w:val="left" w:pos="1800"/>
          <w:tab w:val="left" w:pos="2160"/>
          <w:tab w:val="left" w:pos="2520"/>
          <w:tab w:val="left" w:pos="2880"/>
        </w:tabs>
        <w:spacing w:after="0" w:line="240" w:lineRule="auto"/>
        <w:ind w:right="-270" w:firstLine="180"/>
        <w:jc w:val="center"/>
        <w:rPr>
          <w:b/>
          <w:sz w:val="20"/>
          <w:szCs w:val="20"/>
        </w:rPr>
      </w:pPr>
    </w:p>
    <w:p w14:paraId="00000C26" w14:textId="6FB92ED3"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ind w:right="-270" w:firstLine="180"/>
        <w:jc w:val="center"/>
        <w:rPr>
          <w:b/>
          <w:sz w:val="20"/>
          <w:szCs w:val="20"/>
        </w:rPr>
      </w:pPr>
      <w:r>
        <w:rPr>
          <w:b/>
          <w:sz w:val="20"/>
          <w:szCs w:val="20"/>
        </w:rPr>
        <w:t>Table 26: Boston Public Schools</w:t>
      </w:r>
    </w:p>
    <w:p w14:paraId="00000C27" w14:textId="64B80AD1" w:rsidR="00F4747B" w:rsidRDefault="00EB71E1" w:rsidP="00530800">
      <w:pPr>
        <w:tabs>
          <w:tab w:val="left" w:pos="360"/>
          <w:tab w:val="left" w:pos="720"/>
          <w:tab w:val="left" w:pos="1080"/>
          <w:tab w:val="left" w:pos="1440"/>
          <w:tab w:val="left" w:pos="1800"/>
          <w:tab w:val="left" w:pos="2160"/>
          <w:tab w:val="left" w:pos="2520"/>
          <w:tab w:val="left" w:pos="2880"/>
        </w:tabs>
        <w:spacing w:after="60" w:line="240" w:lineRule="auto"/>
        <w:ind w:left="172" w:right="-274" w:hanging="86"/>
        <w:jc w:val="center"/>
        <w:rPr>
          <w:b/>
          <w:sz w:val="20"/>
          <w:szCs w:val="20"/>
        </w:rPr>
      </w:pPr>
      <w:r>
        <w:rPr>
          <w:b/>
          <w:sz w:val="20"/>
          <w:szCs w:val="20"/>
        </w:rPr>
        <w:t>Classrooms Observed in Each Grade Band, 2019</w:t>
      </w:r>
    </w:p>
    <w:tbl>
      <w:tblPr>
        <w:tblStyle w:val="af8"/>
        <w:tblW w:w="7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Caption w:val="Table 26: Boston Public Schools"/>
        <w:tblDescription w:val="Classrooms Observed in Each Grade Band, 2019&#10;"/>
      </w:tblPr>
      <w:tblGrid>
        <w:gridCol w:w="1350"/>
        <w:gridCol w:w="990"/>
        <w:gridCol w:w="1170"/>
        <w:gridCol w:w="1260"/>
        <w:gridCol w:w="1170"/>
        <w:gridCol w:w="1170"/>
      </w:tblGrid>
      <w:tr w:rsidR="004C0540" w14:paraId="223E24A6" w14:textId="77777777" w:rsidTr="00A34D47">
        <w:trPr>
          <w:trHeight w:val="539"/>
          <w:jc w:val="center"/>
        </w:trPr>
        <w:tc>
          <w:tcPr>
            <w:tcW w:w="1350" w:type="dxa"/>
            <w:vMerge w:val="restart"/>
            <w:shd w:val="clear" w:color="auto" w:fill="BFBFBF" w:themeFill="background1" w:themeFillShade="BF"/>
            <w:tcMar>
              <w:top w:w="54" w:type="dxa"/>
              <w:left w:w="108" w:type="dxa"/>
              <w:bottom w:w="54" w:type="dxa"/>
              <w:right w:w="108" w:type="dxa"/>
            </w:tcMar>
            <w:vAlign w:val="center"/>
          </w:tcPr>
          <w:p w14:paraId="14E85578" w14:textId="03073AC4" w:rsidR="004C0540" w:rsidRDefault="004C0540" w:rsidP="004C0540">
            <w:pPr>
              <w:tabs>
                <w:tab w:val="left" w:pos="360"/>
                <w:tab w:val="left" w:pos="720"/>
                <w:tab w:val="left" w:pos="1080"/>
                <w:tab w:val="left" w:pos="1440"/>
                <w:tab w:val="left" w:pos="1800"/>
                <w:tab w:val="left" w:pos="2160"/>
                <w:tab w:val="left" w:pos="2520"/>
                <w:tab w:val="left" w:pos="2880"/>
              </w:tabs>
              <w:spacing w:after="0" w:line="240" w:lineRule="auto"/>
              <w:rPr>
                <w:b/>
                <w:sz w:val="20"/>
                <w:szCs w:val="20"/>
              </w:rPr>
            </w:pPr>
            <w:r>
              <w:rPr>
                <w:b/>
                <w:sz w:val="20"/>
                <w:szCs w:val="20"/>
              </w:rPr>
              <w:t>Grade Band</w:t>
            </w:r>
          </w:p>
        </w:tc>
        <w:tc>
          <w:tcPr>
            <w:tcW w:w="5760" w:type="dxa"/>
            <w:gridSpan w:val="5"/>
            <w:shd w:val="clear" w:color="auto" w:fill="BFBFBF" w:themeFill="background1" w:themeFillShade="BF"/>
            <w:tcMar>
              <w:top w:w="54" w:type="dxa"/>
              <w:left w:w="108" w:type="dxa"/>
              <w:bottom w:w="54" w:type="dxa"/>
              <w:right w:w="108" w:type="dxa"/>
            </w:tcMar>
            <w:vAlign w:val="center"/>
          </w:tcPr>
          <w:p w14:paraId="1789F30E" w14:textId="3F051654" w:rsidR="004C0540" w:rsidRDefault="004C0540" w:rsidP="004C0540">
            <w:pPr>
              <w:tabs>
                <w:tab w:val="left" w:pos="720"/>
                <w:tab w:val="left" w:pos="1080"/>
                <w:tab w:val="left" w:pos="1440"/>
                <w:tab w:val="left" w:pos="1800"/>
                <w:tab w:val="left" w:pos="2160"/>
                <w:tab w:val="left" w:pos="2520"/>
                <w:tab w:val="left" w:pos="2880"/>
              </w:tabs>
              <w:spacing w:after="0" w:line="240" w:lineRule="auto"/>
              <w:ind w:left="-34" w:right="-173" w:hanging="164"/>
              <w:rPr>
                <w:b/>
                <w:sz w:val="20"/>
                <w:szCs w:val="20"/>
              </w:rPr>
            </w:pPr>
            <w:r>
              <w:rPr>
                <w:b/>
                <w:sz w:val="20"/>
                <w:szCs w:val="20"/>
              </w:rPr>
              <w:t xml:space="preserve">                                                             Subject</w:t>
            </w:r>
          </w:p>
        </w:tc>
      </w:tr>
      <w:tr w:rsidR="004C0540" w14:paraId="17515A73" w14:textId="77777777" w:rsidTr="00A34D47">
        <w:trPr>
          <w:trHeight w:val="539"/>
          <w:jc w:val="center"/>
        </w:trPr>
        <w:tc>
          <w:tcPr>
            <w:tcW w:w="1350" w:type="dxa"/>
            <w:vMerge/>
            <w:shd w:val="clear" w:color="auto" w:fill="BFBFBF" w:themeFill="background1" w:themeFillShade="BF"/>
            <w:tcMar>
              <w:top w:w="54" w:type="dxa"/>
              <w:left w:w="108" w:type="dxa"/>
              <w:bottom w:w="54" w:type="dxa"/>
              <w:right w:w="108" w:type="dxa"/>
            </w:tcMar>
            <w:vAlign w:val="center"/>
          </w:tcPr>
          <w:p w14:paraId="00000C28" w14:textId="7C131485" w:rsidR="004C0540" w:rsidRDefault="004C0540" w:rsidP="004C0540">
            <w:pPr>
              <w:tabs>
                <w:tab w:val="left" w:pos="360"/>
                <w:tab w:val="left" w:pos="720"/>
                <w:tab w:val="left" w:pos="1080"/>
                <w:tab w:val="left" w:pos="1440"/>
                <w:tab w:val="left" w:pos="1800"/>
                <w:tab w:val="left" w:pos="2160"/>
                <w:tab w:val="left" w:pos="2520"/>
                <w:tab w:val="left" w:pos="2880"/>
              </w:tabs>
              <w:spacing w:after="0" w:line="240" w:lineRule="auto"/>
              <w:rPr>
                <w:sz w:val="20"/>
                <w:szCs w:val="20"/>
              </w:rPr>
            </w:pPr>
          </w:p>
        </w:tc>
        <w:tc>
          <w:tcPr>
            <w:tcW w:w="990" w:type="dxa"/>
            <w:shd w:val="clear" w:color="auto" w:fill="BFBFBF" w:themeFill="background1" w:themeFillShade="BF"/>
            <w:tcMar>
              <w:top w:w="54" w:type="dxa"/>
              <w:left w:w="108" w:type="dxa"/>
              <w:bottom w:w="54" w:type="dxa"/>
              <w:right w:w="108" w:type="dxa"/>
            </w:tcMar>
            <w:vAlign w:val="center"/>
          </w:tcPr>
          <w:p w14:paraId="00000C29" w14:textId="77777777" w:rsidR="004C0540" w:rsidRDefault="004C0540" w:rsidP="004C0540">
            <w:pPr>
              <w:tabs>
                <w:tab w:val="left" w:pos="360"/>
                <w:tab w:val="left" w:pos="1080"/>
                <w:tab w:val="left" w:pos="1440"/>
                <w:tab w:val="left" w:pos="1800"/>
                <w:tab w:val="left" w:pos="2160"/>
                <w:tab w:val="left" w:pos="2520"/>
                <w:tab w:val="left" w:pos="2880"/>
              </w:tabs>
              <w:spacing w:after="0" w:line="240" w:lineRule="auto"/>
              <w:ind w:left="390" w:hanging="561"/>
              <w:jc w:val="center"/>
              <w:rPr>
                <w:sz w:val="20"/>
                <w:szCs w:val="20"/>
              </w:rPr>
            </w:pPr>
            <w:r>
              <w:rPr>
                <w:b/>
                <w:sz w:val="20"/>
                <w:szCs w:val="20"/>
              </w:rPr>
              <w:t>ELA</w:t>
            </w:r>
          </w:p>
        </w:tc>
        <w:tc>
          <w:tcPr>
            <w:tcW w:w="1170" w:type="dxa"/>
            <w:shd w:val="clear" w:color="auto" w:fill="BFBFBF" w:themeFill="background1" w:themeFillShade="BF"/>
            <w:tcMar>
              <w:top w:w="54" w:type="dxa"/>
              <w:left w:w="108" w:type="dxa"/>
              <w:bottom w:w="54" w:type="dxa"/>
              <w:right w:w="108" w:type="dxa"/>
            </w:tcMar>
            <w:vAlign w:val="center"/>
          </w:tcPr>
          <w:p w14:paraId="00000C2A" w14:textId="77777777" w:rsidR="004C0540" w:rsidRDefault="004C0540" w:rsidP="004C0540">
            <w:pPr>
              <w:tabs>
                <w:tab w:val="left" w:pos="360"/>
                <w:tab w:val="left" w:pos="720"/>
                <w:tab w:val="left" w:pos="1080"/>
                <w:tab w:val="left" w:pos="1440"/>
                <w:tab w:val="left" w:pos="1800"/>
                <w:tab w:val="left" w:pos="2160"/>
                <w:tab w:val="left" w:pos="2520"/>
                <w:tab w:val="left" w:pos="2880"/>
              </w:tabs>
              <w:spacing w:after="0" w:line="240" w:lineRule="auto"/>
              <w:jc w:val="center"/>
              <w:rPr>
                <w:sz w:val="20"/>
                <w:szCs w:val="20"/>
              </w:rPr>
            </w:pPr>
            <w:r>
              <w:rPr>
                <w:b/>
                <w:sz w:val="20"/>
                <w:szCs w:val="20"/>
              </w:rPr>
              <w:t>Math</w:t>
            </w:r>
          </w:p>
        </w:tc>
        <w:tc>
          <w:tcPr>
            <w:tcW w:w="1260" w:type="dxa"/>
            <w:shd w:val="clear" w:color="auto" w:fill="BFBFBF" w:themeFill="background1" w:themeFillShade="BF"/>
            <w:tcMar>
              <w:top w:w="54" w:type="dxa"/>
              <w:left w:w="108" w:type="dxa"/>
              <w:bottom w:w="54" w:type="dxa"/>
              <w:right w:w="108" w:type="dxa"/>
            </w:tcMar>
            <w:vAlign w:val="center"/>
          </w:tcPr>
          <w:p w14:paraId="00000C2B" w14:textId="77777777" w:rsidR="004C0540" w:rsidRDefault="004C0540" w:rsidP="004C0540">
            <w:pPr>
              <w:tabs>
                <w:tab w:val="left" w:pos="0"/>
                <w:tab w:val="left" w:pos="720"/>
                <w:tab w:val="left" w:pos="1080"/>
                <w:tab w:val="left" w:pos="1440"/>
                <w:tab w:val="left" w:pos="1800"/>
                <w:tab w:val="left" w:pos="2160"/>
                <w:tab w:val="left" w:pos="2520"/>
                <w:tab w:val="left" w:pos="2880"/>
              </w:tabs>
              <w:spacing w:after="0" w:line="240" w:lineRule="auto"/>
              <w:jc w:val="center"/>
              <w:rPr>
                <w:sz w:val="20"/>
                <w:szCs w:val="20"/>
              </w:rPr>
            </w:pPr>
            <w:r>
              <w:rPr>
                <w:b/>
                <w:sz w:val="20"/>
                <w:szCs w:val="20"/>
              </w:rPr>
              <w:t xml:space="preserve">Inclusion </w:t>
            </w:r>
            <w:r>
              <w:rPr>
                <w:b/>
                <w:sz w:val="20"/>
                <w:szCs w:val="20"/>
              </w:rPr>
              <w:br/>
              <w:t>or Special Education</w:t>
            </w:r>
          </w:p>
        </w:tc>
        <w:tc>
          <w:tcPr>
            <w:tcW w:w="1170" w:type="dxa"/>
            <w:shd w:val="clear" w:color="auto" w:fill="BFBFBF" w:themeFill="background1" w:themeFillShade="BF"/>
            <w:tcMar>
              <w:top w:w="54" w:type="dxa"/>
              <w:left w:w="108" w:type="dxa"/>
              <w:bottom w:w="54" w:type="dxa"/>
              <w:right w:w="108" w:type="dxa"/>
            </w:tcMar>
            <w:vAlign w:val="center"/>
          </w:tcPr>
          <w:p w14:paraId="00000C2C" w14:textId="77777777" w:rsidR="004C0540" w:rsidRDefault="004C0540" w:rsidP="004C0540">
            <w:pPr>
              <w:tabs>
                <w:tab w:val="left" w:pos="67"/>
                <w:tab w:val="left" w:pos="720"/>
                <w:tab w:val="left" w:pos="1080"/>
                <w:tab w:val="left" w:pos="1440"/>
                <w:tab w:val="left" w:pos="1800"/>
                <w:tab w:val="left" w:pos="2160"/>
                <w:tab w:val="left" w:pos="2520"/>
                <w:tab w:val="left" w:pos="2880"/>
              </w:tabs>
              <w:spacing w:after="0" w:line="240" w:lineRule="auto"/>
              <w:ind w:hanging="23"/>
              <w:jc w:val="center"/>
              <w:rPr>
                <w:sz w:val="20"/>
                <w:szCs w:val="20"/>
              </w:rPr>
            </w:pPr>
            <w:r>
              <w:rPr>
                <w:b/>
                <w:sz w:val="20"/>
                <w:szCs w:val="20"/>
              </w:rPr>
              <w:t>ESL</w:t>
            </w:r>
          </w:p>
        </w:tc>
        <w:tc>
          <w:tcPr>
            <w:tcW w:w="1170" w:type="dxa"/>
            <w:shd w:val="clear" w:color="auto" w:fill="BFBFBF" w:themeFill="background1" w:themeFillShade="BF"/>
            <w:tcMar>
              <w:top w:w="54" w:type="dxa"/>
              <w:left w:w="108" w:type="dxa"/>
              <w:bottom w:w="54" w:type="dxa"/>
              <w:right w:w="108" w:type="dxa"/>
            </w:tcMar>
            <w:vAlign w:val="center"/>
          </w:tcPr>
          <w:p w14:paraId="00000C2D" w14:textId="77777777" w:rsidR="004C0540" w:rsidRDefault="004C0540" w:rsidP="004C0540">
            <w:pPr>
              <w:tabs>
                <w:tab w:val="left" w:pos="720"/>
                <w:tab w:val="left" w:pos="1080"/>
                <w:tab w:val="left" w:pos="1440"/>
                <w:tab w:val="left" w:pos="1800"/>
                <w:tab w:val="left" w:pos="2160"/>
                <w:tab w:val="left" w:pos="2520"/>
                <w:tab w:val="left" w:pos="2880"/>
              </w:tabs>
              <w:spacing w:after="0" w:line="240" w:lineRule="auto"/>
              <w:ind w:left="-34"/>
              <w:jc w:val="center"/>
              <w:rPr>
                <w:sz w:val="20"/>
                <w:szCs w:val="20"/>
              </w:rPr>
            </w:pPr>
            <w:r>
              <w:rPr>
                <w:b/>
                <w:sz w:val="20"/>
                <w:szCs w:val="20"/>
              </w:rPr>
              <w:t>Total</w:t>
            </w:r>
          </w:p>
        </w:tc>
      </w:tr>
      <w:tr w:rsidR="00F4747B" w14:paraId="2707A47A" w14:textId="77777777" w:rsidTr="00A34D47">
        <w:trPr>
          <w:trHeight w:val="216"/>
          <w:jc w:val="center"/>
        </w:trPr>
        <w:tc>
          <w:tcPr>
            <w:tcW w:w="1350" w:type="dxa"/>
            <w:shd w:val="clear" w:color="auto" w:fill="auto"/>
            <w:tcMar>
              <w:top w:w="54" w:type="dxa"/>
              <w:left w:w="108" w:type="dxa"/>
              <w:bottom w:w="54" w:type="dxa"/>
              <w:right w:w="108" w:type="dxa"/>
            </w:tcMar>
            <w:vAlign w:val="center"/>
          </w:tcPr>
          <w:p w14:paraId="00000C2E"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rPr>
                <w:sz w:val="20"/>
                <w:szCs w:val="20"/>
              </w:rPr>
            </w:pPr>
            <w:r>
              <w:rPr>
                <w:b/>
                <w:sz w:val="20"/>
                <w:szCs w:val="20"/>
              </w:rPr>
              <w:t>Pre-K–3</w:t>
            </w:r>
          </w:p>
        </w:tc>
        <w:tc>
          <w:tcPr>
            <w:tcW w:w="990" w:type="dxa"/>
            <w:shd w:val="clear" w:color="auto" w:fill="auto"/>
            <w:tcMar>
              <w:top w:w="54" w:type="dxa"/>
              <w:left w:w="108" w:type="dxa"/>
              <w:bottom w:w="54" w:type="dxa"/>
              <w:right w:w="108" w:type="dxa"/>
            </w:tcMar>
            <w:vAlign w:val="center"/>
          </w:tcPr>
          <w:p w14:paraId="00000C2F" w14:textId="77777777" w:rsidR="00F4747B" w:rsidRDefault="00EB71E1" w:rsidP="004C0540">
            <w:pPr>
              <w:tabs>
                <w:tab w:val="left" w:pos="360"/>
                <w:tab w:val="left" w:pos="1080"/>
                <w:tab w:val="left" w:pos="1440"/>
                <w:tab w:val="left" w:pos="1800"/>
                <w:tab w:val="left" w:pos="2160"/>
                <w:tab w:val="left" w:pos="2520"/>
                <w:tab w:val="left" w:pos="2880"/>
              </w:tabs>
              <w:spacing w:after="0" w:line="240" w:lineRule="auto"/>
              <w:ind w:left="480" w:hanging="561"/>
              <w:jc w:val="center"/>
              <w:rPr>
                <w:sz w:val="20"/>
                <w:szCs w:val="20"/>
              </w:rPr>
            </w:pPr>
            <w:r>
              <w:rPr>
                <w:sz w:val="20"/>
                <w:szCs w:val="20"/>
              </w:rPr>
              <w:t>213</w:t>
            </w:r>
          </w:p>
        </w:tc>
        <w:tc>
          <w:tcPr>
            <w:tcW w:w="1170" w:type="dxa"/>
            <w:shd w:val="clear" w:color="auto" w:fill="auto"/>
            <w:tcMar>
              <w:top w:w="54" w:type="dxa"/>
              <w:left w:w="108" w:type="dxa"/>
              <w:bottom w:w="54" w:type="dxa"/>
              <w:right w:w="108" w:type="dxa"/>
            </w:tcMar>
            <w:vAlign w:val="center"/>
          </w:tcPr>
          <w:p w14:paraId="00000C30"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jc w:val="center"/>
              <w:rPr>
                <w:sz w:val="20"/>
                <w:szCs w:val="20"/>
              </w:rPr>
            </w:pPr>
            <w:r>
              <w:rPr>
                <w:sz w:val="20"/>
                <w:szCs w:val="20"/>
              </w:rPr>
              <w:t>117</w:t>
            </w:r>
          </w:p>
        </w:tc>
        <w:tc>
          <w:tcPr>
            <w:tcW w:w="1260" w:type="dxa"/>
            <w:shd w:val="clear" w:color="auto" w:fill="auto"/>
            <w:tcMar>
              <w:top w:w="54" w:type="dxa"/>
              <w:left w:w="108" w:type="dxa"/>
              <w:bottom w:w="54" w:type="dxa"/>
              <w:right w:w="108" w:type="dxa"/>
            </w:tcMar>
            <w:vAlign w:val="center"/>
          </w:tcPr>
          <w:p w14:paraId="00000C31" w14:textId="77777777" w:rsidR="00F4747B" w:rsidRDefault="00EB71E1" w:rsidP="004C0540">
            <w:pPr>
              <w:tabs>
                <w:tab w:val="left" w:pos="0"/>
                <w:tab w:val="left" w:pos="720"/>
                <w:tab w:val="left" w:pos="1080"/>
                <w:tab w:val="left" w:pos="1440"/>
                <w:tab w:val="left" w:pos="1800"/>
                <w:tab w:val="left" w:pos="2160"/>
                <w:tab w:val="left" w:pos="2520"/>
                <w:tab w:val="left" w:pos="2880"/>
              </w:tabs>
              <w:spacing w:after="0" w:line="240" w:lineRule="auto"/>
              <w:jc w:val="center"/>
              <w:rPr>
                <w:sz w:val="20"/>
                <w:szCs w:val="20"/>
              </w:rPr>
            </w:pPr>
            <w:r>
              <w:rPr>
                <w:sz w:val="20"/>
                <w:szCs w:val="20"/>
              </w:rPr>
              <w:t>83</w:t>
            </w:r>
          </w:p>
        </w:tc>
        <w:tc>
          <w:tcPr>
            <w:tcW w:w="1170" w:type="dxa"/>
            <w:shd w:val="clear" w:color="auto" w:fill="auto"/>
            <w:tcMar>
              <w:top w:w="54" w:type="dxa"/>
              <w:left w:w="108" w:type="dxa"/>
              <w:bottom w:w="54" w:type="dxa"/>
              <w:right w:w="108" w:type="dxa"/>
            </w:tcMar>
            <w:vAlign w:val="center"/>
          </w:tcPr>
          <w:p w14:paraId="00000C32" w14:textId="77777777" w:rsidR="00F4747B" w:rsidRDefault="00EB71E1" w:rsidP="004C0540">
            <w:pPr>
              <w:tabs>
                <w:tab w:val="left" w:pos="67"/>
                <w:tab w:val="left" w:pos="720"/>
                <w:tab w:val="left" w:pos="1080"/>
                <w:tab w:val="left" w:pos="1440"/>
                <w:tab w:val="left" w:pos="1800"/>
                <w:tab w:val="left" w:pos="2160"/>
                <w:tab w:val="left" w:pos="2520"/>
                <w:tab w:val="left" w:pos="2880"/>
              </w:tabs>
              <w:spacing w:after="0" w:line="240" w:lineRule="auto"/>
              <w:ind w:hanging="23"/>
              <w:jc w:val="center"/>
              <w:rPr>
                <w:sz w:val="20"/>
                <w:szCs w:val="20"/>
              </w:rPr>
            </w:pPr>
            <w:r>
              <w:rPr>
                <w:sz w:val="20"/>
                <w:szCs w:val="20"/>
              </w:rPr>
              <w:t>21</w:t>
            </w:r>
          </w:p>
        </w:tc>
        <w:tc>
          <w:tcPr>
            <w:tcW w:w="1170" w:type="dxa"/>
            <w:shd w:val="clear" w:color="auto" w:fill="auto"/>
            <w:tcMar>
              <w:top w:w="54" w:type="dxa"/>
              <w:left w:w="108" w:type="dxa"/>
              <w:bottom w:w="54" w:type="dxa"/>
              <w:right w:w="108" w:type="dxa"/>
            </w:tcMar>
            <w:vAlign w:val="center"/>
          </w:tcPr>
          <w:p w14:paraId="00000C33"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ind w:left="-34"/>
              <w:jc w:val="center"/>
              <w:rPr>
                <w:sz w:val="20"/>
                <w:szCs w:val="20"/>
              </w:rPr>
            </w:pPr>
            <w:r>
              <w:rPr>
                <w:sz w:val="20"/>
                <w:szCs w:val="20"/>
              </w:rPr>
              <w:t>392</w:t>
            </w:r>
          </w:p>
        </w:tc>
      </w:tr>
      <w:tr w:rsidR="00F4747B" w14:paraId="6B3DA6B9" w14:textId="77777777" w:rsidTr="00A34D47">
        <w:trPr>
          <w:trHeight w:val="216"/>
          <w:jc w:val="center"/>
        </w:trPr>
        <w:tc>
          <w:tcPr>
            <w:tcW w:w="1350" w:type="dxa"/>
            <w:shd w:val="clear" w:color="auto" w:fill="BFBFBF" w:themeFill="background1" w:themeFillShade="BF"/>
            <w:tcMar>
              <w:top w:w="54" w:type="dxa"/>
              <w:left w:w="108" w:type="dxa"/>
              <w:bottom w:w="54" w:type="dxa"/>
              <w:right w:w="108" w:type="dxa"/>
            </w:tcMar>
            <w:vAlign w:val="center"/>
          </w:tcPr>
          <w:p w14:paraId="00000C34"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rPr>
                <w:sz w:val="20"/>
                <w:szCs w:val="20"/>
              </w:rPr>
            </w:pPr>
            <w:r>
              <w:rPr>
                <w:b/>
                <w:sz w:val="20"/>
                <w:szCs w:val="20"/>
              </w:rPr>
              <w:t>Grades 4–5</w:t>
            </w:r>
          </w:p>
        </w:tc>
        <w:tc>
          <w:tcPr>
            <w:tcW w:w="990" w:type="dxa"/>
            <w:shd w:val="clear" w:color="auto" w:fill="BFBFBF" w:themeFill="background1" w:themeFillShade="BF"/>
            <w:tcMar>
              <w:top w:w="54" w:type="dxa"/>
              <w:left w:w="108" w:type="dxa"/>
              <w:bottom w:w="54" w:type="dxa"/>
              <w:right w:w="108" w:type="dxa"/>
            </w:tcMar>
            <w:vAlign w:val="center"/>
          </w:tcPr>
          <w:p w14:paraId="00000C35" w14:textId="77777777" w:rsidR="00F4747B" w:rsidRDefault="00EB71E1" w:rsidP="004C0540">
            <w:pPr>
              <w:tabs>
                <w:tab w:val="left" w:pos="360"/>
                <w:tab w:val="left" w:pos="1080"/>
                <w:tab w:val="left" w:pos="1440"/>
                <w:tab w:val="left" w:pos="1800"/>
                <w:tab w:val="left" w:pos="2160"/>
                <w:tab w:val="left" w:pos="2520"/>
                <w:tab w:val="left" w:pos="2880"/>
              </w:tabs>
              <w:spacing w:after="0" w:line="240" w:lineRule="auto"/>
              <w:ind w:left="480" w:hanging="561"/>
              <w:jc w:val="center"/>
              <w:rPr>
                <w:sz w:val="20"/>
                <w:szCs w:val="20"/>
              </w:rPr>
            </w:pPr>
            <w:r>
              <w:rPr>
                <w:sz w:val="20"/>
                <w:szCs w:val="20"/>
              </w:rPr>
              <w:t>81</w:t>
            </w:r>
          </w:p>
        </w:tc>
        <w:tc>
          <w:tcPr>
            <w:tcW w:w="1170" w:type="dxa"/>
            <w:shd w:val="clear" w:color="auto" w:fill="BFBFBF" w:themeFill="background1" w:themeFillShade="BF"/>
            <w:tcMar>
              <w:top w:w="54" w:type="dxa"/>
              <w:left w:w="108" w:type="dxa"/>
              <w:bottom w:w="54" w:type="dxa"/>
              <w:right w:w="108" w:type="dxa"/>
            </w:tcMar>
            <w:vAlign w:val="center"/>
          </w:tcPr>
          <w:p w14:paraId="00000C36"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jc w:val="center"/>
              <w:rPr>
                <w:sz w:val="20"/>
                <w:szCs w:val="20"/>
              </w:rPr>
            </w:pPr>
            <w:r>
              <w:rPr>
                <w:sz w:val="20"/>
                <w:szCs w:val="20"/>
              </w:rPr>
              <w:t>62</w:t>
            </w:r>
          </w:p>
        </w:tc>
        <w:tc>
          <w:tcPr>
            <w:tcW w:w="1260" w:type="dxa"/>
            <w:shd w:val="clear" w:color="auto" w:fill="BFBFBF" w:themeFill="background1" w:themeFillShade="BF"/>
            <w:tcMar>
              <w:top w:w="54" w:type="dxa"/>
              <w:left w:w="108" w:type="dxa"/>
              <w:bottom w:w="54" w:type="dxa"/>
              <w:right w:w="108" w:type="dxa"/>
            </w:tcMar>
            <w:vAlign w:val="center"/>
          </w:tcPr>
          <w:p w14:paraId="00000C37" w14:textId="77777777" w:rsidR="00F4747B" w:rsidRDefault="00EB71E1" w:rsidP="004C0540">
            <w:pPr>
              <w:tabs>
                <w:tab w:val="left" w:pos="0"/>
                <w:tab w:val="left" w:pos="720"/>
                <w:tab w:val="left" w:pos="1080"/>
                <w:tab w:val="left" w:pos="1440"/>
                <w:tab w:val="left" w:pos="1800"/>
                <w:tab w:val="left" w:pos="2160"/>
                <w:tab w:val="left" w:pos="2520"/>
                <w:tab w:val="left" w:pos="2880"/>
              </w:tabs>
              <w:spacing w:after="0" w:line="240" w:lineRule="auto"/>
              <w:jc w:val="center"/>
              <w:rPr>
                <w:sz w:val="20"/>
                <w:szCs w:val="20"/>
              </w:rPr>
            </w:pPr>
            <w:r>
              <w:rPr>
                <w:sz w:val="20"/>
                <w:szCs w:val="20"/>
              </w:rPr>
              <w:t>47</w:t>
            </w:r>
          </w:p>
        </w:tc>
        <w:tc>
          <w:tcPr>
            <w:tcW w:w="1170" w:type="dxa"/>
            <w:shd w:val="clear" w:color="auto" w:fill="BFBFBF" w:themeFill="background1" w:themeFillShade="BF"/>
            <w:tcMar>
              <w:top w:w="54" w:type="dxa"/>
              <w:left w:w="108" w:type="dxa"/>
              <w:bottom w:w="54" w:type="dxa"/>
              <w:right w:w="108" w:type="dxa"/>
            </w:tcMar>
            <w:vAlign w:val="center"/>
          </w:tcPr>
          <w:p w14:paraId="00000C38" w14:textId="77777777" w:rsidR="00F4747B" w:rsidRDefault="00EB71E1" w:rsidP="004C0540">
            <w:pPr>
              <w:tabs>
                <w:tab w:val="left" w:pos="67"/>
                <w:tab w:val="left" w:pos="720"/>
                <w:tab w:val="left" w:pos="1080"/>
                <w:tab w:val="left" w:pos="1440"/>
                <w:tab w:val="left" w:pos="1800"/>
                <w:tab w:val="left" w:pos="2160"/>
                <w:tab w:val="left" w:pos="2520"/>
                <w:tab w:val="left" w:pos="2880"/>
              </w:tabs>
              <w:spacing w:after="0" w:line="240" w:lineRule="auto"/>
              <w:ind w:hanging="23"/>
              <w:jc w:val="center"/>
              <w:rPr>
                <w:sz w:val="20"/>
                <w:szCs w:val="20"/>
              </w:rPr>
            </w:pPr>
            <w:r>
              <w:rPr>
                <w:sz w:val="20"/>
                <w:szCs w:val="20"/>
              </w:rPr>
              <w:t>8</w:t>
            </w:r>
          </w:p>
        </w:tc>
        <w:tc>
          <w:tcPr>
            <w:tcW w:w="1170" w:type="dxa"/>
            <w:shd w:val="clear" w:color="auto" w:fill="BFBFBF" w:themeFill="background1" w:themeFillShade="BF"/>
            <w:tcMar>
              <w:top w:w="54" w:type="dxa"/>
              <w:left w:w="108" w:type="dxa"/>
              <w:bottom w:w="54" w:type="dxa"/>
              <w:right w:w="108" w:type="dxa"/>
            </w:tcMar>
            <w:vAlign w:val="center"/>
          </w:tcPr>
          <w:p w14:paraId="00000C39"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ind w:left="-34"/>
              <w:jc w:val="center"/>
              <w:rPr>
                <w:sz w:val="20"/>
                <w:szCs w:val="20"/>
              </w:rPr>
            </w:pPr>
            <w:r>
              <w:rPr>
                <w:sz w:val="20"/>
                <w:szCs w:val="20"/>
              </w:rPr>
              <w:t>170</w:t>
            </w:r>
          </w:p>
        </w:tc>
      </w:tr>
      <w:tr w:rsidR="00F4747B" w14:paraId="3731EF35" w14:textId="77777777" w:rsidTr="00A34D47">
        <w:trPr>
          <w:trHeight w:val="216"/>
          <w:jc w:val="center"/>
        </w:trPr>
        <w:tc>
          <w:tcPr>
            <w:tcW w:w="1350" w:type="dxa"/>
            <w:shd w:val="clear" w:color="auto" w:fill="auto"/>
            <w:tcMar>
              <w:top w:w="54" w:type="dxa"/>
              <w:left w:w="108" w:type="dxa"/>
              <w:bottom w:w="54" w:type="dxa"/>
              <w:right w:w="108" w:type="dxa"/>
            </w:tcMar>
            <w:vAlign w:val="center"/>
          </w:tcPr>
          <w:p w14:paraId="00000C3A"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rPr>
                <w:sz w:val="20"/>
                <w:szCs w:val="20"/>
              </w:rPr>
            </w:pPr>
            <w:r>
              <w:rPr>
                <w:b/>
                <w:sz w:val="20"/>
                <w:szCs w:val="20"/>
              </w:rPr>
              <w:t>Grades 6–8</w:t>
            </w:r>
          </w:p>
        </w:tc>
        <w:tc>
          <w:tcPr>
            <w:tcW w:w="990" w:type="dxa"/>
            <w:shd w:val="clear" w:color="auto" w:fill="auto"/>
            <w:tcMar>
              <w:top w:w="54" w:type="dxa"/>
              <w:left w:w="108" w:type="dxa"/>
              <w:bottom w:w="54" w:type="dxa"/>
              <w:right w:w="108" w:type="dxa"/>
            </w:tcMar>
            <w:vAlign w:val="center"/>
          </w:tcPr>
          <w:p w14:paraId="00000C3B" w14:textId="77777777" w:rsidR="00F4747B" w:rsidRDefault="00EB71E1" w:rsidP="004C0540">
            <w:pPr>
              <w:tabs>
                <w:tab w:val="left" w:pos="360"/>
                <w:tab w:val="left" w:pos="1080"/>
                <w:tab w:val="left" w:pos="1440"/>
                <w:tab w:val="left" w:pos="1800"/>
                <w:tab w:val="left" w:pos="2160"/>
                <w:tab w:val="left" w:pos="2520"/>
                <w:tab w:val="left" w:pos="2880"/>
              </w:tabs>
              <w:spacing w:after="0" w:line="240" w:lineRule="auto"/>
              <w:ind w:left="480" w:hanging="561"/>
              <w:jc w:val="center"/>
              <w:rPr>
                <w:sz w:val="20"/>
                <w:szCs w:val="20"/>
              </w:rPr>
            </w:pPr>
            <w:r>
              <w:rPr>
                <w:sz w:val="20"/>
                <w:szCs w:val="20"/>
              </w:rPr>
              <w:t>47</w:t>
            </w:r>
          </w:p>
        </w:tc>
        <w:tc>
          <w:tcPr>
            <w:tcW w:w="1170" w:type="dxa"/>
            <w:shd w:val="clear" w:color="auto" w:fill="auto"/>
            <w:tcMar>
              <w:top w:w="54" w:type="dxa"/>
              <w:left w:w="108" w:type="dxa"/>
              <w:bottom w:w="54" w:type="dxa"/>
              <w:right w:w="108" w:type="dxa"/>
            </w:tcMar>
            <w:vAlign w:val="center"/>
          </w:tcPr>
          <w:p w14:paraId="00000C3C"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jc w:val="center"/>
              <w:rPr>
                <w:sz w:val="20"/>
                <w:szCs w:val="20"/>
              </w:rPr>
            </w:pPr>
            <w:r>
              <w:rPr>
                <w:sz w:val="20"/>
                <w:szCs w:val="20"/>
              </w:rPr>
              <w:t>59</w:t>
            </w:r>
          </w:p>
        </w:tc>
        <w:tc>
          <w:tcPr>
            <w:tcW w:w="1260" w:type="dxa"/>
            <w:shd w:val="clear" w:color="auto" w:fill="auto"/>
            <w:tcMar>
              <w:top w:w="54" w:type="dxa"/>
              <w:left w:w="108" w:type="dxa"/>
              <w:bottom w:w="54" w:type="dxa"/>
              <w:right w:w="108" w:type="dxa"/>
            </w:tcMar>
            <w:vAlign w:val="center"/>
          </w:tcPr>
          <w:p w14:paraId="00000C3D" w14:textId="77777777" w:rsidR="00F4747B" w:rsidRDefault="00EB71E1" w:rsidP="004C0540">
            <w:pPr>
              <w:tabs>
                <w:tab w:val="left" w:pos="0"/>
                <w:tab w:val="left" w:pos="720"/>
                <w:tab w:val="left" w:pos="1080"/>
                <w:tab w:val="left" w:pos="1440"/>
                <w:tab w:val="left" w:pos="1800"/>
                <w:tab w:val="left" w:pos="2160"/>
                <w:tab w:val="left" w:pos="2520"/>
                <w:tab w:val="left" w:pos="2880"/>
              </w:tabs>
              <w:spacing w:after="0" w:line="240" w:lineRule="auto"/>
              <w:jc w:val="center"/>
              <w:rPr>
                <w:sz w:val="20"/>
                <w:szCs w:val="20"/>
              </w:rPr>
            </w:pPr>
            <w:r>
              <w:rPr>
                <w:sz w:val="20"/>
                <w:szCs w:val="20"/>
              </w:rPr>
              <w:t>53</w:t>
            </w:r>
          </w:p>
        </w:tc>
        <w:tc>
          <w:tcPr>
            <w:tcW w:w="1170" w:type="dxa"/>
            <w:shd w:val="clear" w:color="auto" w:fill="auto"/>
            <w:tcMar>
              <w:top w:w="54" w:type="dxa"/>
              <w:left w:w="108" w:type="dxa"/>
              <w:bottom w:w="54" w:type="dxa"/>
              <w:right w:w="108" w:type="dxa"/>
            </w:tcMar>
            <w:vAlign w:val="center"/>
          </w:tcPr>
          <w:p w14:paraId="00000C3E" w14:textId="77777777" w:rsidR="00F4747B" w:rsidRDefault="00EB71E1" w:rsidP="004C0540">
            <w:pPr>
              <w:tabs>
                <w:tab w:val="left" w:pos="67"/>
                <w:tab w:val="left" w:pos="720"/>
                <w:tab w:val="left" w:pos="1080"/>
                <w:tab w:val="left" w:pos="1440"/>
                <w:tab w:val="left" w:pos="1800"/>
                <w:tab w:val="left" w:pos="2160"/>
                <w:tab w:val="left" w:pos="2520"/>
                <w:tab w:val="left" w:pos="2880"/>
              </w:tabs>
              <w:spacing w:after="0" w:line="240" w:lineRule="auto"/>
              <w:ind w:hanging="23"/>
              <w:jc w:val="center"/>
              <w:rPr>
                <w:sz w:val="20"/>
                <w:szCs w:val="20"/>
              </w:rPr>
            </w:pPr>
            <w:r>
              <w:rPr>
                <w:sz w:val="20"/>
                <w:szCs w:val="20"/>
              </w:rPr>
              <w:t>6</w:t>
            </w:r>
          </w:p>
        </w:tc>
        <w:tc>
          <w:tcPr>
            <w:tcW w:w="1170" w:type="dxa"/>
            <w:shd w:val="clear" w:color="auto" w:fill="auto"/>
            <w:tcMar>
              <w:top w:w="54" w:type="dxa"/>
              <w:left w:w="108" w:type="dxa"/>
              <w:bottom w:w="54" w:type="dxa"/>
              <w:right w:w="108" w:type="dxa"/>
            </w:tcMar>
            <w:vAlign w:val="center"/>
          </w:tcPr>
          <w:p w14:paraId="00000C3F"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ind w:left="-34"/>
              <w:jc w:val="center"/>
              <w:rPr>
                <w:sz w:val="20"/>
                <w:szCs w:val="20"/>
              </w:rPr>
            </w:pPr>
            <w:r>
              <w:rPr>
                <w:sz w:val="20"/>
                <w:szCs w:val="20"/>
              </w:rPr>
              <w:t>179</w:t>
            </w:r>
          </w:p>
        </w:tc>
      </w:tr>
      <w:tr w:rsidR="00F4747B" w14:paraId="11B2A297" w14:textId="77777777" w:rsidTr="00A34D47">
        <w:trPr>
          <w:trHeight w:val="216"/>
          <w:jc w:val="center"/>
        </w:trPr>
        <w:tc>
          <w:tcPr>
            <w:tcW w:w="1350" w:type="dxa"/>
            <w:shd w:val="clear" w:color="auto" w:fill="BFBFBF" w:themeFill="background1" w:themeFillShade="BF"/>
            <w:tcMar>
              <w:top w:w="54" w:type="dxa"/>
              <w:left w:w="108" w:type="dxa"/>
              <w:bottom w:w="54" w:type="dxa"/>
              <w:right w:w="108" w:type="dxa"/>
            </w:tcMar>
            <w:vAlign w:val="center"/>
          </w:tcPr>
          <w:p w14:paraId="00000C40"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rPr>
                <w:sz w:val="20"/>
                <w:szCs w:val="20"/>
              </w:rPr>
            </w:pPr>
            <w:r>
              <w:rPr>
                <w:b/>
                <w:sz w:val="20"/>
                <w:szCs w:val="20"/>
              </w:rPr>
              <w:t>Grades 9–12</w:t>
            </w:r>
          </w:p>
        </w:tc>
        <w:tc>
          <w:tcPr>
            <w:tcW w:w="990" w:type="dxa"/>
            <w:shd w:val="clear" w:color="auto" w:fill="BFBFBF" w:themeFill="background1" w:themeFillShade="BF"/>
            <w:tcMar>
              <w:top w:w="54" w:type="dxa"/>
              <w:left w:w="108" w:type="dxa"/>
              <w:bottom w:w="54" w:type="dxa"/>
              <w:right w:w="108" w:type="dxa"/>
            </w:tcMar>
            <w:vAlign w:val="center"/>
          </w:tcPr>
          <w:p w14:paraId="00000C41" w14:textId="77777777" w:rsidR="00F4747B" w:rsidRDefault="00EB71E1" w:rsidP="004C0540">
            <w:pPr>
              <w:tabs>
                <w:tab w:val="left" w:pos="360"/>
                <w:tab w:val="left" w:pos="1080"/>
                <w:tab w:val="left" w:pos="1440"/>
                <w:tab w:val="left" w:pos="1800"/>
                <w:tab w:val="left" w:pos="2160"/>
                <w:tab w:val="left" w:pos="2520"/>
                <w:tab w:val="left" w:pos="2880"/>
              </w:tabs>
              <w:spacing w:after="0" w:line="240" w:lineRule="auto"/>
              <w:ind w:left="480" w:hanging="561"/>
              <w:jc w:val="center"/>
              <w:rPr>
                <w:sz w:val="20"/>
                <w:szCs w:val="20"/>
              </w:rPr>
            </w:pPr>
            <w:r>
              <w:rPr>
                <w:sz w:val="20"/>
                <w:szCs w:val="20"/>
              </w:rPr>
              <w:t>66</w:t>
            </w:r>
          </w:p>
        </w:tc>
        <w:tc>
          <w:tcPr>
            <w:tcW w:w="1170" w:type="dxa"/>
            <w:shd w:val="clear" w:color="auto" w:fill="BFBFBF" w:themeFill="background1" w:themeFillShade="BF"/>
            <w:tcMar>
              <w:top w:w="54" w:type="dxa"/>
              <w:left w:w="108" w:type="dxa"/>
              <w:bottom w:w="54" w:type="dxa"/>
              <w:right w:w="108" w:type="dxa"/>
            </w:tcMar>
            <w:vAlign w:val="center"/>
          </w:tcPr>
          <w:p w14:paraId="00000C42"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jc w:val="center"/>
              <w:rPr>
                <w:sz w:val="20"/>
                <w:szCs w:val="20"/>
              </w:rPr>
            </w:pPr>
            <w:r>
              <w:rPr>
                <w:sz w:val="20"/>
                <w:szCs w:val="20"/>
              </w:rPr>
              <w:t>70</w:t>
            </w:r>
          </w:p>
        </w:tc>
        <w:tc>
          <w:tcPr>
            <w:tcW w:w="1260" w:type="dxa"/>
            <w:shd w:val="clear" w:color="auto" w:fill="BFBFBF" w:themeFill="background1" w:themeFillShade="BF"/>
            <w:tcMar>
              <w:top w:w="54" w:type="dxa"/>
              <w:left w:w="108" w:type="dxa"/>
              <w:bottom w:w="54" w:type="dxa"/>
              <w:right w:w="108" w:type="dxa"/>
            </w:tcMar>
            <w:vAlign w:val="center"/>
          </w:tcPr>
          <w:p w14:paraId="00000C43" w14:textId="77777777" w:rsidR="00F4747B" w:rsidRDefault="00EB71E1" w:rsidP="004C0540">
            <w:pPr>
              <w:tabs>
                <w:tab w:val="left" w:pos="0"/>
                <w:tab w:val="left" w:pos="720"/>
                <w:tab w:val="left" w:pos="1080"/>
                <w:tab w:val="left" w:pos="1440"/>
                <w:tab w:val="left" w:pos="1800"/>
                <w:tab w:val="left" w:pos="2160"/>
                <w:tab w:val="left" w:pos="2520"/>
                <w:tab w:val="left" w:pos="2880"/>
              </w:tabs>
              <w:spacing w:after="0" w:line="240" w:lineRule="auto"/>
              <w:jc w:val="center"/>
              <w:rPr>
                <w:sz w:val="20"/>
                <w:szCs w:val="20"/>
              </w:rPr>
            </w:pPr>
            <w:r>
              <w:rPr>
                <w:sz w:val="20"/>
                <w:szCs w:val="20"/>
              </w:rPr>
              <w:t>104</w:t>
            </w:r>
          </w:p>
        </w:tc>
        <w:tc>
          <w:tcPr>
            <w:tcW w:w="1170" w:type="dxa"/>
            <w:shd w:val="clear" w:color="auto" w:fill="BFBFBF" w:themeFill="background1" w:themeFillShade="BF"/>
            <w:tcMar>
              <w:top w:w="54" w:type="dxa"/>
              <w:left w:w="108" w:type="dxa"/>
              <w:bottom w:w="54" w:type="dxa"/>
              <w:right w:w="108" w:type="dxa"/>
            </w:tcMar>
            <w:vAlign w:val="center"/>
          </w:tcPr>
          <w:p w14:paraId="00000C44" w14:textId="77777777" w:rsidR="00F4747B" w:rsidRDefault="00EB71E1" w:rsidP="004C0540">
            <w:pPr>
              <w:tabs>
                <w:tab w:val="left" w:pos="67"/>
                <w:tab w:val="left" w:pos="720"/>
                <w:tab w:val="left" w:pos="1080"/>
                <w:tab w:val="left" w:pos="1440"/>
                <w:tab w:val="left" w:pos="1800"/>
                <w:tab w:val="left" w:pos="2160"/>
                <w:tab w:val="left" w:pos="2520"/>
                <w:tab w:val="left" w:pos="2880"/>
              </w:tabs>
              <w:spacing w:after="0" w:line="240" w:lineRule="auto"/>
              <w:ind w:hanging="23"/>
              <w:jc w:val="center"/>
              <w:rPr>
                <w:sz w:val="20"/>
                <w:szCs w:val="20"/>
              </w:rPr>
            </w:pPr>
            <w:r>
              <w:rPr>
                <w:sz w:val="20"/>
                <w:szCs w:val="20"/>
              </w:rPr>
              <w:t>37</w:t>
            </w:r>
          </w:p>
        </w:tc>
        <w:tc>
          <w:tcPr>
            <w:tcW w:w="1170" w:type="dxa"/>
            <w:shd w:val="clear" w:color="auto" w:fill="BFBFBF" w:themeFill="background1" w:themeFillShade="BF"/>
            <w:tcMar>
              <w:top w:w="54" w:type="dxa"/>
              <w:left w:w="108" w:type="dxa"/>
              <w:bottom w:w="54" w:type="dxa"/>
              <w:right w:w="108" w:type="dxa"/>
            </w:tcMar>
            <w:vAlign w:val="center"/>
          </w:tcPr>
          <w:p w14:paraId="00000C45"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ind w:left="-34"/>
              <w:jc w:val="center"/>
              <w:rPr>
                <w:sz w:val="20"/>
                <w:szCs w:val="20"/>
              </w:rPr>
            </w:pPr>
            <w:r>
              <w:rPr>
                <w:sz w:val="20"/>
                <w:szCs w:val="20"/>
              </w:rPr>
              <w:t>248</w:t>
            </w:r>
          </w:p>
        </w:tc>
      </w:tr>
      <w:tr w:rsidR="00F4747B" w14:paraId="0D1448A2" w14:textId="77777777" w:rsidTr="00A34D47">
        <w:trPr>
          <w:trHeight w:val="216"/>
          <w:jc w:val="center"/>
        </w:trPr>
        <w:tc>
          <w:tcPr>
            <w:tcW w:w="1350" w:type="dxa"/>
            <w:shd w:val="clear" w:color="auto" w:fill="auto"/>
            <w:tcMar>
              <w:top w:w="54" w:type="dxa"/>
              <w:left w:w="108" w:type="dxa"/>
              <w:bottom w:w="54" w:type="dxa"/>
              <w:right w:w="108" w:type="dxa"/>
            </w:tcMar>
            <w:vAlign w:val="center"/>
          </w:tcPr>
          <w:p w14:paraId="00000C46"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rPr>
                <w:b/>
                <w:sz w:val="20"/>
                <w:szCs w:val="20"/>
              </w:rPr>
            </w:pPr>
            <w:r>
              <w:rPr>
                <w:b/>
                <w:sz w:val="20"/>
                <w:szCs w:val="20"/>
              </w:rPr>
              <w:t>Total</w:t>
            </w:r>
          </w:p>
        </w:tc>
        <w:tc>
          <w:tcPr>
            <w:tcW w:w="990" w:type="dxa"/>
            <w:shd w:val="clear" w:color="auto" w:fill="auto"/>
            <w:tcMar>
              <w:top w:w="54" w:type="dxa"/>
              <w:left w:w="108" w:type="dxa"/>
              <w:bottom w:w="54" w:type="dxa"/>
              <w:right w:w="108" w:type="dxa"/>
            </w:tcMar>
            <w:vAlign w:val="center"/>
          </w:tcPr>
          <w:p w14:paraId="00000C47" w14:textId="77777777" w:rsidR="00F4747B" w:rsidRDefault="00EB71E1" w:rsidP="004C0540">
            <w:pPr>
              <w:tabs>
                <w:tab w:val="left" w:pos="360"/>
                <w:tab w:val="left" w:pos="1080"/>
                <w:tab w:val="left" w:pos="1440"/>
                <w:tab w:val="left" w:pos="1800"/>
                <w:tab w:val="left" w:pos="2160"/>
                <w:tab w:val="left" w:pos="2520"/>
                <w:tab w:val="left" w:pos="2880"/>
              </w:tabs>
              <w:spacing w:after="0" w:line="240" w:lineRule="auto"/>
              <w:ind w:left="480" w:hanging="561"/>
              <w:jc w:val="center"/>
              <w:rPr>
                <w:b/>
                <w:sz w:val="20"/>
                <w:szCs w:val="20"/>
              </w:rPr>
            </w:pPr>
            <w:r>
              <w:rPr>
                <w:b/>
                <w:sz w:val="20"/>
                <w:szCs w:val="20"/>
              </w:rPr>
              <w:t>407</w:t>
            </w:r>
          </w:p>
        </w:tc>
        <w:tc>
          <w:tcPr>
            <w:tcW w:w="1170" w:type="dxa"/>
            <w:shd w:val="clear" w:color="auto" w:fill="auto"/>
            <w:tcMar>
              <w:top w:w="54" w:type="dxa"/>
              <w:left w:w="108" w:type="dxa"/>
              <w:bottom w:w="54" w:type="dxa"/>
              <w:right w:w="108" w:type="dxa"/>
            </w:tcMar>
            <w:vAlign w:val="center"/>
          </w:tcPr>
          <w:p w14:paraId="00000C48"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jc w:val="center"/>
              <w:rPr>
                <w:b/>
                <w:sz w:val="20"/>
                <w:szCs w:val="20"/>
              </w:rPr>
            </w:pPr>
            <w:r>
              <w:rPr>
                <w:b/>
                <w:sz w:val="20"/>
                <w:szCs w:val="20"/>
              </w:rPr>
              <w:t>308</w:t>
            </w:r>
          </w:p>
        </w:tc>
        <w:tc>
          <w:tcPr>
            <w:tcW w:w="1260" w:type="dxa"/>
            <w:shd w:val="clear" w:color="auto" w:fill="auto"/>
            <w:tcMar>
              <w:top w:w="54" w:type="dxa"/>
              <w:left w:w="108" w:type="dxa"/>
              <w:bottom w:w="54" w:type="dxa"/>
              <w:right w:w="108" w:type="dxa"/>
            </w:tcMar>
            <w:vAlign w:val="center"/>
          </w:tcPr>
          <w:p w14:paraId="00000C49" w14:textId="77777777" w:rsidR="00F4747B" w:rsidRDefault="00EB71E1" w:rsidP="004C0540">
            <w:pPr>
              <w:tabs>
                <w:tab w:val="left" w:pos="0"/>
                <w:tab w:val="left" w:pos="720"/>
                <w:tab w:val="left" w:pos="1080"/>
                <w:tab w:val="left" w:pos="1440"/>
                <w:tab w:val="left" w:pos="1800"/>
                <w:tab w:val="left" w:pos="2160"/>
                <w:tab w:val="left" w:pos="2520"/>
                <w:tab w:val="left" w:pos="2880"/>
              </w:tabs>
              <w:spacing w:after="0" w:line="240" w:lineRule="auto"/>
              <w:jc w:val="center"/>
              <w:rPr>
                <w:b/>
                <w:sz w:val="20"/>
                <w:szCs w:val="20"/>
              </w:rPr>
            </w:pPr>
            <w:r>
              <w:rPr>
                <w:b/>
                <w:sz w:val="20"/>
                <w:szCs w:val="20"/>
              </w:rPr>
              <w:t>287</w:t>
            </w:r>
          </w:p>
        </w:tc>
        <w:tc>
          <w:tcPr>
            <w:tcW w:w="1170" w:type="dxa"/>
            <w:shd w:val="clear" w:color="auto" w:fill="auto"/>
            <w:tcMar>
              <w:top w:w="54" w:type="dxa"/>
              <w:left w:w="108" w:type="dxa"/>
              <w:bottom w:w="54" w:type="dxa"/>
              <w:right w:w="108" w:type="dxa"/>
            </w:tcMar>
            <w:vAlign w:val="center"/>
          </w:tcPr>
          <w:p w14:paraId="00000C4A" w14:textId="77777777" w:rsidR="00F4747B" w:rsidRDefault="00EB71E1" w:rsidP="004C0540">
            <w:pPr>
              <w:tabs>
                <w:tab w:val="left" w:pos="67"/>
                <w:tab w:val="left" w:pos="720"/>
                <w:tab w:val="left" w:pos="1080"/>
                <w:tab w:val="left" w:pos="1440"/>
                <w:tab w:val="left" w:pos="1800"/>
                <w:tab w:val="left" w:pos="2160"/>
                <w:tab w:val="left" w:pos="2520"/>
                <w:tab w:val="left" w:pos="2880"/>
              </w:tabs>
              <w:spacing w:after="0" w:line="240" w:lineRule="auto"/>
              <w:ind w:hanging="23"/>
              <w:jc w:val="center"/>
              <w:rPr>
                <w:b/>
                <w:sz w:val="20"/>
                <w:szCs w:val="20"/>
              </w:rPr>
            </w:pPr>
            <w:r>
              <w:rPr>
                <w:b/>
                <w:sz w:val="20"/>
                <w:szCs w:val="20"/>
              </w:rPr>
              <w:t>72</w:t>
            </w:r>
          </w:p>
        </w:tc>
        <w:tc>
          <w:tcPr>
            <w:tcW w:w="1170" w:type="dxa"/>
            <w:shd w:val="clear" w:color="auto" w:fill="auto"/>
            <w:tcMar>
              <w:top w:w="54" w:type="dxa"/>
              <w:left w:w="108" w:type="dxa"/>
              <w:bottom w:w="54" w:type="dxa"/>
              <w:right w:w="108" w:type="dxa"/>
            </w:tcMar>
            <w:vAlign w:val="center"/>
          </w:tcPr>
          <w:p w14:paraId="00000C4B" w14:textId="77777777" w:rsidR="00F4747B" w:rsidRDefault="00EB71E1" w:rsidP="004C0540">
            <w:pPr>
              <w:tabs>
                <w:tab w:val="left" w:pos="360"/>
                <w:tab w:val="left" w:pos="720"/>
                <w:tab w:val="left" w:pos="1080"/>
                <w:tab w:val="left" w:pos="1440"/>
                <w:tab w:val="left" w:pos="1800"/>
                <w:tab w:val="left" w:pos="2160"/>
                <w:tab w:val="left" w:pos="2520"/>
                <w:tab w:val="left" w:pos="2880"/>
              </w:tabs>
              <w:spacing w:after="0" w:line="240" w:lineRule="auto"/>
              <w:ind w:left="-34"/>
              <w:jc w:val="center"/>
              <w:rPr>
                <w:b/>
                <w:sz w:val="20"/>
                <w:szCs w:val="20"/>
              </w:rPr>
            </w:pPr>
            <w:r>
              <w:rPr>
                <w:b/>
                <w:sz w:val="20"/>
                <w:szCs w:val="20"/>
              </w:rPr>
              <w:t>989</w:t>
            </w:r>
          </w:p>
        </w:tc>
      </w:tr>
    </w:tbl>
    <w:p w14:paraId="536EF2FC" w14:textId="77777777" w:rsidR="007A01B3" w:rsidRDefault="007A01B3" w:rsidP="007A01B3">
      <w:pPr>
        <w:tabs>
          <w:tab w:val="left" w:pos="-90"/>
          <w:tab w:val="left" w:pos="720"/>
          <w:tab w:val="left" w:pos="1440"/>
          <w:tab w:val="left" w:pos="1800"/>
          <w:tab w:val="left" w:pos="2160"/>
        </w:tabs>
        <w:spacing w:after="0"/>
        <w:rPr>
          <w:sz w:val="18"/>
          <w:szCs w:val="18"/>
        </w:rPr>
      </w:pPr>
      <w:r>
        <w:rPr>
          <w:sz w:val="18"/>
          <w:szCs w:val="18"/>
        </w:rPr>
        <w:t xml:space="preserve">                          </w:t>
      </w:r>
      <w:r w:rsidR="00EB71E1">
        <w:rPr>
          <w:sz w:val="18"/>
          <w:szCs w:val="18"/>
        </w:rPr>
        <w:t xml:space="preserve">Notes: Data was organized into four grade bands. Totals are not necessarily the sum of rows or </w:t>
      </w:r>
      <w:r>
        <w:rPr>
          <w:sz w:val="18"/>
          <w:szCs w:val="18"/>
        </w:rPr>
        <w:t xml:space="preserve">                  </w:t>
      </w:r>
    </w:p>
    <w:p w14:paraId="00000C4C" w14:textId="703EE260" w:rsidR="00F4747B" w:rsidRPr="007A01B3" w:rsidRDefault="007A01B3" w:rsidP="007A01B3">
      <w:pPr>
        <w:tabs>
          <w:tab w:val="left" w:pos="-90"/>
          <w:tab w:val="left" w:pos="720"/>
          <w:tab w:val="left" w:pos="1440"/>
          <w:tab w:val="left" w:pos="1800"/>
          <w:tab w:val="left" w:pos="2160"/>
        </w:tabs>
        <w:spacing w:after="0"/>
        <w:rPr>
          <w:sz w:val="18"/>
          <w:szCs w:val="18"/>
        </w:rPr>
      </w:pPr>
      <w:r>
        <w:rPr>
          <w:sz w:val="18"/>
          <w:szCs w:val="18"/>
        </w:rPr>
        <w:t xml:space="preserve">                          </w:t>
      </w:r>
      <w:r w:rsidR="00EB71E1">
        <w:rPr>
          <w:sz w:val="18"/>
          <w:szCs w:val="18"/>
        </w:rPr>
        <w:t>columns, as</w:t>
      </w:r>
      <w:r>
        <w:rPr>
          <w:sz w:val="18"/>
          <w:szCs w:val="18"/>
        </w:rPr>
        <w:t xml:space="preserve"> c</w:t>
      </w:r>
      <w:r w:rsidR="00EB71E1">
        <w:rPr>
          <w:sz w:val="18"/>
          <w:szCs w:val="18"/>
        </w:rPr>
        <w:t>lassrooms can fit</w:t>
      </w:r>
      <w:r w:rsidR="007F1E66">
        <w:rPr>
          <w:sz w:val="18"/>
          <w:szCs w:val="18"/>
        </w:rPr>
        <w:t xml:space="preserve"> </w:t>
      </w:r>
      <w:r w:rsidR="00EB71E1">
        <w:rPr>
          <w:sz w:val="18"/>
          <w:szCs w:val="18"/>
        </w:rPr>
        <w:t>multiple categories.</w:t>
      </w:r>
    </w:p>
    <w:p w14:paraId="00000C4D" w14:textId="77777777" w:rsidR="00F4747B" w:rsidRDefault="00EB71E1">
      <w:pPr>
        <w:tabs>
          <w:tab w:val="left" w:pos="720"/>
          <w:tab w:val="left" w:pos="1080"/>
          <w:tab w:val="left" w:pos="1440"/>
          <w:tab w:val="left" w:pos="1800"/>
          <w:tab w:val="left" w:pos="2160"/>
        </w:tabs>
      </w:pPr>
      <w:r>
        <w:lastRenderedPageBreak/>
        <w:t>In observed classrooms, instruction was primarily rated in the middle range, indicating that interactions between students and teachers that are associated with improved outcomes were observed sometimes or to some degree but were inconsistent or limited. In general, there were higher ratings of observed instruction districtwide in dimensions related to classroom organization and lower ratings of observed instruction in dimensions related to instructional support. (See the Challenge finding about observed instruction below.)</w:t>
      </w:r>
    </w:p>
    <w:p w14:paraId="00000C4E"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t xml:space="preserve">Strength Finding </w:t>
      </w:r>
    </w:p>
    <w:p w14:paraId="00000C4F" w14:textId="77777777" w:rsidR="00F4747B" w:rsidRDefault="00EB71E1">
      <w:pPr>
        <w:tabs>
          <w:tab w:val="left" w:pos="360"/>
          <w:tab w:val="left" w:pos="720"/>
          <w:tab w:val="left" w:pos="1080"/>
          <w:tab w:val="left" w:pos="1440"/>
          <w:tab w:val="left" w:pos="1800"/>
          <w:tab w:val="left" w:pos="2160"/>
        </w:tabs>
        <w:ind w:left="360" w:hanging="360"/>
        <w:rPr>
          <w:b/>
        </w:rPr>
      </w:pPr>
      <w:r>
        <w:rPr>
          <w:b/>
        </w:rPr>
        <w:t xml:space="preserve">1. </w:t>
      </w:r>
      <w:r>
        <w:rPr>
          <w:b/>
        </w:rPr>
        <w:tab/>
        <w:t xml:space="preserve">The district’s collaboratively developed Essentials for Instructional Equity are a broad set of approaches that have the potential to meaningfully inform and unify teaching and learning in the district. </w:t>
      </w:r>
    </w:p>
    <w:p w14:paraId="00000C50" w14:textId="77777777" w:rsidR="00F4747B" w:rsidRDefault="00EB71E1">
      <w:pPr>
        <w:tabs>
          <w:tab w:val="left" w:pos="810"/>
          <w:tab w:val="left" w:pos="1080"/>
          <w:tab w:val="left" w:pos="1440"/>
          <w:tab w:val="left" w:pos="1800"/>
          <w:tab w:val="left" w:pos="2160"/>
        </w:tabs>
        <w:ind w:left="720" w:hanging="360"/>
      </w:pPr>
      <w:r>
        <w:rPr>
          <w:b/>
        </w:rPr>
        <w:t>A.</w:t>
      </w:r>
      <w:r>
        <w:tab/>
        <w:t>In 2015, the district assembled a cross-unit team—Academics and Student Support Services for Equity, or the ASSET team—to begin to develop coherence for curriculum and instruction. The ASSET team had representation from seven district offices that focus on curriculum and instruction.</w:t>
      </w:r>
    </w:p>
    <w:p w14:paraId="00000C51" w14:textId="2CA61049" w:rsidR="00F4747B" w:rsidRDefault="00EB71E1">
      <w:pPr>
        <w:tabs>
          <w:tab w:val="left" w:pos="360"/>
          <w:tab w:val="left" w:pos="1080"/>
          <w:tab w:val="left" w:pos="1440"/>
          <w:tab w:val="left" w:pos="1800"/>
          <w:tab w:val="left" w:pos="2160"/>
        </w:tabs>
        <w:ind w:left="1080" w:hanging="360"/>
      </w:pPr>
      <w:r>
        <w:t>1.</w:t>
      </w:r>
      <w:r>
        <w:tab/>
        <w:t xml:space="preserve">Participating offices included Academics and Professional Learning, Special Education Services, English Language Learners, Social Emotional Learning and Wellness, Early Childhood, </w:t>
      </w:r>
      <w:r w:rsidR="00993C12">
        <w:t xml:space="preserve">and </w:t>
      </w:r>
      <w:r>
        <w:t>Opportunity and Achievement Gaps</w:t>
      </w:r>
      <w:r w:rsidR="00993C12">
        <w:t>.</w:t>
      </w:r>
    </w:p>
    <w:p w14:paraId="00000C52" w14:textId="77777777" w:rsidR="00F4747B" w:rsidRDefault="00EB71E1">
      <w:pPr>
        <w:tabs>
          <w:tab w:val="left" w:pos="360"/>
          <w:tab w:val="left" w:pos="1080"/>
          <w:tab w:val="left" w:pos="1440"/>
          <w:tab w:val="left" w:pos="1800"/>
          <w:tab w:val="left" w:pos="2160"/>
        </w:tabs>
        <w:ind w:left="1080" w:hanging="360"/>
        <w:rPr>
          <w:i/>
        </w:rPr>
      </w:pPr>
      <w:r>
        <w:t>2.</w:t>
      </w:r>
      <w:r>
        <w:tab/>
        <w:t>During the 2016–2017 school year, the ASSET team developed its key document, the BPS Essentials for Instructional Equity</w:t>
      </w:r>
      <w:r>
        <w:rPr>
          <w:i/>
        </w:rPr>
        <w:t xml:space="preserve"> </w:t>
      </w:r>
      <w:r>
        <w:t>(Essentials)</w:t>
      </w:r>
      <w:r>
        <w:rPr>
          <w:i/>
        </w:rPr>
        <w:t>.</w:t>
      </w:r>
    </w:p>
    <w:p w14:paraId="00000C53" w14:textId="77777777" w:rsidR="00F4747B" w:rsidRDefault="00EB71E1">
      <w:pPr>
        <w:tabs>
          <w:tab w:val="left" w:pos="360"/>
          <w:tab w:val="left" w:pos="1080"/>
          <w:tab w:val="left" w:pos="1440"/>
          <w:tab w:val="left" w:pos="1800"/>
          <w:tab w:val="left" w:pos="2160"/>
        </w:tabs>
        <w:ind w:left="1440" w:hanging="720"/>
      </w:pPr>
      <w:r>
        <w:rPr>
          <w:i/>
        </w:rPr>
        <w:tab/>
      </w:r>
      <w:r>
        <w:t>a.</w:t>
      </w:r>
      <w:r>
        <w:tab/>
        <w:t xml:space="preserve">The document provides an explanation of the need for the Essentials: “BPS does not consistently provide authentic learning opportunities for our students who are most marginalized to develop into self-determined, independent learners, able to pursue their aspirations… not every BPS student has access to the types of learning experiences that will prepare them to thrive. </w:t>
      </w:r>
      <w:proofErr w:type="gramStart"/>
      <w:r>
        <w:t>In particular, students</w:t>
      </w:r>
      <w:proofErr w:type="gramEnd"/>
      <w:r>
        <w:t xml:space="preserve"> of color, English-language learners, students with disabilities, and students of low socioeconomic status have not consistently had access to these types of learning experiences. Our failures lead to disengaged students and significant achievement gaps.”</w:t>
      </w:r>
    </w:p>
    <w:p w14:paraId="00000C54" w14:textId="77777777" w:rsidR="00F4747B" w:rsidRDefault="00EB71E1">
      <w:pPr>
        <w:tabs>
          <w:tab w:val="left" w:pos="360"/>
          <w:tab w:val="left" w:pos="1080"/>
          <w:tab w:val="left" w:pos="1440"/>
          <w:tab w:val="left" w:pos="1800"/>
          <w:tab w:val="left" w:pos="2160"/>
        </w:tabs>
        <w:ind w:left="1080" w:hanging="360"/>
      </w:pPr>
      <w:r>
        <w:t>3.</w:t>
      </w:r>
      <w:r>
        <w:tab/>
        <w:t>The Essentials are four educator competencies intended to promote “next generation learning for diverse learners”:</w:t>
      </w:r>
    </w:p>
    <w:p w14:paraId="00000C55" w14:textId="77777777" w:rsidR="00F4747B" w:rsidRDefault="00EB71E1">
      <w:pPr>
        <w:tabs>
          <w:tab w:val="left" w:pos="360"/>
          <w:tab w:val="left" w:pos="720"/>
          <w:tab w:val="left" w:pos="1800"/>
          <w:tab w:val="left" w:pos="2160"/>
        </w:tabs>
        <w:ind w:left="1440" w:hanging="360"/>
      </w:pPr>
      <w:r>
        <w:t>a.</w:t>
      </w:r>
      <w:r>
        <w:tab/>
        <w:t>Create and maintain safe, healthy, and sustaining learning environments</w:t>
      </w:r>
    </w:p>
    <w:p w14:paraId="00000C56" w14:textId="77777777" w:rsidR="00F4747B" w:rsidRDefault="00EB71E1">
      <w:pPr>
        <w:tabs>
          <w:tab w:val="left" w:pos="360"/>
          <w:tab w:val="left" w:pos="720"/>
          <w:tab w:val="left" w:pos="1800"/>
          <w:tab w:val="left" w:pos="2160"/>
        </w:tabs>
        <w:ind w:left="1440" w:hanging="360"/>
      </w:pPr>
      <w:r>
        <w:t>b.</w:t>
      </w:r>
      <w:r>
        <w:tab/>
        <w:t>Design learning experiences for access and agency</w:t>
      </w:r>
    </w:p>
    <w:p w14:paraId="00000C57" w14:textId="77777777" w:rsidR="00F4747B" w:rsidRDefault="00EB71E1">
      <w:pPr>
        <w:tabs>
          <w:tab w:val="left" w:pos="360"/>
          <w:tab w:val="left" w:pos="720"/>
          <w:tab w:val="left" w:pos="1800"/>
          <w:tab w:val="left" w:pos="2160"/>
        </w:tabs>
        <w:ind w:left="1440" w:hanging="360"/>
      </w:pPr>
      <w:r>
        <w:t>c.</w:t>
      </w:r>
      <w:r>
        <w:tab/>
        <w:t>Facilitate cognitively demanding tasks and instruction</w:t>
      </w:r>
    </w:p>
    <w:p w14:paraId="00000C58" w14:textId="77777777" w:rsidR="00F4747B" w:rsidRDefault="00EB71E1">
      <w:pPr>
        <w:tabs>
          <w:tab w:val="left" w:pos="360"/>
          <w:tab w:val="left" w:pos="720"/>
          <w:tab w:val="left" w:pos="1800"/>
          <w:tab w:val="left" w:pos="2160"/>
        </w:tabs>
        <w:ind w:left="1440" w:hanging="360"/>
      </w:pPr>
      <w:r>
        <w:t>d.</w:t>
      </w:r>
      <w:r>
        <w:tab/>
        <w:t>Assess for learning</w:t>
      </w:r>
    </w:p>
    <w:p w14:paraId="00000C59" w14:textId="77777777" w:rsidR="00F4747B" w:rsidRDefault="00EB71E1">
      <w:pPr>
        <w:tabs>
          <w:tab w:val="left" w:pos="360"/>
          <w:tab w:val="left" w:pos="1080"/>
          <w:tab w:val="left" w:pos="1440"/>
          <w:tab w:val="left" w:pos="1800"/>
          <w:tab w:val="left" w:pos="2160"/>
        </w:tabs>
        <w:ind w:left="1080" w:hanging="360"/>
      </w:pPr>
      <w:bookmarkStart w:id="14" w:name="_heading=h.17dp8vu" w:colFirst="0" w:colLast="0"/>
      <w:bookmarkEnd w:id="14"/>
      <w:r>
        <w:lastRenderedPageBreak/>
        <w:t>4.</w:t>
      </w:r>
      <w:r>
        <w:tab/>
        <w:t>The ASSET Update, presented to the school committee in June 2018, expanded the Essentials for Instructional Equity focus to include evidence-based reasoning, academic language, and discourse as key instructional focus areas.</w:t>
      </w:r>
    </w:p>
    <w:p w14:paraId="00000C5A" w14:textId="77777777" w:rsidR="00F4747B" w:rsidRDefault="00EB71E1">
      <w:pPr>
        <w:tabs>
          <w:tab w:val="left" w:pos="720"/>
          <w:tab w:val="left" w:pos="1080"/>
          <w:tab w:val="left" w:pos="1440"/>
          <w:tab w:val="left" w:pos="1800"/>
          <w:tab w:val="left" w:pos="2160"/>
        </w:tabs>
        <w:ind w:left="720" w:hanging="360"/>
      </w:pPr>
      <w:r>
        <w:rPr>
          <w:b/>
        </w:rPr>
        <w:t>B.</w:t>
      </w:r>
      <w:r>
        <w:rPr>
          <w:b/>
        </w:rPr>
        <w:tab/>
      </w:r>
      <w:r>
        <w:t>Each core academic content area office created a subject-specific list of Essential Practices, defined as</w:t>
      </w:r>
      <w:r>
        <w:rPr>
          <w:vertAlign w:val="superscript"/>
        </w:rPr>
        <w:t xml:space="preserve"> </w:t>
      </w:r>
      <w:r>
        <w:t>“broad approaches that support building competence around the Essentials for Instructional Equity”:</w:t>
      </w:r>
      <w:r>
        <w:rPr>
          <w:vertAlign w:val="superscript"/>
        </w:rPr>
        <w:footnoteReference w:id="28"/>
      </w:r>
      <w:r>
        <w:t xml:space="preserve">  </w:t>
      </w:r>
    </w:p>
    <w:p w14:paraId="00000C5B" w14:textId="77777777" w:rsidR="00F4747B" w:rsidRDefault="00EB71E1">
      <w:pPr>
        <w:tabs>
          <w:tab w:val="left" w:pos="360"/>
          <w:tab w:val="left" w:pos="720"/>
          <w:tab w:val="left" w:pos="1080"/>
          <w:tab w:val="left" w:pos="1440"/>
          <w:tab w:val="left" w:pos="1800"/>
          <w:tab w:val="left" w:pos="2160"/>
        </w:tabs>
        <w:ind w:left="1080" w:hanging="360"/>
      </w:pPr>
      <w:r>
        <w:t>1.</w:t>
      </w:r>
      <w:r>
        <w:tab/>
        <w:t>History and Social Studies: rich content, historical thinking skills, and place-based learning.</w:t>
      </w:r>
    </w:p>
    <w:p w14:paraId="00000C5C" w14:textId="77777777" w:rsidR="00F4747B" w:rsidRDefault="00EB71E1">
      <w:pPr>
        <w:tabs>
          <w:tab w:val="left" w:pos="360"/>
          <w:tab w:val="left" w:pos="720"/>
          <w:tab w:val="left" w:pos="1080"/>
          <w:tab w:val="left" w:pos="1440"/>
          <w:tab w:val="left" w:pos="1800"/>
          <w:tab w:val="left" w:pos="2160"/>
        </w:tabs>
        <w:ind w:left="1080" w:hanging="360"/>
      </w:pPr>
      <w:r>
        <w:t>2.</w:t>
      </w:r>
      <w:r>
        <w:tab/>
        <w:t>Science: phenomena-based learning, student sense making, science and engineering practices, and thinking like a scientist.</w:t>
      </w:r>
    </w:p>
    <w:p w14:paraId="00000C5D" w14:textId="77777777" w:rsidR="00F4747B" w:rsidRDefault="00EB71E1">
      <w:pPr>
        <w:tabs>
          <w:tab w:val="left" w:pos="360"/>
          <w:tab w:val="left" w:pos="720"/>
          <w:tab w:val="left" w:pos="1080"/>
          <w:tab w:val="left" w:pos="1440"/>
          <w:tab w:val="left" w:pos="1800"/>
          <w:tab w:val="left" w:pos="2160"/>
        </w:tabs>
        <w:ind w:left="1080" w:hanging="360"/>
      </w:pPr>
      <w:r>
        <w:t>3.</w:t>
      </w:r>
      <w:r>
        <w:tab/>
        <w:t>Mathematics: cognitively demanding tasks, mathematical practices, and integrated learning.</w:t>
      </w:r>
    </w:p>
    <w:p w14:paraId="00000C5E" w14:textId="77777777" w:rsidR="00F4747B" w:rsidRDefault="00EB71E1">
      <w:pPr>
        <w:tabs>
          <w:tab w:val="left" w:pos="360"/>
          <w:tab w:val="left" w:pos="720"/>
          <w:tab w:val="left" w:pos="1080"/>
          <w:tab w:val="left" w:pos="1440"/>
          <w:tab w:val="left" w:pos="1800"/>
          <w:tab w:val="left" w:pos="2160"/>
        </w:tabs>
        <w:ind w:left="1080" w:hanging="360"/>
      </w:pPr>
      <w:r>
        <w:t>4.</w:t>
      </w:r>
      <w:r>
        <w:tab/>
        <w:t>ELA: complex texts, extracting and employing evidence from texts, and building knowledge.</w:t>
      </w:r>
    </w:p>
    <w:p w14:paraId="00000C5F" w14:textId="77777777" w:rsidR="00F4747B" w:rsidRDefault="00EB71E1">
      <w:pPr>
        <w:tabs>
          <w:tab w:val="left" w:pos="360"/>
          <w:tab w:val="left" w:pos="720"/>
          <w:tab w:val="left" w:pos="1080"/>
          <w:tab w:val="left" w:pos="1440"/>
          <w:tab w:val="left" w:pos="1800"/>
          <w:tab w:val="left" w:pos="2160"/>
        </w:tabs>
        <w:ind w:left="1080" w:hanging="360"/>
      </w:pPr>
      <w:r>
        <w:t>5.</w:t>
      </w:r>
      <w:r>
        <w:tab/>
        <w:t>PE and Health: active and positive learning environment, skills development, personal and social skills, and purposeful student development.</w:t>
      </w:r>
    </w:p>
    <w:p w14:paraId="00000C60" w14:textId="77777777" w:rsidR="00F4747B" w:rsidRDefault="00EB71E1">
      <w:pPr>
        <w:ind w:left="1080" w:hanging="360"/>
      </w:pPr>
      <w:r>
        <w:t xml:space="preserve">6. </w:t>
      </w:r>
      <w:r>
        <w:tab/>
        <w:t>In addition to the subjects listed above, the early childhood department’s Essential Practices for implementing the K–2 Focus curriculum</w:t>
      </w:r>
      <w:r>
        <w:rPr>
          <w:vertAlign w:val="superscript"/>
        </w:rPr>
        <w:footnoteReference w:id="29"/>
      </w:r>
      <w:r>
        <w:t xml:space="preserve"> are:</w:t>
      </w:r>
    </w:p>
    <w:p w14:paraId="00000C61" w14:textId="77777777" w:rsidR="00F4747B" w:rsidRDefault="00EB71E1">
      <w:pPr>
        <w:numPr>
          <w:ilvl w:val="0"/>
          <w:numId w:val="57"/>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discourse, facilitation, and feedback; </w:t>
      </w:r>
    </w:p>
    <w:p w14:paraId="00000C62" w14:textId="77777777" w:rsidR="00F4747B" w:rsidRDefault="00EB71E1">
      <w:pPr>
        <w:numPr>
          <w:ilvl w:val="0"/>
          <w:numId w:val="57"/>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experiential learning across disciplines;</w:t>
      </w:r>
    </w:p>
    <w:p w14:paraId="00000C63" w14:textId="77777777" w:rsidR="00F4747B" w:rsidRDefault="00EB71E1">
      <w:pPr>
        <w:numPr>
          <w:ilvl w:val="0"/>
          <w:numId w:val="57"/>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address variance of development, processes, and perspectives;</w:t>
      </w:r>
    </w:p>
    <w:p w14:paraId="00000C64" w14:textId="77777777" w:rsidR="00F4747B" w:rsidRDefault="00EB71E1">
      <w:pPr>
        <w:numPr>
          <w:ilvl w:val="0"/>
          <w:numId w:val="57"/>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active agency and autonomy; and</w:t>
      </w:r>
    </w:p>
    <w:p w14:paraId="00000C65" w14:textId="77777777" w:rsidR="00F4747B" w:rsidRDefault="00EB71E1">
      <w:pPr>
        <w:numPr>
          <w:ilvl w:val="0"/>
          <w:numId w:val="57"/>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documentation of teaching and learning. </w:t>
      </w:r>
    </w:p>
    <w:p w14:paraId="00000C66" w14:textId="77777777" w:rsidR="00F4747B" w:rsidRDefault="00EB71E1">
      <w:pPr>
        <w:tabs>
          <w:tab w:val="left" w:pos="360"/>
          <w:tab w:val="left" w:pos="720"/>
          <w:tab w:val="left" w:pos="1080"/>
          <w:tab w:val="left" w:pos="1800"/>
          <w:tab w:val="left" w:pos="2160"/>
        </w:tabs>
        <w:ind w:left="720" w:hanging="720"/>
      </w:pPr>
      <w:r>
        <w:rPr>
          <w:b/>
        </w:rPr>
        <w:tab/>
        <w:t>C.</w:t>
      </w:r>
      <w:r>
        <w:tab/>
        <w:t xml:space="preserve">The district provides a website with Essentials resources, including professional development opportunities and “bright spots” of Essentials-aligned activities and resources. </w:t>
      </w:r>
    </w:p>
    <w:p w14:paraId="00000C67" w14:textId="77777777" w:rsidR="00F4747B" w:rsidRDefault="00EB71E1">
      <w:pPr>
        <w:tabs>
          <w:tab w:val="left" w:pos="360"/>
          <w:tab w:val="left" w:pos="720"/>
          <w:tab w:val="left" w:pos="1080"/>
          <w:tab w:val="left" w:pos="1440"/>
          <w:tab w:val="left" w:pos="1800"/>
          <w:tab w:val="left" w:pos="2160"/>
        </w:tabs>
        <w:ind w:left="720" w:hanging="720"/>
      </w:pPr>
      <w:r>
        <w:rPr>
          <w:b/>
        </w:rPr>
        <w:tab/>
        <w:t>D.</w:t>
      </w:r>
      <w:r>
        <w:tab/>
        <w:t>The district has created a crosswalk of the Essentials to DESE’s teacher educator evaluation rubric.</w:t>
      </w:r>
    </w:p>
    <w:p w14:paraId="00000C68" w14:textId="77777777" w:rsidR="00F4747B" w:rsidRDefault="00EB71E1">
      <w:pPr>
        <w:tabs>
          <w:tab w:val="left" w:pos="360"/>
          <w:tab w:val="left" w:pos="720"/>
          <w:tab w:val="left" w:pos="1080"/>
          <w:tab w:val="left" w:pos="1440"/>
          <w:tab w:val="left" w:pos="1800"/>
          <w:tab w:val="left" w:pos="2160"/>
        </w:tabs>
        <w:ind w:left="720" w:hanging="720"/>
      </w:pPr>
      <w:r>
        <w:rPr>
          <w:b/>
        </w:rPr>
        <w:tab/>
        <w:t>E.</w:t>
      </w:r>
      <w:r>
        <w:tab/>
        <w:t>The</w:t>
      </w:r>
      <w:r>
        <w:rPr>
          <w:i/>
        </w:rPr>
        <w:t xml:space="preserve"> </w:t>
      </w:r>
      <w:r>
        <w:t xml:space="preserve">Essentials document is a key reference in the district’s </w:t>
      </w:r>
      <w:r>
        <w:rPr>
          <w:i/>
        </w:rPr>
        <w:t>SY 2019–2020 BPS</w:t>
      </w:r>
      <w:r>
        <w:t xml:space="preserve"> </w:t>
      </w:r>
      <w:r>
        <w:rPr>
          <w:i/>
        </w:rPr>
        <w:t xml:space="preserve">Teaching and Learning Strategy and Expectations </w:t>
      </w:r>
      <w:r>
        <w:t>guidance document, which identifies recommended district curricula that are “Essentials-informed.”</w:t>
      </w:r>
      <w:r>
        <w:tab/>
      </w:r>
      <w:r>
        <w:tab/>
        <w:t xml:space="preserve"> </w:t>
      </w:r>
    </w:p>
    <w:p w14:paraId="00000C69" w14:textId="77777777" w:rsidR="00F4747B" w:rsidRDefault="00EB71E1">
      <w:r>
        <w:rPr>
          <w:b/>
        </w:rPr>
        <w:lastRenderedPageBreak/>
        <w:t>Impact</w:t>
      </w:r>
      <w:r>
        <w:t xml:space="preserve">: The Essentials are a broad set of approaches that have the potential to meaningfully inform and unify teaching and learning in the district. This cross-unit collaboration focused on curriculum and instruction made explicit a fundamental challenge, created a foundation for coherence and consistency in district initiatives, and has been strengthened by a diversity of expertise, experience, and relationships. </w:t>
      </w:r>
    </w:p>
    <w:p w14:paraId="00000C6A"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t>Challenges and Areas for Growth</w:t>
      </w:r>
    </w:p>
    <w:p w14:paraId="00000C6B" w14:textId="77777777" w:rsidR="00F4747B" w:rsidRDefault="00EB71E1">
      <w:pPr>
        <w:tabs>
          <w:tab w:val="left" w:pos="360"/>
          <w:tab w:val="left" w:pos="720"/>
          <w:tab w:val="left" w:pos="1080"/>
          <w:tab w:val="left" w:pos="1440"/>
          <w:tab w:val="left" w:pos="1800"/>
        </w:tabs>
        <w:ind w:left="360" w:hanging="360"/>
        <w:rPr>
          <w:b/>
        </w:rPr>
      </w:pPr>
      <w:r>
        <w:rPr>
          <w:b/>
        </w:rPr>
        <w:t>2.</w:t>
      </w:r>
      <w:r>
        <w:rPr>
          <w:b/>
        </w:rPr>
        <w:tab/>
        <w:t xml:space="preserve">The district does not ensure that all students in the Boston Public Schools have access to high-quality, rigorous curricula and is unable to identify which curricula are being used in each of the district schools. </w:t>
      </w:r>
    </w:p>
    <w:p w14:paraId="00000C6C" w14:textId="77777777" w:rsidR="00F4747B" w:rsidRDefault="00EB71E1">
      <w:pPr>
        <w:tabs>
          <w:tab w:val="left" w:pos="360"/>
          <w:tab w:val="left" w:pos="720"/>
          <w:tab w:val="left" w:pos="1080"/>
          <w:tab w:val="left" w:pos="1440"/>
          <w:tab w:val="left" w:pos="1800"/>
        </w:tabs>
        <w:ind w:left="720" w:hanging="720"/>
      </w:pPr>
      <w:r>
        <w:tab/>
      </w:r>
      <w:r>
        <w:rPr>
          <w:b/>
        </w:rPr>
        <w:t>A.</w:t>
      </w:r>
      <w:r>
        <w:t xml:space="preserve"> </w:t>
      </w:r>
      <w:r>
        <w:tab/>
        <w:t>The district does not have a system to ensure that all schools are using rigorous, standards-aligned, and culturally and linguistically sustaining curricula for all students.</w:t>
      </w:r>
    </w:p>
    <w:p w14:paraId="00000C6D" w14:textId="77777777" w:rsidR="00F4747B" w:rsidRDefault="00EB71E1">
      <w:pPr>
        <w:tabs>
          <w:tab w:val="left" w:pos="360"/>
          <w:tab w:val="left" w:pos="720"/>
          <w:tab w:val="left" w:pos="1080"/>
          <w:tab w:val="left" w:pos="1440"/>
          <w:tab w:val="left" w:pos="1800"/>
        </w:tabs>
        <w:ind w:left="1080" w:hanging="1080"/>
      </w:pPr>
      <w:r>
        <w:tab/>
      </w:r>
      <w:r>
        <w:tab/>
        <w:t>1.</w:t>
      </w:r>
      <w:r>
        <w:tab/>
        <w:t xml:space="preserve">Rather than implementing districtwide curriculum, the district provides schools with a list of “BPS Supported, Standards-Aligned Curricular Materials.” </w:t>
      </w:r>
    </w:p>
    <w:p w14:paraId="00000C6E" w14:textId="79CB94E3" w:rsidR="00F4747B" w:rsidRDefault="00EB71E1">
      <w:pPr>
        <w:tabs>
          <w:tab w:val="left" w:pos="360"/>
          <w:tab w:val="left" w:pos="720"/>
          <w:tab w:val="left" w:pos="1080"/>
          <w:tab w:val="left" w:pos="1440"/>
          <w:tab w:val="left" w:pos="1800"/>
        </w:tabs>
        <w:ind w:left="1440" w:hanging="1440"/>
      </w:pPr>
      <w:r>
        <w:tab/>
      </w:r>
      <w:r>
        <w:tab/>
      </w:r>
      <w:r>
        <w:tab/>
        <w:t>a.</w:t>
      </w:r>
      <w:r>
        <w:tab/>
        <w:t xml:space="preserve">According to the </w:t>
      </w:r>
      <w:r w:rsidRPr="00471E6B">
        <w:rPr>
          <w:rFonts w:cstheme="minorHAnsi"/>
        </w:rPr>
        <w:t xml:space="preserve">district’s </w:t>
      </w:r>
      <w:r w:rsidRPr="000008EC">
        <w:rPr>
          <w:rFonts w:cstheme="minorHAnsi"/>
          <w:i/>
        </w:rPr>
        <w:t xml:space="preserve">SY 2019–2020 </w:t>
      </w:r>
      <w:sdt>
        <w:sdtPr>
          <w:rPr>
            <w:rFonts w:cstheme="minorHAnsi"/>
          </w:rPr>
          <w:tag w:val="goog_rdk_36"/>
          <w:id w:val="-1398359960"/>
        </w:sdtPr>
        <w:sdtEndPr/>
        <w:sdtContent/>
      </w:sdt>
      <w:r w:rsidRPr="00471E6B">
        <w:rPr>
          <w:rFonts w:cstheme="minorHAnsi"/>
          <w:i/>
        </w:rPr>
        <w:t xml:space="preserve">BPS </w:t>
      </w:r>
      <w:r w:rsidR="00993C12" w:rsidRPr="006D494A">
        <w:rPr>
          <w:rFonts w:cstheme="minorHAnsi"/>
          <w:i/>
        </w:rPr>
        <w:t>Curriculum and Instruction</w:t>
      </w:r>
      <w:r w:rsidRPr="006018DC">
        <w:rPr>
          <w:rFonts w:cstheme="minorHAnsi"/>
          <w:i/>
        </w:rPr>
        <w:t xml:space="preserve"> Strategy and Expectations</w:t>
      </w:r>
      <w:r w:rsidRPr="00471E6B">
        <w:rPr>
          <w:rFonts w:cstheme="minorHAnsi"/>
        </w:rPr>
        <w:t xml:space="preserve"> </w:t>
      </w:r>
      <w:r>
        <w:t>guidance document, schools are instructed to: select curricula from this list; select curricula from a list of standards-aligned materials provided by DESE; or “otherwise demonstrate that their materials meet the rigor and demand of the standards and essentials.”</w:t>
      </w:r>
      <w:r>
        <w:rPr>
          <w:vertAlign w:val="superscript"/>
        </w:rPr>
        <w:t xml:space="preserve"> </w:t>
      </w:r>
    </w:p>
    <w:p w14:paraId="00000C6F" w14:textId="77777777" w:rsidR="00F4747B" w:rsidRDefault="00EB71E1">
      <w:pPr>
        <w:tabs>
          <w:tab w:val="left" w:pos="360"/>
          <w:tab w:val="left" w:pos="720"/>
          <w:tab w:val="left" w:pos="1080"/>
          <w:tab w:val="left" w:pos="1440"/>
          <w:tab w:val="left" w:pos="1800"/>
        </w:tabs>
        <w:ind w:left="1800" w:hanging="1440"/>
      </w:pPr>
      <w:r>
        <w:tab/>
      </w:r>
      <w:r>
        <w:tab/>
      </w:r>
      <w:r>
        <w:tab/>
      </w:r>
      <w:proofErr w:type="spellStart"/>
      <w:r>
        <w:t>i</w:t>
      </w:r>
      <w:proofErr w:type="spellEnd"/>
      <w:r>
        <w:t xml:space="preserve">. </w:t>
      </w:r>
      <w:r>
        <w:tab/>
        <w:t xml:space="preserve">Based on DESE’s review, there is little evidence that the district-recommended curricula are high quality. With few exceptions, the curricula on the district’s list have either not been reviewed by DESE or </w:t>
      </w:r>
      <w:proofErr w:type="spellStart"/>
      <w:proofErr w:type="gramStart"/>
      <w:r>
        <w:t>EdReports</w:t>
      </w:r>
      <w:proofErr w:type="spellEnd"/>
      <w:r>
        <w:t>, or</w:t>
      </w:r>
      <w:proofErr w:type="gramEnd"/>
      <w:r>
        <w:t xml:space="preserve"> have been found by one or both to “partially meet expectations” or “not [to] meet expectations.”</w:t>
      </w:r>
      <w:r>
        <w:rPr>
          <w:vertAlign w:val="superscript"/>
        </w:rPr>
        <w:footnoteReference w:id="30"/>
      </w:r>
      <w:r>
        <w:t xml:space="preserve"> </w:t>
      </w:r>
    </w:p>
    <w:p w14:paraId="00000C70" w14:textId="77777777" w:rsidR="00F4747B" w:rsidRDefault="00EB71E1">
      <w:pPr>
        <w:tabs>
          <w:tab w:val="left" w:pos="360"/>
          <w:tab w:val="left" w:pos="720"/>
          <w:tab w:val="left" w:pos="1080"/>
          <w:tab w:val="left" w:pos="1440"/>
          <w:tab w:val="left" w:pos="1800"/>
        </w:tabs>
        <w:ind w:left="1800" w:hanging="1800"/>
      </w:pPr>
      <w:r>
        <w:tab/>
      </w:r>
      <w:r>
        <w:tab/>
      </w:r>
      <w:r>
        <w:tab/>
      </w:r>
      <w:r>
        <w:tab/>
        <w:t>ii.</w:t>
      </w:r>
      <w:r>
        <w:tab/>
        <w:t>The guidance document is unclear about which of DESE’s materials schools should choose from.</w:t>
      </w:r>
    </w:p>
    <w:p w14:paraId="00000C71" w14:textId="77777777" w:rsidR="00F4747B" w:rsidRDefault="00EB71E1">
      <w:pPr>
        <w:tabs>
          <w:tab w:val="left" w:pos="360"/>
          <w:tab w:val="left" w:pos="720"/>
          <w:tab w:val="left" w:pos="1080"/>
          <w:tab w:val="left" w:pos="1440"/>
          <w:tab w:val="left" w:pos="1800"/>
        </w:tabs>
        <w:ind w:left="1800" w:hanging="1800"/>
      </w:pPr>
      <w:r>
        <w:tab/>
      </w:r>
      <w:r>
        <w:tab/>
      </w:r>
      <w:r>
        <w:tab/>
      </w:r>
      <w:r>
        <w:tab/>
        <w:t>iii.</w:t>
      </w:r>
      <w:r>
        <w:tab/>
        <w:t>The district has not articulated a process for schools to follow in order to demonstrate that their curricular materials of choice promote rigor and are aligned with the standards and the Essentials.</w:t>
      </w:r>
    </w:p>
    <w:p w14:paraId="00000C72" w14:textId="77777777" w:rsidR="00F4747B" w:rsidRDefault="00EB71E1">
      <w:pPr>
        <w:tabs>
          <w:tab w:val="left" w:pos="360"/>
          <w:tab w:val="left" w:pos="720"/>
          <w:tab w:val="left" w:pos="1080"/>
          <w:tab w:val="left" w:pos="1440"/>
          <w:tab w:val="left" w:pos="1800"/>
        </w:tabs>
        <w:ind w:left="1440" w:hanging="1440"/>
      </w:pPr>
      <w:r>
        <w:tab/>
      </w:r>
      <w:r>
        <w:tab/>
      </w:r>
      <w:r>
        <w:tab/>
        <w:t>b.</w:t>
      </w:r>
      <w:r>
        <w:tab/>
        <w:t xml:space="preserve">District staff reported that curriculum implementation across the district was significantly complicated by schools’ curricular autonomy, which included flexibility around reviewing, selecting, purchasing, and/or creating curricula independently. In practice, this often means that school leaders and teachers make decisions about the implementation of curricular tasks and materials. </w:t>
      </w:r>
    </w:p>
    <w:p w14:paraId="00000C73" w14:textId="77777777" w:rsidR="00F4747B" w:rsidRDefault="00EB71E1">
      <w:pPr>
        <w:widowControl w:val="0"/>
        <w:pBdr>
          <w:top w:val="nil"/>
          <w:left w:val="nil"/>
          <w:bottom w:val="nil"/>
          <w:right w:val="nil"/>
          <w:between w:val="nil"/>
        </w:pBdr>
        <w:spacing w:after="0" w:line="240" w:lineRule="auto"/>
        <w:ind w:left="1800" w:hanging="360"/>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w:t>
      </w:r>
      <w:r>
        <w:rPr>
          <w:rFonts w:ascii="Calibri" w:eastAsia="Calibri" w:hAnsi="Calibri" w:cs="Calibri"/>
          <w:color w:val="000000"/>
        </w:rPr>
        <w:tab/>
        <w:t>Some teachers use curricular materials they find online from various sources.</w:t>
      </w:r>
    </w:p>
    <w:p w14:paraId="00000C74" w14:textId="77777777" w:rsidR="00F4747B" w:rsidRDefault="00F4747B">
      <w:pPr>
        <w:widowControl w:val="0"/>
        <w:pBdr>
          <w:top w:val="nil"/>
          <w:left w:val="nil"/>
          <w:bottom w:val="nil"/>
          <w:right w:val="nil"/>
          <w:between w:val="nil"/>
        </w:pBdr>
        <w:spacing w:after="0" w:line="240" w:lineRule="auto"/>
        <w:ind w:left="1800" w:hanging="360"/>
        <w:rPr>
          <w:rFonts w:ascii="Calibri" w:eastAsia="Calibri" w:hAnsi="Calibri" w:cs="Calibri"/>
          <w:color w:val="000000"/>
        </w:rPr>
      </w:pPr>
    </w:p>
    <w:p w14:paraId="00000C75" w14:textId="77777777" w:rsidR="00F4747B" w:rsidRDefault="00EB71E1">
      <w:pPr>
        <w:widowControl w:val="0"/>
        <w:pBdr>
          <w:top w:val="nil"/>
          <w:left w:val="nil"/>
          <w:bottom w:val="nil"/>
          <w:right w:val="nil"/>
          <w:between w:val="nil"/>
        </w:pBdr>
        <w:ind w:left="1800" w:hanging="360"/>
        <w:rPr>
          <w:rFonts w:ascii="Calibri" w:eastAsia="Calibri" w:hAnsi="Calibri" w:cs="Calibri"/>
          <w:color w:val="000000"/>
        </w:rPr>
      </w:pPr>
      <w:r>
        <w:rPr>
          <w:rFonts w:ascii="Calibri" w:eastAsia="Calibri" w:hAnsi="Calibri" w:cs="Calibri"/>
          <w:color w:val="000000"/>
        </w:rPr>
        <w:t>ii.</w:t>
      </w:r>
      <w:r>
        <w:rPr>
          <w:rFonts w:ascii="Calibri" w:eastAsia="Calibri" w:hAnsi="Calibri" w:cs="Calibri"/>
          <w:color w:val="000000"/>
        </w:rPr>
        <w:tab/>
        <w:t>Teachers are often left to make decisions about how to modify curriculum and activities. In some cases, this can lead to lowered and/or inconsistent expectations for students’ mastery of content.</w:t>
      </w:r>
    </w:p>
    <w:p w14:paraId="00000C76" w14:textId="77777777" w:rsidR="00F4747B" w:rsidRDefault="00EB71E1">
      <w:pPr>
        <w:tabs>
          <w:tab w:val="left" w:pos="360"/>
          <w:tab w:val="left" w:pos="720"/>
          <w:tab w:val="left" w:pos="1080"/>
          <w:tab w:val="left" w:pos="1440"/>
          <w:tab w:val="left" w:pos="1800"/>
        </w:tabs>
        <w:ind w:left="1080" w:hanging="1080"/>
      </w:pPr>
      <w:r>
        <w:tab/>
      </w:r>
      <w:r>
        <w:tab/>
        <w:t>2.</w:t>
      </w:r>
      <w:r>
        <w:tab/>
        <w:t xml:space="preserve">The district does not have an oversight mechanism for curriculum. </w:t>
      </w:r>
    </w:p>
    <w:p w14:paraId="00000C77" w14:textId="77777777" w:rsidR="00F4747B" w:rsidRDefault="00EB71E1">
      <w:pPr>
        <w:tabs>
          <w:tab w:val="left" w:pos="360"/>
          <w:tab w:val="left" w:pos="720"/>
          <w:tab w:val="left" w:pos="1080"/>
          <w:tab w:val="left" w:pos="1440"/>
          <w:tab w:val="left" w:pos="1800"/>
        </w:tabs>
        <w:ind w:left="1440" w:hanging="1440"/>
      </w:pPr>
      <w:r>
        <w:tab/>
      </w:r>
      <w:r>
        <w:tab/>
      </w:r>
      <w:r>
        <w:tab/>
        <w:t>a.</w:t>
      </w:r>
      <w:r>
        <w:tab/>
        <w:t xml:space="preserve">District staff reported that there was not a process in place that would help them to know what curricula were being used in schools across the district, or to track this information over time.  </w:t>
      </w:r>
    </w:p>
    <w:p w14:paraId="00000C78" w14:textId="77777777" w:rsidR="00F4747B" w:rsidRDefault="00EB71E1">
      <w:pPr>
        <w:tabs>
          <w:tab w:val="left" w:pos="720"/>
          <w:tab w:val="left" w:pos="1080"/>
          <w:tab w:val="left" w:pos="1440"/>
          <w:tab w:val="left" w:pos="1800"/>
          <w:tab w:val="left" w:pos="2160"/>
        </w:tabs>
        <w:spacing w:after="0"/>
        <w:ind w:left="720" w:hanging="360"/>
      </w:pPr>
      <w:r>
        <w:rPr>
          <w:b/>
        </w:rPr>
        <w:t>B.</w:t>
      </w:r>
      <w:r>
        <w:tab/>
        <w:t>There is limited curricular coherence, consistency, and transparency across subject areas.</w:t>
      </w:r>
    </w:p>
    <w:p w14:paraId="00000C79" w14:textId="77777777" w:rsidR="00F4747B" w:rsidRDefault="00F4747B">
      <w:pPr>
        <w:tabs>
          <w:tab w:val="left" w:pos="720"/>
          <w:tab w:val="left" w:pos="1080"/>
          <w:tab w:val="left" w:pos="1440"/>
          <w:tab w:val="left" w:pos="1800"/>
          <w:tab w:val="left" w:pos="2160"/>
        </w:tabs>
        <w:spacing w:after="0"/>
        <w:ind w:left="720" w:hanging="360"/>
      </w:pPr>
    </w:p>
    <w:p w14:paraId="00000C7A" w14:textId="77777777" w:rsidR="00F4747B" w:rsidRDefault="00EB71E1">
      <w:pPr>
        <w:tabs>
          <w:tab w:val="left" w:pos="360"/>
          <w:tab w:val="left" w:pos="1080"/>
          <w:tab w:val="left" w:pos="1440"/>
          <w:tab w:val="left" w:pos="1800"/>
        </w:tabs>
        <w:ind w:left="1080" w:hanging="360"/>
      </w:pPr>
      <w:r>
        <w:t>1.</w:t>
      </w:r>
      <w:r>
        <w:tab/>
        <w:t>There is not a common definition across district offices of what is considered “curriculum.”</w:t>
      </w:r>
      <w:r>
        <w:rPr>
          <w:vertAlign w:val="superscript"/>
        </w:rPr>
        <w:footnoteReference w:id="31"/>
      </w:r>
      <w:r>
        <w:t> </w:t>
      </w:r>
    </w:p>
    <w:p w14:paraId="00000C7B" w14:textId="77777777" w:rsidR="00F4747B" w:rsidRDefault="00EB71E1">
      <w:pPr>
        <w:numPr>
          <w:ilvl w:val="0"/>
          <w:numId w:val="123"/>
        </w:numPr>
        <w:pBdr>
          <w:top w:val="nil"/>
          <w:left w:val="nil"/>
          <w:bottom w:val="nil"/>
          <w:right w:val="nil"/>
          <w:between w:val="nil"/>
        </w:pBdr>
        <w:tabs>
          <w:tab w:val="left" w:pos="360"/>
          <w:tab w:val="left" w:pos="720"/>
          <w:tab w:val="left" w:pos="1080"/>
          <w:tab w:val="left" w:pos="2160"/>
        </w:tabs>
        <w:spacing w:after="0"/>
        <w:ind w:left="1440"/>
      </w:pPr>
      <w:r>
        <w:rPr>
          <w:rFonts w:ascii="Calibri" w:eastAsia="Calibri" w:hAnsi="Calibri" w:cs="Calibri"/>
          <w:color w:val="000000"/>
        </w:rPr>
        <w:t>Some staff described materials that functioned as supplements or modifications as core curriculum.</w:t>
      </w:r>
    </w:p>
    <w:p w14:paraId="00000C7C" w14:textId="77777777" w:rsidR="00F4747B" w:rsidRDefault="00F4747B">
      <w:pPr>
        <w:pBdr>
          <w:top w:val="nil"/>
          <w:left w:val="nil"/>
          <w:bottom w:val="nil"/>
          <w:right w:val="nil"/>
          <w:between w:val="nil"/>
        </w:pBdr>
        <w:tabs>
          <w:tab w:val="left" w:pos="360"/>
          <w:tab w:val="left" w:pos="720"/>
          <w:tab w:val="left" w:pos="1080"/>
          <w:tab w:val="left" w:pos="2160"/>
        </w:tabs>
        <w:spacing w:after="0"/>
        <w:ind w:left="1440" w:hanging="720"/>
        <w:rPr>
          <w:rFonts w:ascii="Calibri" w:eastAsia="Calibri" w:hAnsi="Calibri" w:cs="Calibri"/>
          <w:color w:val="000000"/>
        </w:rPr>
      </w:pPr>
    </w:p>
    <w:p w14:paraId="00000C7D" w14:textId="77777777" w:rsidR="00F4747B" w:rsidRDefault="00EB71E1">
      <w:pPr>
        <w:numPr>
          <w:ilvl w:val="0"/>
          <w:numId w:val="123"/>
        </w:numPr>
        <w:pBdr>
          <w:top w:val="nil"/>
          <w:left w:val="nil"/>
          <w:bottom w:val="nil"/>
          <w:right w:val="nil"/>
          <w:between w:val="nil"/>
        </w:pBdr>
        <w:tabs>
          <w:tab w:val="left" w:pos="360"/>
          <w:tab w:val="left" w:pos="720"/>
          <w:tab w:val="left" w:pos="1080"/>
          <w:tab w:val="left" w:pos="2160"/>
        </w:tabs>
        <w:spacing w:after="0"/>
        <w:ind w:left="1440"/>
      </w:pPr>
      <w:r>
        <w:rPr>
          <w:rFonts w:ascii="Calibri" w:eastAsia="Calibri" w:hAnsi="Calibri" w:cs="Calibri"/>
          <w:color w:val="000000"/>
        </w:rPr>
        <w:t xml:space="preserve">When asked about their vision for curriculum and instruction, district staff described a range of elements. While many interviewees mentioned district documents (e.g., the Essentials and Culturally and Linguistically Sustaining Practices), their responses were not consistent and not part of a larger district vision. </w:t>
      </w:r>
    </w:p>
    <w:p w14:paraId="00000C7E" w14:textId="77777777" w:rsidR="00F4747B" w:rsidRDefault="00F4747B">
      <w:pPr>
        <w:pBdr>
          <w:top w:val="nil"/>
          <w:left w:val="nil"/>
          <w:bottom w:val="nil"/>
          <w:right w:val="nil"/>
          <w:between w:val="nil"/>
        </w:pBdr>
        <w:spacing w:after="0"/>
        <w:ind w:left="720" w:hanging="720"/>
        <w:rPr>
          <w:rFonts w:ascii="Calibri" w:eastAsia="Calibri" w:hAnsi="Calibri" w:cs="Calibri"/>
          <w:color w:val="000000"/>
        </w:rPr>
      </w:pPr>
    </w:p>
    <w:p w14:paraId="00000C7F" w14:textId="77777777" w:rsidR="00F4747B" w:rsidRDefault="00EB71E1">
      <w:pPr>
        <w:numPr>
          <w:ilvl w:val="0"/>
          <w:numId w:val="56"/>
        </w:numPr>
        <w:pBdr>
          <w:top w:val="nil"/>
          <w:left w:val="nil"/>
          <w:bottom w:val="nil"/>
          <w:right w:val="nil"/>
          <w:between w:val="nil"/>
        </w:pBdr>
        <w:tabs>
          <w:tab w:val="left" w:pos="360"/>
          <w:tab w:val="left" w:pos="720"/>
          <w:tab w:val="left" w:pos="1080"/>
          <w:tab w:val="left" w:pos="2160"/>
        </w:tabs>
      </w:pPr>
      <w:r>
        <w:rPr>
          <w:rFonts w:ascii="Calibri" w:eastAsia="Calibri" w:hAnsi="Calibri" w:cs="Calibri"/>
          <w:color w:val="000000"/>
        </w:rPr>
        <w:t>A district leader noted that the district “[has] not for the last several years had consistency of leadership with a coherent vision of curriculum and instruction.”</w:t>
      </w:r>
    </w:p>
    <w:p w14:paraId="00000C80" w14:textId="77777777" w:rsidR="00F4747B" w:rsidRDefault="00EB71E1">
      <w:pPr>
        <w:tabs>
          <w:tab w:val="left" w:pos="360"/>
          <w:tab w:val="left" w:pos="720"/>
          <w:tab w:val="left" w:pos="1080"/>
          <w:tab w:val="left" w:pos="2160"/>
        </w:tabs>
        <w:ind w:left="1800" w:hanging="360"/>
      </w:pPr>
      <w:r>
        <w:t xml:space="preserve">ii. </w:t>
      </w:r>
      <w:r>
        <w:tab/>
        <w:t>Another district leader said that the district has “never really had a strong curriculum focus” and that this was an area of need.</w:t>
      </w:r>
    </w:p>
    <w:p w14:paraId="00000C81" w14:textId="77777777" w:rsidR="00F4747B" w:rsidRDefault="00EB71E1">
      <w:pPr>
        <w:tabs>
          <w:tab w:val="left" w:pos="360"/>
          <w:tab w:val="left" w:pos="720"/>
          <w:tab w:val="left" w:pos="1080"/>
          <w:tab w:val="left" w:pos="2160"/>
        </w:tabs>
        <w:ind w:left="1440" w:hanging="1440"/>
      </w:pPr>
      <w:r>
        <w:tab/>
      </w:r>
      <w:r>
        <w:tab/>
      </w:r>
      <w:r>
        <w:tab/>
        <w:t>c.</w:t>
      </w:r>
      <w:r>
        <w:tab/>
        <w:t xml:space="preserve">In discussing the Essentials, different staff often emphasized </w:t>
      </w:r>
      <w:proofErr w:type="gramStart"/>
      <w:r>
        <w:t>particular Essentials</w:t>
      </w:r>
      <w:proofErr w:type="gramEnd"/>
      <w:r>
        <w:t xml:space="preserve"> over the full set. </w:t>
      </w:r>
    </w:p>
    <w:p w14:paraId="00000C82" w14:textId="77777777" w:rsidR="00F4747B" w:rsidRDefault="00EB71E1">
      <w:pPr>
        <w:tabs>
          <w:tab w:val="left" w:pos="360"/>
          <w:tab w:val="left" w:pos="720"/>
          <w:tab w:val="left" w:pos="1080"/>
          <w:tab w:val="left" w:pos="1440"/>
          <w:tab w:val="left" w:pos="1800"/>
          <w:tab w:val="left" w:pos="2160"/>
        </w:tabs>
        <w:ind w:left="1080" w:hanging="360"/>
      </w:pPr>
      <w:r>
        <w:t>2.</w:t>
      </w:r>
      <w:r>
        <w:tab/>
        <w:t xml:space="preserve">The district does not evenly promote and support the range of core subject areas, which are all essential for a well-rounded education. </w:t>
      </w:r>
    </w:p>
    <w:p w14:paraId="00000C83" w14:textId="77777777" w:rsidR="00F4747B" w:rsidRDefault="00EB71E1">
      <w:pPr>
        <w:tabs>
          <w:tab w:val="left" w:pos="360"/>
          <w:tab w:val="left" w:pos="720"/>
          <w:tab w:val="left" w:pos="1080"/>
          <w:tab w:val="left" w:pos="1440"/>
          <w:tab w:val="left" w:pos="1800"/>
          <w:tab w:val="left" w:pos="2160"/>
        </w:tabs>
        <w:ind w:left="1440" w:hanging="720"/>
      </w:pPr>
      <w:r>
        <w:tab/>
        <w:t>a.</w:t>
      </w:r>
      <w:r>
        <w:tab/>
        <w:t>Interviews, a document review, and review team observations indicated that math and literacy were significantly prioritized in terms of staff, funding, curriculum, schedules, data, and district support for schools, while other subjects—such as science and social studies—were allocated far fewer resources.</w:t>
      </w:r>
    </w:p>
    <w:p w14:paraId="00000C84" w14:textId="77777777" w:rsidR="00F4747B" w:rsidRDefault="00EB71E1">
      <w:pPr>
        <w:tabs>
          <w:tab w:val="left" w:pos="360"/>
          <w:tab w:val="left" w:pos="720"/>
          <w:tab w:val="left" w:pos="1080"/>
          <w:tab w:val="left" w:pos="1440"/>
          <w:tab w:val="left" w:pos="2160"/>
        </w:tabs>
        <w:ind w:left="1440" w:hanging="1440"/>
      </w:pPr>
      <w:r>
        <w:lastRenderedPageBreak/>
        <w:tab/>
      </w:r>
      <w:r>
        <w:tab/>
      </w:r>
      <w:r>
        <w:tab/>
        <w:t>b.</w:t>
      </w:r>
      <w:r>
        <w:tab/>
        <w:t xml:space="preserve">The district does not offer a comprehensive reading or writing instruction curriculum through middle school, </w:t>
      </w:r>
      <w:proofErr w:type="gramStart"/>
      <w:r>
        <w:t>with the exception of</w:t>
      </w:r>
      <w:proofErr w:type="gramEnd"/>
      <w:r>
        <w:t xml:space="preserve"> lists of practices.</w:t>
      </w:r>
    </w:p>
    <w:p w14:paraId="00000C85" w14:textId="77777777" w:rsidR="00F4747B" w:rsidRDefault="00EB71E1">
      <w:pPr>
        <w:tabs>
          <w:tab w:val="left" w:pos="360"/>
          <w:tab w:val="left" w:pos="1080"/>
          <w:tab w:val="left" w:pos="1440"/>
          <w:tab w:val="left" w:pos="2160"/>
        </w:tabs>
        <w:ind w:left="1440" w:hanging="1440"/>
      </w:pPr>
      <w:r>
        <w:tab/>
      </w:r>
      <w:r>
        <w:tab/>
        <w:t>c.</w:t>
      </w:r>
      <w:r>
        <w:tab/>
        <w:t>A broad range of literacies such as technological, financial, and media literacies are not evident in curriculum documents. Media literacy is especially wanting because of inadequate libraries in some schools and an absence of libraries or librarians in others.</w:t>
      </w:r>
    </w:p>
    <w:p w14:paraId="00000C86" w14:textId="77777777" w:rsidR="00F4747B" w:rsidRDefault="00EB71E1">
      <w:pPr>
        <w:tabs>
          <w:tab w:val="left" w:pos="360"/>
          <w:tab w:val="left" w:pos="720"/>
          <w:tab w:val="left" w:pos="1080"/>
          <w:tab w:val="left" w:pos="1440"/>
          <w:tab w:val="left" w:pos="1800"/>
          <w:tab w:val="left" w:pos="2160"/>
        </w:tabs>
        <w:ind w:left="1080" w:hanging="1080"/>
      </w:pPr>
      <w:r>
        <w:tab/>
      </w:r>
      <w:r>
        <w:tab/>
        <w:t xml:space="preserve">3. </w:t>
      </w:r>
      <w:r>
        <w:tab/>
        <w:t xml:space="preserve">While there has been recent substantive collaboration across district departments, cross-department work has typically not reached the level of </w:t>
      </w:r>
      <w:proofErr w:type="gramStart"/>
      <w:r>
        <w:t>particular curricula</w:t>
      </w:r>
      <w:proofErr w:type="gramEnd"/>
      <w:r>
        <w:t xml:space="preserve"> or informed a coherent approach to professional development.</w:t>
      </w:r>
      <w:r>
        <w:rPr>
          <w:vertAlign w:val="superscript"/>
        </w:rPr>
        <w:footnoteReference w:id="32"/>
      </w:r>
    </w:p>
    <w:p w14:paraId="00000C87" w14:textId="77777777" w:rsidR="00F4747B" w:rsidRDefault="00EB71E1">
      <w:pPr>
        <w:tabs>
          <w:tab w:val="left" w:pos="360"/>
          <w:tab w:val="left" w:pos="1080"/>
          <w:tab w:val="left" w:pos="1440"/>
          <w:tab w:val="left" w:pos="1800"/>
          <w:tab w:val="left" w:pos="2160"/>
        </w:tabs>
        <w:ind w:left="1440" w:hanging="1440"/>
      </w:pPr>
      <w:r>
        <w:tab/>
      </w:r>
      <w:r>
        <w:tab/>
        <w:t>a.</w:t>
      </w:r>
      <w:r>
        <w:tab/>
        <w:t>One recent cross-department collaboration that focused on supporting schools to improve curriculum and instruction was the Academics Response Team (ART).</w:t>
      </w:r>
      <w:r>
        <w:rPr>
          <w:vertAlign w:val="superscript"/>
        </w:rPr>
        <w:footnoteReference w:id="33"/>
      </w:r>
      <w:r>
        <w:t xml:space="preserve"> In addition, the development of the K–2 FOCUS</w:t>
      </w:r>
      <w:r>
        <w:rPr>
          <w:i/>
        </w:rPr>
        <w:t xml:space="preserve"> </w:t>
      </w:r>
      <w:r>
        <w:t xml:space="preserve">curriculum has increasingly involved a variety of district departments over time. </w:t>
      </w:r>
    </w:p>
    <w:p w14:paraId="00000C88" w14:textId="77777777" w:rsidR="00F4747B" w:rsidRDefault="00EB71E1">
      <w:pPr>
        <w:tabs>
          <w:tab w:val="left" w:pos="360"/>
          <w:tab w:val="left" w:pos="1080"/>
          <w:tab w:val="left" w:pos="1440"/>
          <w:tab w:val="left" w:pos="1800"/>
          <w:tab w:val="left" w:pos="2160"/>
        </w:tabs>
        <w:ind w:left="1440" w:hanging="1440"/>
      </w:pPr>
      <w:r>
        <w:tab/>
      </w:r>
      <w:r>
        <w:tab/>
        <w:t>b.</w:t>
      </w:r>
      <w:r>
        <w:tab/>
        <w:t xml:space="preserve">Other district-level collaborations have not focused on the design or implementation of </w:t>
      </w:r>
      <w:proofErr w:type="gramStart"/>
      <w:r>
        <w:t>particular curricula</w:t>
      </w:r>
      <w:proofErr w:type="gramEnd"/>
      <w:r>
        <w:t>, leaving most districtwide curriculum development and implementation efforts “fractured” across a variety of district offices.</w:t>
      </w:r>
      <w:r>
        <w:tab/>
      </w:r>
      <w:r>
        <w:tab/>
      </w:r>
    </w:p>
    <w:p w14:paraId="00000C89" w14:textId="77777777" w:rsidR="00F4747B" w:rsidRDefault="00EB71E1">
      <w:pPr>
        <w:tabs>
          <w:tab w:val="left" w:pos="360"/>
          <w:tab w:val="left" w:pos="1080"/>
          <w:tab w:val="left" w:pos="1440"/>
          <w:tab w:val="left" w:pos="1800"/>
        </w:tabs>
        <w:ind w:left="1800" w:hanging="720"/>
      </w:pPr>
      <w:r>
        <w:tab/>
      </w:r>
      <w:proofErr w:type="spellStart"/>
      <w:r>
        <w:t>i</w:t>
      </w:r>
      <w:proofErr w:type="spellEnd"/>
      <w:r>
        <w:t>.</w:t>
      </w:r>
      <w:r>
        <w:tab/>
        <w:t>The review team’s analysis of district materials, as well as several interviews with district leaders, indicated limited curricular coherence and disparate curriculum approaches.</w:t>
      </w:r>
    </w:p>
    <w:p w14:paraId="00000C8A" w14:textId="77777777" w:rsidR="00F4747B" w:rsidRDefault="00EB71E1">
      <w:pPr>
        <w:tabs>
          <w:tab w:val="left" w:pos="360"/>
          <w:tab w:val="left" w:pos="720"/>
          <w:tab w:val="left" w:pos="1080"/>
          <w:tab w:val="left" w:pos="1440"/>
          <w:tab w:val="left" w:pos="1800"/>
        </w:tabs>
        <w:ind w:left="1080" w:hanging="1080"/>
      </w:pPr>
      <w:r>
        <w:tab/>
      </w:r>
      <w:r>
        <w:tab/>
        <w:t>4.</w:t>
      </w:r>
      <w:r>
        <w:tab/>
        <w:t>Curriculum for each subject is on a different site or platform, and there is little consistency in the documents or materials across subject areas.</w:t>
      </w:r>
      <w:r>
        <w:rPr>
          <w:vertAlign w:val="superscript"/>
        </w:rPr>
        <w:footnoteReference w:id="34"/>
      </w:r>
    </w:p>
    <w:p w14:paraId="00000C8B" w14:textId="77777777" w:rsidR="00F4747B" w:rsidRDefault="00EB71E1">
      <w:pPr>
        <w:tabs>
          <w:tab w:val="left" w:pos="360"/>
          <w:tab w:val="left" w:pos="1080"/>
          <w:tab w:val="left" w:pos="1440"/>
          <w:tab w:val="left" w:pos="1800"/>
        </w:tabs>
        <w:spacing w:after="0"/>
        <w:ind w:left="1440" w:hanging="360"/>
      </w:pPr>
      <w:r>
        <w:t>a.</w:t>
      </w:r>
      <w:r>
        <w:tab/>
        <w:t>Varied presentations and formats of these documents by subject area makes it difficult to navigate and relate these documents across subjects.</w:t>
      </w:r>
    </w:p>
    <w:p w14:paraId="00000C8C" w14:textId="77777777" w:rsidR="00F4747B" w:rsidRDefault="00EB71E1">
      <w:pPr>
        <w:tabs>
          <w:tab w:val="left" w:pos="360"/>
          <w:tab w:val="left" w:pos="720"/>
          <w:tab w:val="left" w:pos="1080"/>
          <w:tab w:val="left" w:pos="1440"/>
          <w:tab w:val="left" w:pos="1800"/>
          <w:tab w:val="left" w:pos="2160"/>
        </w:tabs>
        <w:ind w:left="1440" w:hanging="1440"/>
      </w:pPr>
      <w:r>
        <w:tab/>
      </w:r>
      <w:r>
        <w:tab/>
      </w:r>
      <w:r>
        <w:tab/>
        <w:t>b.</w:t>
      </w:r>
      <w:r>
        <w:tab/>
        <w:t>Each subject area has a defined instructional framework (“Essential Practices”) for engaging students that is relevant to its discipline and learning standards, but these are not well connected across subjects.</w:t>
      </w:r>
      <w:r>
        <w:rPr>
          <w:vertAlign w:val="superscript"/>
        </w:rPr>
        <w:footnoteReference w:id="35"/>
      </w:r>
      <w:r>
        <w:t> </w:t>
      </w:r>
    </w:p>
    <w:p w14:paraId="00000C8D" w14:textId="77777777" w:rsidR="00F4747B" w:rsidRDefault="00EB71E1">
      <w:pPr>
        <w:tabs>
          <w:tab w:val="left" w:pos="360"/>
          <w:tab w:val="left" w:pos="720"/>
          <w:tab w:val="left" w:pos="1080"/>
          <w:tab w:val="left" w:pos="1440"/>
          <w:tab w:val="left" w:pos="1800"/>
          <w:tab w:val="left" w:pos="2160"/>
        </w:tabs>
        <w:ind w:left="720" w:hanging="360"/>
      </w:pPr>
      <w:r>
        <w:rPr>
          <w:b/>
        </w:rPr>
        <w:t xml:space="preserve">C. </w:t>
      </w:r>
      <w:r>
        <w:rPr>
          <w:b/>
        </w:rPr>
        <w:tab/>
      </w:r>
      <w:r>
        <w:t>There are a few elements of cultural relevance and culturally and linguistically sustaining practice in recommended district curricula, particularly in History and Social Science (HSS) and English language arts (ELA), but these are scattered and uncoordinated.</w:t>
      </w:r>
    </w:p>
    <w:p w14:paraId="00000C8E" w14:textId="77777777" w:rsidR="00F4747B" w:rsidRDefault="00EB71E1">
      <w:pPr>
        <w:tabs>
          <w:tab w:val="left" w:pos="360"/>
          <w:tab w:val="left" w:pos="720"/>
          <w:tab w:val="left" w:pos="1080"/>
          <w:tab w:val="left" w:pos="1440"/>
        </w:tabs>
        <w:ind w:left="1170" w:hanging="1170"/>
      </w:pPr>
      <w:r>
        <w:tab/>
      </w:r>
      <w:r>
        <w:tab/>
        <w:t>1.</w:t>
      </w:r>
      <w:r>
        <w:tab/>
      </w:r>
      <w:r>
        <w:tab/>
        <w:t xml:space="preserve">While leaders have worked to ensure that recommended district curricula are aligned with state learning standards and elements of student engagement, these materials are only </w:t>
      </w:r>
      <w:r>
        <w:lastRenderedPageBreak/>
        <w:t xml:space="preserve">partially representative of the goals articulated in the BPS Essentials and Culturally and Linguistically Sustaining Practices (CLSP) documents. </w:t>
      </w:r>
    </w:p>
    <w:p w14:paraId="00000C8F" w14:textId="472A48E8" w:rsidR="00F4747B" w:rsidRDefault="00EB71E1">
      <w:pPr>
        <w:tabs>
          <w:tab w:val="left" w:pos="360"/>
          <w:tab w:val="left" w:pos="720"/>
          <w:tab w:val="left" w:pos="1080"/>
          <w:tab w:val="left" w:pos="1440"/>
        </w:tabs>
        <w:ind w:left="1170" w:hanging="1170"/>
      </w:pPr>
      <w:r>
        <w:tab/>
      </w:r>
      <w:r>
        <w:tab/>
        <w:t>2.</w:t>
      </w:r>
      <w:r>
        <w:tab/>
      </w:r>
      <w:sdt>
        <w:sdtPr>
          <w:tag w:val="goog_rdk_37"/>
          <w:id w:val="-1066412093"/>
        </w:sdtPr>
        <w:sdtEndPr/>
        <w:sdtContent/>
      </w:sdt>
      <w:proofErr w:type="gramStart"/>
      <w:r>
        <w:t>A number of</w:t>
      </w:r>
      <w:proofErr w:type="gramEnd"/>
      <w:r>
        <w:t xml:space="preserve"> ELA texts observed in use in classroom observations and on ELA text lists indicated the inclusion of some texts focused on cultural contexts and by diverse authors. Teachers in a focus group noted that the K–2 Focus curriculum includes “culturally appropriate texts.” These examples, however, make up a relatively small portion of the overall recommended district curriculum. </w:t>
      </w:r>
    </w:p>
    <w:p w14:paraId="00000C90" w14:textId="77777777" w:rsidR="00F4747B" w:rsidRDefault="00EB71E1">
      <w:pPr>
        <w:tabs>
          <w:tab w:val="left" w:pos="360"/>
          <w:tab w:val="left" w:pos="720"/>
          <w:tab w:val="left" w:pos="1080"/>
          <w:tab w:val="left" w:pos="1440"/>
        </w:tabs>
        <w:ind w:left="1170" w:hanging="1170"/>
      </w:pPr>
      <w:r>
        <w:tab/>
      </w:r>
      <w:r>
        <w:tab/>
        <w:t>3.</w:t>
      </w:r>
      <w:r>
        <w:tab/>
      </w:r>
      <w:r>
        <w:tab/>
        <w:t>Across focus groups with students, parents/guardians, teachers, and administrators, district stakeholders expressed the belief that district curriculum positioned people of color in an historical context of oppression (“about genocides and slavery”) or had “racist undertones,” rather than conveying the rich diversity of contributions and successes of different cultures and individuals of color to society over time.</w:t>
      </w:r>
    </w:p>
    <w:p w14:paraId="00000C91" w14:textId="77777777" w:rsidR="00F4747B" w:rsidRDefault="00EB71E1" w:rsidP="00F3453B">
      <w:pPr>
        <w:widowControl w:val="0"/>
        <w:pBdr>
          <w:top w:val="nil"/>
          <w:left w:val="nil"/>
          <w:bottom w:val="nil"/>
          <w:right w:val="nil"/>
          <w:between w:val="nil"/>
        </w:pBdr>
        <w:tabs>
          <w:tab w:val="left" w:pos="1180"/>
          <w:tab w:val="left" w:pos="1181"/>
        </w:tabs>
        <w:rPr>
          <w:rFonts w:ascii="Calibri" w:eastAsia="Calibri" w:hAnsi="Calibri" w:cs="Calibri"/>
          <w:color w:val="000000"/>
        </w:rPr>
      </w:pPr>
      <w:r>
        <w:rPr>
          <w:rFonts w:ascii="Calibri" w:eastAsia="Calibri" w:hAnsi="Calibri" w:cs="Calibri"/>
          <w:b/>
          <w:color w:val="000000"/>
        </w:rPr>
        <w:t>Impact</w:t>
      </w:r>
      <w:r>
        <w:rPr>
          <w:rFonts w:ascii="Calibri" w:eastAsia="Calibri" w:hAnsi="Calibri" w:cs="Calibri"/>
          <w:color w:val="000000"/>
        </w:rPr>
        <w:t xml:space="preserve">: An absence of coherence in district curricula affects how curriculum and instruction are implemented across the district, leading to widely variable learning experiences, pedagogies, and expectations for student learning. Without providing clear guidance about curriculum materials, the district cannot guarantee students access to high-quality, rigorous, standards-aligned learning experiences.  </w:t>
      </w:r>
    </w:p>
    <w:p w14:paraId="00000C92" w14:textId="77777777" w:rsidR="00F4747B" w:rsidRDefault="00EB71E1">
      <w:pPr>
        <w:tabs>
          <w:tab w:val="left" w:pos="360"/>
          <w:tab w:val="left" w:pos="720"/>
          <w:tab w:val="left" w:pos="1080"/>
          <w:tab w:val="left" w:pos="1440"/>
          <w:tab w:val="left" w:pos="1800"/>
          <w:tab w:val="left" w:pos="2160"/>
        </w:tabs>
        <w:ind w:left="360" w:hanging="360"/>
        <w:rPr>
          <w:b/>
        </w:rPr>
      </w:pPr>
      <w:r>
        <w:rPr>
          <w:b/>
        </w:rPr>
        <w:t xml:space="preserve">3. </w:t>
      </w:r>
      <w:r>
        <w:rPr>
          <w:b/>
        </w:rPr>
        <w:tab/>
        <w:t>In observed classrooms, instruction was primarily rated in the middle range, indicating that interactions between students and teachers that are associated with improved outcomes were observed sometimes or to some degree but were inconsistent or limited. In general, there were higher ratings of observed instruction districtwide in dimensions related to classroom organization and lower ratings of observed instruction in dimensions related to instructional support.</w:t>
      </w:r>
    </w:p>
    <w:p w14:paraId="00000C93" w14:textId="77777777" w:rsidR="00F4747B" w:rsidRDefault="00EB71E1">
      <w:pPr>
        <w:tabs>
          <w:tab w:val="left" w:pos="360"/>
          <w:tab w:val="left" w:pos="720"/>
          <w:tab w:val="left" w:pos="1080"/>
          <w:tab w:val="left" w:pos="1440"/>
          <w:tab w:val="left" w:pos="1800"/>
          <w:tab w:val="left" w:pos="2160"/>
        </w:tabs>
        <w:ind w:left="720" w:hanging="1080"/>
      </w:pPr>
      <w:r>
        <w:rPr>
          <w:b/>
        </w:rPr>
        <w:tab/>
        <w:t>A.</w:t>
      </w:r>
      <w:r>
        <w:rPr>
          <w:b/>
        </w:rPr>
        <w:tab/>
      </w:r>
      <w:r>
        <w:t xml:space="preserve">In October 2019, a team of professional classroom observers conducted observations of instruction in 989 classrooms in 100 Boston schools. This team collected data using the Classroom Assessment Scoring System (CLASS), a research-based observation method that measures interactions between students and teachers that are associated with improved outcomes. A report of the team’s findings, </w:t>
      </w:r>
      <w:r>
        <w:rPr>
          <w:i/>
        </w:rPr>
        <w:t xml:space="preserve">Boston Public Schools Classroom Observations: Districtwide Instructional Observation Report, Summary of Findings, October 2019, </w:t>
      </w:r>
      <w:r>
        <w:t>is contained in Appendix E.</w:t>
      </w:r>
    </w:p>
    <w:p w14:paraId="00000C94"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 xml:space="preserve">Schools were selected randomly from a pool of schools that included most district schools, excluding chronically underperforming schools, smaller schools, and Horace Mann charter schools. Observations focused on literacy, English language arts (ELA), mathematics, science/STEM courses, and history/social studies but also included multidisciplinary early childhood settings, career and technical education courses, and integrated humanities classes. </w:t>
      </w:r>
    </w:p>
    <w:p w14:paraId="00000C95" w14:textId="77777777" w:rsidR="00F4747B" w:rsidRDefault="00EB71E1">
      <w:pPr>
        <w:pBdr>
          <w:top w:val="nil"/>
          <w:left w:val="nil"/>
          <w:bottom w:val="nil"/>
          <w:right w:val="nil"/>
          <w:between w:val="nil"/>
        </w:pBdr>
        <w:tabs>
          <w:tab w:val="left" w:pos="360"/>
          <w:tab w:val="left" w:pos="99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lastRenderedPageBreak/>
        <w:t>2.</w:t>
      </w:r>
      <w:r>
        <w:rPr>
          <w:rFonts w:ascii="Calibri" w:eastAsia="Calibri" w:hAnsi="Calibri" w:cs="Calibri"/>
          <w:color w:val="000000"/>
        </w:rPr>
        <w:tab/>
      </w:r>
      <w:r>
        <w:rPr>
          <w:rFonts w:ascii="Calibri" w:eastAsia="Calibri" w:hAnsi="Calibri" w:cs="Calibri"/>
          <w:color w:val="000000"/>
        </w:rPr>
        <w:tab/>
        <w:t xml:space="preserve">The CLASS protocol examines 10–11 classroom dimensions related to 3 or 4 domains, depending on grade level: emotional support, classroom organization, instructional support, and student engagement (see Tables 28 and 29 below for an overview of the CLASS domains and dimensions). Each observed classroom is scored on a 7-point scale for every dimension.  </w:t>
      </w:r>
    </w:p>
    <w:p w14:paraId="00000C96" w14:textId="77777777" w:rsidR="00F4747B" w:rsidRDefault="00EB71E1">
      <w:pPr>
        <w:pBdr>
          <w:top w:val="nil"/>
          <w:left w:val="nil"/>
          <w:bottom w:val="nil"/>
          <w:right w:val="nil"/>
          <w:between w:val="nil"/>
        </w:pBdr>
        <w:tabs>
          <w:tab w:val="left" w:pos="360"/>
          <w:tab w:val="left" w:pos="990"/>
          <w:tab w:val="left" w:pos="1080"/>
          <w:tab w:val="left" w:pos="1440"/>
          <w:tab w:val="left" w:pos="1800"/>
          <w:tab w:val="left" w:pos="2160"/>
        </w:tabs>
        <w:ind w:left="1440" w:hanging="72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a.</w:t>
      </w:r>
      <w:r>
        <w:rPr>
          <w:rFonts w:ascii="Calibri" w:eastAsia="Calibri" w:hAnsi="Calibri" w:cs="Calibri"/>
          <w:color w:val="000000"/>
        </w:rPr>
        <w:tab/>
        <w:t xml:space="preserve">Emotional Support: Reflects the emotional connection between teachers and students, the overall level of expressed negativity in the classroom, teachers’ awareness of and responsivity to students’ academic and emotional needs, and the degree to which interactions emphasize students’ point of view and encourages responsibility and autonomy. </w:t>
      </w:r>
    </w:p>
    <w:p w14:paraId="00000C97" w14:textId="77777777" w:rsidR="00F4747B" w:rsidRDefault="00EB71E1">
      <w:pPr>
        <w:pBdr>
          <w:top w:val="nil"/>
          <w:left w:val="nil"/>
          <w:bottom w:val="nil"/>
          <w:right w:val="nil"/>
          <w:between w:val="nil"/>
        </w:pBdr>
        <w:tabs>
          <w:tab w:val="left" w:pos="360"/>
          <w:tab w:val="left" w:pos="990"/>
          <w:tab w:val="left" w:pos="1080"/>
          <w:tab w:val="left" w:pos="1440"/>
          <w:tab w:val="left" w:pos="1800"/>
          <w:tab w:val="left" w:pos="2160"/>
        </w:tabs>
        <w:ind w:left="1440" w:hanging="720"/>
        <w:rPr>
          <w:rFonts w:ascii="Calibri" w:eastAsia="Calibri" w:hAnsi="Calibri" w:cs="Calibri"/>
          <w:color w:val="000000"/>
        </w:rPr>
      </w:pPr>
      <w:r>
        <w:rPr>
          <w:rFonts w:ascii="Calibri" w:eastAsia="Calibri" w:hAnsi="Calibri" w:cs="Calibri"/>
          <w:color w:val="000000"/>
        </w:rPr>
        <w:tab/>
        <w:t>b.</w:t>
      </w:r>
      <w:r>
        <w:rPr>
          <w:rFonts w:ascii="Calibri" w:eastAsia="Calibri" w:hAnsi="Calibri" w:cs="Calibri"/>
          <w:color w:val="000000"/>
        </w:rPr>
        <w:tab/>
        <w:t xml:space="preserve">Classroom Organization: Encompasses teachers’ ability to provide clear behavioral expectations and effective redirection methods, how well teachers manage instructional time, and ways in which teachers maximize students’ interest and engagement. </w:t>
      </w:r>
    </w:p>
    <w:p w14:paraId="00000C98" w14:textId="77777777" w:rsidR="00F4747B" w:rsidRDefault="00EB71E1">
      <w:pPr>
        <w:pBdr>
          <w:top w:val="nil"/>
          <w:left w:val="nil"/>
          <w:bottom w:val="nil"/>
          <w:right w:val="nil"/>
          <w:between w:val="nil"/>
        </w:pBdr>
        <w:tabs>
          <w:tab w:val="left" w:pos="360"/>
          <w:tab w:val="left" w:pos="990"/>
          <w:tab w:val="left" w:pos="1080"/>
          <w:tab w:val="left" w:pos="1440"/>
          <w:tab w:val="left" w:pos="1800"/>
          <w:tab w:val="left" w:pos="2160"/>
        </w:tabs>
        <w:ind w:left="1440" w:hanging="720"/>
        <w:rPr>
          <w:rFonts w:ascii="Calibri" w:eastAsia="Calibri" w:hAnsi="Calibri" w:cs="Calibri"/>
          <w:color w:val="000000"/>
        </w:rPr>
      </w:pPr>
      <w:r>
        <w:rPr>
          <w:rFonts w:ascii="Calibri" w:eastAsia="Calibri" w:hAnsi="Calibri" w:cs="Calibri"/>
          <w:color w:val="000000"/>
        </w:rPr>
        <w:tab/>
        <w:t>c.</w:t>
      </w:r>
      <w:r>
        <w:rPr>
          <w:rFonts w:ascii="Calibri" w:eastAsia="Calibri" w:hAnsi="Calibri" w:cs="Calibri"/>
          <w:color w:val="000000"/>
        </w:rPr>
        <w:tab/>
        <w:t xml:space="preserve">Instructional Support: Examines the depth of lesson content and approaches teachers use to help students comprehend key ideas, the degree to which students are engaged in higher-level thinking, teachers’ use of feedback to expand and extend learning, and the purposeful use of content-focused discussion.  </w:t>
      </w:r>
    </w:p>
    <w:p w14:paraId="00000C99" w14:textId="77777777" w:rsidR="00F4747B" w:rsidRDefault="00EB71E1">
      <w:pPr>
        <w:pBdr>
          <w:top w:val="nil"/>
          <w:left w:val="nil"/>
          <w:bottom w:val="nil"/>
          <w:right w:val="nil"/>
          <w:between w:val="nil"/>
        </w:pBdr>
        <w:tabs>
          <w:tab w:val="left" w:pos="360"/>
          <w:tab w:val="left" w:pos="990"/>
          <w:tab w:val="left" w:pos="1080"/>
          <w:tab w:val="left" w:pos="1440"/>
          <w:tab w:val="left" w:pos="1800"/>
          <w:tab w:val="left" w:pos="2160"/>
        </w:tabs>
        <w:ind w:left="1440" w:hanging="720"/>
        <w:rPr>
          <w:rFonts w:ascii="Calibri" w:eastAsia="Calibri" w:hAnsi="Calibri" w:cs="Calibri"/>
          <w:color w:val="000000"/>
        </w:rPr>
      </w:pPr>
      <w:r>
        <w:rPr>
          <w:rFonts w:ascii="Calibri" w:eastAsia="Calibri" w:hAnsi="Calibri" w:cs="Calibri"/>
          <w:color w:val="000000"/>
        </w:rPr>
        <w:tab/>
        <w:t>d.</w:t>
      </w:r>
      <w:r>
        <w:rPr>
          <w:rFonts w:ascii="Calibri" w:eastAsia="Calibri" w:hAnsi="Calibri" w:cs="Calibri"/>
          <w:color w:val="000000"/>
        </w:rPr>
        <w:tab/>
        <w:t xml:space="preserve">Student Engagement: Degree to which students are focused and participating in the learning activity, with an emphasis on active rather than passive engagement. </w:t>
      </w:r>
    </w:p>
    <w:p w14:paraId="00000C9A" w14:textId="77777777" w:rsidR="00F4747B" w:rsidRDefault="00EB71E1">
      <w:pPr>
        <w:pBdr>
          <w:top w:val="nil"/>
          <w:left w:val="nil"/>
          <w:bottom w:val="nil"/>
          <w:right w:val="nil"/>
          <w:between w:val="nil"/>
        </w:pBdr>
        <w:tabs>
          <w:tab w:val="left" w:pos="360"/>
          <w:tab w:val="left" w:pos="99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r>
      <w:r>
        <w:rPr>
          <w:rFonts w:ascii="Calibri" w:eastAsia="Calibri" w:hAnsi="Calibri" w:cs="Calibri"/>
          <w:color w:val="000000"/>
        </w:rPr>
        <w:tab/>
        <w:t>The Pre-K and K–3 protocols include 10 classroom dimensions related to three domains: Emotional Support, Classroom Organization, and Instructional Support (listed in Table 27).</w:t>
      </w:r>
    </w:p>
    <w:p w14:paraId="00000C9B" w14:textId="77777777" w:rsidR="00F4747B" w:rsidRDefault="00EB71E1" w:rsidP="00530800">
      <w:pPr>
        <w:keepNext/>
        <w:pBdr>
          <w:top w:val="nil"/>
          <w:left w:val="nil"/>
          <w:bottom w:val="nil"/>
          <w:right w:val="nil"/>
          <w:between w:val="nil"/>
        </w:pBdr>
        <w:spacing w:after="6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Table 27: CLASS Pre-K and K–3 Domains and Dimensions</w:t>
      </w:r>
    </w:p>
    <w:tbl>
      <w:tblPr>
        <w:tblStyle w:val="af9"/>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7"/>
        <w:tblDescription w:val="CLASS Pre-K and K–3 Domains and Dimensions"/>
      </w:tblPr>
      <w:tblGrid>
        <w:gridCol w:w="3378"/>
        <w:gridCol w:w="2793"/>
        <w:gridCol w:w="3089"/>
      </w:tblGrid>
      <w:tr w:rsidR="00F4747B" w14:paraId="091CBE39" w14:textId="77777777" w:rsidTr="00A34D47">
        <w:trPr>
          <w:trHeight w:val="278"/>
          <w:jc w:val="center"/>
        </w:trPr>
        <w:tc>
          <w:tcPr>
            <w:tcW w:w="3378" w:type="dxa"/>
            <w:shd w:val="clear" w:color="auto" w:fill="BFBFBF" w:themeFill="background1" w:themeFillShade="BF"/>
          </w:tcPr>
          <w:p w14:paraId="00000C9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Emotional Support</w:t>
            </w:r>
          </w:p>
        </w:tc>
        <w:tc>
          <w:tcPr>
            <w:tcW w:w="2793" w:type="dxa"/>
            <w:shd w:val="clear" w:color="auto" w:fill="BFBFBF" w:themeFill="background1" w:themeFillShade="BF"/>
          </w:tcPr>
          <w:p w14:paraId="00000C9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Classroom Organization</w:t>
            </w:r>
          </w:p>
        </w:tc>
        <w:tc>
          <w:tcPr>
            <w:tcW w:w="3089" w:type="dxa"/>
            <w:shd w:val="clear" w:color="auto" w:fill="BFBFBF" w:themeFill="background1" w:themeFillShade="BF"/>
          </w:tcPr>
          <w:p w14:paraId="00000C9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Instructional Support</w:t>
            </w:r>
          </w:p>
        </w:tc>
      </w:tr>
      <w:tr w:rsidR="00F4747B" w14:paraId="2EBA33A0" w14:textId="77777777" w:rsidTr="00A34D47">
        <w:trPr>
          <w:jc w:val="center"/>
        </w:trPr>
        <w:tc>
          <w:tcPr>
            <w:tcW w:w="3378" w:type="dxa"/>
          </w:tcPr>
          <w:p w14:paraId="00000C9F"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Positive Climate</w:t>
            </w:r>
          </w:p>
          <w:p w14:paraId="00000CA0"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Negative Climate</w:t>
            </w:r>
          </w:p>
          <w:p w14:paraId="00000CA1"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Teacher Sensitivity</w:t>
            </w:r>
          </w:p>
          <w:p w14:paraId="00000CA2"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Regard for Student Perspectives</w:t>
            </w:r>
          </w:p>
        </w:tc>
        <w:tc>
          <w:tcPr>
            <w:tcW w:w="2793" w:type="dxa"/>
          </w:tcPr>
          <w:p w14:paraId="00000CA3"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Behavior Management</w:t>
            </w:r>
          </w:p>
          <w:p w14:paraId="00000CA4"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Productivity</w:t>
            </w:r>
          </w:p>
          <w:p w14:paraId="00000CA5"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Instructional Learning Formats</w:t>
            </w:r>
          </w:p>
        </w:tc>
        <w:tc>
          <w:tcPr>
            <w:tcW w:w="3089" w:type="dxa"/>
          </w:tcPr>
          <w:p w14:paraId="00000CA6"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Concept Development</w:t>
            </w:r>
          </w:p>
          <w:p w14:paraId="00000CA7"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Quality of Feedback</w:t>
            </w:r>
          </w:p>
          <w:p w14:paraId="00000CA8"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Language Modeling</w:t>
            </w:r>
          </w:p>
        </w:tc>
      </w:tr>
    </w:tbl>
    <w:p w14:paraId="00000CA9" w14:textId="77777777" w:rsidR="00F4747B" w:rsidRDefault="00F4747B">
      <w:pPr>
        <w:pBdr>
          <w:top w:val="nil"/>
          <w:left w:val="nil"/>
          <w:bottom w:val="nil"/>
          <w:right w:val="nil"/>
          <w:between w:val="nil"/>
        </w:pBdr>
        <w:spacing w:after="0"/>
        <w:rPr>
          <w:rFonts w:ascii="Calibri" w:eastAsia="Calibri" w:hAnsi="Calibri" w:cs="Calibri"/>
          <w:color w:val="000000"/>
        </w:rPr>
      </w:pPr>
    </w:p>
    <w:p w14:paraId="00000CAA" w14:textId="64C5FDA3" w:rsidR="00F4747B" w:rsidRDefault="00EB71E1">
      <w:pPr>
        <w:pBdr>
          <w:top w:val="nil"/>
          <w:left w:val="nil"/>
          <w:bottom w:val="nil"/>
          <w:right w:val="nil"/>
          <w:between w:val="nil"/>
        </w:pBdr>
        <w:tabs>
          <w:tab w:val="left" w:pos="360"/>
          <w:tab w:val="left" w:pos="99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rPr>
        <w:tab/>
      </w:r>
      <w:r>
        <w:rPr>
          <w:rFonts w:ascii="Calibri" w:eastAsia="Calibri" w:hAnsi="Calibri" w:cs="Calibri"/>
          <w:color w:val="000000"/>
        </w:rPr>
        <w:tab/>
        <w:t xml:space="preserve">The Upper Elementary and Secondary protocols include 11 classroom dimensions related to 3 domains: Emotional Support, Classroom Organization, and Instructional Support (listed in Table 28), in addition to Student Engagement. </w:t>
      </w:r>
    </w:p>
    <w:p w14:paraId="00000CAB" w14:textId="0C1441FD" w:rsidR="00F4747B" w:rsidRDefault="00963F5C" w:rsidP="00530800">
      <w:pPr>
        <w:spacing w:after="60"/>
        <w:jc w:val="center"/>
        <w:rPr>
          <w:rFonts w:ascii="Calibri" w:eastAsia="Calibri" w:hAnsi="Calibri" w:cs="Calibri"/>
          <w:b/>
          <w:color w:val="000000"/>
          <w:sz w:val="20"/>
          <w:szCs w:val="20"/>
        </w:rPr>
      </w:pPr>
      <w:r>
        <w:rPr>
          <w:rFonts w:ascii="Calibri" w:eastAsia="Calibri" w:hAnsi="Calibri" w:cs="Calibri"/>
          <w:color w:val="000000"/>
        </w:rPr>
        <w:br w:type="page"/>
      </w:r>
      <w:r w:rsidR="00EB71E1">
        <w:rPr>
          <w:rFonts w:ascii="Calibri" w:eastAsia="Calibri" w:hAnsi="Calibri" w:cs="Calibri"/>
          <w:b/>
          <w:color w:val="000000"/>
          <w:sz w:val="20"/>
          <w:szCs w:val="20"/>
        </w:rPr>
        <w:lastRenderedPageBreak/>
        <w:t>Table 28: CLASS Upper Elementary and Secondary Domains and Dimensions</w:t>
      </w:r>
    </w:p>
    <w:tbl>
      <w:tblPr>
        <w:tblStyle w:val="afa"/>
        <w:tblW w:w="9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8"/>
        <w:tblDescription w:val="CLASS Upper Elementary and Secondary Domains and Dimensions"/>
      </w:tblPr>
      <w:tblGrid>
        <w:gridCol w:w="3376"/>
        <w:gridCol w:w="2789"/>
        <w:gridCol w:w="3094"/>
      </w:tblGrid>
      <w:tr w:rsidR="00F4747B" w14:paraId="385B4D54" w14:textId="77777777" w:rsidTr="00A34D47">
        <w:trPr>
          <w:jc w:val="center"/>
        </w:trPr>
        <w:tc>
          <w:tcPr>
            <w:tcW w:w="3377" w:type="dxa"/>
            <w:shd w:val="clear" w:color="auto" w:fill="BFBFBF" w:themeFill="background1" w:themeFillShade="BF"/>
          </w:tcPr>
          <w:p w14:paraId="00000CA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Emotional Support</w:t>
            </w:r>
          </w:p>
        </w:tc>
        <w:tc>
          <w:tcPr>
            <w:tcW w:w="2789" w:type="dxa"/>
            <w:shd w:val="clear" w:color="auto" w:fill="BFBFBF" w:themeFill="background1" w:themeFillShade="BF"/>
          </w:tcPr>
          <w:p w14:paraId="00000CA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Classroom Organization</w:t>
            </w:r>
          </w:p>
        </w:tc>
        <w:tc>
          <w:tcPr>
            <w:tcW w:w="3094" w:type="dxa"/>
            <w:shd w:val="clear" w:color="auto" w:fill="BFBFBF" w:themeFill="background1" w:themeFillShade="BF"/>
          </w:tcPr>
          <w:p w14:paraId="00000CA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Instructional Support</w:t>
            </w:r>
          </w:p>
        </w:tc>
      </w:tr>
      <w:tr w:rsidR="00F4747B" w14:paraId="21B25EF1" w14:textId="77777777" w:rsidTr="00A34D47">
        <w:trPr>
          <w:jc w:val="center"/>
        </w:trPr>
        <w:tc>
          <w:tcPr>
            <w:tcW w:w="3377" w:type="dxa"/>
          </w:tcPr>
          <w:p w14:paraId="00000CAF"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Positive Climate</w:t>
            </w:r>
          </w:p>
          <w:p w14:paraId="00000CB0"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Teacher Sensitivity</w:t>
            </w:r>
          </w:p>
          <w:p w14:paraId="00000CB1"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Regard for Student Perspectives</w:t>
            </w:r>
          </w:p>
        </w:tc>
        <w:tc>
          <w:tcPr>
            <w:tcW w:w="2789" w:type="dxa"/>
          </w:tcPr>
          <w:p w14:paraId="00000CB2"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Behavior Management</w:t>
            </w:r>
          </w:p>
          <w:p w14:paraId="00000CB3"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Productivity</w:t>
            </w:r>
          </w:p>
          <w:p w14:paraId="00000CB4"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Negative Climate</w:t>
            </w:r>
          </w:p>
        </w:tc>
        <w:tc>
          <w:tcPr>
            <w:tcW w:w="3094" w:type="dxa"/>
          </w:tcPr>
          <w:p w14:paraId="00000CB5"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 xml:space="preserve">Instructional Learning Formats </w:t>
            </w:r>
          </w:p>
          <w:p w14:paraId="00000CB6"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Content Understanding</w:t>
            </w:r>
          </w:p>
          <w:p w14:paraId="00000CB7"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Analysis and Inquiry</w:t>
            </w:r>
          </w:p>
          <w:p w14:paraId="00000CB8"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Quality of Feedback</w:t>
            </w:r>
          </w:p>
          <w:p w14:paraId="00000CB9"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sz w:val="20"/>
                <w:szCs w:val="20"/>
              </w:rPr>
              <w:t>Instructional Dialogue</w:t>
            </w:r>
          </w:p>
        </w:tc>
      </w:tr>
      <w:tr w:rsidR="00F4747B" w14:paraId="52F10BB5" w14:textId="77777777" w:rsidTr="00A34D47">
        <w:trPr>
          <w:jc w:val="center"/>
        </w:trPr>
        <w:tc>
          <w:tcPr>
            <w:tcW w:w="9260" w:type="dxa"/>
            <w:gridSpan w:val="3"/>
            <w:shd w:val="clear" w:color="auto" w:fill="BFBFBF" w:themeFill="background1" w:themeFillShade="BF"/>
          </w:tcPr>
          <w:p w14:paraId="00000CB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b/>
                <w:color w:val="000000"/>
                <w:sz w:val="20"/>
                <w:szCs w:val="20"/>
              </w:rPr>
              <w:t>Student Engagement</w:t>
            </w:r>
          </w:p>
        </w:tc>
      </w:tr>
    </w:tbl>
    <w:p w14:paraId="00000CBD" w14:textId="77777777" w:rsidR="00F4747B" w:rsidRDefault="00F4747B">
      <w:pPr>
        <w:pBdr>
          <w:top w:val="nil"/>
          <w:left w:val="nil"/>
          <w:bottom w:val="nil"/>
          <w:right w:val="nil"/>
          <w:between w:val="nil"/>
        </w:pBdr>
        <w:tabs>
          <w:tab w:val="left" w:pos="360"/>
          <w:tab w:val="left" w:pos="990"/>
          <w:tab w:val="left" w:pos="1080"/>
          <w:tab w:val="left" w:pos="1440"/>
          <w:tab w:val="left" w:pos="1800"/>
          <w:tab w:val="left" w:pos="2160"/>
        </w:tabs>
        <w:ind w:left="1080" w:hanging="360"/>
        <w:rPr>
          <w:rFonts w:ascii="Calibri" w:eastAsia="Calibri" w:hAnsi="Calibri" w:cs="Calibri"/>
          <w:color w:val="000000"/>
        </w:rPr>
      </w:pPr>
    </w:p>
    <w:p w14:paraId="00000CBE" w14:textId="77777777" w:rsidR="00F4747B" w:rsidRDefault="00EB71E1">
      <w:pPr>
        <w:pBdr>
          <w:top w:val="nil"/>
          <w:left w:val="nil"/>
          <w:bottom w:val="nil"/>
          <w:right w:val="nil"/>
          <w:between w:val="nil"/>
        </w:pBdr>
        <w:tabs>
          <w:tab w:val="left" w:pos="360"/>
          <w:tab w:val="left" w:pos="990"/>
          <w:tab w:val="left" w:pos="1080"/>
          <w:tab w:val="left" w:pos="1440"/>
          <w:tab w:val="left" w:pos="1800"/>
          <w:tab w:val="left" w:pos="2160"/>
        </w:tabs>
        <w:ind w:left="720" w:hanging="360"/>
        <w:rPr>
          <w:rFonts w:ascii="Calibri" w:eastAsia="Calibri" w:hAnsi="Calibri" w:cs="Calibri"/>
          <w:color w:val="000000"/>
        </w:rPr>
      </w:pPr>
      <w:r>
        <w:rPr>
          <w:rFonts w:ascii="Calibri" w:eastAsia="Calibri" w:hAnsi="Calibri" w:cs="Calibri"/>
          <w:b/>
          <w:color w:val="000000"/>
        </w:rPr>
        <w:t>B.</w:t>
      </w:r>
      <w:r>
        <w:rPr>
          <w:rFonts w:ascii="Calibri" w:eastAsia="Calibri" w:hAnsi="Calibri" w:cs="Calibri"/>
          <w:color w:val="000000"/>
        </w:rPr>
        <w:tab/>
        <w:t>The observation report provides the average ratings for every dimension by grade band (Pre-K–3, 4–5, 6–8, and 9–12) and subject (ELA, Mathematics, Science/STEM, History/Social Studies, and Other). Observation ratings are based on a 7-point scale.</w:t>
      </w:r>
    </w:p>
    <w:p w14:paraId="00000CBF" w14:textId="77777777" w:rsidR="00F4747B" w:rsidRDefault="00EB71E1">
      <w:pPr>
        <w:pBdr>
          <w:top w:val="nil"/>
          <w:left w:val="nil"/>
          <w:bottom w:val="nil"/>
          <w:right w:val="nil"/>
          <w:between w:val="nil"/>
        </w:pBdr>
        <w:tabs>
          <w:tab w:val="left" w:pos="360"/>
          <w:tab w:val="left" w:pos="720"/>
          <w:tab w:val="left" w:pos="1080"/>
          <w:tab w:val="left" w:pos="1800"/>
          <w:tab w:val="left" w:pos="2160"/>
          <w:tab w:val="left" w:pos="2520"/>
        </w:tabs>
        <w:ind w:left="108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 xml:space="preserve">A rating of 1 or 2 (low range) indicates that a </w:t>
      </w:r>
      <w:proofErr w:type="gramStart"/>
      <w:r>
        <w:rPr>
          <w:rFonts w:ascii="Calibri" w:eastAsia="Calibri" w:hAnsi="Calibri" w:cs="Calibri"/>
          <w:color w:val="000000"/>
        </w:rPr>
        <w:t>particular dimension</w:t>
      </w:r>
      <w:proofErr w:type="gramEnd"/>
      <w:r>
        <w:rPr>
          <w:rFonts w:ascii="Calibri" w:eastAsia="Calibri" w:hAnsi="Calibri" w:cs="Calibri"/>
          <w:color w:val="000000"/>
        </w:rPr>
        <w:t xml:space="preserve"> is absent or present to a limited degree.  </w:t>
      </w:r>
    </w:p>
    <w:p w14:paraId="00000CC0" w14:textId="77777777" w:rsidR="00F4747B" w:rsidRDefault="00EB71E1">
      <w:pPr>
        <w:pBdr>
          <w:top w:val="nil"/>
          <w:left w:val="nil"/>
          <w:bottom w:val="nil"/>
          <w:right w:val="nil"/>
          <w:between w:val="nil"/>
        </w:pBdr>
        <w:tabs>
          <w:tab w:val="left" w:pos="360"/>
          <w:tab w:val="left" w:pos="720"/>
          <w:tab w:val="left" w:pos="1080"/>
          <w:tab w:val="left" w:pos="1800"/>
          <w:tab w:val="left" w:pos="2160"/>
          <w:tab w:val="left" w:pos="2520"/>
        </w:tabs>
        <w:ind w:left="1080" w:hanging="36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 xml:space="preserve">A rating of 3, 4, or 5 (middle range) indicates that a </w:t>
      </w:r>
      <w:proofErr w:type="gramStart"/>
      <w:r>
        <w:rPr>
          <w:rFonts w:ascii="Calibri" w:eastAsia="Calibri" w:hAnsi="Calibri" w:cs="Calibri"/>
          <w:color w:val="000000"/>
        </w:rPr>
        <w:t>particular dimension</w:t>
      </w:r>
      <w:proofErr w:type="gramEnd"/>
      <w:r>
        <w:rPr>
          <w:rFonts w:ascii="Calibri" w:eastAsia="Calibri" w:hAnsi="Calibri" w:cs="Calibri"/>
          <w:color w:val="000000"/>
        </w:rPr>
        <w:t xml:space="preserve"> is evident but not exhibited consistently or in a way that includes all students. </w:t>
      </w:r>
    </w:p>
    <w:p w14:paraId="00000CC1" w14:textId="77777777" w:rsidR="00F4747B" w:rsidRDefault="00EB71E1">
      <w:pPr>
        <w:pBdr>
          <w:top w:val="nil"/>
          <w:left w:val="nil"/>
          <w:bottom w:val="nil"/>
          <w:right w:val="nil"/>
          <w:between w:val="nil"/>
        </w:pBdr>
        <w:tabs>
          <w:tab w:val="left" w:pos="360"/>
          <w:tab w:val="left" w:pos="720"/>
          <w:tab w:val="left" w:pos="1080"/>
          <w:tab w:val="left" w:pos="1800"/>
          <w:tab w:val="left" w:pos="2160"/>
          <w:tab w:val="left" w:pos="2520"/>
        </w:tabs>
        <w:ind w:left="1080" w:hanging="360"/>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t xml:space="preserve">A rating of 6 or 7 (high range) indicates that the dimension is reflected in all or most classroom activities and in a way that includes all or most students. </w:t>
      </w:r>
    </w:p>
    <w:p w14:paraId="00000CC2" w14:textId="77777777" w:rsidR="00F4747B" w:rsidRDefault="00EB71E1">
      <w:pPr>
        <w:tabs>
          <w:tab w:val="left" w:pos="360"/>
          <w:tab w:val="left" w:pos="720"/>
          <w:tab w:val="left" w:pos="1080"/>
          <w:tab w:val="left" w:pos="1440"/>
          <w:tab w:val="left" w:pos="1800"/>
        </w:tabs>
        <w:ind w:left="1080" w:hanging="1080"/>
      </w:pPr>
      <w:r>
        <w:tab/>
      </w:r>
      <w:r>
        <w:tab/>
        <w:t>4.</w:t>
      </w:r>
      <w:r>
        <w:tab/>
        <w:t xml:space="preserve">Across all grade levels, ratings for most dimensions were in the middle range, indicating that the dimension was evident but not exhibited consistently or in a way that included all students. Individual dimension ratings are described in detail below: </w:t>
      </w:r>
    </w:p>
    <w:p w14:paraId="00000CC3" w14:textId="77777777" w:rsidR="00F4747B" w:rsidRDefault="00EB71E1">
      <w:pPr>
        <w:tabs>
          <w:tab w:val="left" w:pos="360"/>
          <w:tab w:val="left" w:pos="720"/>
          <w:tab w:val="left" w:pos="1080"/>
          <w:tab w:val="left" w:pos="1440"/>
          <w:tab w:val="left" w:pos="1800"/>
        </w:tabs>
        <w:ind w:left="1440" w:hanging="1440"/>
      </w:pPr>
      <w:r>
        <w:tab/>
      </w:r>
      <w:r>
        <w:tab/>
      </w:r>
      <w:r>
        <w:tab/>
        <w:t>a.</w:t>
      </w:r>
      <w:r>
        <w:tab/>
        <w:t>Dimensions within the Emotional Support domain were mostly rated in the middle range;</w:t>
      </w:r>
      <w:r>
        <w:rPr>
          <w:vertAlign w:val="superscript"/>
        </w:rPr>
        <w:footnoteReference w:id="36"/>
      </w:r>
      <w:r>
        <w:t xml:space="preserve"> ratings for the Negative Climate dimension were in the high range for all grade bands, indicating an absence of negative climate. Districtwide average ratings ranged from 4.54 (grades 6–8) to 5.57 (Pre-K–2).</w:t>
      </w:r>
      <w:r>
        <w:rPr>
          <w:vertAlign w:val="superscript"/>
        </w:rPr>
        <w:footnoteReference w:id="37"/>
      </w:r>
    </w:p>
    <w:p w14:paraId="00000CC4" w14:textId="77777777" w:rsidR="00F4747B" w:rsidRDefault="00EB71E1">
      <w:pPr>
        <w:tabs>
          <w:tab w:val="left" w:pos="360"/>
          <w:tab w:val="left" w:pos="720"/>
          <w:tab w:val="left" w:pos="1080"/>
          <w:tab w:val="left" w:pos="1440"/>
          <w:tab w:val="left" w:pos="1800"/>
        </w:tabs>
        <w:ind w:left="1440" w:hanging="1440"/>
      </w:pPr>
      <w:r>
        <w:tab/>
      </w:r>
      <w:r>
        <w:tab/>
      </w:r>
      <w:r>
        <w:tab/>
        <w:t>b.</w:t>
      </w:r>
      <w:r>
        <w:tab/>
        <w:t>Dimensions within the Classroom Organization domain received a mix of middle- and high-range ratings. Districtwide average ratings ranged from 5.72 (Pre-K–2) to 6.38 (grades 9–12).</w:t>
      </w:r>
    </w:p>
    <w:p w14:paraId="00000CC5" w14:textId="77777777" w:rsidR="00F4747B" w:rsidRDefault="00EB71E1">
      <w:pPr>
        <w:tabs>
          <w:tab w:val="left" w:pos="360"/>
          <w:tab w:val="left" w:pos="720"/>
          <w:tab w:val="left" w:pos="1080"/>
          <w:tab w:val="left" w:pos="1440"/>
          <w:tab w:val="left" w:pos="1800"/>
        </w:tabs>
        <w:ind w:left="1440" w:hanging="1440"/>
      </w:pPr>
      <w:r>
        <w:tab/>
      </w:r>
      <w:r>
        <w:tab/>
      </w:r>
      <w:r>
        <w:tab/>
        <w:t>c.</w:t>
      </w:r>
      <w:r>
        <w:tab/>
        <w:t>Dimensions within the Instructional Support domain were rated in the middle range. Districtwide average ratings ranged from 3.66 (grades 6–8) to 4.14 (grades 9–12).</w:t>
      </w:r>
    </w:p>
    <w:p w14:paraId="00000CC6" w14:textId="77777777" w:rsidR="00F4747B" w:rsidRDefault="00EB71E1">
      <w:pPr>
        <w:tabs>
          <w:tab w:val="left" w:pos="360"/>
          <w:tab w:val="left" w:pos="720"/>
          <w:tab w:val="left" w:pos="1080"/>
          <w:tab w:val="left" w:pos="1440"/>
          <w:tab w:val="left" w:pos="1800"/>
        </w:tabs>
        <w:ind w:left="1440" w:hanging="1440"/>
      </w:pPr>
      <w:r>
        <w:lastRenderedPageBreak/>
        <w:tab/>
      </w:r>
      <w:r>
        <w:tab/>
      </w:r>
      <w:r>
        <w:tab/>
        <w:t>d.</w:t>
      </w:r>
      <w:r>
        <w:tab/>
        <w:t>Dimensions within the Student Engagement domain were rated in the middle range. The districtwide average rating was 5.11 (grades 4–12).</w:t>
      </w:r>
      <w:r>
        <w:rPr>
          <w:vertAlign w:val="superscript"/>
        </w:rPr>
        <w:footnoteReference w:id="38"/>
      </w:r>
    </w:p>
    <w:p w14:paraId="00000CC7" w14:textId="77777777" w:rsidR="00F4747B" w:rsidRDefault="00EB71E1">
      <w:pPr>
        <w:tabs>
          <w:tab w:val="left" w:pos="360"/>
          <w:tab w:val="left" w:pos="720"/>
          <w:tab w:val="left" w:pos="1080"/>
          <w:tab w:val="left" w:pos="1440"/>
          <w:tab w:val="left" w:pos="1800"/>
          <w:tab w:val="left" w:pos="2160"/>
        </w:tabs>
        <w:ind w:left="1080" w:hanging="1080"/>
      </w:pPr>
      <w:r>
        <w:tab/>
      </w:r>
      <w:r>
        <w:tab/>
        <w:t>5.</w:t>
      </w:r>
      <w:r>
        <w:tab/>
        <w:t>In all grade bands, the domain with the highest average rating was Classroom Organization and the domain with the lowest average rating was Instructional Support.</w:t>
      </w:r>
    </w:p>
    <w:p w14:paraId="00000CC8" w14:textId="77777777" w:rsidR="00F4747B" w:rsidRDefault="00EB71E1">
      <w:pPr>
        <w:tabs>
          <w:tab w:val="left" w:pos="360"/>
          <w:tab w:val="left" w:pos="720"/>
          <w:tab w:val="left" w:pos="1080"/>
          <w:tab w:val="left" w:pos="1440"/>
          <w:tab w:val="left" w:pos="1800"/>
          <w:tab w:val="left" w:pos="2160"/>
        </w:tabs>
        <w:ind w:left="1440" w:hanging="1440"/>
      </w:pPr>
      <w:r>
        <w:tab/>
      </w:r>
      <w:r>
        <w:tab/>
      </w:r>
      <w:r>
        <w:tab/>
        <w:t>a.</w:t>
      </w:r>
      <w:r>
        <w:tab/>
        <w:t xml:space="preserve">District staff and parents/guardians, as well as the review team, noted similar patterns of stronger implementation of a welcoming environment but overall low instructional quality across the district.  </w:t>
      </w:r>
    </w:p>
    <w:p w14:paraId="00000CC9" w14:textId="77777777" w:rsidR="00F4747B" w:rsidRDefault="00EB71E1">
      <w:pPr>
        <w:tabs>
          <w:tab w:val="left" w:pos="360"/>
          <w:tab w:val="left" w:pos="720"/>
          <w:tab w:val="left" w:pos="1080"/>
          <w:tab w:val="left" w:pos="1440"/>
          <w:tab w:val="left" w:pos="1800"/>
          <w:tab w:val="left" w:pos="2160"/>
          <w:tab w:val="left" w:pos="2520"/>
        </w:tabs>
        <w:ind w:left="720" w:hanging="360"/>
      </w:pPr>
      <w:r>
        <w:rPr>
          <w:b/>
        </w:rPr>
        <w:t>C.</w:t>
      </w:r>
      <w:r>
        <w:tab/>
        <w:t>The average ratings for dimensions within the Instructional Support domain varied by dimension and across grade bands.</w:t>
      </w:r>
    </w:p>
    <w:p w14:paraId="1FD1651B" w14:textId="77777777" w:rsidR="00280201" w:rsidRPr="00280201" w:rsidRDefault="00280201" w:rsidP="00530800">
      <w:pPr>
        <w:tabs>
          <w:tab w:val="left" w:pos="360"/>
          <w:tab w:val="left" w:pos="720"/>
          <w:tab w:val="left" w:pos="1080"/>
          <w:tab w:val="left" w:pos="1440"/>
          <w:tab w:val="left" w:pos="1800"/>
          <w:tab w:val="left" w:pos="2160"/>
        </w:tabs>
        <w:spacing w:after="60" w:line="240" w:lineRule="auto"/>
        <w:ind w:left="720" w:hanging="720"/>
        <w:jc w:val="center"/>
        <w:rPr>
          <w:b/>
          <w:bCs/>
          <w:sz w:val="20"/>
          <w:szCs w:val="20"/>
        </w:rPr>
      </w:pPr>
      <w:r w:rsidRPr="00280201">
        <w:rPr>
          <w:b/>
          <w:bCs/>
          <w:sz w:val="20"/>
          <w:szCs w:val="20"/>
        </w:rPr>
        <w:t>Table 29: Instructional Support Ratings</w:t>
      </w:r>
    </w:p>
    <w:tbl>
      <w:tblPr>
        <w:tblStyle w:val="TableGrid20"/>
        <w:tblW w:w="0" w:type="auto"/>
        <w:jc w:val="center"/>
        <w:tblLook w:val="04A0" w:firstRow="1" w:lastRow="0" w:firstColumn="1" w:lastColumn="0" w:noHBand="0" w:noVBand="1"/>
        <w:tblCaption w:val="Table 29"/>
        <w:tblDescription w:val="Instructional Support Ratings"/>
      </w:tblPr>
      <w:tblGrid>
        <w:gridCol w:w="2699"/>
        <w:gridCol w:w="866"/>
        <w:gridCol w:w="1149"/>
        <w:gridCol w:w="1149"/>
        <w:gridCol w:w="1250"/>
      </w:tblGrid>
      <w:tr w:rsidR="00280201" w:rsidRPr="00280201" w14:paraId="6B3C7024" w14:textId="77777777" w:rsidTr="00570092">
        <w:trPr>
          <w:jc w:val="center"/>
        </w:trPr>
        <w:tc>
          <w:tcPr>
            <w:tcW w:w="0" w:type="auto"/>
            <w:vMerge w:val="restart"/>
            <w:shd w:val="clear" w:color="auto" w:fill="BFBFBF" w:themeFill="background1" w:themeFillShade="BF"/>
            <w:vAlign w:val="center"/>
          </w:tcPr>
          <w:p w14:paraId="3F206E43"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b/>
                <w:bCs/>
              </w:rPr>
            </w:pPr>
            <w:r w:rsidRPr="00280201">
              <w:rPr>
                <w:rFonts w:cstheme="minorHAnsi"/>
                <w:b/>
                <w:bCs/>
              </w:rPr>
              <w:t>Instructional Support Domain</w:t>
            </w:r>
          </w:p>
        </w:tc>
        <w:tc>
          <w:tcPr>
            <w:tcW w:w="0" w:type="auto"/>
            <w:gridSpan w:val="4"/>
            <w:shd w:val="clear" w:color="auto" w:fill="BFBFBF" w:themeFill="background1" w:themeFillShade="BF"/>
            <w:vAlign w:val="center"/>
          </w:tcPr>
          <w:p w14:paraId="5A32D5AF"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b/>
                <w:bCs/>
              </w:rPr>
            </w:pPr>
            <w:r w:rsidRPr="00280201">
              <w:rPr>
                <w:rFonts w:cstheme="minorHAnsi"/>
                <w:b/>
                <w:bCs/>
              </w:rPr>
              <w:t>Average Rating by Grade Span</w:t>
            </w:r>
          </w:p>
        </w:tc>
      </w:tr>
      <w:tr w:rsidR="00280201" w:rsidRPr="00280201" w14:paraId="55649529" w14:textId="77777777" w:rsidTr="00570092">
        <w:trPr>
          <w:trHeight w:val="395"/>
          <w:jc w:val="center"/>
        </w:trPr>
        <w:tc>
          <w:tcPr>
            <w:tcW w:w="0" w:type="auto"/>
            <w:vMerge/>
            <w:shd w:val="clear" w:color="auto" w:fill="BFBFBF" w:themeFill="background1" w:themeFillShade="BF"/>
            <w:vAlign w:val="center"/>
          </w:tcPr>
          <w:p w14:paraId="08A6FF8E"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b/>
                <w:bCs/>
              </w:rPr>
            </w:pPr>
          </w:p>
        </w:tc>
        <w:tc>
          <w:tcPr>
            <w:tcW w:w="0" w:type="auto"/>
            <w:shd w:val="clear" w:color="auto" w:fill="D9D9D9" w:themeFill="background1" w:themeFillShade="D9"/>
            <w:vAlign w:val="center"/>
          </w:tcPr>
          <w:p w14:paraId="09A6A269"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b/>
                <w:bCs/>
              </w:rPr>
            </w:pPr>
            <w:r w:rsidRPr="00280201">
              <w:rPr>
                <w:rFonts w:cstheme="minorHAnsi"/>
                <w:b/>
                <w:bCs/>
              </w:rPr>
              <w:t>Pre-K–3</w:t>
            </w:r>
          </w:p>
        </w:tc>
        <w:tc>
          <w:tcPr>
            <w:tcW w:w="0" w:type="auto"/>
            <w:shd w:val="clear" w:color="auto" w:fill="D9D9D9" w:themeFill="background1" w:themeFillShade="D9"/>
            <w:vAlign w:val="center"/>
          </w:tcPr>
          <w:p w14:paraId="58B155FB"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b/>
                <w:bCs/>
              </w:rPr>
            </w:pPr>
            <w:r w:rsidRPr="00280201">
              <w:rPr>
                <w:rFonts w:cstheme="minorHAnsi"/>
                <w:b/>
                <w:bCs/>
              </w:rPr>
              <w:t>Grades 4–5</w:t>
            </w:r>
          </w:p>
        </w:tc>
        <w:tc>
          <w:tcPr>
            <w:tcW w:w="0" w:type="auto"/>
            <w:shd w:val="clear" w:color="auto" w:fill="D9D9D9" w:themeFill="background1" w:themeFillShade="D9"/>
            <w:vAlign w:val="center"/>
          </w:tcPr>
          <w:p w14:paraId="263C7519"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b/>
                <w:bCs/>
              </w:rPr>
            </w:pPr>
            <w:r w:rsidRPr="00280201">
              <w:rPr>
                <w:rFonts w:cstheme="minorHAnsi"/>
                <w:b/>
                <w:bCs/>
              </w:rPr>
              <w:t>Grades 6–8</w:t>
            </w:r>
          </w:p>
        </w:tc>
        <w:tc>
          <w:tcPr>
            <w:tcW w:w="0" w:type="auto"/>
            <w:shd w:val="clear" w:color="auto" w:fill="D9D9D9" w:themeFill="background1" w:themeFillShade="D9"/>
            <w:vAlign w:val="center"/>
          </w:tcPr>
          <w:p w14:paraId="7864FDAC"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b/>
                <w:bCs/>
              </w:rPr>
            </w:pPr>
            <w:r w:rsidRPr="00280201">
              <w:rPr>
                <w:rFonts w:cstheme="minorHAnsi"/>
                <w:b/>
                <w:bCs/>
              </w:rPr>
              <w:t>Grades 9–12</w:t>
            </w:r>
          </w:p>
        </w:tc>
      </w:tr>
      <w:tr w:rsidR="00280201" w:rsidRPr="00280201" w14:paraId="6D8BBCA9" w14:textId="77777777" w:rsidTr="00642C6B">
        <w:trPr>
          <w:trHeight w:val="287"/>
          <w:jc w:val="center"/>
        </w:trPr>
        <w:tc>
          <w:tcPr>
            <w:tcW w:w="0" w:type="auto"/>
            <w:vAlign w:val="center"/>
          </w:tcPr>
          <w:p w14:paraId="0EBB3278"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Instructional Learning Formats</w:t>
            </w:r>
          </w:p>
        </w:tc>
        <w:tc>
          <w:tcPr>
            <w:tcW w:w="0" w:type="auto"/>
            <w:vAlign w:val="center"/>
          </w:tcPr>
          <w:p w14:paraId="3E8BE0A3"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c>
          <w:tcPr>
            <w:tcW w:w="0" w:type="auto"/>
            <w:vAlign w:val="center"/>
          </w:tcPr>
          <w:p w14:paraId="1735AC27"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4.84</w:t>
            </w:r>
          </w:p>
        </w:tc>
        <w:tc>
          <w:tcPr>
            <w:tcW w:w="0" w:type="auto"/>
            <w:vAlign w:val="center"/>
          </w:tcPr>
          <w:p w14:paraId="011A0CF8"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4.75</w:t>
            </w:r>
          </w:p>
        </w:tc>
        <w:tc>
          <w:tcPr>
            <w:tcW w:w="0" w:type="auto"/>
            <w:vAlign w:val="center"/>
          </w:tcPr>
          <w:p w14:paraId="5F702D6E"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4.96</w:t>
            </w:r>
          </w:p>
        </w:tc>
      </w:tr>
      <w:tr w:rsidR="00280201" w:rsidRPr="00280201" w14:paraId="401B8387" w14:textId="77777777" w:rsidTr="00642C6B">
        <w:trPr>
          <w:jc w:val="center"/>
        </w:trPr>
        <w:tc>
          <w:tcPr>
            <w:tcW w:w="0" w:type="auto"/>
            <w:vAlign w:val="center"/>
          </w:tcPr>
          <w:p w14:paraId="24D193AF"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Concept Development</w:t>
            </w:r>
          </w:p>
        </w:tc>
        <w:tc>
          <w:tcPr>
            <w:tcW w:w="0" w:type="auto"/>
            <w:vAlign w:val="center"/>
          </w:tcPr>
          <w:p w14:paraId="171B76D2"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3.39</w:t>
            </w:r>
          </w:p>
        </w:tc>
        <w:tc>
          <w:tcPr>
            <w:tcW w:w="0" w:type="auto"/>
            <w:vAlign w:val="center"/>
          </w:tcPr>
          <w:p w14:paraId="13AA0C64"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c>
          <w:tcPr>
            <w:tcW w:w="0" w:type="auto"/>
            <w:vAlign w:val="center"/>
          </w:tcPr>
          <w:p w14:paraId="7DAA1158"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c>
          <w:tcPr>
            <w:tcW w:w="0" w:type="auto"/>
            <w:vAlign w:val="center"/>
          </w:tcPr>
          <w:p w14:paraId="006865F1"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r>
      <w:tr w:rsidR="00280201" w:rsidRPr="00280201" w14:paraId="03584512" w14:textId="77777777" w:rsidTr="00642C6B">
        <w:trPr>
          <w:jc w:val="center"/>
        </w:trPr>
        <w:tc>
          <w:tcPr>
            <w:tcW w:w="0" w:type="auto"/>
            <w:vAlign w:val="center"/>
          </w:tcPr>
          <w:p w14:paraId="7A9195A0"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Content Understanding</w:t>
            </w:r>
          </w:p>
        </w:tc>
        <w:tc>
          <w:tcPr>
            <w:tcW w:w="0" w:type="auto"/>
            <w:vAlign w:val="center"/>
          </w:tcPr>
          <w:p w14:paraId="3E262392"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c>
          <w:tcPr>
            <w:tcW w:w="0" w:type="auto"/>
            <w:vAlign w:val="center"/>
          </w:tcPr>
          <w:p w14:paraId="582F6909"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3.94</w:t>
            </w:r>
          </w:p>
        </w:tc>
        <w:tc>
          <w:tcPr>
            <w:tcW w:w="0" w:type="auto"/>
            <w:vAlign w:val="center"/>
          </w:tcPr>
          <w:p w14:paraId="2DDD65AC"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3.75</w:t>
            </w:r>
          </w:p>
        </w:tc>
        <w:tc>
          <w:tcPr>
            <w:tcW w:w="0" w:type="auto"/>
            <w:vAlign w:val="center"/>
          </w:tcPr>
          <w:p w14:paraId="21924470"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4.24</w:t>
            </w:r>
          </w:p>
        </w:tc>
      </w:tr>
      <w:tr w:rsidR="00280201" w:rsidRPr="00280201" w14:paraId="4B73BFBD" w14:textId="77777777" w:rsidTr="00642C6B">
        <w:trPr>
          <w:jc w:val="center"/>
        </w:trPr>
        <w:tc>
          <w:tcPr>
            <w:tcW w:w="0" w:type="auto"/>
            <w:vAlign w:val="center"/>
          </w:tcPr>
          <w:p w14:paraId="6C5E88D8"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Analysis and Inquiry</w:t>
            </w:r>
          </w:p>
        </w:tc>
        <w:tc>
          <w:tcPr>
            <w:tcW w:w="0" w:type="auto"/>
            <w:vAlign w:val="center"/>
          </w:tcPr>
          <w:p w14:paraId="01B4C759"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c>
          <w:tcPr>
            <w:tcW w:w="0" w:type="auto"/>
            <w:vAlign w:val="center"/>
          </w:tcPr>
          <w:p w14:paraId="0F5064FF"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3.20</w:t>
            </w:r>
          </w:p>
        </w:tc>
        <w:tc>
          <w:tcPr>
            <w:tcW w:w="0" w:type="auto"/>
            <w:vAlign w:val="center"/>
          </w:tcPr>
          <w:p w14:paraId="1A3F3EF1"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2.84</w:t>
            </w:r>
          </w:p>
        </w:tc>
        <w:tc>
          <w:tcPr>
            <w:tcW w:w="0" w:type="auto"/>
            <w:vAlign w:val="center"/>
          </w:tcPr>
          <w:p w14:paraId="075E65CB"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3.40</w:t>
            </w:r>
          </w:p>
        </w:tc>
      </w:tr>
      <w:tr w:rsidR="00280201" w:rsidRPr="00280201" w14:paraId="77188BD4" w14:textId="77777777" w:rsidTr="00642C6B">
        <w:trPr>
          <w:jc w:val="center"/>
        </w:trPr>
        <w:tc>
          <w:tcPr>
            <w:tcW w:w="0" w:type="auto"/>
            <w:vAlign w:val="center"/>
          </w:tcPr>
          <w:p w14:paraId="328F88D5"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Quality of Feedback</w:t>
            </w:r>
          </w:p>
        </w:tc>
        <w:tc>
          <w:tcPr>
            <w:tcW w:w="0" w:type="auto"/>
            <w:vAlign w:val="center"/>
          </w:tcPr>
          <w:p w14:paraId="47811EAF"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4.06</w:t>
            </w:r>
          </w:p>
        </w:tc>
        <w:tc>
          <w:tcPr>
            <w:tcW w:w="0" w:type="auto"/>
            <w:vAlign w:val="center"/>
          </w:tcPr>
          <w:p w14:paraId="3F82E81B"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4.19</w:t>
            </w:r>
          </w:p>
        </w:tc>
        <w:tc>
          <w:tcPr>
            <w:tcW w:w="0" w:type="auto"/>
            <w:vAlign w:val="center"/>
          </w:tcPr>
          <w:p w14:paraId="1C0F270E"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3.59</w:t>
            </w:r>
          </w:p>
        </w:tc>
        <w:tc>
          <w:tcPr>
            <w:tcW w:w="0" w:type="auto"/>
            <w:vAlign w:val="center"/>
          </w:tcPr>
          <w:p w14:paraId="0C5A165C"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4.23</w:t>
            </w:r>
          </w:p>
        </w:tc>
      </w:tr>
      <w:tr w:rsidR="00280201" w:rsidRPr="00280201" w14:paraId="576E5F8B" w14:textId="77777777" w:rsidTr="00642C6B">
        <w:trPr>
          <w:jc w:val="center"/>
        </w:trPr>
        <w:tc>
          <w:tcPr>
            <w:tcW w:w="0" w:type="auto"/>
            <w:vAlign w:val="center"/>
          </w:tcPr>
          <w:p w14:paraId="03B93E01"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Instructional Dialogue</w:t>
            </w:r>
          </w:p>
        </w:tc>
        <w:tc>
          <w:tcPr>
            <w:tcW w:w="0" w:type="auto"/>
            <w:vAlign w:val="center"/>
          </w:tcPr>
          <w:p w14:paraId="748C54BF"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c>
          <w:tcPr>
            <w:tcW w:w="0" w:type="auto"/>
            <w:vAlign w:val="center"/>
          </w:tcPr>
          <w:p w14:paraId="469C1FEB"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4.09</w:t>
            </w:r>
          </w:p>
        </w:tc>
        <w:tc>
          <w:tcPr>
            <w:tcW w:w="0" w:type="auto"/>
            <w:vAlign w:val="center"/>
          </w:tcPr>
          <w:p w14:paraId="6E815003"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3.39</w:t>
            </w:r>
          </w:p>
        </w:tc>
        <w:tc>
          <w:tcPr>
            <w:tcW w:w="0" w:type="auto"/>
            <w:vAlign w:val="center"/>
          </w:tcPr>
          <w:p w14:paraId="71E77487"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3.88</w:t>
            </w:r>
          </w:p>
        </w:tc>
      </w:tr>
      <w:tr w:rsidR="00280201" w:rsidRPr="00280201" w14:paraId="35B832D0" w14:textId="77777777" w:rsidTr="00642C6B">
        <w:trPr>
          <w:jc w:val="center"/>
        </w:trPr>
        <w:tc>
          <w:tcPr>
            <w:tcW w:w="0" w:type="auto"/>
            <w:vAlign w:val="center"/>
          </w:tcPr>
          <w:p w14:paraId="4054451E"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Language Modeling</w:t>
            </w:r>
          </w:p>
        </w:tc>
        <w:tc>
          <w:tcPr>
            <w:tcW w:w="0" w:type="auto"/>
            <w:vAlign w:val="center"/>
          </w:tcPr>
          <w:p w14:paraId="7BEC5FC5"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3.90</w:t>
            </w:r>
          </w:p>
        </w:tc>
        <w:tc>
          <w:tcPr>
            <w:tcW w:w="0" w:type="auto"/>
            <w:vAlign w:val="center"/>
          </w:tcPr>
          <w:p w14:paraId="3622FA89"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c>
          <w:tcPr>
            <w:tcW w:w="0" w:type="auto"/>
            <w:vAlign w:val="center"/>
          </w:tcPr>
          <w:p w14:paraId="76F217E2"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c>
          <w:tcPr>
            <w:tcW w:w="0" w:type="auto"/>
            <w:vAlign w:val="center"/>
          </w:tcPr>
          <w:p w14:paraId="408B2932" w14:textId="77777777" w:rsidR="00280201" w:rsidRPr="00280201" w:rsidRDefault="00280201" w:rsidP="00280201">
            <w:pPr>
              <w:tabs>
                <w:tab w:val="left" w:pos="360"/>
                <w:tab w:val="left" w:pos="720"/>
                <w:tab w:val="left" w:pos="1080"/>
                <w:tab w:val="left" w:pos="1440"/>
                <w:tab w:val="left" w:pos="1800"/>
                <w:tab w:val="left" w:pos="2160"/>
              </w:tabs>
              <w:spacing w:before="120" w:after="120"/>
              <w:jc w:val="center"/>
              <w:rPr>
                <w:rFonts w:cstheme="minorHAnsi"/>
              </w:rPr>
            </w:pPr>
            <w:r w:rsidRPr="00280201">
              <w:rPr>
                <w:rFonts w:cstheme="minorHAnsi"/>
              </w:rPr>
              <w:t>*</w:t>
            </w:r>
          </w:p>
        </w:tc>
      </w:tr>
    </w:tbl>
    <w:p w14:paraId="7682329F" w14:textId="77777777" w:rsidR="00280201" w:rsidRPr="00280201" w:rsidRDefault="00280201" w:rsidP="00280201">
      <w:pPr>
        <w:tabs>
          <w:tab w:val="left" w:pos="360"/>
          <w:tab w:val="left" w:pos="720"/>
          <w:tab w:val="left" w:pos="1080"/>
          <w:tab w:val="left" w:pos="1440"/>
          <w:tab w:val="left" w:pos="1800"/>
          <w:tab w:val="left" w:pos="2160"/>
        </w:tabs>
        <w:spacing w:before="60" w:after="0"/>
        <w:ind w:left="720" w:hanging="720"/>
        <w:rPr>
          <w:sz w:val="19"/>
          <w:szCs w:val="19"/>
        </w:rPr>
      </w:pPr>
      <w:r w:rsidRPr="00280201">
        <w:rPr>
          <w:sz w:val="20"/>
          <w:szCs w:val="20"/>
        </w:rPr>
        <w:tab/>
      </w:r>
      <w:r w:rsidRPr="00280201">
        <w:rPr>
          <w:sz w:val="20"/>
          <w:szCs w:val="20"/>
        </w:rPr>
        <w:tab/>
      </w:r>
      <w:r w:rsidRPr="00280201">
        <w:rPr>
          <w:sz w:val="20"/>
          <w:szCs w:val="20"/>
        </w:rPr>
        <w:tab/>
      </w:r>
      <w:r w:rsidRPr="00280201">
        <w:rPr>
          <w:sz w:val="19"/>
          <w:szCs w:val="19"/>
        </w:rPr>
        <w:t xml:space="preserve">Note: * indicates that a dimension is not represented within the instructional support </w:t>
      </w:r>
    </w:p>
    <w:p w14:paraId="7BDCEE87" w14:textId="77777777" w:rsidR="00280201" w:rsidRPr="00280201" w:rsidRDefault="00280201" w:rsidP="00280201">
      <w:pPr>
        <w:tabs>
          <w:tab w:val="left" w:pos="360"/>
          <w:tab w:val="left" w:pos="720"/>
          <w:tab w:val="left" w:pos="1080"/>
          <w:tab w:val="left" w:pos="1440"/>
          <w:tab w:val="left" w:pos="1800"/>
          <w:tab w:val="left" w:pos="2160"/>
        </w:tabs>
        <w:ind w:left="720" w:hanging="720"/>
        <w:rPr>
          <w:sz w:val="19"/>
          <w:szCs w:val="19"/>
        </w:rPr>
      </w:pPr>
      <w:r w:rsidRPr="00280201">
        <w:rPr>
          <w:sz w:val="19"/>
          <w:szCs w:val="19"/>
        </w:rPr>
        <w:tab/>
      </w:r>
      <w:r w:rsidRPr="00280201">
        <w:rPr>
          <w:sz w:val="19"/>
          <w:szCs w:val="19"/>
        </w:rPr>
        <w:tab/>
      </w:r>
      <w:r w:rsidRPr="00280201">
        <w:rPr>
          <w:sz w:val="19"/>
          <w:szCs w:val="19"/>
        </w:rPr>
        <w:tab/>
        <w:t xml:space="preserve">domain for that </w:t>
      </w:r>
      <w:proofErr w:type="gramStart"/>
      <w:r w:rsidRPr="00280201">
        <w:rPr>
          <w:sz w:val="19"/>
          <w:szCs w:val="19"/>
        </w:rPr>
        <w:t>particular grade</w:t>
      </w:r>
      <w:proofErr w:type="gramEnd"/>
      <w:r w:rsidRPr="00280201">
        <w:rPr>
          <w:sz w:val="19"/>
          <w:szCs w:val="19"/>
        </w:rPr>
        <w:t xml:space="preserve"> span.</w:t>
      </w:r>
    </w:p>
    <w:p w14:paraId="00000CFA" w14:textId="77777777" w:rsidR="00F4747B" w:rsidRDefault="00EB71E1">
      <w:pPr>
        <w:tabs>
          <w:tab w:val="left" w:pos="360"/>
          <w:tab w:val="left" w:pos="720"/>
          <w:tab w:val="left" w:pos="1080"/>
          <w:tab w:val="left" w:pos="1440"/>
          <w:tab w:val="left" w:pos="1800"/>
          <w:tab w:val="left" w:pos="2160"/>
          <w:tab w:val="left" w:pos="2520"/>
        </w:tabs>
        <w:ind w:left="1080" w:hanging="720"/>
        <w:rPr>
          <w:b/>
        </w:rPr>
      </w:pPr>
      <w:r>
        <w:tab/>
      </w:r>
      <w:r>
        <w:rPr>
          <w:b/>
        </w:rPr>
        <w:t>D.</w:t>
      </w:r>
      <w:r>
        <w:rPr>
          <w:b/>
        </w:rPr>
        <w:tab/>
      </w:r>
      <w:r>
        <w:t>In all grade bands, Negative Climate (in the Emotional Support domain) received the highest rating of all dimensions (a high range score in this dimension indicates an absence of negative climate).</w:t>
      </w:r>
      <w:r>
        <w:rPr>
          <w:b/>
        </w:rPr>
        <w:t xml:space="preserve"> </w:t>
      </w:r>
    </w:p>
    <w:p w14:paraId="00000CFB" w14:textId="77777777" w:rsidR="00F4747B" w:rsidRDefault="00EB71E1">
      <w:pPr>
        <w:tabs>
          <w:tab w:val="left" w:pos="360"/>
          <w:tab w:val="left" w:pos="720"/>
          <w:tab w:val="left" w:pos="1080"/>
          <w:tab w:val="left" w:pos="1440"/>
          <w:tab w:val="left" w:pos="1800"/>
          <w:tab w:val="left" w:pos="2160"/>
        </w:tabs>
        <w:ind w:left="1440" w:hanging="1440"/>
      </w:pPr>
      <w:r>
        <w:tab/>
      </w:r>
      <w:r>
        <w:tab/>
      </w:r>
      <w:r>
        <w:tab/>
        <w:t>1.</w:t>
      </w:r>
      <w:r>
        <w:tab/>
        <w:t>Negative Climate reflects the overall level of expressed negativity in the classroom. The frequency, quality, and intensity of teacher and student negativity are key to this dimension.</w:t>
      </w:r>
    </w:p>
    <w:p w14:paraId="00000CFC" w14:textId="77777777" w:rsidR="00F4747B" w:rsidRDefault="00EB71E1">
      <w:pPr>
        <w:tabs>
          <w:tab w:val="left" w:pos="360"/>
          <w:tab w:val="left" w:pos="720"/>
          <w:tab w:val="left" w:pos="1080"/>
          <w:tab w:val="left" w:pos="1440"/>
          <w:tab w:val="left" w:pos="1800"/>
          <w:tab w:val="left" w:pos="2160"/>
        </w:tabs>
        <w:ind w:left="1440" w:hanging="1440"/>
      </w:pPr>
      <w:r>
        <w:tab/>
      </w:r>
      <w:r>
        <w:tab/>
      </w:r>
      <w:r>
        <w:tab/>
        <w:t>2.</w:t>
      </w:r>
      <w:r>
        <w:tab/>
        <w:t xml:space="preserve">Average ratings for Negative Climate were in the high range for all grade bands. According to the CLASS protocol, ratings in the high range for the Negative Climate dimension indicate that there is no display of negativity in the classroom. No strong </w:t>
      </w:r>
      <w:r>
        <w:lastRenderedPageBreak/>
        <w:t>expressions of anger or aggression are exhibited, either by the teacher or by students; if there is such a display, it is contained and does not escalate. The teacher does not issue threats or yell to establish control. The teacher and students are respectful and do not express sarcasm.</w:t>
      </w:r>
    </w:p>
    <w:p w14:paraId="00000CFD" w14:textId="77777777" w:rsidR="00F4747B" w:rsidRDefault="00EB71E1">
      <w:pPr>
        <w:tabs>
          <w:tab w:val="left" w:pos="360"/>
          <w:tab w:val="left" w:pos="720"/>
          <w:tab w:val="left" w:pos="1080"/>
          <w:tab w:val="left" w:pos="1440"/>
          <w:tab w:val="left" w:pos="1800"/>
          <w:tab w:val="left" w:pos="2160"/>
        </w:tabs>
        <w:ind w:left="1800" w:hanging="1800"/>
      </w:pPr>
      <w:r>
        <w:tab/>
      </w:r>
      <w:r>
        <w:tab/>
      </w:r>
      <w:r>
        <w:tab/>
      </w:r>
      <w:r>
        <w:tab/>
        <w:t>a.</w:t>
      </w:r>
      <w:r>
        <w:tab/>
        <w:t>In observed classrooms that were rated in the high range, teachers and students were not observed using harsh voices, yelling, or showing sarcasm or disrespect to each other.</w:t>
      </w:r>
    </w:p>
    <w:p w14:paraId="00000CFE" w14:textId="77777777" w:rsidR="00F4747B" w:rsidRDefault="00EB71E1">
      <w:pPr>
        <w:tabs>
          <w:tab w:val="left" w:pos="360"/>
          <w:tab w:val="left" w:pos="720"/>
          <w:tab w:val="left" w:pos="1080"/>
          <w:tab w:val="left" w:pos="1440"/>
          <w:tab w:val="left" w:pos="1800"/>
          <w:tab w:val="left" w:pos="2160"/>
        </w:tabs>
        <w:ind w:left="1800" w:hanging="1800"/>
      </w:pPr>
      <w:r>
        <w:tab/>
      </w:r>
      <w:r>
        <w:tab/>
      </w:r>
      <w:r>
        <w:tab/>
      </w:r>
      <w:r>
        <w:tab/>
        <w:t>b.</w:t>
      </w:r>
      <w:r>
        <w:tab/>
        <w:t>In the few classrooms that were rated in the middle range, there were instances of teachers using a harsh voice, exhibiting irritability, or appearing frustrated, and of students displaying disrespect toward the teacher and/or one another.</w:t>
      </w:r>
    </w:p>
    <w:p w14:paraId="00000CFF" w14:textId="77777777" w:rsidR="00F4747B" w:rsidRDefault="00EB71E1">
      <w:pPr>
        <w:tabs>
          <w:tab w:val="left" w:pos="360"/>
          <w:tab w:val="left" w:pos="720"/>
          <w:tab w:val="left" w:pos="1080"/>
          <w:tab w:val="left" w:pos="1440"/>
          <w:tab w:val="left" w:pos="1800"/>
          <w:tab w:val="left" w:pos="2160"/>
          <w:tab w:val="left" w:pos="2520"/>
        </w:tabs>
        <w:ind w:left="1080" w:hanging="360"/>
      </w:pPr>
      <w:r>
        <w:rPr>
          <w:b/>
        </w:rPr>
        <w:t>E.</w:t>
      </w:r>
      <w:r>
        <w:tab/>
        <w:t>In pre-kindergarten through grade 3, Concept Development (in the Instructional Support domain) received the lowest rating of all dimensions for that grade band. In grades 4–5, 6–8, and 9–12, the dimension with the lowest rating was Analysis and Inquiry (in the Instructional Support domain).</w:t>
      </w:r>
    </w:p>
    <w:p w14:paraId="00000D00" w14:textId="77777777" w:rsidR="00F4747B" w:rsidRDefault="00EB71E1">
      <w:pPr>
        <w:tabs>
          <w:tab w:val="left" w:pos="360"/>
          <w:tab w:val="left" w:pos="720"/>
          <w:tab w:val="left" w:pos="1080"/>
          <w:tab w:val="left" w:pos="1440"/>
          <w:tab w:val="left" w:pos="1800"/>
          <w:tab w:val="left" w:pos="2160"/>
        </w:tabs>
        <w:ind w:left="1440" w:hanging="1440"/>
      </w:pPr>
      <w:r>
        <w:tab/>
      </w:r>
      <w:r>
        <w:tab/>
      </w:r>
      <w:r>
        <w:tab/>
        <w:t>1.</w:t>
      </w:r>
      <w:r>
        <w:tab/>
        <w:t>Concept Development refers to the teacher’s use of instructional discussions and activities to promote students’ higher-order thinking skills and cognition and the teacher’s focus on understanding rather than on rote instruction.</w:t>
      </w:r>
    </w:p>
    <w:p w14:paraId="00000D01" w14:textId="77777777" w:rsidR="00F4747B" w:rsidRDefault="00EB71E1">
      <w:pPr>
        <w:ind w:left="1440" w:hanging="360"/>
      </w:pPr>
      <w:r>
        <w:t>2.</w:t>
      </w:r>
      <w:r>
        <w:tab/>
        <w:t xml:space="preserve">Average ratings for Concept Development Pre-K–3 were in the low end of the middle range.  Ratings in the middle range indicate that the teacher occasionally uses discussions and activities to encourage students to analyze and reason and sometimes makes connections between concepts and activities. The activities and discussions are not fully developed, however, and there is still instructional time that focuses on fact-based instruction. Students may be provided some opportunities for creating and generating ideas, but the opportunities are occasional and not well planned out. Although some concepts may be integrated with students’ previous learning, such efforts are brief. The teacher makes some effort to relate concepts to students’ lives but does not elaborate enough to make the relationship meaningful to students. </w:t>
      </w:r>
    </w:p>
    <w:p w14:paraId="00000D02" w14:textId="77777777" w:rsidR="00F4747B" w:rsidRDefault="00EB71E1">
      <w:pPr>
        <w:tabs>
          <w:tab w:val="left" w:pos="360"/>
          <w:tab w:val="left" w:pos="720"/>
          <w:tab w:val="left" w:pos="1080"/>
          <w:tab w:val="left" w:pos="1440"/>
          <w:tab w:val="left" w:pos="1800"/>
          <w:tab w:val="left" w:pos="2160"/>
        </w:tabs>
        <w:ind w:left="1800" w:hanging="1800"/>
      </w:pPr>
      <w:r>
        <w:tab/>
      </w:r>
      <w:r>
        <w:tab/>
      </w:r>
      <w:r>
        <w:tab/>
      </w:r>
      <w:r>
        <w:tab/>
        <w:t>a.</w:t>
      </w:r>
      <w:r>
        <w:tab/>
        <w:t>Approximately 71 percent of classrooms were rated in the middle range for Concept Development. In observed classrooms that were rated in the middle range, teachers inconsistently linked concepts and activities to previous learning. There were some opportunities for students to be creative and/or generate their own ideas or products. However, at other times, teachers did not provide students with opportunities to be creative.</w:t>
      </w:r>
    </w:p>
    <w:p w14:paraId="00000D03" w14:textId="77777777" w:rsidR="00F4747B" w:rsidRDefault="00EB71E1">
      <w:pPr>
        <w:tabs>
          <w:tab w:val="left" w:pos="360"/>
          <w:tab w:val="left" w:pos="720"/>
          <w:tab w:val="left" w:pos="1080"/>
          <w:tab w:val="left" w:pos="1440"/>
          <w:tab w:val="left" w:pos="1800"/>
          <w:tab w:val="left" w:pos="2160"/>
        </w:tabs>
        <w:ind w:left="1800" w:hanging="1800"/>
      </w:pPr>
      <w:r>
        <w:tab/>
      </w:r>
      <w:r>
        <w:tab/>
      </w:r>
      <w:r>
        <w:tab/>
      </w:r>
      <w:r>
        <w:tab/>
        <w:t>b.</w:t>
      </w:r>
      <w:r>
        <w:tab/>
        <w:t xml:space="preserve">Approximately 24 percent of classrooms were rated in the low range for Concept Development. In these classrooms, some teachers created few opportunities for analysis and reasoning, although these moments were typically brief or did not involve </w:t>
      </w:r>
      <w:proofErr w:type="gramStart"/>
      <w:r>
        <w:t>a majority of</w:t>
      </w:r>
      <w:proofErr w:type="gramEnd"/>
      <w:r>
        <w:t xml:space="preserve"> students. Most questions were focused on factual recall.</w:t>
      </w:r>
    </w:p>
    <w:p w14:paraId="00000D04" w14:textId="77777777" w:rsidR="00F4747B" w:rsidRDefault="00EB71E1">
      <w:pPr>
        <w:tabs>
          <w:tab w:val="left" w:pos="1080"/>
          <w:tab w:val="left" w:pos="1440"/>
          <w:tab w:val="left" w:pos="1800"/>
          <w:tab w:val="left" w:pos="2160"/>
        </w:tabs>
        <w:ind w:left="1440" w:hanging="1440"/>
      </w:pPr>
      <w:r>
        <w:lastRenderedPageBreak/>
        <w:tab/>
        <w:t>3.</w:t>
      </w:r>
      <w:r>
        <w:tab/>
        <w:t xml:space="preserve">Analysis and Inquiry assesses the degree to which students are engaged in higher- level thinking skills through their application of knowledge and skills to novel and/or open-ended problems, tasks, and questions. Opportunities for engaging in metacognition (thinking about thinking) also are included. </w:t>
      </w:r>
    </w:p>
    <w:p w14:paraId="00000D05" w14:textId="77777777" w:rsidR="00F4747B" w:rsidRDefault="00EB71E1">
      <w:pPr>
        <w:tabs>
          <w:tab w:val="left" w:pos="360"/>
          <w:tab w:val="left" w:pos="720"/>
          <w:tab w:val="left" w:pos="1080"/>
          <w:tab w:val="left" w:pos="1440"/>
          <w:tab w:val="left" w:pos="1800"/>
          <w:tab w:val="left" w:pos="2160"/>
        </w:tabs>
        <w:ind w:left="1440" w:hanging="1440"/>
      </w:pPr>
      <w:r>
        <w:tab/>
      </w:r>
      <w:r>
        <w:tab/>
      </w:r>
      <w:r>
        <w:tab/>
        <w:t>4.</w:t>
      </w:r>
      <w:r>
        <w:tab/>
        <w:t>Average ratings for Analysis and Inquiry were in the low range (grades 6–8) and in the low end of the middle range (grades 4–5 and 9–12). Ratings for each range are described below:</w:t>
      </w:r>
    </w:p>
    <w:p w14:paraId="00000D06" w14:textId="77777777" w:rsidR="00F4747B" w:rsidRDefault="00EB71E1">
      <w:pPr>
        <w:tabs>
          <w:tab w:val="left" w:pos="360"/>
          <w:tab w:val="left" w:pos="720"/>
          <w:tab w:val="left" w:pos="1080"/>
          <w:tab w:val="left" w:pos="1440"/>
          <w:tab w:val="left" w:pos="1800"/>
          <w:tab w:val="left" w:pos="2160"/>
        </w:tabs>
        <w:ind w:left="1440"/>
      </w:pPr>
      <w:r>
        <w:rPr>
          <w:b/>
        </w:rPr>
        <w:t>Ratings in the Low Range.</w:t>
      </w:r>
      <w:r>
        <w:t xml:space="preserve"> At the low range, students do not engage in higher-order thinking skills. Instruction is presented in a rote manner, and there are no opportunities for students to engage in novel or open-ended tasks. Students are not challenged to apply previous knowledge and skills to a new problem, nor are they encouraged to think about, evaluate, or reflect on their own learning. Students do not have opportunities to plan their own learning experiences.</w:t>
      </w:r>
    </w:p>
    <w:p w14:paraId="00000D07" w14:textId="05480D67" w:rsidR="00F4747B" w:rsidRDefault="00280201">
      <w:pPr>
        <w:pBdr>
          <w:top w:val="nil"/>
          <w:left w:val="nil"/>
          <w:bottom w:val="nil"/>
          <w:right w:val="nil"/>
          <w:between w:val="nil"/>
        </w:pBdr>
        <w:tabs>
          <w:tab w:val="left" w:pos="360"/>
          <w:tab w:val="left" w:pos="720"/>
          <w:tab w:val="left" w:pos="1080"/>
          <w:tab w:val="left" w:pos="1440"/>
          <w:tab w:val="left" w:pos="1800"/>
          <w:tab w:val="left" w:pos="2160"/>
        </w:tabs>
        <w:ind w:left="1440" w:hanging="720"/>
        <w:rPr>
          <w:rFonts w:ascii="Calibri" w:eastAsia="Calibri" w:hAnsi="Calibri" w:cs="Calibri"/>
          <w:color w:val="000000"/>
        </w:rPr>
      </w:pPr>
      <w:r>
        <w:rPr>
          <w:rFonts w:ascii="Calibri" w:eastAsia="Calibri" w:hAnsi="Calibri" w:cs="Calibri"/>
          <w:b/>
          <w:color w:val="000000"/>
        </w:rPr>
        <w:tab/>
      </w:r>
      <w:r>
        <w:rPr>
          <w:rFonts w:ascii="Calibri" w:eastAsia="Calibri" w:hAnsi="Calibri" w:cs="Calibri"/>
          <w:b/>
          <w:color w:val="000000"/>
        </w:rPr>
        <w:tab/>
      </w:r>
      <w:r w:rsidR="00EB71E1">
        <w:rPr>
          <w:rFonts w:ascii="Calibri" w:eastAsia="Calibri" w:hAnsi="Calibri" w:cs="Calibri"/>
          <w:b/>
          <w:color w:val="000000"/>
        </w:rPr>
        <w:t>Ratings in the Middle Range.</w:t>
      </w:r>
      <w:r w:rsidR="00EB71E1">
        <w:rPr>
          <w:rFonts w:ascii="Calibri" w:eastAsia="Calibri" w:hAnsi="Calibri" w:cs="Calibri"/>
          <w:color w:val="000000"/>
        </w:rPr>
        <w:t xml:space="preserve"> Students occasionally engage in </w:t>
      </w:r>
      <w:proofErr w:type="gramStart"/>
      <w:r w:rsidR="00EB71E1">
        <w:rPr>
          <w:rFonts w:ascii="Calibri" w:eastAsia="Calibri" w:hAnsi="Calibri" w:cs="Calibri"/>
          <w:color w:val="000000"/>
        </w:rPr>
        <w:t>higher-order</w:t>
      </w:r>
      <w:proofErr w:type="gramEnd"/>
      <w:r w:rsidR="00EB71E1">
        <w:rPr>
          <w:rFonts w:ascii="Calibri" w:eastAsia="Calibri" w:hAnsi="Calibri" w:cs="Calibri"/>
          <w:color w:val="000000"/>
        </w:rPr>
        <w:t xml:space="preserve"> thinking through analysis and inquiry, but these opportunities are brief or limited in depth. The teacher provides opportunities for students to apply knowledge and skills within familiar contexts and offers guidance to </w:t>
      </w:r>
      <w:proofErr w:type="gramStart"/>
      <w:r w:rsidR="00EB71E1">
        <w:rPr>
          <w:rFonts w:ascii="Calibri" w:eastAsia="Calibri" w:hAnsi="Calibri" w:cs="Calibri"/>
          <w:color w:val="000000"/>
        </w:rPr>
        <w:t>students, but</w:t>
      </w:r>
      <w:proofErr w:type="gramEnd"/>
      <w:r w:rsidR="00EB71E1">
        <w:rPr>
          <w:rFonts w:ascii="Calibri" w:eastAsia="Calibri" w:hAnsi="Calibri" w:cs="Calibri"/>
          <w:color w:val="000000"/>
        </w:rPr>
        <w:t xml:space="preserve"> does not provide opportunities for analysis and problem solving within novel contexts and/or without teacher support. Students have occasional opportunities to think about their own thinking through explanations, self-evaluations, reflection, and planning; these opportunities, however, are brief and limited in depth.</w:t>
      </w:r>
    </w:p>
    <w:p w14:paraId="00000D08" w14:textId="2927A42F" w:rsidR="00F4747B" w:rsidRDefault="00280201">
      <w:pPr>
        <w:pBdr>
          <w:top w:val="nil"/>
          <w:left w:val="nil"/>
          <w:bottom w:val="nil"/>
          <w:right w:val="nil"/>
          <w:between w:val="nil"/>
        </w:pBdr>
        <w:tabs>
          <w:tab w:val="left" w:pos="360"/>
          <w:tab w:val="left" w:pos="720"/>
          <w:tab w:val="left" w:pos="1080"/>
          <w:tab w:val="left" w:pos="1440"/>
          <w:tab w:val="left" w:pos="1800"/>
          <w:tab w:val="left" w:pos="2160"/>
        </w:tabs>
        <w:ind w:left="1440" w:hanging="720"/>
        <w:rPr>
          <w:rFonts w:ascii="Calibri" w:eastAsia="Calibri" w:hAnsi="Calibri" w:cs="Calibri"/>
          <w:color w:val="000000"/>
        </w:rPr>
      </w:pPr>
      <w:r>
        <w:rPr>
          <w:rFonts w:ascii="Calibri" w:eastAsia="Calibri" w:hAnsi="Calibri" w:cs="Calibri"/>
          <w:b/>
          <w:color w:val="000000"/>
        </w:rPr>
        <w:tab/>
      </w:r>
      <w:r>
        <w:rPr>
          <w:rFonts w:ascii="Calibri" w:eastAsia="Calibri" w:hAnsi="Calibri" w:cs="Calibri"/>
          <w:b/>
          <w:color w:val="000000"/>
        </w:rPr>
        <w:tab/>
      </w:r>
      <w:r w:rsidR="00EB71E1">
        <w:rPr>
          <w:rFonts w:ascii="Calibri" w:eastAsia="Calibri" w:hAnsi="Calibri" w:cs="Calibri"/>
          <w:b/>
          <w:color w:val="000000"/>
        </w:rPr>
        <w:t>Ratings in the High Range.</w:t>
      </w:r>
      <w:r w:rsidR="00EB71E1">
        <w:rPr>
          <w:rFonts w:ascii="Calibri" w:eastAsia="Calibri" w:hAnsi="Calibri" w:cs="Calibri"/>
          <w:color w:val="000000"/>
        </w:rPr>
        <w:t xml:space="preserve"> At the high range, students consistently engage in extended opportunities to use </w:t>
      </w:r>
      <w:proofErr w:type="gramStart"/>
      <w:r w:rsidR="00EB71E1">
        <w:rPr>
          <w:rFonts w:ascii="Calibri" w:eastAsia="Calibri" w:hAnsi="Calibri" w:cs="Calibri"/>
          <w:color w:val="000000"/>
        </w:rPr>
        <w:t>higher-order</w:t>
      </w:r>
      <w:proofErr w:type="gramEnd"/>
      <w:r w:rsidR="00EB71E1">
        <w:rPr>
          <w:rFonts w:ascii="Calibri" w:eastAsia="Calibri" w:hAnsi="Calibri" w:cs="Calibri"/>
          <w:color w:val="000000"/>
        </w:rPr>
        <w:t xml:space="preserve"> thinking through analysis and inquiry. The teacher provides opportunities for students to independently solve or reason through novel and open-ended tasks that require students to select, utilize, and apply existing knowledge and skills. Students have multiple opportunities to think about their own thinking through explanations, self-evaluations, reflection, and planning.</w:t>
      </w:r>
    </w:p>
    <w:p w14:paraId="00000D09" w14:textId="77777777" w:rsidR="00F4747B" w:rsidRDefault="00EB71E1">
      <w:pPr>
        <w:tabs>
          <w:tab w:val="left" w:pos="360"/>
          <w:tab w:val="left" w:pos="720"/>
          <w:tab w:val="left" w:pos="1080"/>
          <w:tab w:val="left" w:pos="1440"/>
          <w:tab w:val="left" w:pos="1800"/>
          <w:tab w:val="left" w:pos="2160"/>
        </w:tabs>
        <w:ind w:left="1800" w:hanging="360"/>
      </w:pPr>
      <w:r>
        <w:t xml:space="preserve">a. </w:t>
      </w:r>
      <w:r>
        <w:tab/>
        <w:t xml:space="preserve">Sixty percent of classrooms serving students in grades 4–8 were rated in the middle range for Analysis and Inquiry. In observed classrooms that were rated in the middle range, teachers provided students with some opportunities to engage in </w:t>
      </w:r>
      <w:proofErr w:type="gramStart"/>
      <w:r>
        <w:t>higher-order</w:t>
      </w:r>
      <w:proofErr w:type="gramEnd"/>
      <w:r>
        <w:t xml:space="preserve"> thinking and metacognition. However, these instances were brief or limited in depth, and most students rarely had opportunities to plan, reflect on their work, and self-evaluate.</w:t>
      </w:r>
      <w:r>
        <w:tab/>
      </w:r>
    </w:p>
    <w:p w14:paraId="00000D0A" w14:textId="77777777" w:rsidR="00F4747B" w:rsidRDefault="00EB71E1">
      <w:pPr>
        <w:tabs>
          <w:tab w:val="left" w:pos="360"/>
          <w:tab w:val="left" w:pos="720"/>
          <w:tab w:val="left" w:pos="1080"/>
          <w:tab w:val="left" w:pos="1440"/>
          <w:tab w:val="left" w:pos="1800"/>
          <w:tab w:val="left" w:pos="2160"/>
        </w:tabs>
        <w:ind w:left="1800" w:hanging="360"/>
      </w:pPr>
      <w:r>
        <w:t>b.</w:t>
      </w:r>
      <w:r>
        <w:tab/>
        <w:t>Approximately 37 percent of classrooms serving students in grades 4–8 were rated in the low range for Analysis and Inquiry. In observed classrooms that were rated in the low range, students did not have opportunities to engage in novel or open-ended tasks. Tasks involved less rigorous thinking, such as identification and memorization.</w:t>
      </w:r>
    </w:p>
    <w:p w14:paraId="00000D0B" w14:textId="77777777" w:rsidR="00F4747B" w:rsidRDefault="00EB71E1">
      <w:pPr>
        <w:tabs>
          <w:tab w:val="left" w:pos="360"/>
          <w:tab w:val="left" w:pos="720"/>
          <w:tab w:val="left" w:pos="1080"/>
          <w:tab w:val="left" w:pos="1440"/>
          <w:tab w:val="left" w:pos="1800"/>
          <w:tab w:val="left" w:pos="2160"/>
        </w:tabs>
        <w:ind w:left="1800" w:hanging="360"/>
      </w:pPr>
      <w:r>
        <w:lastRenderedPageBreak/>
        <w:t>c.</w:t>
      </w:r>
      <w:r>
        <w:tab/>
        <w:t>Fifty-nine percent of classrooms serving students in grades 9–12 were rated in the middle range for Analysis and Inquiry. In this range, teachers provided occasional opportunities for students to engage in higher-order thinking, and students were sometimes presented with cognitively challenging tasks. However, the teacher rarely asked why or why not they agreed with their classmates’ answers or to reflect on their thinking.</w:t>
      </w:r>
    </w:p>
    <w:p w14:paraId="00000D0C" w14:textId="77777777" w:rsidR="00F4747B" w:rsidRDefault="00EB71E1">
      <w:pPr>
        <w:tabs>
          <w:tab w:val="left" w:pos="360"/>
          <w:tab w:val="left" w:pos="720"/>
          <w:tab w:val="left" w:pos="1080"/>
          <w:tab w:val="left" w:pos="1440"/>
          <w:tab w:val="left" w:pos="1800"/>
          <w:tab w:val="left" w:pos="2160"/>
        </w:tabs>
        <w:ind w:left="1800" w:hanging="360"/>
      </w:pPr>
      <w:r>
        <w:t>d.</w:t>
      </w:r>
      <w:r>
        <w:tab/>
        <w:t>Ten percent of classrooms serving students in grades 9–12 were rated in the high range; in these classrooms, teachers engaged in almost entirely student-directed, open-ended tasks and asked students to reflect on and explain their thinking.</w:t>
      </w:r>
    </w:p>
    <w:p w14:paraId="00000D0D" w14:textId="77777777" w:rsidR="00F4747B" w:rsidRDefault="00EB71E1">
      <w:pPr>
        <w:tabs>
          <w:tab w:val="left" w:pos="360"/>
          <w:tab w:val="left" w:pos="720"/>
          <w:tab w:val="left" w:pos="1080"/>
          <w:tab w:val="left" w:pos="1440"/>
          <w:tab w:val="left" w:pos="1800"/>
          <w:tab w:val="left" w:pos="2160"/>
        </w:tabs>
        <w:ind w:left="1080" w:hanging="1080"/>
      </w:pPr>
      <w:r>
        <w:tab/>
      </w:r>
      <w:r>
        <w:tab/>
      </w:r>
      <w:r>
        <w:rPr>
          <w:b/>
        </w:rPr>
        <w:t>F.</w:t>
      </w:r>
      <w:r>
        <w:tab/>
        <w:t xml:space="preserve">Across grade bands, 158 classrooms received scores in the low range for Regard for Student Perspectives (in the Emotional Support domain). </w:t>
      </w:r>
    </w:p>
    <w:p w14:paraId="00000D0E" w14:textId="77777777" w:rsidR="00F4747B" w:rsidRDefault="00EB71E1">
      <w:pPr>
        <w:tabs>
          <w:tab w:val="left" w:pos="360"/>
          <w:tab w:val="left" w:pos="720"/>
          <w:tab w:val="left" w:pos="1080"/>
          <w:tab w:val="left" w:pos="1440"/>
          <w:tab w:val="left" w:pos="1800"/>
          <w:tab w:val="left" w:pos="2160"/>
        </w:tabs>
        <w:ind w:left="1440" w:hanging="1440"/>
      </w:pPr>
      <w:r>
        <w:tab/>
      </w:r>
      <w:r>
        <w:tab/>
      </w:r>
      <w:r>
        <w:tab/>
        <w:t>1.</w:t>
      </w:r>
      <w:r>
        <w:tab/>
        <w:t>This dimension captures the degree to which the teacher’s interactions with students and classroom activities place an emphasis on students’ interests, motivations, and points of view and encourage student responsibility and autonomy.</w:t>
      </w:r>
      <w:r>
        <w:tab/>
      </w:r>
    </w:p>
    <w:p w14:paraId="00000D0F" w14:textId="77777777" w:rsidR="00F4747B" w:rsidRDefault="00EB71E1">
      <w:pPr>
        <w:tabs>
          <w:tab w:val="left" w:pos="360"/>
          <w:tab w:val="left" w:pos="720"/>
          <w:tab w:val="left" w:pos="1080"/>
          <w:tab w:val="left" w:pos="1440"/>
          <w:tab w:val="left" w:pos="1800"/>
          <w:tab w:val="left" w:pos="2160"/>
        </w:tabs>
        <w:ind w:left="1440" w:hanging="1440"/>
      </w:pPr>
      <w:r>
        <w:tab/>
      </w:r>
      <w:r>
        <w:tab/>
      </w:r>
      <w:r>
        <w:tab/>
        <w:t>2.</w:t>
      </w:r>
      <w:r>
        <w:tab/>
        <w:t xml:space="preserve">Approximately 10 percent of Pre-K–3 classrooms, 10 percent of classrooms in grades 4–8, and 19 percent of classrooms in grades 9–12 were rated in the low range for this dimension. </w:t>
      </w:r>
    </w:p>
    <w:p w14:paraId="00000D10" w14:textId="77777777" w:rsidR="00F4747B" w:rsidRDefault="00EB71E1">
      <w:pPr>
        <w:tabs>
          <w:tab w:val="left" w:pos="360"/>
          <w:tab w:val="left" w:pos="720"/>
          <w:tab w:val="left" w:pos="1080"/>
          <w:tab w:val="left" w:pos="1440"/>
          <w:tab w:val="left" w:pos="1800"/>
          <w:tab w:val="left" w:pos="2160"/>
        </w:tabs>
        <w:ind w:left="1800" w:hanging="1800"/>
      </w:pPr>
      <w:r>
        <w:tab/>
      </w:r>
      <w:r>
        <w:tab/>
      </w:r>
      <w:r>
        <w:tab/>
      </w:r>
      <w:r>
        <w:tab/>
        <w:t>a.</w:t>
      </w:r>
      <w:r>
        <w:tab/>
        <w:t>Within these classrooms, students were rarely provided with authentic leadership opportunities, and teachers rarely made meaningful connections to students’ lives and experiences. When connections were made, they were brief. T</w:t>
      </w:r>
      <w:r>
        <w:rPr>
          <w:rFonts w:ascii="Calibri" w:eastAsia="Calibri" w:hAnsi="Calibri" w:cs="Calibri"/>
          <w:color w:val="000000"/>
        </w:rPr>
        <w:t>eachers rarely made salient how or why the lesson material was of value to students.</w:t>
      </w:r>
      <w:r>
        <w:tab/>
      </w:r>
    </w:p>
    <w:p w14:paraId="00000D11" w14:textId="77777777" w:rsidR="00F4747B" w:rsidRDefault="00EB71E1">
      <w:pPr>
        <w:tabs>
          <w:tab w:val="left" w:pos="360"/>
          <w:tab w:val="left" w:pos="720"/>
          <w:tab w:val="left" w:pos="1080"/>
          <w:tab w:val="left" w:pos="1440"/>
          <w:tab w:val="left" w:pos="1800"/>
          <w:tab w:val="left" w:pos="2160"/>
        </w:tabs>
        <w:ind w:left="1080" w:hanging="1080"/>
      </w:pPr>
      <w:r>
        <w:tab/>
      </w:r>
      <w:r>
        <w:tab/>
      </w:r>
      <w:r>
        <w:rPr>
          <w:b/>
        </w:rPr>
        <w:t>G.</w:t>
      </w:r>
      <w:r>
        <w:tab/>
        <w:t xml:space="preserve">Overall, the districtwide results described above are </w:t>
      </w:r>
      <w:proofErr w:type="gramStart"/>
      <w:r>
        <w:t>similar to</w:t>
      </w:r>
      <w:proofErr w:type="gramEnd"/>
      <w:r>
        <w:t xml:space="preserve"> the results from classroom observations in the district’s lowest performing schools.</w:t>
      </w:r>
    </w:p>
    <w:p w14:paraId="00000D12" w14:textId="77777777" w:rsidR="00F4747B" w:rsidRDefault="00EB71E1">
      <w:pPr>
        <w:tabs>
          <w:tab w:val="left" w:pos="360"/>
          <w:tab w:val="left" w:pos="720"/>
          <w:tab w:val="left" w:pos="1080"/>
          <w:tab w:val="left" w:pos="1440"/>
          <w:tab w:val="left" w:pos="1800"/>
          <w:tab w:val="left" w:pos="2160"/>
        </w:tabs>
        <w:ind w:left="1440" w:hanging="1440"/>
      </w:pPr>
      <w:r>
        <w:rPr>
          <w:b/>
        </w:rPr>
        <w:tab/>
      </w:r>
      <w:r>
        <w:rPr>
          <w:b/>
        </w:rPr>
        <w:tab/>
      </w:r>
      <w:r>
        <w:rPr>
          <w:b/>
        </w:rPr>
        <w:tab/>
      </w:r>
      <w:r>
        <w:t>1.</w:t>
      </w:r>
      <w:r>
        <w:tab/>
        <w:t>Average CLASS ratings from DESE Monitoring Site Visit (MSV) reviews (for schools identified in need of comprehensive support) and DESE Turnaround Site Visit (TSV) reviews (for schools identified in need of targeted/focused support) of schools during school year 2018–2019 are summarized below.</w:t>
      </w:r>
      <w:r>
        <w:rPr>
          <w:vertAlign w:val="superscript"/>
        </w:rPr>
        <w:footnoteReference w:id="39"/>
      </w:r>
    </w:p>
    <w:p w14:paraId="00000D13" w14:textId="77777777" w:rsidR="00F4747B" w:rsidRDefault="00EB71E1">
      <w:pPr>
        <w:tabs>
          <w:tab w:val="left" w:pos="360"/>
          <w:tab w:val="left" w:pos="720"/>
          <w:tab w:val="left" w:pos="1080"/>
          <w:tab w:val="left" w:pos="1440"/>
          <w:tab w:val="left" w:pos="1710"/>
          <w:tab w:val="left" w:pos="1800"/>
          <w:tab w:val="left" w:pos="2160"/>
        </w:tabs>
        <w:ind w:left="1710" w:hanging="1710"/>
      </w:pPr>
      <w:r>
        <w:tab/>
      </w:r>
      <w:r>
        <w:tab/>
      </w:r>
      <w:r>
        <w:tab/>
      </w:r>
      <w:r>
        <w:tab/>
        <w:t>a.</w:t>
      </w:r>
      <w:r>
        <w:tab/>
        <w:t>Emotional Support: the districtwide average ratings were 5.5 (Pre-K–3) and 4.7 (grades 4–12).</w:t>
      </w:r>
    </w:p>
    <w:p w14:paraId="00000D14" w14:textId="77777777" w:rsidR="00F4747B" w:rsidRDefault="00EB71E1">
      <w:pPr>
        <w:tabs>
          <w:tab w:val="left" w:pos="360"/>
          <w:tab w:val="left" w:pos="720"/>
          <w:tab w:val="left" w:pos="1080"/>
          <w:tab w:val="left" w:pos="1440"/>
          <w:tab w:val="left" w:pos="1800"/>
          <w:tab w:val="left" w:pos="2160"/>
          <w:tab w:val="left" w:pos="2520"/>
        </w:tabs>
        <w:ind w:left="1710" w:hanging="1710"/>
      </w:pPr>
      <w:r>
        <w:tab/>
      </w:r>
      <w:r>
        <w:tab/>
      </w:r>
      <w:r>
        <w:tab/>
      </w:r>
      <w:r>
        <w:tab/>
        <w:t>b.</w:t>
      </w:r>
      <w:r>
        <w:tab/>
        <w:t>Classroom Organization: the districtwide average ratings were 5.7 (Pre-K–3) and 6.4 (grades 4–12).</w:t>
      </w:r>
    </w:p>
    <w:p w14:paraId="00000D15" w14:textId="77777777" w:rsidR="00F4747B" w:rsidRDefault="00EB71E1">
      <w:pPr>
        <w:tabs>
          <w:tab w:val="left" w:pos="360"/>
          <w:tab w:val="left" w:pos="720"/>
          <w:tab w:val="left" w:pos="1080"/>
          <w:tab w:val="left" w:pos="1440"/>
          <w:tab w:val="left" w:pos="1710"/>
          <w:tab w:val="left" w:pos="1800"/>
          <w:tab w:val="left" w:pos="2160"/>
        </w:tabs>
        <w:ind w:left="1710" w:hanging="1710"/>
      </w:pPr>
      <w:r>
        <w:lastRenderedPageBreak/>
        <w:tab/>
      </w:r>
      <w:r>
        <w:tab/>
      </w:r>
      <w:r>
        <w:tab/>
      </w:r>
      <w:r>
        <w:tab/>
        <w:t>c.</w:t>
      </w:r>
      <w:r>
        <w:tab/>
        <w:t>Instructional Support: the districtwide average ratings were 3.5 (Pre-K–3) and 3.9 (grades 4–12).</w:t>
      </w:r>
    </w:p>
    <w:p w14:paraId="00000D16" w14:textId="77777777" w:rsidR="00F4747B" w:rsidRDefault="00EB71E1">
      <w:pPr>
        <w:tabs>
          <w:tab w:val="left" w:pos="360"/>
          <w:tab w:val="left" w:pos="720"/>
          <w:tab w:val="left" w:pos="1080"/>
          <w:tab w:val="left" w:pos="1440"/>
          <w:tab w:val="left" w:pos="1800"/>
          <w:tab w:val="left" w:pos="2160"/>
        </w:tabs>
        <w:ind w:left="1080" w:hanging="1080"/>
      </w:pPr>
      <w:r>
        <w:tab/>
      </w:r>
      <w:r>
        <w:tab/>
      </w:r>
      <w:r>
        <w:tab/>
      </w:r>
      <w:r>
        <w:tab/>
        <w:t>d.</w:t>
      </w:r>
      <w:r>
        <w:tab/>
        <w:t>Student Engagement: the districtwide average rating was 5.2 (grades 4–12).</w:t>
      </w:r>
    </w:p>
    <w:p w14:paraId="00000D17" w14:textId="77777777" w:rsidR="00F4747B" w:rsidRDefault="00EB71E1">
      <w:pPr>
        <w:tabs>
          <w:tab w:val="left" w:pos="360"/>
          <w:tab w:val="left" w:pos="720"/>
          <w:tab w:val="left" w:pos="1080"/>
          <w:tab w:val="left" w:pos="1440"/>
          <w:tab w:val="left" w:pos="1800"/>
          <w:tab w:val="left" w:pos="2160"/>
        </w:tabs>
        <w:ind w:left="360" w:hanging="360"/>
        <w:rPr>
          <w:b/>
        </w:rPr>
      </w:pPr>
      <w:r>
        <w:rPr>
          <w:b/>
        </w:rPr>
        <w:t>4.</w:t>
      </w:r>
      <w:r>
        <w:rPr>
          <w:b/>
        </w:rPr>
        <w:tab/>
        <w:t xml:space="preserve">Instructional practices are inconsistent across subjects and are not aligned with a common definition of high-quality instruction. Students have limited access to instruction that is aligned with the Essentials for Instructional Equity. </w:t>
      </w:r>
    </w:p>
    <w:p w14:paraId="00000D18" w14:textId="77777777" w:rsidR="00F4747B" w:rsidRDefault="00EB71E1">
      <w:pPr>
        <w:widowControl w:val="0"/>
        <w:pBdr>
          <w:top w:val="nil"/>
          <w:left w:val="nil"/>
          <w:bottom w:val="nil"/>
          <w:right w:val="nil"/>
          <w:between w:val="nil"/>
        </w:pBdr>
        <w:tabs>
          <w:tab w:val="left" w:pos="720"/>
          <w:tab w:val="left" w:pos="1080"/>
          <w:tab w:val="left" w:pos="1440"/>
        </w:tabs>
        <w:spacing w:before="21"/>
        <w:ind w:left="720" w:hanging="360"/>
        <w:rPr>
          <w:rFonts w:ascii="Calibri" w:eastAsia="Calibri" w:hAnsi="Calibri" w:cs="Calibri"/>
          <w:color w:val="000032"/>
        </w:rPr>
      </w:pPr>
      <w:r>
        <w:rPr>
          <w:rFonts w:ascii="Calibri" w:eastAsia="Calibri" w:hAnsi="Calibri" w:cs="Calibri"/>
          <w:b/>
          <w:color w:val="000000"/>
        </w:rPr>
        <w:t>A.</w:t>
      </w:r>
      <w:r>
        <w:rPr>
          <w:rFonts w:ascii="Calibri" w:eastAsia="Calibri" w:hAnsi="Calibri" w:cs="Calibri"/>
          <w:b/>
          <w:color w:val="000000"/>
        </w:rPr>
        <w:tab/>
      </w:r>
      <w:r>
        <w:rPr>
          <w:rFonts w:ascii="Calibri" w:eastAsia="Calibri" w:hAnsi="Calibri" w:cs="Calibri"/>
          <w:color w:val="000000"/>
        </w:rPr>
        <w:t xml:space="preserve">The district does not have a strategic and coherent set of common Tier 1 instructional strategies that are informed by the Essentials competencies and </w:t>
      </w:r>
      <w:proofErr w:type="gramStart"/>
      <w:r>
        <w:rPr>
          <w:rFonts w:ascii="Calibri" w:eastAsia="Calibri" w:hAnsi="Calibri" w:cs="Calibri"/>
          <w:color w:val="000000"/>
        </w:rPr>
        <w:t>take into account</w:t>
      </w:r>
      <w:proofErr w:type="gramEnd"/>
      <w:r>
        <w:rPr>
          <w:rFonts w:ascii="Calibri" w:eastAsia="Calibri" w:hAnsi="Calibri" w:cs="Calibri"/>
          <w:color w:val="000000"/>
        </w:rPr>
        <w:t xml:space="preserve"> the differences in students’ learning needs, skill levels, and levels of readiness.</w:t>
      </w:r>
    </w:p>
    <w:p w14:paraId="00000D19" w14:textId="77777777" w:rsidR="00F4747B" w:rsidRDefault="00EB71E1">
      <w:pPr>
        <w:widowControl w:val="0"/>
        <w:tabs>
          <w:tab w:val="left" w:pos="360"/>
          <w:tab w:val="left" w:pos="720"/>
          <w:tab w:val="left" w:pos="1080"/>
        </w:tabs>
        <w:ind w:left="1080" w:hanging="1080"/>
      </w:pPr>
      <w:r>
        <w:rPr>
          <w:color w:val="000000"/>
        </w:rPr>
        <w:tab/>
      </w:r>
      <w:r>
        <w:rPr>
          <w:color w:val="000000"/>
        </w:rPr>
        <w:tab/>
        <w:t>1.</w:t>
      </w:r>
      <w:r>
        <w:rPr>
          <w:color w:val="000000"/>
        </w:rPr>
        <w:tab/>
        <w:t>In multiple interviews with Instructional Learning Team (ILT) members, there was mention of using small-group versus whole-group instruction; otherwise, interviewees did not identify shared, explicit, districtwide instructional strategies clearly aligned with the Essentials competencies.</w:t>
      </w:r>
    </w:p>
    <w:p w14:paraId="00000D1A" w14:textId="77777777" w:rsidR="00F4747B" w:rsidRDefault="00EB71E1">
      <w:pPr>
        <w:widowControl w:val="0"/>
        <w:tabs>
          <w:tab w:val="left" w:pos="360"/>
          <w:tab w:val="left" w:pos="720"/>
          <w:tab w:val="left" w:pos="1080"/>
          <w:tab w:val="left" w:pos="1440"/>
        </w:tabs>
        <w:ind w:left="720" w:hanging="720"/>
      </w:pPr>
      <w:r>
        <w:rPr>
          <w:b/>
        </w:rPr>
        <w:tab/>
        <w:t>B.</w:t>
      </w:r>
      <w:r>
        <w:tab/>
        <w:t>Likewise, the review team was told that efforts to define Tier 1, Tier 2, and Tier 3 as they related to academics have not “gotten traction” in the district.</w:t>
      </w:r>
      <w:r>
        <w:rPr>
          <w:color w:val="000000"/>
        </w:rPr>
        <w:t xml:space="preserve"> </w:t>
      </w:r>
    </w:p>
    <w:p w14:paraId="00000D1B" w14:textId="77777777" w:rsidR="00F4747B" w:rsidRDefault="00EB71E1">
      <w:pPr>
        <w:tabs>
          <w:tab w:val="left" w:pos="360"/>
          <w:tab w:val="left" w:pos="720"/>
          <w:tab w:val="left" w:pos="1080"/>
          <w:tab w:val="left" w:pos="1440"/>
          <w:tab w:val="left" w:pos="1800"/>
          <w:tab w:val="left" w:pos="2160"/>
        </w:tabs>
        <w:ind w:left="1080" w:hanging="1080"/>
        <w:rPr>
          <w:color w:val="000000"/>
        </w:rPr>
      </w:pPr>
      <w:r>
        <w:rPr>
          <w:color w:val="000000"/>
        </w:rPr>
        <w:tab/>
      </w:r>
      <w:r>
        <w:rPr>
          <w:color w:val="000000"/>
        </w:rPr>
        <w:tab/>
        <w:t>1.</w:t>
      </w:r>
      <w:r>
        <w:rPr>
          <w:color w:val="000000"/>
        </w:rPr>
        <w:tab/>
        <w:t xml:space="preserve">The district recently mapped out in the </w:t>
      </w:r>
      <w:r>
        <w:rPr>
          <w:i/>
          <w:color w:val="000000"/>
        </w:rPr>
        <w:t>School Year 2019–2020 MTSS Draft Quick Guide</w:t>
      </w:r>
      <w:r>
        <w:rPr>
          <w:color w:val="000000"/>
        </w:rPr>
        <w:t xml:space="preserve"> a comprehensive vision for a multi-tiered system of support (MTSS) that includes both academic and social-emotional supports. </w:t>
      </w:r>
    </w:p>
    <w:p w14:paraId="00000D1C" w14:textId="77777777" w:rsidR="00F4747B" w:rsidRDefault="00EB71E1">
      <w:pPr>
        <w:tabs>
          <w:tab w:val="left" w:pos="360"/>
          <w:tab w:val="left" w:pos="720"/>
          <w:tab w:val="left" w:pos="1080"/>
          <w:tab w:val="left" w:pos="1440"/>
          <w:tab w:val="left" w:pos="1800"/>
          <w:tab w:val="left" w:pos="2160"/>
        </w:tabs>
        <w:ind w:left="720" w:hanging="720"/>
      </w:pPr>
      <w:r>
        <w:rPr>
          <w:b/>
        </w:rPr>
        <w:tab/>
        <w:t>C.</w:t>
      </w:r>
      <w:r>
        <w:rPr>
          <w:b/>
        </w:rPr>
        <w:tab/>
      </w:r>
      <w:r>
        <w:t xml:space="preserve">A team </w:t>
      </w:r>
      <w:r>
        <w:rPr>
          <w:color w:val="000000"/>
        </w:rPr>
        <w:t>review</w:t>
      </w:r>
      <w:r>
        <w:t xml:space="preserve"> of sample district-recommended units, by content, showed limited attention to explicit instructional practices.</w:t>
      </w:r>
    </w:p>
    <w:p w14:paraId="00000D1D" w14:textId="77777777" w:rsidR="00F4747B" w:rsidRDefault="00EB71E1">
      <w:pPr>
        <w:tabs>
          <w:tab w:val="left" w:pos="360"/>
          <w:tab w:val="left" w:pos="720"/>
          <w:tab w:val="left" w:pos="1440"/>
          <w:tab w:val="left" w:pos="1800"/>
          <w:tab w:val="left" w:pos="2160"/>
        </w:tabs>
        <w:ind w:left="720" w:hanging="720"/>
        <w:rPr>
          <w:color w:val="000000"/>
        </w:rPr>
      </w:pPr>
      <w:r>
        <w:rPr>
          <w:b/>
          <w:color w:val="000000"/>
        </w:rPr>
        <w:tab/>
        <w:t>D.</w:t>
      </w:r>
      <w:r>
        <w:rPr>
          <w:b/>
          <w:color w:val="000000"/>
        </w:rPr>
        <w:tab/>
      </w:r>
      <w:r>
        <w:rPr>
          <w:color w:val="000000"/>
        </w:rPr>
        <w:t>The team’s review of district documents indicated inconsistency in instructional materials and limited common instructional practices</w:t>
      </w:r>
      <w:r>
        <w:rPr>
          <w:b/>
          <w:color w:val="000000"/>
        </w:rPr>
        <w:t xml:space="preserve"> </w:t>
      </w:r>
      <w:r>
        <w:rPr>
          <w:color w:val="000000"/>
        </w:rPr>
        <w:t>across subjects.</w:t>
      </w:r>
    </w:p>
    <w:p w14:paraId="00000D1E" w14:textId="77777777" w:rsidR="00F4747B" w:rsidRDefault="00EB71E1">
      <w:pPr>
        <w:tabs>
          <w:tab w:val="left" w:pos="360"/>
          <w:tab w:val="left" w:pos="720"/>
          <w:tab w:val="left" w:pos="1080"/>
          <w:tab w:val="left" w:pos="1440"/>
          <w:tab w:val="left" w:pos="1800"/>
          <w:tab w:val="left" w:pos="2160"/>
        </w:tabs>
        <w:ind w:left="720" w:hanging="720"/>
        <w:rPr>
          <w:b/>
        </w:rPr>
      </w:pPr>
      <w:r>
        <w:rPr>
          <w:b/>
          <w:color w:val="000000"/>
        </w:rPr>
        <w:tab/>
      </w:r>
      <w:r>
        <w:rPr>
          <w:b/>
        </w:rPr>
        <w:t>E.</w:t>
      </w:r>
      <w:r>
        <w:rPr>
          <w:b/>
        </w:rPr>
        <w:tab/>
      </w:r>
      <w:r>
        <w:t>During the 2016–2017 school year, a district cross-unit team, Academics and Student Support Services for Equity (ASSET), created the Essentials for Instructional Equity</w:t>
      </w:r>
      <w:r>
        <w:rPr>
          <w:i/>
        </w:rPr>
        <w:t xml:space="preserve"> or</w:t>
      </w:r>
      <w:r>
        <w:t xml:space="preserve"> Essentials, which the district defines as “four educator competencies that, when effectively implemented, establish a strong foundation for next generation learning that is tailored to the interests, learning styles, and needs of students who have been marginalized.”  </w:t>
      </w:r>
    </w:p>
    <w:p w14:paraId="00000D1F" w14:textId="77777777" w:rsidR="00F4747B" w:rsidRDefault="00EB71E1">
      <w:pPr>
        <w:tabs>
          <w:tab w:val="left" w:pos="360"/>
          <w:tab w:val="left" w:pos="720"/>
          <w:tab w:val="left" w:pos="1080"/>
          <w:tab w:val="left" w:pos="1440"/>
          <w:tab w:val="left" w:pos="1800"/>
          <w:tab w:val="left" w:pos="2160"/>
        </w:tabs>
        <w:ind w:left="1080" w:hanging="1080"/>
      </w:pPr>
      <w:r>
        <w:tab/>
      </w:r>
      <w:r>
        <w:tab/>
        <w:t>1.</w:t>
      </w:r>
      <w:r>
        <w:tab/>
        <w:t xml:space="preserve">The district has been sharing the Essentials in a variety of formats with supporting </w:t>
      </w:r>
      <w:proofErr w:type="gramStart"/>
      <w:r>
        <w:t>resources, and</w:t>
      </w:r>
      <w:proofErr w:type="gramEnd"/>
      <w:r>
        <w:t xml:space="preserve"> aligning a range of curricular and professional development resources with the Essentials. (See the Strength finding above.)</w:t>
      </w:r>
    </w:p>
    <w:p w14:paraId="00000D20" w14:textId="77777777" w:rsidR="00F4747B" w:rsidRDefault="00EB71E1">
      <w:pPr>
        <w:tabs>
          <w:tab w:val="left" w:pos="360"/>
          <w:tab w:val="left" w:pos="720"/>
          <w:tab w:val="left" w:pos="1080"/>
          <w:tab w:val="left" w:pos="1440"/>
          <w:tab w:val="left" w:pos="1800"/>
          <w:tab w:val="left" w:pos="2160"/>
        </w:tabs>
        <w:ind w:left="1080" w:hanging="1080"/>
      </w:pPr>
      <w:r>
        <w:tab/>
      </w:r>
      <w:r>
        <w:tab/>
        <w:t>2.</w:t>
      </w:r>
      <w:r>
        <w:tab/>
        <w:t>Despite the district’s work to embed the Essentials into curriculum and instruction, there is uneven implementation of the Essentials at the classroom level.</w:t>
      </w:r>
    </w:p>
    <w:p w14:paraId="00000D21" w14:textId="77777777" w:rsidR="00F4747B" w:rsidRDefault="00EB71E1">
      <w:pPr>
        <w:tabs>
          <w:tab w:val="left" w:pos="360"/>
          <w:tab w:val="left" w:pos="720"/>
          <w:tab w:val="left" w:pos="1080"/>
          <w:tab w:val="left" w:pos="1440"/>
          <w:tab w:val="left" w:pos="1800"/>
          <w:tab w:val="left" w:pos="2160"/>
        </w:tabs>
        <w:ind w:left="1080" w:hanging="1080"/>
      </w:pPr>
      <w:r>
        <w:lastRenderedPageBreak/>
        <w:tab/>
      </w:r>
      <w:r>
        <w:tab/>
        <w:t>3.</w:t>
      </w:r>
      <w:r>
        <w:tab/>
        <w:t>The district uses the CLASS tool as one measure to assess Essentials competencies. (See Challenge Finding # 3 above for more information about ratings of observed instruction using the CLASS tool.)</w:t>
      </w:r>
    </w:p>
    <w:p w14:paraId="00000D22" w14:textId="34AE2DE0" w:rsidR="00F4747B" w:rsidRDefault="00EB71E1">
      <w:pPr>
        <w:tabs>
          <w:tab w:val="left" w:pos="360"/>
          <w:tab w:val="left" w:pos="720"/>
          <w:tab w:val="left" w:pos="1080"/>
          <w:tab w:val="left" w:pos="1440"/>
          <w:tab w:val="left" w:pos="1800"/>
          <w:tab w:val="left" w:pos="2160"/>
        </w:tabs>
        <w:ind w:left="1440" w:hanging="1440"/>
      </w:pPr>
      <w:r>
        <w:tab/>
      </w:r>
      <w:r>
        <w:tab/>
      </w:r>
      <w:r>
        <w:tab/>
        <w:t>a.</w:t>
      </w:r>
      <w:r>
        <w:tab/>
        <w:t>In a June 2018 presentation to the school committee, district staff presented a crosswalk of CLASS dimensions and the Boston Public Schools Essentials for Instructional Equity to help determine competency in the Essentials</w:t>
      </w:r>
      <w:r>
        <w:rPr>
          <w:i/>
        </w:rPr>
        <w:t xml:space="preserve">. </w:t>
      </w:r>
      <w:r>
        <w:t xml:space="preserve">This presentation noted that “Competency in an Essential is measured when: Scores [are] in the high range in the aligned dimensions of CLASS.” This means that CLASS ratings in the high range reflect “competency” in instruction. </w:t>
      </w:r>
    </w:p>
    <w:p w14:paraId="00000D23" w14:textId="77777777" w:rsidR="00F4747B" w:rsidRDefault="00EB71E1">
      <w:pPr>
        <w:tabs>
          <w:tab w:val="left" w:pos="360"/>
          <w:tab w:val="left" w:pos="720"/>
          <w:tab w:val="left" w:pos="1080"/>
          <w:tab w:val="left" w:pos="1440"/>
          <w:tab w:val="left" w:pos="1800"/>
          <w:tab w:val="left" w:pos="2160"/>
        </w:tabs>
        <w:ind w:left="1440" w:hanging="1440"/>
      </w:pPr>
      <w:r>
        <w:tab/>
      </w:r>
      <w:r>
        <w:tab/>
      </w:r>
      <w:r>
        <w:tab/>
        <w:t>b.</w:t>
      </w:r>
      <w:r>
        <w:tab/>
        <w:t>The district-identified CLASS domains and dimensions aligned with the Essentials are:</w:t>
      </w:r>
    </w:p>
    <w:p w14:paraId="00000D24" w14:textId="77777777" w:rsidR="00F4747B" w:rsidRDefault="00EB71E1">
      <w:pPr>
        <w:tabs>
          <w:tab w:val="left" w:pos="360"/>
          <w:tab w:val="left" w:pos="1080"/>
          <w:tab w:val="left" w:pos="1440"/>
          <w:tab w:val="left" w:pos="1800"/>
          <w:tab w:val="left" w:pos="2160"/>
        </w:tabs>
        <w:ind w:left="1800" w:hanging="1800"/>
      </w:pPr>
      <w:r>
        <w:tab/>
      </w:r>
      <w:r>
        <w:tab/>
      </w:r>
      <w:r>
        <w:tab/>
      </w:r>
      <w:proofErr w:type="spellStart"/>
      <w:r>
        <w:t>i</w:t>
      </w:r>
      <w:proofErr w:type="spellEnd"/>
      <w:r>
        <w:t xml:space="preserve">. </w:t>
      </w:r>
      <w:r>
        <w:tab/>
        <w:t>Essential 1: Emotional Support: Positive Climate, Teacher Sensitivity, and Regard for Student Perspectives; Classroom Organization: Behavior Management</w:t>
      </w:r>
    </w:p>
    <w:p w14:paraId="00000D25" w14:textId="77777777" w:rsidR="00F4747B" w:rsidRDefault="00EB71E1">
      <w:pPr>
        <w:tabs>
          <w:tab w:val="left" w:pos="360"/>
          <w:tab w:val="left" w:pos="1080"/>
          <w:tab w:val="left" w:pos="1440"/>
          <w:tab w:val="left" w:pos="1800"/>
          <w:tab w:val="left" w:pos="2160"/>
        </w:tabs>
        <w:ind w:left="1800" w:hanging="1800"/>
      </w:pPr>
      <w:r>
        <w:tab/>
      </w:r>
      <w:r>
        <w:tab/>
      </w:r>
      <w:r>
        <w:tab/>
        <w:t>ii.</w:t>
      </w:r>
      <w:r>
        <w:tab/>
        <w:t>Essential 2: Emotional Support: Regard for Student Perspectives, Teacher Sensitivity; Classroom Organization: Productivity, Instructional Learning Formats; Instructional Support: Content Understanding, Analysis, and Inquiry</w:t>
      </w:r>
    </w:p>
    <w:p w14:paraId="00000D26" w14:textId="77777777" w:rsidR="00F4747B" w:rsidRDefault="00EB71E1">
      <w:pPr>
        <w:tabs>
          <w:tab w:val="left" w:pos="360"/>
          <w:tab w:val="left" w:pos="1080"/>
          <w:tab w:val="left" w:pos="1440"/>
          <w:tab w:val="left" w:pos="1800"/>
          <w:tab w:val="left" w:pos="2160"/>
        </w:tabs>
        <w:ind w:left="1800" w:hanging="1800"/>
      </w:pPr>
      <w:r>
        <w:tab/>
      </w:r>
      <w:r>
        <w:tab/>
      </w:r>
      <w:r>
        <w:tab/>
        <w:t>iii.</w:t>
      </w:r>
      <w:r>
        <w:tab/>
        <w:t>Essential 3: Classroom Organization: Instructional Learning Formats; Instructional Support: Content Understanding, Analysis and Inquiry, Quality of Feedback, Instructional Dialogue</w:t>
      </w:r>
    </w:p>
    <w:p w14:paraId="00000D27" w14:textId="77777777" w:rsidR="00F4747B" w:rsidRDefault="00EB71E1">
      <w:pPr>
        <w:tabs>
          <w:tab w:val="left" w:pos="360"/>
          <w:tab w:val="left" w:pos="720"/>
          <w:tab w:val="left" w:pos="1080"/>
          <w:tab w:val="left" w:pos="1440"/>
          <w:tab w:val="left" w:pos="1800"/>
          <w:tab w:val="left" w:pos="2160"/>
        </w:tabs>
        <w:ind w:left="1800" w:hanging="1800"/>
      </w:pPr>
      <w:r>
        <w:tab/>
      </w:r>
      <w:r>
        <w:tab/>
      </w:r>
      <w:r>
        <w:tab/>
      </w:r>
      <w:r>
        <w:tab/>
        <w:t>iv.</w:t>
      </w:r>
      <w:r>
        <w:tab/>
        <w:t>Essential 4: Emotional Support: Positive Climate, Teacher Sensitivity, and Regard for Student Perspectives; Instructional Support: Quality of Feedback</w:t>
      </w:r>
    </w:p>
    <w:p w14:paraId="00000D28" w14:textId="77777777" w:rsidR="00F4747B" w:rsidRDefault="00EB71E1">
      <w:pPr>
        <w:tabs>
          <w:tab w:val="left" w:pos="360"/>
          <w:tab w:val="left" w:pos="720"/>
          <w:tab w:val="left" w:pos="1080"/>
          <w:tab w:val="left" w:pos="1440"/>
        </w:tabs>
        <w:ind w:left="1440" w:hanging="1440"/>
        <w:rPr>
          <w:sz w:val="16"/>
          <w:szCs w:val="16"/>
        </w:rPr>
      </w:pPr>
      <w:r>
        <w:tab/>
      </w:r>
      <w:r>
        <w:tab/>
      </w:r>
      <w:r>
        <w:tab/>
        <w:t>c.</w:t>
      </w:r>
      <w:r>
        <w:tab/>
        <w:t>Data from the observations conducted as part of this review show that average CLASS scores are primarily in the middle range. Few observed classrooms achieved high ratings in the dimensions that the district has identified as illustrating Essentials competencies.</w:t>
      </w:r>
    </w:p>
    <w:p w14:paraId="00000D29" w14:textId="77777777" w:rsidR="00F4747B" w:rsidRDefault="00EB71E1">
      <w:pPr>
        <w:tabs>
          <w:tab w:val="left" w:pos="360"/>
          <w:tab w:val="left" w:pos="720"/>
          <w:tab w:val="left" w:pos="1080"/>
          <w:tab w:val="left" w:pos="1440"/>
        </w:tabs>
        <w:ind w:left="1440" w:hanging="1440"/>
      </w:pPr>
      <w:r>
        <w:tab/>
      </w:r>
      <w:r>
        <w:tab/>
      </w:r>
      <w:r>
        <w:tab/>
        <w:t>d.</w:t>
      </w:r>
      <w:r>
        <w:tab/>
        <w:t>According to the 2018 ASSET report to the school committee, adoption and implementation of the Essentials requires schools to ensure that 80 percent of teachers demonstrate competency in one Essential by end of year 2018–2019, and an additional one in each successive year until complete adoption and implementation of all four Essentials by the 2021–2022 school year.</w:t>
      </w:r>
    </w:p>
    <w:p w14:paraId="00000D2A" w14:textId="77777777" w:rsidR="00F4747B" w:rsidRDefault="00EB71E1">
      <w:pPr>
        <w:widowControl w:val="0"/>
        <w:tabs>
          <w:tab w:val="left" w:pos="360"/>
          <w:tab w:val="left" w:pos="720"/>
          <w:tab w:val="left" w:pos="1080"/>
          <w:tab w:val="left" w:pos="1440"/>
          <w:tab w:val="left" w:pos="1800"/>
          <w:tab w:val="left" w:pos="2160"/>
        </w:tabs>
        <w:ind w:left="1800" w:hanging="1440"/>
      </w:pPr>
      <w:r>
        <w:tab/>
      </w:r>
      <w:r>
        <w:tab/>
      </w:r>
      <w:r>
        <w:tab/>
      </w:r>
      <w:proofErr w:type="spellStart"/>
      <w:r>
        <w:t>i</w:t>
      </w:r>
      <w:proofErr w:type="spellEnd"/>
      <w:r>
        <w:t>.</w:t>
      </w:r>
      <w:r>
        <w:tab/>
        <w:t xml:space="preserve">Findings on CLASS dimensions do not meet the goals described in the June 2018 ASSET timetable of expectations for adoption and implementation of all Essentials. </w:t>
      </w:r>
    </w:p>
    <w:p w14:paraId="00000D2B" w14:textId="77777777" w:rsidR="00F4747B" w:rsidRDefault="00EB71E1">
      <w:pPr>
        <w:widowControl w:val="0"/>
        <w:pBdr>
          <w:top w:val="nil"/>
          <w:left w:val="nil"/>
          <w:bottom w:val="nil"/>
          <w:right w:val="nil"/>
          <w:between w:val="nil"/>
        </w:pBdr>
        <w:tabs>
          <w:tab w:val="left" w:pos="360"/>
          <w:tab w:val="left" w:pos="720"/>
          <w:tab w:val="left" w:pos="1080"/>
          <w:tab w:val="left" w:pos="1440"/>
        </w:tabs>
        <w:spacing w:before="21"/>
        <w:ind w:left="720" w:hanging="360"/>
        <w:rPr>
          <w:rFonts w:ascii="Calibri" w:eastAsia="Calibri" w:hAnsi="Calibri" w:cs="Calibri"/>
          <w:color w:val="000000"/>
        </w:rPr>
      </w:pPr>
      <w:r>
        <w:rPr>
          <w:rFonts w:ascii="Calibri" w:eastAsia="Calibri" w:hAnsi="Calibri" w:cs="Calibri"/>
          <w:b/>
          <w:color w:val="000000"/>
        </w:rPr>
        <w:t>F.</w:t>
      </w:r>
      <w:r>
        <w:rPr>
          <w:rFonts w:ascii="Calibri" w:eastAsia="Calibri" w:hAnsi="Calibri" w:cs="Calibri"/>
          <w:color w:val="000000"/>
        </w:rPr>
        <w:tab/>
        <w:t>In addition to CLASS, the 2018 ASSET report also references the Culturally Responsive Instruction Observation Protocol (CRIOP) to assess implementation. There was no mention of this tool in interviews.</w:t>
      </w:r>
    </w:p>
    <w:p w14:paraId="6ACA15EF" w14:textId="1B08E921" w:rsidR="00715843" w:rsidRDefault="00EB71E1" w:rsidP="009626C0">
      <w:pPr>
        <w:widowControl w:val="0"/>
        <w:tabs>
          <w:tab w:val="left" w:pos="360"/>
          <w:tab w:val="left" w:pos="720"/>
          <w:tab w:val="left" w:pos="1080"/>
          <w:tab w:val="left" w:pos="1440"/>
        </w:tabs>
        <w:ind w:left="720" w:hanging="720"/>
        <w:rPr>
          <w:color w:val="000000"/>
        </w:rPr>
      </w:pPr>
      <w:r>
        <w:tab/>
      </w:r>
      <w:r>
        <w:rPr>
          <w:b/>
        </w:rPr>
        <w:t>G.</w:t>
      </w:r>
      <w:r>
        <w:t xml:space="preserve"> </w:t>
      </w:r>
      <w:r>
        <w:tab/>
      </w:r>
      <w:r>
        <w:rPr>
          <w:color w:val="000000"/>
        </w:rPr>
        <w:t xml:space="preserve">Students in focus groups reported a wide range of perspectives about the extent to which </w:t>
      </w:r>
      <w:r>
        <w:rPr>
          <w:color w:val="000000"/>
        </w:rPr>
        <w:lastRenderedPageBreak/>
        <w:t xml:space="preserve">instruction was appropriately challenging. </w:t>
      </w:r>
    </w:p>
    <w:p w14:paraId="00000D2D" w14:textId="77777777" w:rsidR="00F4747B" w:rsidRDefault="00EB71E1">
      <w:pPr>
        <w:widowControl w:val="0"/>
        <w:numPr>
          <w:ilvl w:val="0"/>
          <w:numId w:val="116"/>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Several said that educators articulated deficit beliefs and lowered their expectations for instruction as well as content. </w:t>
      </w:r>
    </w:p>
    <w:p w14:paraId="00000D2E" w14:textId="77777777" w:rsidR="00F4747B" w:rsidRDefault="00EB71E1">
      <w:pPr>
        <w:tabs>
          <w:tab w:val="left" w:pos="360"/>
          <w:tab w:val="left" w:pos="720"/>
          <w:tab w:val="left" w:pos="1080"/>
          <w:tab w:val="left" w:pos="1440"/>
          <w:tab w:val="left" w:pos="1800"/>
        </w:tabs>
        <w:rPr>
          <w:color w:val="000000"/>
        </w:rPr>
      </w:pPr>
      <w:r>
        <w:rPr>
          <w:color w:val="000000"/>
        </w:rPr>
        <w:tab/>
      </w:r>
      <w:r>
        <w:rPr>
          <w:color w:val="000000"/>
        </w:rPr>
        <w:tab/>
        <w:t>2.</w:t>
      </w:r>
      <w:r>
        <w:rPr>
          <w:color w:val="000000"/>
        </w:rPr>
        <w:tab/>
        <w:t xml:space="preserve">One student described instruction as “too easy” and “not challenging.” </w:t>
      </w:r>
    </w:p>
    <w:p w14:paraId="00000D2F" w14:textId="77777777" w:rsidR="00F4747B" w:rsidRDefault="00EB71E1">
      <w:pPr>
        <w:tabs>
          <w:tab w:val="left" w:pos="360"/>
          <w:tab w:val="left" w:pos="720"/>
          <w:tab w:val="left" w:pos="1080"/>
          <w:tab w:val="left" w:pos="1440"/>
          <w:tab w:val="left" w:pos="1800"/>
        </w:tabs>
        <w:ind w:left="1080" w:hanging="1080"/>
        <w:rPr>
          <w:color w:val="000000"/>
        </w:rPr>
      </w:pPr>
      <w:r>
        <w:rPr>
          <w:color w:val="000000"/>
        </w:rPr>
        <w:tab/>
      </w:r>
      <w:r>
        <w:rPr>
          <w:color w:val="000000"/>
        </w:rPr>
        <w:tab/>
        <w:t>3.</w:t>
      </w:r>
      <w:r>
        <w:rPr>
          <w:color w:val="000000"/>
        </w:rPr>
        <w:tab/>
        <w:t>Other students stated, “I don’t think my school does well at giving us rigorous academics.” “Why spend a whole week on a topic that whole class understands? Then we lose motivation and interest.”  “We can ask for more challenging work but it [isn’t] given to us.”</w:t>
      </w:r>
    </w:p>
    <w:p w14:paraId="00000D30" w14:textId="77777777" w:rsidR="00F4747B" w:rsidRDefault="00EB71E1">
      <w:pPr>
        <w:tabs>
          <w:tab w:val="left" w:pos="360"/>
          <w:tab w:val="left" w:pos="720"/>
          <w:tab w:val="left" w:pos="1080"/>
          <w:tab w:val="left" w:pos="1440"/>
          <w:tab w:val="left" w:pos="1800"/>
          <w:tab w:val="left" w:pos="2160"/>
        </w:tabs>
      </w:pPr>
      <w:r>
        <w:rPr>
          <w:b/>
        </w:rPr>
        <w:t>Impact</w:t>
      </w:r>
      <w:r>
        <w:t>: Although the review team identified some strong practices, overall, observations indicated that elements related to effective instructional support were often absent from classrooms throughout the district. Without consistent delivery of effective, research-based instruction in all grades and subjects, the district cannot achieve its goal of eliminating opportunity and achievement gaps for students of color, English learners, students with disabilities, and economically disadvantaged students;</w:t>
      </w:r>
      <w:r>
        <w:rPr>
          <w:i/>
        </w:rPr>
        <w:t xml:space="preserve"> </w:t>
      </w:r>
      <w:r>
        <w:t>optimizing all students’ learning opportunities; and preparing all students for college, careers, and civic participation.</w:t>
      </w:r>
    </w:p>
    <w:p w14:paraId="00000D31" w14:textId="77777777" w:rsidR="00F4747B" w:rsidRDefault="00EB71E1">
      <w:pPr>
        <w:widowControl w:val="0"/>
        <w:tabs>
          <w:tab w:val="left" w:pos="360"/>
          <w:tab w:val="left" w:pos="720"/>
          <w:tab w:val="left" w:pos="1080"/>
          <w:tab w:val="left" w:pos="1440"/>
          <w:tab w:val="left" w:pos="1800"/>
          <w:tab w:val="left" w:pos="2160"/>
        </w:tabs>
        <w:ind w:left="360" w:hanging="360"/>
        <w:rPr>
          <w:b/>
          <w:color w:val="000000"/>
        </w:rPr>
      </w:pPr>
      <w:r>
        <w:rPr>
          <w:b/>
        </w:rPr>
        <w:t xml:space="preserve">5. </w:t>
      </w:r>
      <w:r>
        <w:rPr>
          <w:b/>
        </w:rPr>
        <w:tab/>
        <w:t xml:space="preserve">The district does not have a uniform set of high-school graduation requirements that prepares all learners for college, career, and civic engagement. </w:t>
      </w:r>
    </w:p>
    <w:p w14:paraId="00000D32" w14:textId="77777777" w:rsidR="00F4747B" w:rsidRDefault="00EB71E1">
      <w:pPr>
        <w:widowControl w:val="0"/>
        <w:tabs>
          <w:tab w:val="left" w:pos="360"/>
          <w:tab w:val="left" w:pos="720"/>
          <w:tab w:val="left" w:pos="1080"/>
          <w:tab w:val="left" w:pos="1440"/>
        </w:tabs>
        <w:ind w:left="720" w:hanging="360"/>
        <w:rPr>
          <w:color w:val="000000"/>
        </w:rPr>
      </w:pPr>
      <w:r>
        <w:rPr>
          <w:b/>
          <w:color w:val="000000"/>
        </w:rPr>
        <w:t>A.</w:t>
      </w:r>
      <w:r>
        <w:rPr>
          <w:b/>
          <w:color w:val="000000"/>
        </w:rPr>
        <w:tab/>
      </w:r>
      <w:r>
        <w:rPr>
          <w:color w:val="000000"/>
        </w:rPr>
        <w:t xml:space="preserve">There are 33 different graduation requirements across the district’s high schools. </w:t>
      </w:r>
    </w:p>
    <w:p w14:paraId="00000D33" w14:textId="1456BB7C" w:rsidR="00F4747B" w:rsidRDefault="00776211">
      <w:pPr>
        <w:widowControl w:val="0"/>
        <w:numPr>
          <w:ilvl w:val="0"/>
          <w:numId w:val="50"/>
        </w:numPr>
        <w:pBdr>
          <w:top w:val="nil"/>
          <w:left w:val="nil"/>
          <w:bottom w:val="nil"/>
          <w:right w:val="nil"/>
          <w:between w:val="nil"/>
        </w:pBdr>
        <w:ind w:left="1080" w:hanging="360"/>
        <w:rPr>
          <w:rFonts w:ascii="Calibri" w:eastAsia="Calibri" w:hAnsi="Calibri" w:cs="Calibri"/>
          <w:color w:val="000000"/>
        </w:rPr>
      </w:pPr>
      <w:sdt>
        <w:sdtPr>
          <w:tag w:val="goog_rdk_38"/>
          <w:id w:val="-717899811"/>
        </w:sdtPr>
        <w:sdtEndPr/>
        <w:sdtContent>
          <w:r w:rsidR="00A4745A">
            <w:t xml:space="preserve">In </w:t>
          </w:r>
        </w:sdtContent>
      </w:sdt>
      <w:r w:rsidR="000679C3">
        <w:rPr>
          <w:rFonts w:ascii="Calibri" w:eastAsia="Calibri" w:hAnsi="Calibri" w:cs="Calibri"/>
          <w:color w:val="000000"/>
        </w:rPr>
        <w:t>2017-2018, o</w:t>
      </w:r>
      <w:r w:rsidR="00EB71E1">
        <w:rPr>
          <w:rFonts w:ascii="Calibri" w:eastAsia="Calibri" w:hAnsi="Calibri" w:cs="Calibri"/>
          <w:color w:val="000000"/>
        </w:rPr>
        <w:t xml:space="preserve">nly 31 percent of district students complete </w:t>
      </w:r>
      <w:proofErr w:type="spellStart"/>
      <w:r w:rsidR="00EB71E1">
        <w:rPr>
          <w:rFonts w:ascii="Calibri" w:eastAsia="Calibri" w:hAnsi="Calibri" w:cs="Calibri"/>
          <w:color w:val="000000"/>
        </w:rPr>
        <w:t>MassCore</w:t>
      </w:r>
      <w:proofErr w:type="spellEnd"/>
      <w:r w:rsidR="00EB71E1">
        <w:rPr>
          <w:rFonts w:ascii="Calibri" w:eastAsia="Calibri" w:hAnsi="Calibri" w:cs="Calibri"/>
          <w:color w:val="000000"/>
        </w:rPr>
        <w:t>, compared with 81 percent of students in the state.</w:t>
      </w:r>
    </w:p>
    <w:p w14:paraId="00000D34" w14:textId="77777777" w:rsidR="00F4747B" w:rsidRDefault="00EB71E1">
      <w:pPr>
        <w:numPr>
          <w:ilvl w:val="0"/>
          <w:numId w:val="50"/>
        </w:numPr>
        <w:pBdr>
          <w:top w:val="nil"/>
          <w:left w:val="nil"/>
          <w:bottom w:val="nil"/>
          <w:right w:val="nil"/>
          <w:between w:val="nil"/>
        </w:pBdr>
        <w:ind w:left="1080" w:hanging="360"/>
        <w:rPr>
          <w:rFonts w:ascii="Calibri" w:eastAsia="Calibri" w:hAnsi="Calibri" w:cs="Calibri"/>
          <w:color w:val="000000"/>
        </w:rPr>
      </w:pPr>
      <w:r>
        <w:rPr>
          <w:rFonts w:ascii="Calibri" w:eastAsia="Calibri" w:hAnsi="Calibri" w:cs="Calibri"/>
          <w:color w:val="000000"/>
        </w:rPr>
        <w:t xml:space="preserve">Over the course of the four years before the onsite visit in fall 2019, multiple district superintendents formed working groups to settle on a single set of graduation requirements.  There has been no change to date. </w:t>
      </w:r>
    </w:p>
    <w:p w14:paraId="00000D35" w14:textId="77777777" w:rsidR="00F4747B" w:rsidRDefault="00EB71E1">
      <w:pPr>
        <w:numPr>
          <w:ilvl w:val="0"/>
          <w:numId w:val="50"/>
        </w:numPr>
        <w:pBdr>
          <w:top w:val="nil"/>
          <w:left w:val="nil"/>
          <w:bottom w:val="nil"/>
          <w:right w:val="nil"/>
          <w:between w:val="nil"/>
        </w:pBdr>
        <w:ind w:left="1080" w:hanging="360"/>
        <w:rPr>
          <w:rFonts w:ascii="Calibri" w:eastAsia="Calibri" w:hAnsi="Calibri" w:cs="Calibri"/>
          <w:color w:val="000000"/>
        </w:rPr>
      </w:pPr>
      <w:r>
        <w:rPr>
          <w:rFonts w:ascii="Calibri" w:eastAsia="Calibri" w:hAnsi="Calibri" w:cs="Calibri"/>
          <w:color w:val="000000"/>
        </w:rPr>
        <w:t xml:space="preserve">In a report to the school committee in June 2019, the high-school work group that had been convened by the interim district superintendent recommended that all schools adopt </w:t>
      </w:r>
      <w:proofErr w:type="spellStart"/>
      <w:r>
        <w:rPr>
          <w:rFonts w:ascii="Calibri" w:eastAsia="Calibri" w:hAnsi="Calibri" w:cs="Calibri"/>
          <w:color w:val="000000"/>
        </w:rPr>
        <w:t>BPSCore</w:t>
      </w:r>
      <w:proofErr w:type="spellEnd"/>
      <w:r>
        <w:rPr>
          <w:rFonts w:ascii="Calibri" w:eastAsia="Calibri" w:hAnsi="Calibri" w:cs="Calibri"/>
          <w:color w:val="000000"/>
        </w:rPr>
        <w:t xml:space="preserve"> as a minimum graduation requirement.</w:t>
      </w:r>
    </w:p>
    <w:p w14:paraId="00000D36" w14:textId="77777777" w:rsidR="00F4747B" w:rsidRDefault="00EB71E1">
      <w:pPr>
        <w:widowControl w:val="0"/>
        <w:tabs>
          <w:tab w:val="left" w:pos="360"/>
          <w:tab w:val="left" w:pos="720"/>
          <w:tab w:val="left" w:pos="1080"/>
          <w:tab w:val="left" w:pos="1440"/>
        </w:tabs>
        <w:ind w:left="1440" w:hanging="1440"/>
        <w:rPr>
          <w:color w:val="000000"/>
          <w:vertAlign w:val="superscript"/>
        </w:rPr>
      </w:pPr>
      <w:r>
        <w:rPr>
          <w:color w:val="000000"/>
        </w:rPr>
        <w:tab/>
      </w:r>
      <w:r>
        <w:rPr>
          <w:color w:val="000000"/>
        </w:rPr>
        <w:tab/>
      </w:r>
      <w:r>
        <w:rPr>
          <w:color w:val="000000"/>
        </w:rPr>
        <w:tab/>
        <w:t>a.</w:t>
      </w:r>
      <w:r>
        <w:rPr>
          <w:color w:val="000000"/>
        </w:rPr>
        <w:tab/>
      </w:r>
      <w:proofErr w:type="spellStart"/>
      <w:r>
        <w:rPr>
          <w:color w:val="000000"/>
        </w:rPr>
        <w:t>BPSCore</w:t>
      </w:r>
      <w:proofErr w:type="spellEnd"/>
      <w:r>
        <w:rPr>
          <w:color w:val="000000"/>
        </w:rPr>
        <w:t xml:space="preserve"> is a program of study that incorporates the core academic requirements of </w:t>
      </w:r>
      <w:proofErr w:type="spellStart"/>
      <w:r>
        <w:rPr>
          <w:color w:val="000000"/>
        </w:rPr>
        <w:t>MassCore</w:t>
      </w:r>
      <w:proofErr w:type="spellEnd"/>
      <w:r>
        <w:rPr>
          <w:color w:val="000000"/>
        </w:rPr>
        <w:t xml:space="preserve"> (i.e., ELA, math, science, and social studies). </w:t>
      </w:r>
    </w:p>
    <w:p w14:paraId="00000D37" w14:textId="77777777" w:rsidR="00F4747B" w:rsidRDefault="00EB71E1">
      <w:pPr>
        <w:numPr>
          <w:ilvl w:val="0"/>
          <w:numId w:val="50"/>
        </w:numPr>
        <w:pBdr>
          <w:top w:val="nil"/>
          <w:left w:val="nil"/>
          <w:bottom w:val="nil"/>
          <w:right w:val="nil"/>
          <w:between w:val="nil"/>
        </w:pBdr>
        <w:ind w:left="1080" w:hanging="360"/>
        <w:rPr>
          <w:rFonts w:ascii="Calibri" w:eastAsia="Calibri" w:hAnsi="Calibri" w:cs="Calibri"/>
          <w:color w:val="000000"/>
        </w:rPr>
      </w:pPr>
      <w:r>
        <w:rPr>
          <w:rFonts w:ascii="Calibri" w:eastAsia="Calibri" w:hAnsi="Calibri" w:cs="Calibri"/>
          <w:color w:val="000000"/>
        </w:rPr>
        <w:t xml:space="preserve">The high-school work group also recommended that the district broaden the availability of the </w:t>
      </w:r>
      <w:proofErr w:type="spellStart"/>
      <w:r>
        <w:rPr>
          <w:rFonts w:ascii="Calibri" w:eastAsia="Calibri" w:hAnsi="Calibri" w:cs="Calibri"/>
          <w:color w:val="000000"/>
        </w:rPr>
        <w:t>MassCore</w:t>
      </w:r>
      <w:proofErr w:type="spellEnd"/>
      <w:r>
        <w:rPr>
          <w:rFonts w:ascii="Calibri" w:eastAsia="Calibri" w:hAnsi="Calibri" w:cs="Calibri"/>
          <w:color w:val="000000"/>
        </w:rPr>
        <w:t xml:space="preserve"> program of study to make it accessible to students in all schools, and that the district conduct a systematic review of the Boston Public School course catalog, currently at 1,900 courses.</w:t>
      </w:r>
    </w:p>
    <w:p w14:paraId="00000D38" w14:textId="77777777" w:rsidR="00F4747B" w:rsidRDefault="00EB71E1">
      <w:pPr>
        <w:widowControl w:val="0"/>
        <w:numPr>
          <w:ilvl w:val="0"/>
          <w:numId w:val="50"/>
        </w:numPr>
        <w:pBdr>
          <w:top w:val="nil"/>
          <w:left w:val="nil"/>
          <w:bottom w:val="nil"/>
          <w:right w:val="nil"/>
          <w:between w:val="nil"/>
        </w:pBdr>
        <w:tabs>
          <w:tab w:val="left" w:pos="360"/>
          <w:tab w:val="left" w:pos="720"/>
          <w:tab w:val="left" w:pos="1080"/>
          <w:tab w:val="left" w:pos="1440"/>
        </w:tabs>
        <w:ind w:left="1080" w:hanging="360"/>
        <w:rPr>
          <w:rFonts w:ascii="Calibri" w:eastAsia="Calibri" w:hAnsi="Calibri" w:cs="Calibri"/>
          <w:color w:val="000000"/>
        </w:rPr>
      </w:pPr>
      <w:r>
        <w:rPr>
          <w:rFonts w:ascii="Calibri" w:eastAsia="Calibri" w:hAnsi="Calibri" w:cs="Calibri"/>
          <w:color w:val="000000"/>
          <w:highlight w:val="white"/>
        </w:rPr>
        <w:t xml:space="preserve">In the fall 2019, the new </w:t>
      </w:r>
      <w:r>
        <w:rPr>
          <w:rFonts w:ascii="Calibri" w:eastAsia="Calibri" w:hAnsi="Calibri" w:cs="Calibri"/>
          <w:color w:val="000000"/>
        </w:rPr>
        <w:t xml:space="preserve">district </w:t>
      </w:r>
      <w:r>
        <w:rPr>
          <w:rFonts w:ascii="Calibri" w:eastAsia="Calibri" w:hAnsi="Calibri" w:cs="Calibri"/>
          <w:color w:val="000000"/>
          <w:highlight w:val="white"/>
        </w:rPr>
        <w:t xml:space="preserve">superintendent initiated a high-school principal professional learning community (PLC), </w:t>
      </w:r>
      <w:proofErr w:type="spellStart"/>
      <w:r>
        <w:rPr>
          <w:rFonts w:ascii="Calibri" w:eastAsia="Calibri" w:hAnsi="Calibri" w:cs="Calibri"/>
          <w:color w:val="000000"/>
          <w:highlight w:val="white"/>
        </w:rPr>
        <w:t>MassCorePlus</w:t>
      </w:r>
      <w:proofErr w:type="spellEnd"/>
      <w:r>
        <w:rPr>
          <w:rFonts w:ascii="Calibri" w:eastAsia="Calibri" w:hAnsi="Calibri" w:cs="Calibri"/>
          <w:color w:val="000000"/>
          <w:highlight w:val="white"/>
        </w:rPr>
        <w:t xml:space="preserve"> 2020, to define and plan the core requirements and graduation requirements that will constitute a “Mass Core Plus” program of study.</w:t>
      </w:r>
      <w:r>
        <w:rPr>
          <w:rFonts w:ascii="Calibri" w:eastAsia="Calibri" w:hAnsi="Calibri" w:cs="Calibri"/>
          <w:color w:val="000000"/>
        </w:rPr>
        <w:t xml:space="preserve"> </w:t>
      </w:r>
    </w:p>
    <w:p w14:paraId="00000D39" w14:textId="665C3C44" w:rsidR="00F4747B" w:rsidRDefault="00EB71E1">
      <w:pPr>
        <w:widowControl w:val="0"/>
        <w:tabs>
          <w:tab w:val="left" w:pos="360"/>
          <w:tab w:val="left" w:pos="720"/>
          <w:tab w:val="left" w:pos="1080"/>
          <w:tab w:val="left" w:pos="1440"/>
        </w:tabs>
      </w:pPr>
      <w:r>
        <w:rPr>
          <w:b/>
        </w:rPr>
        <w:lastRenderedPageBreak/>
        <w:t>Impact:</w:t>
      </w:r>
      <w:r>
        <w:t xml:space="preserve">  Without districtwide high-school graduation requirements, the district is not consistently supporting all students to become college and career ready and prepared for civic engagement.</w:t>
      </w:r>
    </w:p>
    <w:p w14:paraId="00000D3A" w14:textId="2BB31DD8" w:rsidR="00F4747B" w:rsidRDefault="00EB71E1">
      <w:pPr>
        <w:widowControl w:val="0"/>
        <w:tabs>
          <w:tab w:val="left" w:pos="360"/>
          <w:tab w:val="left" w:pos="720"/>
          <w:tab w:val="left" w:pos="1080"/>
          <w:tab w:val="left" w:pos="1440"/>
          <w:tab w:val="left" w:pos="1800"/>
          <w:tab w:val="left" w:pos="2160"/>
        </w:tabs>
        <w:ind w:left="360" w:hanging="360"/>
        <w:rPr>
          <w:b/>
          <w:color w:val="000000"/>
        </w:rPr>
      </w:pPr>
      <w:r>
        <w:rPr>
          <w:b/>
        </w:rPr>
        <w:t>6.</w:t>
      </w:r>
      <w:r>
        <w:rPr>
          <w:b/>
        </w:rPr>
        <w:tab/>
        <w:t>Students have inequitable access to rigorous high-school coursework and inconsistent outcomes on advanced placement exams.</w:t>
      </w:r>
    </w:p>
    <w:p w14:paraId="00000D3B" w14:textId="77777777" w:rsidR="00F4747B" w:rsidRDefault="00EB71E1">
      <w:pPr>
        <w:widowControl w:val="0"/>
        <w:ind w:left="720" w:hanging="360"/>
        <w:rPr>
          <w:color w:val="000000"/>
        </w:rPr>
      </w:pPr>
      <w:r>
        <w:rPr>
          <w:b/>
          <w:color w:val="000000"/>
        </w:rPr>
        <w:t>A.</w:t>
      </w:r>
      <w:r>
        <w:rPr>
          <w:b/>
          <w:color w:val="000000"/>
        </w:rPr>
        <w:tab/>
      </w:r>
      <w:r>
        <w:rPr>
          <w:color w:val="000000"/>
        </w:rPr>
        <w:t>The percentage of 11</w:t>
      </w:r>
      <w:r>
        <w:rPr>
          <w:color w:val="000000"/>
          <w:vertAlign w:val="superscript"/>
        </w:rPr>
        <w:t>th</w:t>
      </w:r>
      <w:r>
        <w:rPr>
          <w:color w:val="000000"/>
        </w:rPr>
        <w:t xml:space="preserve"> and 12</w:t>
      </w:r>
      <w:r>
        <w:rPr>
          <w:color w:val="000000"/>
          <w:vertAlign w:val="superscript"/>
        </w:rPr>
        <w:t>th</w:t>
      </w:r>
      <w:r>
        <w:rPr>
          <w:color w:val="000000"/>
        </w:rPr>
        <w:t xml:space="preserve"> graders completing advanced courses</w:t>
      </w:r>
      <w:r>
        <w:rPr>
          <w:color w:val="000000"/>
          <w:vertAlign w:val="superscript"/>
        </w:rPr>
        <w:footnoteReference w:id="40"/>
      </w:r>
      <w:r>
        <w:rPr>
          <w:color w:val="000000"/>
        </w:rPr>
        <w:t xml:space="preserve"> is uneven across student groups in the district.</w:t>
      </w:r>
    </w:p>
    <w:p w14:paraId="00000D3C" w14:textId="50969767" w:rsidR="00F4747B" w:rsidRDefault="00EB71E1">
      <w:pPr>
        <w:widowControl w:val="0"/>
        <w:numPr>
          <w:ilvl w:val="3"/>
          <w:numId w:val="113"/>
        </w:numPr>
        <w:pBdr>
          <w:top w:val="nil"/>
          <w:left w:val="nil"/>
          <w:bottom w:val="nil"/>
          <w:right w:val="nil"/>
          <w:between w:val="nil"/>
        </w:pBdr>
        <w:shd w:val="clear" w:color="auto" w:fill="FFFFFF"/>
        <w:ind w:left="1080"/>
        <w:rPr>
          <w:rFonts w:ascii="Calibri" w:eastAsia="Calibri" w:hAnsi="Calibri" w:cs="Calibri"/>
          <w:color w:val="000000"/>
        </w:rPr>
      </w:pPr>
      <w:r>
        <w:rPr>
          <w:rFonts w:ascii="Calibri" w:eastAsia="Calibri" w:hAnsi="Calibri" w:cs="Calibri"/>
          <w:color w:val="000000"/>
        </w:rPr>
        <w:t xml:space="preserve">In </w:t>
      </w:r>
      <w:sdt>
        <w:sdtPr>
          <w:tag w:val="goog_rdk_39"/>
          <w:id w:val="528303178"/>
        </w:sdtPr>
        <w:sdtEndPr/>
        <w:sdtContent/>
      </w:sdt>
      <w:r>
        <w:rPr>
          <w:rFonts w:ascii="Calibri" w:eastAsia="Calibri" w:hAnsi="Calibri" w:cs="Calibri"/>
          <w:color w:val="000000"/>
        </w:rPr>
        <w:t xml:space="preserve">2019, </w:t>
      </w:r>
      <w:r w:rsidR="00D5122C">
        <w:rPr>
          <w:rFonts w:ascii="Calibri" w:eastAsia="Calibri" w:hAnsi="Calibri" w:cs="Calibri"/>
          <w:color w:val="000000"/>
        </w:rPr>
        <w:t xml:space="preserve">of students in grades 11 and 12, </w:t>
      </w:r>
      <w:r>
        <w:rPr>
          <w:rFonts w:ascii="Calibri" w:eastAsia="Calibri" w:hAnsi="Calibri" w:cs="Calibri"/>
          <w:color w:val="000000"/>
        </w:rPr>
        <w:t>51.3 percent of African American/Black students completed advanced courses, while 85.9 percent of Asian students and 80.5 percent of White students completed advanced courses.</w:t>
      </w:r>
    </w:p>
    <w:p w14:paraId="00000D3D" w14:textId="38033FBA" w:rsidR="00F4747B" w:rsidRDefault="00776211">
      <w:pPr>
        <w:widowControl w:val="0"/>
        <w:numPr>
          <w:ilvl w:val="3"/>
          <w:numId w:val="113"/>
        </w:numPr>
        <w:pBdr>
          <w:top w:val="nil"/>
          <w:left w:val="nil"/>
          <w:bottom w:val="nil"/>
          <w:right w:val="nil"/>
          <w:between w:val="nil"/>
        </w:pBdr>
        <w:shd w:val="clear" w:color="auto" w:fill="FFFFFF"/>
        <w:ind w:left="1080"/>
        <w:rPr>
          <w:rFonts w:ascii="Calibri" w:eastAsia="Calibri" w:hAnsi="Calibri" w:cs="Calibri"/>
          <w:color w:val="000000"/>
        </w:rPr>
      </w:pPr>
      <w:sdt>
        <w:sdtPr>
          <w:tag w:val="goog_rdk_40"/>
          <w:id w:val="-1482149935"/>
        </w:sdtPr>
        <w:sdtEndPr/>
        <w:sdtContent/>
      </w:sdt>
      <w:r w:rsidR="00EB71E1">
        <w:rPr>
          <w:rFonts w:ascii="Calibri" w:eastAsia="Calibri" w:hAnsi="Calibri" w:cs="Calibri"/>
          <w:color w:val="000000"/>
        </w:rPr>
        <w:t xml:space="preserve">The percentage of </w:t>
      </w:r>
      <w:r w:rsidR="00D5122C">
        <w:rPr>
          <w:rFonts w:ascii="Calibri" w:eastAsia="Calibri" w:hAnsi="Calibri" w:cs="Calibri"/>
          <w:color w:val="000000"/>
        </w:rPr>
        <w:t xml:space="preserve">grade 11 and 12 </w:t>
      </w:r>
      <w:r w:rsidR="00EB71E1">
        <w:rPr>
          <w:rFonts w:ascii="Calibri" w:eastAsia="Calibri" w:hAnsi="Calibri" w:cs="Calibri"/>
          <w:color w:val="000000"/>
        </w:rPr>
        <w:t>students completing advanced courses increased from 2018 to 2019. However, there was variation in growth among student groups. For example, African American/Black and Hispanic or Latino students increased advanced course-taking by 7.3 percentage points and 9.3 percentage points, respectively, while White students increased advanced course-taking by 12 percentage points.</w:t>
      </w:r>
    </w:p>
    <w:p w14:paraId="00000D3E" w14:textId="77777777" w:rsidR="00F4747B" w:rsidRDefault="00EB71E1">
      <w:pPr>
        <w:widowControl w:val="0"/>
        <w:numPr>
          <w:ilvl w:val="3"/>
          <w:numId w:val="113"/>
        </w:numPr>
        <w:pBdr>
          <w:top w:val="nil"/>
          <w:left w:val="nil"/>
          <w:bottom w:val="nil"/>
          <w:right w:val="nil"/>
          <w:between w:val="nil"/>
        </w:pBdr>
        <w:shd w:val="clear" w:color="auto" w:fill="FFFFFF"/>
        <w:ind w:left="1080"/>
        <w:rPr>
          <w:rFonts w:ascii="Calibri" w:eastAsia="Calibri" w:hAnsi="Calibri" w:cs="Calibri"/>
          <w:color w:val="000000"/>
        </w:rPr>
      </w:pPr>
      <w:r>
        <w:rPr>
          <w:rFonts w:ascii="Calibri" w:eastAsia="Calibri" w:hAnsi="Calibri" w:cs="Calibri"/>
          <w:color w:val="000000"/>
        </w:rPr>
        <w:t>Advanced coursework completion rates for selected student groups are as follows:</w:t>
      </w:r>
    </w:p>
    <w:p w14:paraId="00000D40" w14:textId="77777777" w:rsidR="00F4747B" w:rsidRDefault="00EB71E1">
      <w:pPr>
        <w:widowControl w:val="0"/>
        <w:pBdr>
          <w:top w:val="nil"/>
          <w:left w:val="nil"/>
          <w:bottom w:val="nil"/>
          <w:right w:val="nil"/>
          <w:between w:val="nil"/>
        </w:pBdr>
        <w:shd w:val="clear" w:color="auto" w:fill="FFFFFF"/>
        <w:spacing w:after="0" w:line="240" w:lineRule="auto"/>
        <w:ind w:left="2160" w:hanging="2160"/>
        <w:jc w:val="center"/>
        <w:rPr>
          <w:rFonts w:ascii="Calibri" w:eastAsia="Calibri" w:hAnsi="Calibri" w:cs="Calibri"/>
          <w:b/>
          <w:color w:val="000000"/>
          <w:sz w:val="20"/>
          <w:szCs w:val="20"/>
        </w:rPr>
      </w:pPr>
      <w:r>
        <w:rPr>
          <w:rFonts w:ascii="Calibri" w:eastAsia="Calibri" w:hAnsi="Calibri" w:cs="Calibri"/>
          <w:b/>
          <w:color w:val="000000"/>
          <w:sz w:val="20"/>
          <w:szCs w:val="20"/>
        </w:rPr>
        <w:t>Table 30: Boston Public Schools</w:t>
      </w:r>
    </w:p>
    <w:p w14:paraId="00000D41" w14:textId="77777777" w:rsidR="00F4747B" w:rsidRDefault="00EB71E1">
      <w:pPr>
        <w:widowControl w:val="0"/>
        <w:shd w:val="clear" w:color="auto" w:fill="FFFFFF"/>
        <w:spacing w:after="60" w:line="240" w:lineRule="auto"/>
        <w:ind w:left="720" w:hanging="720"/>
        <w:jc w:val="center"/>
      </w:pPr>
      <w:r>
        <w:rPr>
          <w:b/>
          <w:sz w:val="20"/>
          <w:szCs w:val="20"/>
        </w:rPr>
        <w:t>Advanced Course Completion (grades 11 and 12), 2018–2019</w:t>
      </w:r>
    </w:p>
    <w:tbl>
      <w:tblPr>
        <w:tblStyle w:val="afc"/>
        <w:tblW w:w="8914" w:type="dxa"/>
        <w:jc w:val="center"/>
        <w:tblLayout w:type="fixed"/>
        <w:tblLook w:val="0420" w:firstRow="1" w:lastRow="0" w:firstColumn="0" w:lastColumn="0" w:noHBand="0" w:noVBand="1"/>
        <w:tblCaption w:val="Table 30: Boston Public Schools"/>
        <w:tblDescription w:val="Advanced Course Completion (grades 11 and 12), 2018–2019&#10;"/>
      </w:tblPr>
      <w:tblGrid>
        <w:gridCol w:w="2301"/>
        <w:gridCol w:w="1225"/>
        <w:gridCol w:w="1138"/>
        <w:gridCol w:w="1143"/>
        <w:gridCol w:w="1138"/>
        <w:gridCol w:w="1138"/>
        <w:gridCol w:w="831"/>
      </w:tblGrid>
      <w:tr w:rsidR="00FB15AC" w14:paraId="2165B3DE" w14:textId="77777777" w:rsidTr="00405607">
        <w:trPr>
          <w:jc w:val="center"/>
        </w:trPr>
        <w:tc>
          <w:tcPr>
            <w:tcW w:w="2301" w:type="dxa"/>
            <w:vMerge w:val="restart"/>
            <w:tcBorders>
              <w:top w:val="single" w:sz="8" w:space="0" w:color="000000"/>
              <w:left w:val="single" w:sz="8" w:space="0" w:color="000000"/>
              <w:right w:val="single" w:sz="8" w:space="0" w:color="000000"/>
            </w:tcBorders>
            <w:shd w:val="clear" w:color="auto" w:fill="BFBFBF"/>
            <w:tcMar>
              <w:top w:w="0" w:type="dxa"/>
              <w:left w:w="108" w:type="dxa"/>
              <w:bottom w:w="0" w:type="dxa"/>
              <w:right w:w="108" w:type="dxa"/>
            </w:tcMar>
            <w:vAlign w:val="center"/>
          </w:tcPr>
          <w:p w14:paraId="00000D42" w14:textId="53DC0C24" w:rsidR="00FB15AC" w:rsidRDefault="00FB15AC" w:rsidP="00FB15AC">
            <w:pPr>
              <w:spacing w:after="0"/>
              <w:rPr>
                <w:b/>
                <w:sz w:val="20"/>
                <w:szCs w:val="20"/>
              </w:rPr>
            </w:pPr>
            <w:r>
              <w:rPr>
                <w:b/>
                <w:color w:val="000000"/>
                <w:sz w:val="20"/>
                <w:szCs w:val="20"/>
              </w:rPr>
              <w:t>Group</w:t>
            </w:r>
          </w:p>
        </w:tc>
        <w:tc>
          <w:tcPr>
            <w:tcW w:w="3506" w:type="dxa"/>
            <w:gridSpan w:val="3"/>
            <w:tcBorders>
              <w:top w:val="single" w:sz="8" w:space="0" w:color="000000"/>
              <w:left w:val="nil"/>
              <w:bottom w:val="single" w:sz="8" w:space="0" w:color="000000"/>
              <w:right w:val="single" w:sz="18" w:space="0" w:color="000000"/>
            </w:tcBorders>
            <w:shd w:val="clear" w:color="auto" w:fill="BFBFBF"/>
            <w:tcMar>
              <w:top w:w="0" w:type="dxa"/>
              <w:left w:w="108" w:type="dxa"/>
              <w:bottom w:w="0" w:type="dxa"/>
              <w:right w:w="108" w:type="dxa"/>
            </w:tcMar>
          </w:tcPr>
          <w:p w14:paraId="00000D43" w14:textId="77777777" w:rsidR="00FB15AC" w:rsidRDefault="00FB15AC">
            <w:pPr>
              <w:spacing w:after="0"/>
              <w:jc w:val="center"/>
              <w:rPr>
                <w:b/>
                <w:sz w:val="20"/>
                <w:szCs w:val="20"/>
              </w:rPr>
            </w:pPr>
            <w:r>
              <w:rPr>
                <w:b/>
                <w:color w:val="000000"/>
                <w:sz w:val="20"/>
                <w:szCs w:val="20"/>
              </w:rPr>
              <w:t>Percentage of Boston Public School Students Completing Advanced Courses</w:t>
            </w:r>
          </w:p>
        </w:tc>
        <w:tc>
          <w:tcPr>
            <w:tcW w:w="3107" w:type="dxa"/>
            <w:gridSpan w:val="3"/>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tcPr>
          <w:p w14:paraId="00000D46" w14:textId="77777777" w:rsidR="00FB15AC" w:rsidRDefault="00FB15AC">
            <w:pPr>
              <w:spacing w:after="0"/>
              <w:jc w:val="center"/>
              <w:rPr>
                <w:b/>
                <w:sz w:val="20"/>
                <w:szCs w:val="20"/>
              </w:rPr>
            </w:pPr>
            <w:r>
              <w:rPr>
                <w:b/>
                <w:color w:val="000000"/>
                <w:sz w:val="20"/>
                <w:szCs w:val="20"/>
              </w:rPr>
              <w:t>Percentage of Massachusetts Students Completing Advanced Courses</w:t>
            </w:r>
          </w:p>
        </w:tc>
      </w:tr>
      <w:tr w:rsidR="00FB15AC" w14:paraId="55B205F1" w14:textId="77777777" w:rsidTr="00405607">
        <w:trPr>
          <w:jc w:val="center"/>
        </w:trPr>
        <w:tc>
          <w:tcPr>
            <w:tcW w:w="2301" w:type="dxa"/>
            <w:vMerge/>
            <w:tcBorders>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00000D49" w14:textId="17AC9BA7" w:rsidR="00FB15AC" w:rsidRDefault="00FB15AC">
            <w:pPr>
              <w:spacing w:after="0"/>
              <w:rPr>
                <w:b/>
                <w:sz w:val="20"/>
                <w:szCs w:val="20"/>
              </w:rPr>
            </w:pPr>
          </w:p>
        </w:tc>
        <w:tc>
          <w:tcPr>
            <w:tcW w:w="1225"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4A" w14:textId="77777777" w:rsidR="00FB15AC" w:rsidRDefault="00FB15AC">
            <w:pPr>
              <w:spacing w:after="0"/>
              <w:jc w:val="center"/>
              <w:rPr>
                <w:b/>
                <w:sz w:val="20"/>
                <w:szCs w:val="20"/>
              </w:rPr>
            </w:pPr>
            <w:r>
              <w:rPr>
                <w:b/>
                <w:color w:val="000000"/>
                <w:sz w:val="20"/>
                <w:szCs w:val="20"/>
              </w:rPr>
              <w:t>2018</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4B" w14:textId="77777777" w:rsidR="00FB15AC" w:rsidRDefault="00FB15AC">
            <w:pPr>
              <w:spacing w:after="0"/>
              <w:jc w:val="center"/>
              <w:rPr>
                <w:b/>
                <w:sz w:val="20"/>
                <w:szCs w:val="20"/>
              </w:rPr>
            </w:pPr>
            <w:r>
              <w:rPr>
                <w:b/>
                <w:color w:val="000000"/>
                <w:sz w:val="20"/>
                <w:szCs w:val="20"/>
              </w:rPr>
              <w:t>2019</w:t>
            </w:r>
          </w:p>
        </w:tc>
        <w:tc>
          <w:tcPr>
            <w:tcW w:w="1143" w:type="dxa"/>
            <w:tcBorders>
              <w:top w:val="nil"/>
              <w:left w:val="nil"/>
              <w:bottom w:val="single" w:sz="8" w:space="0" w:color="000000"/>
              <w:right w:val="single" w:sz="18" w:space="0" w:color="000000"/>
            </w:tcBorders>
            <w:shd w:val="clear" w:color="auto" w:fill="BFBFBF"/>
            <w:tcMar>
              <w:top w:w="0" w:type="dxa"/>
              <w:left w:w="108" w:type="dxa"/>
              <w:bottom w:w="0" w:type="dxa"/>
              <w:right w:w="108" w:type="dxa"/>
            </w:tcMar>
          </w:tcPr>
          <w:p w14:paraId="00000D4C" w14:textId="77777777" w:rsidR="00FB15AC" w:rsidRDefault="00FB15AC">
            <w:pPr>
              <w:spacing w:after="0"/>
              <w:jc w:val="center"/>
              <w:rPr>
                <w:b/>
                <w:sz w:val="20"/>
                <w:szCs w:val="20"/>
              </w:rPr>
            </w:pPr>
            <w:r>
              <w:rPr>
                <w:b/>
                <w:color w:val="000000"/>
                <w:sz w:val="20"/>
                <w:szCs w:val="20"/>
              </w:rPr>
              <w:t>Change</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4D" w14:textId="77777777" w:rsidR="00FB15AC" w:rsidRDefault="00FB15AC">
            <w:pPr>
              <w:spacing w:after="0"/>
              <w:jc w:val="center"/>
              <w:rPr>
                <w:b/>
                <w:sz w:val="20"/>
                <w:szCs w:val="20"/>
              </w:rPr>
            </w:pPr>
            <w:r>
              <w:rPr>
                <w:b/>
                <w:color w:val="000000"/>
                <w:sz w:val="20"/>
                <w:szCs w:val="20"/>
              </w:rPr>
              <w:t>2018</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4E" w14:textId="77777777" w:rsidR="00FB15AC" w:rsidRDefault="00FB15AC">
            <w:pPr>
              <w:spacing w:after="0"/>
              <w:jc w:val="center"/>
              <w:rPr>
                <w:b/>
                <w:sz w:val="20"/>
                <w:szCs w:val="20"/>
              </w:rPr>
            </w:pPr>
            <w:r>
              <w:rPr>
                <w:b/>
                <w:color w:val="000000"/>
                <w:sz w:val="20"/>
                <w:szCs w:val="20"/>
              </w:rPr>
              <w:t>2019</w:t>
            </w:r>
          </w:p>
        </w:tc>
        <w:tc>
          <w:tcPr>
            <w:tcW w:w="831"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4F" w14:textId="77777777" w:rsidR="00FB15AC" w:rsidRDefault="00FB15AC">
            <w:pPr>
              <w:spacing w:after="0"/>
              <w:jc w:val="center"/>
              <w:rPr>
                <w:b/>
                <w:sz w:val="20"/>
                <w:szCs w:val="20"/>
              </w:rPr>
            </w:pPr>
            <w:r>
              <w:rPr>
                <w:b/>
                <w:color w:val="000000"/>
                <w:sz w:val="20"/>
                <w:szCs w:val="20"/>
              </w:rPr>
              <w:t>Change</w:t>
            </w:r>
          </w:p>
        </w:tc>
      </w:tr>
      <w:tr w:rsidR="00F4747B" w14:paraId="299AD488"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000D50" w14:textId="77777777" w:rsidR="00F4747B" w:rsidRDefault="00EB71E1">
            <w:pPr>
              <w:spacing w:after="0"/>
              <w:rPr>
                <w:sz w:val="20"/>
                <w:szCs w:val="20"/>
              </w:rPr>
            </w:pPr>
            <w:r>
              <w:rPr>
                <w:sz w:val="20"/>
                <w:szCs w:val="20"/>
              </w:rPr>
              <w:t>All students</w:t>
            </w:r>
          </w:p>
        </w:tc>
        <w:tc>
          <w:tcPr>
            <w:tcW w:w="1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51" w14:textId="77777777" w:rsidR="00F4747B" w:rsidRDefault="00EB71E1">
            <w:pPr>
              <w:spacing w:after="0"/>
              <w:jc w:val="center"/>
              <w:rPr>
                <w:sz w:val="20"/>
                <w:szCs w:val="20"/>
              </w:rPr>
            </w:pPr>
            <w:r>
              <w:rPr>
                <w:sz w:val="20"/>
                <w:szCs w:val="20"/>
              </w:rPr>
              <w:t>51.6%</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52" w14:textId="77777777" w:rsidR="00F4747B" w:rsidRDefault="00EB71E1">
            <w:pPr>
              <w:spacing w:after="0"/>
              <w:jc w:val="center"/>
              <w:rPr>
                <w:sz w:val="20"/>
                <w:szCs w:val="20"/>
              </w:rPr>
            </w:pPr>
            <w:r>
              <w:rPr>
                <w:sz w:val="20"/>
                <w:szCs w:val="20"/>
              </w:rPr>
              <w:t>60.5%</w:t>
            </w:r>
          </w:p>
        </w:tc>
        <w:tc>
          <w:tcPr>
            <w:tcW w:w="1143" w:type="dxa"/>
            <w:tcBorders>
              <w:top w:val="nil"/>
              <w:left w:val="nil"/>
              <w:bottom w:val="single" w:sz="8" w:space="0" w:color="000000"/>
              <w:right w:val="single" w:sz="18" w:space="0" w:color="000000"/>
            </w:tcBorders>
            <w:shd w:val="clear" w:color="auto" w:fill="auto"/>
            <w:tcMar>
              <w:top w:w="0" w:type="dxa"/>
              <w:left w:w="108" w:type="dxa"/>
              <w:bottom w:w="0" w:type="dxa"/>
              <w:right w:w="108" w:type="dxa"/>
            </w:tcMar>
          </w:tcPr>
          <w:p w14:paraId="00000D53" w14:textId="77777777" w:rsidR="00F4747B" w:rsidRDefault="00EB71E1">
            <w:pPr>
              <w:spacing w:after="0"/>
              <w:jc w:val="center"/>
              <w:rPr>
                <w:sz w:val="20"/>
                <w:szCs w:val="20"/>
              </w:rPr>
            </w:pPr>
            <w:r>
              <w:rPr>
                <w:sz w:val="20"/>
                <w:szCs w:val="20"/>
              </w:rPr>
              <w:t>8.9</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54" w14:textId="77777777" w:rsidR="00F4747B" w:rsidRDefault="00EB71E1">
            <w:pPr>
              <w:spacing w:after="0"/>
              <w:jc w:val="center"/>
              <w:rPr>
                <w:sz w:val="20"/>
                <w:szCs w:val="20"/>
              </w:rPr>
            </w:pPr>
            <w:r>
              <w:rPr>
                <w:sz w:val="20"/>
                <w:szCs w:val="20"/>
              </w:rPr>
              <w:t>65.5%</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55" w14:textId="77777777" w:rsidR="00F4747B" w:rsidRDefault="00EB71E1">
            <w:pPr>
              <w:spacing w:after="0"/>
              <w:jc w:val="center"/>
              <w:rPr>
                <w:sz w:val="20"/>
                <w:szCs w:val="20"/>
              </w:rPr>
            </w:pPr>
            <w:r>
              <w:rPr>
                <w:sz w:val="20"/>
                <w:szCs w:val="20"/>
              </w:rPr>
              <w:t>65.1%</w:t>
            </w:r>
          </w:p>
        </w:tc>
        <w:tc>
          <w:tcPr>
            <w:tcW w:w="8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56" w14:textId="77777777" w:rsidR="00F4747B" w:rsidRDefault="00EB71E1">
            <w:pPr>
              <w:spacing w:after="0"/>
              <w:jc w:val="center"/>
              <w:rPr>
                <w:sz w:val="20"/>
                <w:szCs w:val="20"/>
              </w:rPr>
            </w:pPr>
            <w:r>
              <w:rPr>
                <w:sz w:val="20"/>
                <w:szCs w:val="20"/>
              </w:rPr>
              <w:t>-0.4</w:t>
            </w:r>
          </w:p>
        </w:tc>
      </w:tr>
      <w:tr w:rsidR="00F4747B" w14:paraId="33D8210D"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00000D57" w14:textId="77777777" w:rsidR="00F4747B" w:rsidRDefault="00EB71E1">
            <w:pPr>
              <w:spacing w:after="0"/>
              <w:rPr>
                <w:sz w:val="20"/>
                <w:szCs w:val="20"/>
              </w:rPr>
            </w:pPr>
            <w:r>
              <w:rPr>
                <w:sz w:val="20"/>
                <w:szCs w:val="20"/>
              </w:rPr>
              <w:t>African American/Black</w:t>
            </w:r>
          </w:p>
        </w:tc>
        <w:tc>
          <w:tcPr>
            <w:tcW w:w="1225"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58" w14:textId="77777777" w:rsidR="00F4747B" w:rsidRDefault="00EB71E1">
            <w:pPr>
              <w:spacing w:after="0"/>
              <w:jc w:val="center"/>
              <w:rPr>
                <w:sz w:val="20"/>
                <w:szCs w:val="20"/>
              </w:rPr>
            </w:pPr>
            <w:r>
              <w:rPr>
                <w:sz w:val="20"/>
                <w:szCs w:val="20"/>
              </w:rPr>
              <w:t>44.0%</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59" w14:textId="77777777" w:rsidR="00F4747B" w:rsidRDefault="00EB71E1">
            <w:pPr>
              <w:spacing w:after="0"/>
              <w:jc w:val="center"/>
              <w:rPr>
                <w:sz w:val="20"/>
                <w:szCs w:val="20"/>
              </w:rPr>
            </w:pPr>
            <w:r>
              <w:rPr>
                <w:sz w:val="20"/>
                <w:szCs w:val="20"/>
              </w:rPr>
              <w:t>51.3%</w:t>
            </w:r>
          </w:p>
        </w:tc>
        <w:tc>
          <w:tcPr>
            <w:tcW w:w="1143" w:type="dxa"/>
            <w:tcBorders>
              <w:top w:val="nil"/>
              <w:left w:val="nil"/>
              <w:bottom w:val="single" w:sz="8" w:space="0" w:color="000000"/>
              <w:right w:val="single" w:sz="18" w:space="0" w:color="000000"/>
            </w:tcBorders>
            <w:shd w:val="clear" w:color="auto" w:fill="BFBFBF"/>
            <w:tcMar>
              <w:top w:w="0" w:type="dxa"/>
              <w:left w:w="108" w:type="dxa"/>
              <w:bottom w:w="0" w:type="dxa"/>
              <w:right w:w="108" w:type="dxa"/>
            </w:tcMar>
          </w:tcPr>
          <w:p w14:paraId="00000D5A" w14:textId="77777777" w:rsidR="00F4747B" w:rsidRDefault="00EB71E1">
            <w:pPr>
              <w:spacing w:after="0"/>
              <w:jc w:val="center"/>
              <w:rPr>
                <w:sz w:val="20"/>
                <w:szCs w:val="20"/>
              </w:rPr>
            </w:pPr>
            <w:r>
              <w:rPr>
                <w:sz w:val="20"/>
                <w:szCs w:val="20"/>
              </w:rPr>
              <w:t>7.3</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5B" w14:textId="77777777" w:rsidR="00F4747B" w:rsidRDefault="00EB71E1">
            <w:pPr>
              <w:spacing w:after="0"/>
              <w:jc w:val="center"/>
              <w:rPr>
                <w:sz w:val="20"/>
                <w:szCs w:val="20"/>
              </w:rPr>
            </w:pPr>
            <w:r>
              <w:rPr>
                <w:sz w:val="20"/>
                <w:szCs w:val="20"/>
              </w:rPr>
              <w:t>49.9%</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5C" w14:textId="77777777" w:rsidR="00F4747B" w:rsidRDefault="00EB71E1">
            <w:pPr>
              <w:spacing w:after="0"/>
              <w:jc w:val="center"/>
              <w:rPr>
                <w:sz w:val="20"/>
                <w:szCs w:val="20"/>
              </w:rPr>
            </w:pPr>
            <w:r>
              <w:rPr>
                <w:sz w:val="20"/>
                <w:szCs w:val="20"/>
              </w:rPr>
              <w:t>52.8%</w:t>
            </w:r>
          </w:p>
        </w:tc>
        <w:tc>
          <w:tcPr>
            <w:tcW w:w="831"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5D" w14:textId="77777777" w:rsidR="00F4747B" w:rsidRDefault="00EB71E1">
            <w:pPr>
              <w:spacing w:after="0"/>
              <w:jc w:val="center"/>
              <w:rPr>
                <w:sz w:val="20"/>
                <w:szCs w:val="20"/>
              </w:rPr>
            </w:pPr>
            <w:r>
              <w:rPr>
                <w:sz w:val="20"/>
                <w:szCs w:val="20"/>
              </w:rPr>
              <w:t>2.9</w:t>
            </w:r>
          </w:p>
        </w:tc>
      </w:tr>
      <w:tr w:rsidR="00F4747B" w14:paraId="0578B9AE"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000D5E" w14:textId="77777777" w:rsidR="00F4747B" w:rsidRDefault="00EB71E1">
            <w:pPr>
              <w:spacing w:after="0"/>
              <w:rPr>
                <w:sz w:val="20"/>
                <w:szCs w:val="20"/>
              </w:rPr>
            </w:pPr>
            <w:r>
              <w:rPr>
                <w:color w:val="000000"/>
                <w:sz w:val="20"/>
                <w:szCs w:val="20"/>
              </w:rPr>
              <w:t>Asian</w:t>
            </w:r>
          </w:p>
        </w:tc>
        <w:tc>
          <w:tcPr>
            <w:tcW w:w="1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5F" w14:textId="77777777" w:rsidR="00F4747B" w:rsidRDefault="00EB71E1">
            <w:pPr>
              <w:spacing w:after="0"/>
              <w:jc w:val="center"/>
              <w:rPr>
                <w:sz w:val="20"/>
                <w:szCs w:val="20"/>
              </w:rPr>
            </w:pPr>
            <w:r>
              <w:rPr>
                <w:color w:val="000000"/>
                <w:sz w:val="20"/>
                <w:szCs w:val="20"/>
              </w:rPr>
              <w:t>78.1%</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60" w14:textId="77777777" w:rsidR="00F4747B" w:rsidRDefault="00EB71E1">
            <w:pPr>
              <w:spacing w:after="0"/>
              <w:jc w:val="center"/>
              <w:rPr>
                <w:sz w:val="20"/>
                <w:szCs w:val="20"/>
              </w:rPr>
            </w:pPr>
            <w:r>
              <w:rPr>
                <w:color w:val="000000"/>
                <w:sz w:val="20"/>
                <w:szCs w:val="20"/>
              </w:rPr>
              <w:t>85.9%</w:t>
            </w:r>
          </w:p>
        </w:tc>
        <w:tc>
          <w:tcPr>
            <w:tcW w:w="1143" w:type="dxa"/>
            <w:tcBorders>
              <w:top w:val="nil"/>
              <w:left w:val="nil"/>
              <w:bottom w:val="single" w:sz="8" w:space="0" w:color="000000"/>
              <w:right w:val="single" w:sz="18" w:space="0" w:color="000000"/>
            </w:tcBorders>
            <w:shd w:val="clear" w:color="auto" w:fill="auto"/>
            <w:tcMar>
              <w:top w:w="0" w:type="dxa"/>
              <w:left w:w="108" w:type="dxa"/>
              <w:bottom w:w="0" w:type="dxa"/>
              <w:right w:w="108" w:type="dxa"/>
            </w:tcMar>
          </w:tcPr>
          <w:p w14:paraId="00000D61" w14:textId="77777777" w:rsidR="00F4747B" w:rsidRDefault="00EB71E1">
            <w:pPr>
              <w:spacing w:after="0"/>
              <w:jc w:val="center"/>
              <w:rPr>
                <w:sz w:val="20"/>
                <w:szCs w:val="20"/>
              </w:rPr>
            </w:pPr>
            <w:r>
              <w:rPr>
                <w:color w:val="000000"/>
                <w:sz w:val="20"/>
                <w:szCs w:val="20"/>
              </w:rPr>
              <w:t>7.8</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62" w14:textId="77777777" w:rsidR="00F4747B" w:rsidRDefault="00EB71E1">
            <w:pPr>
              <w:spacing w:after="0"/>
              <w:jc w:val="center"/>
              <w:rPr>
                <w:sz w:val="20"/>
                <w:szCs w:val="20"/>
              </w:rPr>
            </w:pPr>
            <w:r>
              <w:rPr>
                <w:color w:val="000000"/>
                <w:sz w:val="20"/>
                <w:szCs w:val="20"/>
              </w:rPr>
              <w:t>82.7%</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63" w14:textId="77777777" w:rsidR="00F4747B" w:rsidRDefault="00EB71E1">
            <w:pPr>
              <w:spacing w:after="0"/>
              <w:jc w:val="center"/>
              <w:rPr>
                <w:sz w:val="20"/>
                <w:szCs w:val="20"/>
              </w:rPr>
            </w:pPr>
            <w:r>
              <w:rPr>
                <w:color w:val="000000"/>
                <w:sz w:val="20"/>
                <w:szCs w:val="20"/>
              </w:rPr>
              <w:t>83.6%</w:t>
            </w:r>
          </w:p>
        </w:tc>
        <w:tc>
          <w:tcPr>
            <w:tcW w:w="8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64" w14:textId="77777777" w:rsidR="00F4747B" w:rsidRDefault="00EB71E1">
            <w:pPr>
              <w:spacing w:after="0"/>
              <w:jc w:val="center"/>
              <w:rPr>
                <w:sz w:val="20"/>
                <w:szCs w:val="20"/>
              </w:rPr>
            </w:pPr>
            <w:r>
              <w:rPr>
                <w:color w:val="000000"/>
                <w:sz w:val="20"/>
                <w:szCs w:val="20"/>
              </w:rPr>
              <w:t>0.9</w:t>
            </w:r>
          </w:p>
        </w:tc>
      </w:tr>
      <w:tr w:rsidR="00F4747B" w14:paraId="03780668"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00000D65" w14:textId="77777777" w:rsidR="00F4747B" w:rsidRDefault="00EB71E1">
            <w:pPr>
              <w:spacing w:after="0"/>
              <w:rPr>
                <w:sz w:val="20"/>
                <w:szCs w:val="20"/>
              </w:rPr>
            </w:pPr>
            <w:r>
              <w:rPr>
                <w:sz w:val="20"/>
                <w:szCs w:val="20"/>
              </w:rPr>
              <w:t>Hispanic or Latino</w:t>
            </w:r>
          </w:p>
        </w:tc>
        <w:tc>
          <w:tcPr>
            <w:tcW w:w="1225"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66" w14:textId="77777777" w:rsidR="00F4747B" w:rsidRDefault="00EB71E1">
            <w:pPr>
              <w:spacing w:after="0"/>
              <w:jc w:val="center"/>
              <w:rPr>
                <w:sz w:val="20"/>
                <w:szCs w:val="20"/>
              </w:rPr>
            </w:pPr>
            <w:r>
              <w:rPr>
                <w:sz w:val="20"/>
                <w:szCs w:val="20"/>
              </w:rPr>
              <w:t>45.9%</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67" w14:textId="77777777" w:rsidR="00F4747B" w:rsidRDefault="00EB71E1">
            <w:pPr>
              <w:spacing w:after="0"/>
              <w:jc w:val="center"/>
              <w:rPr>
                <w:sz w:val="20"/>
                <w:szCs w:val="20"/>
              </w:rPr>
            </w:pPr>
            <w:r>
              <w:rPr>
                <w:sz w:val="20"/>
                <w:szCs w:val="20"/>
              </w:rPr>
              <w:t>55.2%</w:t>
            </w:r>
          </w:p>
        </w:tc>
        <w:tc>
          <w:tcPr>
            <w:tcW w:w="1143" w:type="dxa"/>
            <w:tcBorders>
              <w:top w:val="nil"/>
              <w:left w:val="nil"/>
              <w:bottom w:val="single" w:sz="8" w:space="0" w:color="000000"/>
              <w:right w:val="single" w:sz="18" w:space="0" w:color="000000"/>
            </w:tcBorders>
            <w:shd w:val="clear" w:color="auto" w:fill="BFBFBF"/>
            <w:tcMar>
              <w:top w:w="0" w:type="dxa"/>
              <w:left w:w="108" w:type="dxa"/>
              <w:bottom w:w="0" w:type="dxa"/>
              <w:right w:w="108" w:type="dxa"/>
            </w:tcMar>
          </w:tcPr>
          <w:p w14:paraId="00000D68" w14:textId="77777777" w:rsidR="00F4747B" w:rsidRDefault="00EB71E1">
            <w:pPr>
              <w:spacing w:after="0"/>
              <w:jc w:val="center"/>
              <w:rPr>
                <w:sz w:val="20"/>
                <w:szCs w:val="20"/>
              </w:rPr>
            </w:pPr>
            <w:r>
              <w:rPr>
                <w:sz w:val="20"/>
                <w:szCs w:val="20"/>
              </w:rPr>
              <w:t>9.3</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69" w14:textId="77777777" w:rsidR="00F4747B" w:rsidRDefault="00EB71E1">
            <w:pPr>
              <w:spacing w:after="0"/>
              <w:jc w:val="center"/>
              <w:rPr>
                <w:sz w:val="20"/>
                <w:szCs w:val="20"/>
              </w:rPr>
            </w:pPr>
            <w:r>
              <w:rPr>
                <w:sz w:val="20"/>
                <w:szCs w:val="20"/>
              </w:rPr>
              <w:t>50.5%</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6A" w14:textId="77777777" w:rsidR="00F4747B" w:rsidRDefault="00EB71E1">
            <w:pPr>
              <w:spacing w:after="0"/>
              <w:jc w:val="center"/>
              <w:rPr>
                <w:sz w:val="20"/>
                <w:szCs w:val="20"/>
              </w:rPr>
            </w:pPr>
            <w:r>
              <w:rPr>
                <w:sz w:val="20"/>
                <w:szCs w:val="20"/>
              </w:rPr>
              <w:t>50.7%</w:t>
            </w:r>
          </w:p>
        </w:tc>
        <w:tc>
          <w:tcPr>
            <w:tcW w:w="831"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6B" w14:textId="77777777" w:rsidR="00F4747B" w:rsidRDefault="00EB71E1">
            <w:pPr>
              <w:spacing w:after="0"/>
              <w:jc w:val="center"/>
              <w:rPr>
                <w:sz w:val="20"/>
                <w:szCs w:val="20"/>
              </w:rPr>
            </w:pPr>
            <w:r>
              <w:rPr>
                <w:sz w:val="20"/>
                <w:szCs w:val="20"/>
              </w:rPr>
              <w:t>0.2</w:t>
            </w:r>
          </w:p>
        </w:tc>
      </w:tr>
      <w:tr w:rsidR="00F4747B" w14:paraId="2E9A6E1E"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000D6C" w14:textId="77777777" w:rsidR="00F4747B" w:rsidRDefault="00EB71E1">
            <w:pPr>
              <w:spacing w:after="0"/>
              <w:rPr>
                <w:sz w:val="20"/>
                <w:szCs w:val="20"/>
              </w:rPr>
            </w:pPr>
            <w:r>
              <w:rPr>
                <w:color w:val="000000"/>
                <w:sz w:val="20"/>
                <w:szCs w:val="20"/>
              </w:rPr>
              <w:t>Multi-Race, non-Hispanic/Latino</w:t>
            </w:r>
          </w:p>
        </w:tc>
        <w:tc>
          <w:tcPr>
            <w:tcW w:w="1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6D" w14:textId="77777777" w:rsidR="00F4747B" w:rsidRDefault="00EB71E1" w:rsidP="009626C0">
            <w:pPr>
              <w:spacing w:after="0"/>
              <w:jc w:val="center"/>
              <w:rPr>
                <w:sz w:val="20"/>
                <w:szCs w:val="20"/>
              </w:rPr>
            </w:pPr>
            <w:r>
              <w:rPr>
                <w:color w:val="000000"/>
                <w:sz w:val="20"/>
                <w:szCs w:val="20"/>
              </w:rPr>
              <w:t>59.3%</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6E" w14:textId="77777777" w:rsidR="00F4747B" w:rsidRDefault="00EB71E1" w:rsidP="009626C0">
            <w:pPr>
              <w:spacing w:after="0"/>
              <w:jc w:val="center"/>
              <w:rPr>
                <w:sz w:val="20"/>
                <w:szCs w:val="20"/>
              </w:rPr>
            </w:pPr>
            <w:r>
              <w:rPr>
                <w:color w:val="000000"/>
                <w:sz w:val="20"/>
                <w:szCs w:val="20"/>
              </w:rPr>
              <w:t>69.0%</w:t>
            </w:r>
          </w:p>
        </w:tc>
        <w:tc>
          <w:tcPr>
            <w:tcW w:w="1143" w:type="dxa"/>
            <w:tcBorders>
              <w:top w:val="nil"/>
              <w:left w:val="nil"/>
              <w:bottom w:val="single" w:sz="8" w:space="0" w:color="000000"/>
              <w:right w:val="single" w:sz="18" w:space="0" w:color="000000"/>
            </w:tcBorders>
            <w:shd w:val="clear" w:color="auto" w:fill="auto"/>
            <w:tcMar>
              <w:top w:w="0" w:type="dxa"/>
              <w:left w:w="108" w:type="dxa"/>
              <w:bottom w:w="0" w:type="dxa"/>
              <w:right w:w="108" w:type="dxa"/>
            </w:tcMar>
            <w:vAlign w:val="center"/>
          </w:tcPr>
          <w:p w14:paraId="00000D6F" w14:textId="77777777" w:rsidR="00F4747B" w:rsidRDefault="00EB71E1" w:rsidP="009626C0">
            <w:pPr>
              <w:spacing w:after="0"/>
              <w:jc w:val="center"/>
              <w:rPr>
                <w:sz w:val="20"/>
                <w:szCs w:val="20"/>
              </w:rPr>
            </w:pPr>
            <w:r>
              <w:rPr>
                <w:color w:val="000000"/>
                <w:sz w:val="20"/>
                <w:szCs w:val="20"/>
              </w:rPr>
              <w:t>9.7</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70" w14:textId="77777777" w:rsidR="00F4747B" w:rsidRDefault="00EB71E1" w:rsidP="009626C0">
            <w:pPr>
              <w:spacing w:after="0"/>
              <w:jc w:val="center"/>
              <w:rPr>
                <w:sz w:val="20"/>
                <w:szCs w:val="20"/>
              </w:rPr>
            </w:pPr>
            <w:r>
              <w:rPr>
                <w:color w:val="000000"/>
                <w:sz w:val="20"/>
                <w:szCs w:val="20"/>
              </w:rPr>
              <w:t>64.7%</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71" w14:textId="77777777" w:rsidR="00F4747B" w:rsidRDefault="00EB71E1" w:rsidP="009626C0">
            <w:pPr>
              <w:spacing w:after="0"/>
              <w:jc w:val="center"/>
              <w:rPr>
                <w:sz w:val="20"/>
                <w:szCs w:val="20"/>
              </w:rPr>
            </w:pPr>
            <w:r>
              <w:rPr>
                <w:color w:val="000000"/>
                <w:sz w:val="20"/>
                <w:szCs w:val="20"/>
              </w:rPr>
              <w:t>66.4%</w:t>
            </w:r>
          </w:p>
        </w:tc>
        <w:tc>
          <w:tcPr>
            <w:tcW w:w="8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72" w14:textId="77777777" w:rsidR="00F4747B" w:rsidRDefault="00EB71E1" w:rsidP="009626C0">
            <w:pPr>
              <w:spacing w:after="0"/>
              <w:jc w:val="center"/>
              <w:rPr>
                <w:sz w:val="20"/>
                <w:szCs w:val="20"/>
              </w:rPr>
            </w:pPr>
            <w:r>
              <w:rPr>
                <w:color w:val="000000"/>
                <w:sz w:val="20"/>
                <w:szCs w:val="20"/>
              </w:rPr>
              <w:t>1.7</w:t>
            </w:r>
          </w:p>
        </w:tc>
      </w:tr>
      <w:tr w:rsidR="00F4747B" w14:paraId="757F406C"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00000D73" w14:textId="77777777" w:rsidR="00F4747B" w:rsidRDefault="00EB71E1">
            <w:pPr>
              <w:spacing w:after="0"/>
              <w:rPr>
                <w:sz w:val="20"/>
                <w:szCs w:val="20"/>
              </w:rPr>
            </w:pPr>
            <w:r>
              <w:rPr>
                <w:sz w:val="20"/>
                <w:szCs w:val="20"/>
              </w:rPr>
              <w:t>White</w:t>
            </w:r>
          </w:p>
        </w:tc>
        <w:tc>
          <w:tcPr>
            <w:tcW w:w="1225"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74" w14:textId="77777777" w:rsidR="00F4747B" w:rsidRDefault="00EB71E1" w:rsidP="009626C0">
            <w:pPr>
              <w:spacing w:after="0"/>
              <w:jc w:val="center"/>
              <w:rPr>
                <w:sz w:val="20"/>
                <w:szCs w:val="20"/>
              </w:rPr>
            </w:pPr>
            <w:r>
              <w:rPr>
                <w:sz w:val="20"/>
                <w:szCs w:val="20"/>
              </w:rPr>
              <w:t>68.5%</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75" w14:textId="77777777" w:rsidR="00F4747B" w:rsidRDefault="00EB71E1" w:rsidP="009626C0">
            <w:pPr>
              <w:spacing w:after="0"/>
              <w:jc w:val="center"/>
              <w:rPr>
                <w:sz w:val="20"/>
                <w:szCs w:val="20"/>
              </w:rPr>
            </w:pPr>
            <w:r>
              <w:rPr>
                <w:sz w:val="20"/>
                <w:szCs w:val="20"/>
              </w:rPr>
              <w:t>80.5%</w:t>
            </w:r>
          </w:p>
        </w:tc>
        <w:tc>
          <w:tcPr>
            <w:tcW w:w="1143" w:type="dxa"/>
            <w:tcBorders>
              <w:top w:val="nil"/>
              <w:left w:val="nil"/>
              <w:bottom w:val="single" w:sz="8" w:space="0" w:color="000000"/>
              <w:right w:val="single" w:sz="18" w:space="0" w:color="000000"/>
            </w:tcBorders>
            <w:shd w:val="clear" w:color="auto" w:fill="BFBFBF"/>
            <w:tcMar>
              <w:top w:w="0" w:type="dxa"/>
              <w:left w:w="108" w:type="dxa"/>
              <w:bottom w:w="0" w:type="dxa"/>
              <w:right w:w="108" w:type="dxa"/>
            </w:tcMar>
            <w:vAlign w:val="center"/>
          </w:tcPr>
          <w:p w14:paraId="00000D76" w14:textId="77777777" w:rsidR="00F4747B" w:rsidRDefault="00EB71E1" w:rsidP="009626C0">
            <w:pPr>
              <w:spacing w:after="0"/>
              <w:jc w:val="center"/>
              <w:rPr>
                <w:sz w:val="20"/>
                <w:szCs w:val="20"/>
              </w:rPr>
            </w:pPr>
            <w:r>
              <w:rPr>
                <w:sz w:val="20"/>
                <w:szCs w:val="20"/>
              </w:rPr>
              <w:t>12</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77" w14:textId="77777777" w:rsidR="00F4747B" w:rsidRDefault="00EB71E1" w:rsidP="009626C0">
            <w:pPr>
              <w:spacing w:after="0"/>
              <w:jc w:val="center"/>
              <w:rPr>
                <w:sz w:val="20"/>
                <w:szCs w:val="20"/>
              </w:rPr>
            </w:pPr>
            <w:r>
              <w:rPr>
                <w:sz w:val="20"/>
                <w:szCs w:val="20"/>
              </w:rPr>
              <w:t>70.1%</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78" w14:textId="77777777" w:rsidR="00F4747B" w:rsidRDefault="00EB71E1" w:rsidP="009626C0">
            <w:pPr>
              <w:spacing w:after="0"/>
              <w:jc w:val="center"/>
              <w:rPr>
                <w:sz w:val="20"/>
                <w:szCs w:val="20"/>
              </w:rPr>
            </w:pPr>
            <w:r>
              <w:rPr>
                <w:sz w:val="20"/>
                <w:szCs w:val="20"/>
              </w:rPr>
              <w:t>69.0%</w:t>
            </w:r>
          </w:p>
        </w:tc>
        <w:tc>
          <w:tcPr>
            <w:tcW w:w="831"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79" w14:textId="77777777" w:rsidR="00F4747B" w:rsidRDefault="00EB71E1" w:rsidP="009626C0">
            <w:pPr>
              <w:spacing w:after="0"/>
              <w:jc w:val="center"/>
              <w:rPr>
                <w:sz w:val="20"/>
                <w:szCs w:val="20"/>
              </w:rPr>
            </w:pPr>
            <w:r>
              <w:rPr>
                <w:sz w:val="20"/>
                <w:szCs w:val="20"/>
              </w:rPr>
              <w:t>-1.1</w:t>
            </w:r>
          </w:p>
        </w:tc>
      </w:tr>
      <w:tr w:rsidR="00F4747B" w14:paraId="2DD77309"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000D7A" w14:textId="77777777" w:rsidR="00F4747B" w:rsidRDefault="00EB71E1">
            <w:pPr>
              <w:spacing w:after="0"/>
              <w:rPr>
                <w:sz w:val="20"/>
                <w:szCs w:val="20"/>
              </w:rPr>
            </w:pPr>
            <w:r>
              <w:rPr>
                <w:color w:val="000000"/>
                <w:sz w:val="20"/>
                <w:szCs w:val="20"/>
              </w:rPr>
              <w:t>High Needs</w:t>
            </w:r>
          </w:p>
        </w:tc>
        <w:tc>
          <w:tcPr>
            <w:tcW w:w="1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7B" w14:textId="77777777" w:rsidR="00F4747B" w:rsidRDefault="00EB71E1" w:rsidP="009626C0">
            <w:pPr>
              <w:spacing w:after="0"/>
              <w:jc w:val="center"/>
              <w:rPr>
                <w:sz w:val="20"/>
                <w:szCs w:val="20"/>
              </w:rPr>
            </w:pPr>
            <w:r>
              <w:rPr>
                <w:color w:val="000000"/>
                <w:sz w:val="20"/>
                <w:szCs w:val="20"/>
              </w:rPr>
              <w:t>42.2%</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7C" w14:textId="77777777" w:rsidR="00F4747B" w:rsidRDefault="00EB71E1" w:rsidP="009626C0">
            <w:pPr>
              <w:spacing w:after="0"/>
              <w:jc w:val="center"/>
              <w:rPr>
                <w:sz w:val="20"/>
                <w:szCs w:val="20"/>
              </w:rPr>
            </w:pPr>
            <w:r>
              <w:rPr>
                <w:color w:val="000000"/>
                <w:sz w:val="20"/>
                <w:szCs w:val="20"/>
              </w:rPr>
              <w:t>52.1%</w:t>
            </w:r>
          </w:p>
        </w:tc>
        <w:tc>
          <w:tcPr>
            <w:tcW w:w="1143" w:type="dxa"/>
            <w:tcBorders>
              <w:top w:val="nil"/>
              <w:left w:val="nil"/>
              <w:bottom w:val="single" w:sz="8" w:space="0" w:color="000000"/>
              <w:right w:val="single" w:sz="18" w:space="0" w:color="000000"/>
            </w:tcBorders>
            <w:shd w:val="clear" w:color="auto" w:fill="auto"/>
            <w:tcMar>
              <w:top w:w="0" w:type="dxa"/>
              <w:left w:w="108" w:type="dxa"/>
              <w:bottom w:w="0" w:type="dxa"/>
              <w:right w:w="108" w:type="dxa"/>
            </w:tcMar>
            <w:vAlign w:val="center"/>
          </w:tcPr>
          <w:p w14:paraId="00000D7D" w14:textId="77777777" w:rsidR="00F4747B" w:rsidRDefault="00EB71E1" w:rsidP="009626C0">
            <w:pPr>
              <w:spacing w:after="0"/>
              <w:jc w:val="center"/>
              <w:rPr>
                <w:sz w:val="20"/>
                <w:szCs w:val="20"/>
              </w:rPr>
            </w:pPr>
            <w:r>
              <w:rPr>
                <w:color w:val="000000"/>
                <w:sz w:val="20"/>
                <w:szCs w:val="20"/>
              </w:rPr>
              <w:t>9.9</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7E" w14:textId="77777777" w:rsidR="00F4747B" w:rsidRDefault="00EB71E1" w:rsidP="009626C0">
            <w:pPr>
              <w:spacing w:after="0"/>
              <w:jc w:val="center"/>
              <w:rPr>
                <w:sz w:val="20"/>
                <w:szCs w:val="20"/>
              </w:rPr>
            </w:pPr>
            <w:r>
              <w:rPr>
                <w:color w:val="000000"/>
                <w:sz w:val="20"/>
                <w:szCs w:val="20"/>
              </w:rPr>
              <w:t>46.4%</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7F" w14:textId="77777777" w:rsidR="00F4747B" w:rsidRDefault="00EB71E1" w:rsidP="009626C0">
            <w:pPr>
              <w:spacing w:after="0"/>
              <w:jc w:val="center"/>
              <w:rPr>
                <w:sz w:val="20"/>
                <w:szCs w:val="20"/>
              </w:rPr>
            </w:pPr>
            <w:r>
              <w:rPr>
                <w:color w:val="000000"/>
                <w:sz w:val="20"/>
                <w:szCs w:val="20"/>
              </w:rPr>
              <w:t>46.6%</w:t>
            </w:r>
          </w:p>
        </w:tc>
        <w:tc>
          <w:tcPr>
            <w:tcW w:w="8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000D80" w14:textId="77777777" w:rsidR="00F4747B" w:rsidRDefault="00EB71E1" w:rsidP="009626C0">
            <w:pPr>
              <w:spacing w:after="0"/>
              <w:jc w:val="center"/>
              <w:rPr>
                <w:sz w:val="20"/>
                <w:szCs w:val="20"/>
              </w:rPr>
            </w:pPr>
            <w:r>
              <w:rPr>
                <w:color w:val="000000"/>
                <w:sz w:val="20"/>
                <w:szCs w:val="20"/>
              </w:rPr>
              <w:t>0.2</w:t>
            </w:r>
          </w:p>
        </w:tc>
      </w:tr>
      <w:tr w:rsidR="00F4747B" w14:paraId="3D64E73A"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00000D81" w14:textId="68B04CCA" w:rsidR="00F4747B" w:rsidRDefault="00EB71E1">
            <w:pPr>
              <w:spacing w:after="0"/>
              <w:rPr>
                <w:sz w:val="20"/>
                <w:szCs w:val="20"/>
              </w:rPr>
            </w:pPr>
            <w:r>
              <w:rPr>
                <w:sz w:val="20"/>
                <w:szCs w:val="20"/>
              </w:rPr>
              <w:t>Economically</w:t>
            </w:r>
            <w:r w:rsidR="00DE57FF">
              <w:rPr>
                <w:sz w:val="20"/>
                <w:szCs w:val="20"/>
              </w:rPr>
              <w:t xml:space="preserve"> </w:t>
            </w:r>
            <w:r>
              <w:rPr>
                <w:sz w:val="20"/>
                <w:szCs w:val="20"/>
              </w:rPr>
              <w:t>dis</w:t>
            </w:r>
            <w:r w:rsidR="00DE57FF">
              <w:rPr>
                <w:sz w:val="20"/>
                <w:szCs w:val="20"/>
              </w:rPr>
              <w:t>.</w:t>
            </w:r>
          </w:p>
        </w:tc>
        <w:tc>
          <w:tcPr>
            <w:tcW w:w="1225"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82" w14:textId="77777777" w:rsidR="00F4747B" w:rsidRDefault="00EB71E1" w:rsidP="009626C0">
            <w:pPr>
              <w:spacing w:after="0"/>
              <w:jc w:val="center"/>
              <w:rPr>
                <w:sz w:val="20"/>
                <w:szCs w:val="20"/>
              </w:rPr>
            </w:pPr>
            <w:r>
              <w:rPr>
                <w:sz w:val="20"/>
                <w:szCs w:val="20"/>
              </w:rPr>
              <w:t>43.8%</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83" w14:textId="77777777" w:rsidR="00F4747B" w:rsidRDefault="00EB71E1" w:rsidP="009626C0">
            <w:pPr>
              <w:spacing w:after="0"/>
              <w:jc w:val="center"/>
              <w:rPr>
                <w:sz w:val="20"/>
                <w:szCs w:val="20"/>
              </w:rPr>
            </w:pPr>
            <w:r>
              <w:rPr>
                <w:sz w:val="20"/>
                <w:szCs w:val="20"/>
              </w:rPr>
              <w:t>53.2%</w:t>
            </w:r>
          </w:p>
        </w:tc>
        <w:tc>
          <w:tcPr>
            <w:tcW w:w="1143" w:type="dxa"/>
            <w:tcBorders>
              <w:top w:val="nil"/>
              <w:left w:val="nil"/>
              <w:bottom w:val="single" w:sz="8" w:space="0" w:color="000000"/>
              <w:right w:val="single" w:sz="18" w:space="0" w:color="000000"/>
            </w:tcBorders>
            <w:shd w:val="clear" w:color="auto" w:fill="BFBFBF"/>
            <w:tcMar>
              <w:top w:w="0" w:type="dxa"/>
              <w:left w:w="108" w:type="dxa"/>
              <w:bottom w:w="0" w:type="dxa"/>
              <w:right w:w="108" w:type="dxa"/>
            </w:tcMar>
            <w:vAlign w:val="center"/>
          </w:tcPr>
          <w:p w14:paraId="00000D84" w14:textId="77777777" w:rsidR="00F4747B" w:rsidRDefault="00EB71E1" w:rsidP="009626C0">
            <w:pPr>
              <w:spacing w:after="0"/>
              <w:jc w:val="center"/>
              <w:rPr>
                <w:sz w:val="20"/>
                <w:szCs w:val="20"/>
              </w:rPr>
            </w:pPr>
            <w:r>
              <w:rPr>
                <w:sz w:val="20"/>
                <w:szCs w:val="20"/>
              </w:rPr>
              <w:t>9.4</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85" w14:textId="77777777" w:rsidR="00F4747B" w:rsidRDefault="00EB71E1" w:rsidP="009626C0">
            <w:pPr>
              <w:spacing w:after="0"/>
              <w:jc w:val="center"/>
              <w:rPr>
                <w:sz w:val="20"/>
                <w:szCs w:val="20"/>
              </w:rPr>
            </w:pPr>
            <w:r>
              <w:rPr>
                <w:sz w:val="20"/>
                <w:szCs w:val="20"/>
              </w:rPr>
              <w:t>48.8%</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86" w14:textId="77777777" w:rsidR="00F4747B" w:rsidRDefault="00EB71E1" w:rsidP="009626C0">
            <w:pPr>
              <w:spacing w:after="0"/>
              <w:jc w:val="center"/>
              <w:rPr>
                <w:sz w:val="20"/>
                <w:szCs w:val="20"/>
              </w:rPr>
            </w:pPr>
            <w:r>
              <w:rPr>
                <w:sz w:val="20"/>
                <w:szCs w:val="20"/>
              </w:rPr>
              <w:t>48.5%</w:t>
            </w:r>
          </w:p>
        </w:tc>
        <w:tc>
          <w:tcPr>
            <w:tcW w:w="831"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00000D87" w14:textId="77777777" w:rsidR="00F4747B" w:rsidRDefault="00EB71E1" w:rsidP="009626C0">
            <w:pPr>
              <w:spacing w:after="0"/>
              <w:jc w:val="center"/>
              <w:rPr>
                <w:sz w:val="20"/>
                <w:szCs w:val="20"/>
              </w:rPr>
            </w:pPr>
            <w:r>
              <w:rPr>
                <w:sz w:val="20"/>
                <w:szCs w:val="20"/>
              </w:rPr>
              <w:t>-0.3</w:t>
            </w:r>
          </w:p>
        </w:tc>
      </w:tr>
      <w:tr w:rsidR="00F4747B" w14:paraId="6307766F"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000D88" w14:textId="77777777" w:rsidR="00F4747B" w:rsidRDefault="00EB71E1">
            <w:pPr>
              <w:spacing w:after="0"/>
              <w:rPr>
                <w:sz w:val="20"/>
                <w:szCs w:val="20"/>
              </w:rPr>
            </w:pPr>
            <w:r>
              <w:rPr>
                <w:color w:val="000000"/>
                <w:sz w:val="20"/>
                <w:szCs w:val="20"/>
              </w:rPr>
              <w:t>English learners</w:t>
            </w:r>
          </w:p>
        </w:tc>
        <w:tc>
          <w:tcPr>
            <w:tcW w:w="1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89" w14:textId="77777777" w:rsidR="00F4747B" w:rsidRDefault="00EB71E1">
            <w:pPr>
              <w:spacing w:after="0"/>
              <w:jc w:val="center"/>
              <w:rPr>
                <w:sz w:val="20"/>
                <w:szCs w:val="20"/>
              </w:rPr>
            </w:pPr>
            <w:r>
              <w:rPr>
                <w:color w:val="000000"/>
                <w:sz w:val="20"/>
                <w:szCs w:val="20"/>
              </w:rPr>
              <w:t>26.7%</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8A" w14:textId="77777777" w:rsidR="00F4747B" w:rsidRDefault="00EB71E1">
            <w:pPr>
              <w:spacing w:after="0"/>
              <w:jc w:val="center"/>
              <w:rPr>
                <w:sz w:val="20"/>
                <w:szCs w:val="20"/>
              </w:rPr>
            </w:pPr>
            <w:r>
              <w:rPr>
                <w:color w:val="000000"/>
                <w:sz w:val="20"/>
                <w:szCs w:val="20"/>
              </w:rPr>
              <w:t>29.3%</w:t>
            </w:r>
          </w:p>
        </w:tc>
        <w:tc>
          <w:tcPr>
            <w:tcW w:w="1143" w:type="dxa"/>
            <w:tcBorders>
              <w:top w:val="nil"/>
              <w:left w:val="nil"/>
              <w:bottom w:val="single" w:sz="8" w:space="0" w:color="000000"/>
              <w:right w:val="single" w:sz="18" w:space="0" w:color="000000"/>
            </w:tcBorders>
            <w:shd w:val="clear" w:color="auto" w:fill="auto"/>
            <w:tcMar>
              <w:top w:w="0" w:type="dxa"/>
              <w:left w:w="108" w:type="dxa"/>
              <w:bottom w:w="0" w:type="dxa"/>
              <w:right w:w="108" w:type="dxa"/>
            </w:tcMar>
          </w:tcPr>
          <w:p w14:paraId="00000D8B" w14:textId="77777777" w:rsidR="00F4747B" w:rsidRDefault="00EB71E1">
            <w:pPr>
              <w:spacing w:after="0"/>
              <w:jc w:val="center"/>
              <w:rPr>
                <w:sz w:val="20"/>
                <w:szCs w:val="20"/>
              </w:rPr>
            </w:pPr>
            <w:r>
              <w:rPr>
                <w:color w:val="000000"/>
                <w:sz w:val="20"/>
                <w:szCs w:val="20"/>
              </w:rPr>
              <w:t>2.6</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8C" w14:textId="77777777" w:rsidR="00F4747B" w:rsidRDefault="00EB71E1">
            <w:pPr>
              <w:spacing w:after="0"/>
              <w:jc w:val="center"/>
              <w:rPr>
                <w:sz w:val="20"/>
                <w:szCs w:val="20"/>
              </w:rPr>
            </w:pPr>
            <w:r>
              <w:rPr>
                <w:color w:val="000000"/>
                <w:sz w:val="20"/>
                <w:szCs w:val="20"/>
              </w:rPr>
              <w:t>27.6%</w:t>
            </w:r>
          </w:p>
        </w:tc>
        <w:tc>
          <w:tcPr>
            <w:tcW w:w="11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8D" w14:textId="77777777" w:rsidR="00F4747B" w:rsidRDefault="00EB71E1">
            <w:pPr>
              <w:spacing w:after="0"/>
              <w:jc w:val="center"/>
              <w:rPr>
                <w:sz w:val="20"/>
                <w:szCs w:val="20"/>
              </w:rPr>
            </w:pPr>
            <w:r>
              <w:rPr>
                <w:color w:val="000000"/>
                <w:sz w:val="20"/>
                <w:szCs w:val="20"/>
              </w:rPr>
              <w:t>27.1%</w:t>
            </w:r>
          </w:p>
        </w:tc>
        <w:tc>
          <w:tcPr>
            <w:tcW w:w="8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000D8E" w14:textId="77777777" w:rsidR="00F4747B" w:rsidRDefault="00EB71E1">
            <w:pPr>
              <w:spacing w:after="0"/>
              <w:jc w:val="center"/>
              <w:rPr>
                <w:sz w:val="20"/>
                <w:szCs w:val="20"/>
              </w:rPr>
            </w:pPr>
            <w:r>
              <w:rPr>
                <w:color w:val="000000"/>
                <w:sz w:val="20"/>
                <w:szCs w:val="20"/>
              </w:rPr>
              <w:t>-0.5</w:t>
            </w:r>
          </w:p>
        </w:tc>
      </w:tr>
      <w:tr w:rsidR="00F4747B" w14:paraId="30575C6A" w14:textId="77777777" w:rsidTr="00405607">
        <w:trPr>
          <w:jc w:val="center"/>
        </w:trPr>
        <w:tc>
          <w:tcPr>
            <w:tcW w:w="2301"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00000D8F" w14:textId="77777777" w:rsidR="00F4747B" w:rsidRDefault="00EB71E1">
            <w:pPr>
              <w:spacing w:after="0"/>
              <w:rPr>
                <w:sz w:val="20"/>
                <w:szCs w:val="20"/>
              </w:rPr>
            </w:pPr>
            <w:r>
              <w:rPr>
                <w:sz w:val="20"/>
                <w:szCs w:val="20"/>
              </w:rPr>
              <w:t>Students with disabilities</w:t>
            </w:r>
          </w:p>
        </w:tc>
        <w:tc>
          <w:tcPr>
            <w:tcW w:w="1225"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90" w14:textId="77777777" w:rsidR="00F4747B" w:rsidRDefault="00EB71E1">
            <w:pPr>
              <w:spacing w:after="0"/>
              <w:jc w:val="center"/>
              <w:rPr>
                <w:sz w:val="20"/>
                <w:szCs w:val="20"/>
              </w:rPr>
            </w:pPr>
            <w:r>
              <w:rPr>
                <w:sz w:val="20"/>
                <w:szCs w:val="20"/>
              </w:rPr>
              <w:t>23.5%</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91" w14:textId="77777777" w:rsidR="00F4747B" w:rsidRDefault="00EB71E1">
            <w:pPr>
              <w:spacing w:after="0"/>
              <w:jc w:val="center"/>
              <w:rPr>
                <w:sz w:val="20"/>
                <w:szCs w:val="20"/>
              </w:rPr>
            </w:pPr>
            <w:r>
              <w:rPr>
                <w:sz w:val="20"/>
                <w:szCs w:val="20"/>
              </w:rPr>
              <w:t>35.4%</w:t>
            </w:r>
          </w:p>
        </w:tc>
        <w:tc>
          <w:tcPr>
            <w:tcW w:w="1143" w:type="dxa"/>
            <w:tcBorders>
              <w:top w:val="nil"/>
              <w:left w:val="nil"/>
              <w:bottom w:val="single" w:sz="8" w:space="0" w:color="000000"/>
              <w:right w:val="single" w:sz="18" w:space="0" w:color="000000"/>
            </w:tcBorders>
            <w:shd w:val="clear" w:color="auto" w:fill="BFBFBF"/>
            <w:tcMar>
              <w:top w:w="0" w:type="dxa"/>
              <w:left w:w="108" w:type="dxa"/>
              <w:bottom w:w="0" w:type="dxa"/>
              <w:right w:w="108" w:type="dxa"/>
            </w:tcMar>
          </w:tcPr>
          <w:p w14:paraId="00000D92" w14:textId="77777777" w:rsidR="00F4747B" w:rsidRDefault="00EB71E1">
            <w:pPr>
              <w:spacing w:after="0"/>
              <w:jc w:val="center"/>
              <w:rPr>
                <w:sz w:val="20"/>
                <w:szCs w:val="20"/>
              </w:rPr>
            </w:pPr>
            <w:r>
              <w:rPr>
                <w:sz w:val="20"/>
                <w:szCs w:val="20"/>
              </w:rPr>
              <w:t>11.9</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93" w14:textId="77777777" w:rsidR="00F4747B" w:rsidRDefault="00EB71E1">
            <w:pPr>
              <w:spacing w:after="0"/>
              <w:jc w:val="center"/>
              <w:rPr>
                <w:sz w:val="20"/>
                <w:szCs w:val="20"/>
              </w:rPr>
            </w:pPr>
            <w:r>
              <w:rPr>
                <w:sz w:val="20"/>
                <w:szCs w:val="20"/>
              </w:rPr>
              <w:t>33.1%</w:t>
            </w:r>
          </w:p>
        </w:tc>
        <w:tc>
          <w:tcPr>
            <w:tcW w:w="1138"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94" w14:textId="77777777" w:rsidR="00F4747B" w:rsidRDefault="00EB71E1">
            <w:pPr>
              <w:spacing w:after="0"/>
              <w:jc w:val="center"/>
              <w:rPr>
                <w:sz w:val="20"/>
                <w:szCs w:val="20"/>
              </w:rPr>
            </w:pPr>
            <w:r>
              <w:rPr>
                <w:sz w:val="20"/>
                <w:szCs w:val="20"/>
              </w:rPr>
              <w:t>32.2%</w:t>
            </w:r>
          </w:p>
        </w:tc>
        <w:tc>
          <w:tcPr>
            <w:tcW w:w="831"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tcPr>
          <w:p w14:paraId="00000D95" w14:textId="77777777" w:rsidR="00F4747B" w:rsidRDefault="00EB71E1">
            <w:pPr>
              <w:spacing w:after="0"/>
              <w:jc w:val="center"/>
              <w:rPr>
                <w:sz w:val="20"/>
                <w:szCs w:val="20"/>
              </w:rPr>
            </w:pPr>
            <w:r>
              <w:rPr>
                <w:sz w:val="20"/>
                <w:szCs w:val="20"/>
              </w:rPr>
              <w:t>-0.9</w:t>
            </w:r>
          </w:p>
        </w:tc>
      </w:tr>
    </w:tbl>
    <w:p w14:paraId="6FB3F1C0" w14:textId="77777777" w:rsidR="009B3B08" w:rsidRDefault="009B3B08" w:rsidP="00F873E6">
      <w:pPr>
        <w:ind w:left="720" w:hanging="360"/>
        <w:rPr>
          <w:b/>
          <w:color w:val="000000"/>
        </w:rPr>
      </w:pPr>
    </w:p>
    <w:p w14:paraId="00000D97" w14:textId="7EB7E408" w:rsidR="00F4747B" w:rsidRDefault="00EB71E1" w:rsidP="00F873E6">
      <w:pPr>
        <w:ind w:left="720" w:hanging="360"/>
        <w:rPr>
          <w:color w:val="000000"/>
        </w:rPr>
      </w:pPr>
      <w:r>
        <w:rPr>
          <w:b/>
          <w:color w:val="000000"/>
        </w:rPr>
        <w:lastRenderedPageBreak/>
        <w:t xml:space="preserve">B. </w:t>
      </w:r>
      <w:r>
        <w:rPr>
          <w:b/>
          <w:color w:val="000000"/>
        </w:rPr>
        <w:tab/>
      </w:r>
      <w:r>
        <w:rPr>
          <w:color w:val="000000"/>
        </w:rPr>
        <w:t>The percentage of students</w:t>
      </w:r>
      <w:r w:rsidR="00503D46">
        <w:rPr>
          <w:color w:val="000000"/>
        </w:rPr>
        <w:t xml:space="preserve"> in grades 9 through 12 </w:t>
      </w:r>
      <w:r>
        <w:rPr>
          <w:color w:val="000000"/>
        </w:rPr>
        <w:t>completing advanced placement (AP) courses</w:t>
      </w:r>
      <w:r>
        <w:rPr>
          <w:color w:val="000000"/>
          <w:vertAlign w:val="superscript"/>
        </w:rPr>
        <w:footnoteReference w:id="41"/>
      </w:r>
      <w:r>
        <w:rPr>
          <w:color w:val="000000"/>
        </w:rPr>
        <w:t xml:space="preserve"> is uneven across student groups in the district. </w:t>
      </w:r>
    </w:p>
    <w:p w14:paraId="00000D98" w14:textId="27E57FB9" w:rsidR="00F4747B" w:rsidRDefault="00EB71E1">
      <w:pPr>
        <w:widowControl w:val="0"/>
        <w:numPr>
          <w:ilvl w:val="0"/>
          <w:numId w:val="13"/>
        </w:numPr>
        <w:pBdr>
          <w:top w:val="nil"/>
          <w:left w:val="nil"/>
          <w:bottom w:val="nil"/>
          <w:right w:val="nil"/>
          <w:between w:val="nil"/>
        </w:pBdr>
        <w:tabs>
          <w:tab w:val="left" w:pos="1080"/>
        </w:tabs>
        <w:ind w:left="1080"/>
        <w:rPr>
          <w:rFonts w:ascii="Calibri" w:eastAsia="Calibri" w:hAnsi="Calibri" w:cs="Calibri"/>
          <w:color w:val="000000"/>
        </w:rPr>
      </w:pPr>
      <w:r>
        <w:rPr>
          <w:rFonts w:ascii="Calibri" w:eastAsia="Calibri" w:hAnsi="Calibri" w:cs="Calibri"/>
          <w:color w:val="000000"/>
        </w:rPr>
        <w:t xml:space="preserve">In 2019, </w:t>
      </w:r>
      <w:r w:rsidR="00503D46">
        <w:rPr>
          <w:rFonts w:ascii="Calibri" w:eastAsia="Calibri" w:hAnsi="Calibri" w:cs="Calibri"/>
          <w:color w:val="000000"/>
        </w:rPr>
        <w:t xml:space="preserve">of students in grades 9 through 12, </w:t>
      </w:r>
      <w:r>
        <w:rPr>
          <w:rFonts w:ascii="Calibri" w:eastAsia="Calibri" w:hAnsi="Calibri" w:cs="Calibri"/>
          <w:color w:val="000000"/>
        </w:rPr>
        <w:t xml:space="preserve">15.1 percent of Hispanic/Latino students and 16 percent of African American/Black students completed AP courses, while 46 percent of Asian students and 45 percent of White students did so. </w:t>
      </w:r>
    </w:p>
    <w:p w14:paraId="00000D99" w14:textId="77777777" w:rsidR="00F4747B" w:rsidRDefault="00EB71E1">
      <w:pPr>
        <w:widowControl w:val="0"/>
        <w:numPr>
          <w:ilvl w:val="0"/>
          <w:numId w:val="13"/>
        </w:numPr>
        <w:pBdr>
          <w:top w:val="nil"/>
          <w:left w:val="nil"/>
          <w:bottom w:val="nil"/>
          <w:right w:val="nil"/>
          <w:between w:val="nil"/>
        </w:pBdr>
        <w:tabs>
          <w:tab w:val="left" w:pos="1080"/>
        </w:tabs>
        <w:ind w:left="1080"/>
        <w:rPr>
          <w:rFonts w:ascii="Calibri" w:eastAsia="Calibri" w:hAnsi="Calibri" w:cs="Calibri"/>
          <w:color w:val="000000"/>
        </w:rPr>
      </w:pPr>
      <w:r>
        <w:rPr>
          <w:rFonts w:ascii="Calibri" w:eastAsia="Calibri" w:hAnsi="Calibri" w:cs="Calibri"/>
          <w:color w:val="000000"/>
        </w:rPr>
        <w:t xml:space="preserve">The percentage of </w:t>
      </w:r>
      <w:r w:rsidR="00503D46">
        <w:rPr>
          <w:rFonts w:ascii="Calibri" w:eastAsia="Calibri" w:hAnsi="Calibri" w:cs="Calibri"/>
          <w:color w:val="000000"/>
        </w:rPr>
        <w:t xml:space="preserve">grade 9 through 12 </w:t>
      </w:r>
      <w:r>
        <w:rPr>
          <w:rFonts w:ascii="Calibri" w:eastAsia="Calibri" w:hAnsi="Calibri" w:cs="Calibri"/>
          <w:color w:val="000000"/>
        </w:rPr>
        <w:t>students completing advanced placement courses increased from 2015 to 2019. However, there was variation in growth among student groups. For example, African American/Black and Hispanic or Latino students increased advanced placement course-taking by 6.2 percentage points and 5.1 percentage points, respectively, while Asian and Multi-Race, non-Hispanic/Latino students increased advanced placement course-taking by 14.2 percentage points and 12.6 percentage points, respectively.</w:t>
      </w:r>
    </w:p>
    <w:tbl>
      <w:tblPr>
        <w:tblStyle w:val="TableGrid101"/>
        <w:tblW w:w="9450" w:type="dxa"/>
        <w:tblInd w:w="407" w:type="dxa"/>
        <w:tblLayout w:type="fixed"/>
        <w:tblLook w:val="04A0" w:firstRow="1" w:lastRow="0" w:firstColumn="1" w:lastColumn="0" w:noHBand="0" w:noVBand="1"/>
        <w:tblCaption w:val="Table 31: Boston Public Schools"/>
        <w:tblDescription w:val="Advanced Placement: Percent of High School Students Taking AP Course, 2015–2019&#10;"/>
      </w:tblPr>
      <w:tblGrid>
        <w:gridCol w:w="2911"/>
        <w:gridCol w:w="934"/>
        <w:gridCol w:w="934"/>
        <w:gridCol w:w="934"/>
        <w:gridCol w:w="934"/>
        <w:gridCol w:w="934"/>
        <w:gridCol w:w="934"/>
        <w:gridCol w:w="935"/>
      </w:tblGrid>
      <w:tr w:rsidR="00405607" w:rsidRPr="00997241" w14:paraId="539614F0" w14:textId="77777777" w:rsidTr="00405607">
        <w:tc>
          <w:tcPr>
            <w:tcW w:w="9450" w:type="dxa"/>
            <w:gridSpan w:val="8"/>
            <w:tcBorders>
              <w:top w:val="nil"/>
              <w:left w:val="nil"/>
              <w:right w:val="nil"/>
            </w:tcBorders>
            <w:shd w:val="clear" w:color="auto" w:fill="auto"/>
            <w:vAlign w:val="center"/>
          </w:tcPr>
          <w:p w14:paraId="6B3BDBCE" w14:textId="77777777" w:rsidR="00405607" w:rsidRPr="00405607" w:rsidRDefault="00405607" w:rsidP="00405607">
            <w:pPr>
              <w:ind w:left="1080"/>
              <w:jc w:val="center"/>
              <w:rPr>
                <w:b/>
                <w:sz w:val="20"/>
                <w:szCs w:val="20"/>
              </w:rPr>
            </w:pPr>
            <w:r w:rsidRPr="00405607">
              <w:rPr>
                <w:b/>
                <w:sz w:val="20"/>
                <w:szCs w:val="20"/>
              </w:rPr>
              <w:t>Table 31: Boston Public Schools</w:t>
            </w:r>
          </w:p>
          <w:p w14:paraId="28B8C624" w14:textId="726C4F51" w:rsidR="00405607" w:rsidRPr="00405607" w:rsidRDefault="00405607" w:rsidP="00405607">
            <w:pPr>
              <w:ind w:left="1080"/>
              <w:jc w:val="center"/>
              <w:rPr>
                <w:b/>
                <w:sz w:val="20"/>
                <w:szCs w:val="20"/>
              </w:rPr>
            </w:pPr>
            <w:r w:rsidRPr="00405607">
              <w:rPr>
                <w:b/>
                <w:sz w:val="20"/>
                <w:szCs w:val="20"/>
              </w:rPr>
              <w:t>Advanced Placement: Percent of High School Students Taking AP Course, 2015–2019</w:t>
            </w:r>
          </w:p>
        </w:tc>
      </w:tr>
      <w:tr w:rsidR="00280201" w:rsidRPr="00997241" w14:paraId="74187A49" w14:textId="77777777" w:rsidTr="00405607">
        <w:tc>
          <w:tcPr>
            <w:tcW w:w="2911" w:type="dxa"/>
            <w:shd w:val="clear" w:color="auto" w:fill="BFBFBF"/>
            <w:vAlign w:val="center"/>
          </w:tcPr>
          <w:p w14:paraId="00DBE956" w14:textId="77777777" w:rsidR="00280201" w:rsidRPr="00997241" w:rsidRDefault="00280201" w:rsidP="00405607">
            <w:pPr>
              <w:ind w:hanging="19"/>
              <w:rPr>
                <w:b/>
                <w:sz w:val="20"/>
                <w:szCs w:val="20"/>
              </w:rPr>
            </w:pPr>
            <w:r w:rsidRPr="00997241">
              <w:rPr>
                <w:b/>
                <w:sz w:val="20"/>
                <w:szCs w:val="20"/>
              </w:rPr>
              <w:t>Group</w:t>
            </w:r>
          </w:p>
        </w:tc>
        <w:tc>
          <w:tcPr>
            <w:tcW w:w="934" w:type="dxa"/>
            <w:shd w:val="clear" w:color="auto" w:fill="BFBFBF"/>
            <w:vAlign w:val="center"/>
          </w:tcPr>
          <w:p w14:paraId="0F93405E" w14:textId="77777777" w:rsidR="00280201" w:rsidRPr="00997241" w:rsidRDefault="00280201" w:rsidP="009626C0">
            <w:pPr>
              <w:jc w:val="center"/>
              <w:rPr>
                <w:b/>
                <w:sz w:val="20"/>
                <w:szCs w:val="20"/>
              </w:rPr>
            </w:pPr>
            <w:r w:rsidRPr="00997241">
              <w:rPr>
                <w:b/>
                <w:sz w:val="20"/>
                <w:szCs w:val="20"/>
              </w:rPr>
              <w:t>2015</w:t>
            </w:r>
          </w:p>
        </w:tc>
        <w:tc>
          <w:tcPr>
            <w:tcW w:w="934" w:type="dxa"/>
            <w:shd w:val="clear" w:color="auto" w:fill="BFBFBF"/>
            <w:vAlign w:val="center"/>
          </w:tcPr>
          <w:p w14:paraId="1F190B80" w14:textId="77777777" w:rsidR="00280201" w:rsidRPr="00997241" w:rsidRDefault="00280201" w:rsidP="009626C0">
            <w:pPr>
              <w:jc w:val="center"/>
              <w:rPr>
                <w:b/>
                <w:sz w:val="20"/>
                <w:szCs w:val="20"/>
              </w:rPr>
            </w:pPr>
            <w:r w:rsidRPr="00997241">
              <w:rPr>
                <w:b/>
                <w:sz w:val="20"/>
                <w:szCs w:val="20"/>
              </w:rPr>
              <w:t>2016</w:t>
            </w:r>
          </w:p>
        </w:tc>
        <w:tc>
          <w:tcPr>
            <w:tcW w:w="934" w:type="dxa"/>
            <w:shd w:val="clear" w:color="auto" w:fill="BFBFBF"/>
            <w:vAlign w:val="center"/>
          </w:tcPr>
          <w:p w14:paraId="1EDAF911" w14:textId="77777777" w:rsidR="00280201" w:rsidRPr="00997241" w:rsidRDefault="00280201" w:rsidP="009626C0">
            <w:pPr>
              <w:jc w:val="center"/>
              <w:rPr>
                <w:b/>
                <w:sz w:val="20"/>
                <w:szCs w:val="20"/>
              </w:rPr>
            </w:pPr>
            <w:r w:rsidRPr="00997241">
              <w:rPr>
                <w:b/>
                <w:sz w:val="20"/>
                <w:szCs w:val="20"/>
              </w:rPr>
              <w:t>2017</w:t>
            </w:r>
          </w:p>
        </w:tc>
        <w:tc>
          <w:tcPr>
            <w:tcW w:w="934" w:type="dxa"/>
            <w:shd w:val="clear" w:color="auto" w:fill="BFBFBF"/>
            <w:vAlign w:val="center"/>
          </w:tcPr>
          <w:p w14:paraId="5191CEEA" w14:textId="77777777" w:rsidR="00280201" w:rsidRPr="00997241" w:rsidRDefault="00280201" w:rsidP="009626C0">
            <w:pPr>
              <w:jc w:val="center"/>
              <w:rPr>
                <w:b/>
                <w:sz w:val="20"/>
                <w:szCs w:val="20"/>
              </w:rPr>
            </w:pPr>
            <w:r w:rsidRPr="00997241">
              <w:rPr>
                <w:b/>
                <w:sz w:val="20"/>
                <w:szCs w:val="20"/>
              </w:rPr>
              <w:t>2018</w:t>
            </w:r>
          </w:p>
        </w:tc>
        <w:tc>
          <w:tcPr>
            <w:tcW w:w="934" w:type="dxa"/>
            <w:shd w:val="clear" w:color="auto" w:fill="BFBFBF"/>
            <w:vAlign w:val="center"/>
          </w:tcPr>
          <w:p w14:paraId="61BBBF02" w14:textId="77777777" w:rsidR="00280201" w:rsidRPr="00997241" w:rsidRDefault="00280201" w:rsidP="009626C0">
            <w:pPr>
              <w:jc w:val="center"/>
              <w:rPr>
                <w:b/>
                <w:sz w:val="20"/>
                <w:szCs w:val="20"/>
              </w:rPr>
            </w:pPr>
            <w:r w:rsidRPr="00997241">
              <w:rPr>
                <w:b/>
                <w:sz w:val="20"/>
                <w:szCs w:val="20"/>
              </w:rPr>
              <w:t>2019</w:t>
            </w:r>
          </w:p>
        </w:tc>
        <w:tc>
          <w:tcPr>
            <w:tcW w:w="934" w:type="dxa"/>
            <w:shd w:val="clear" w:color="auto" w:fill="BFBFBF"/>
            <w:vAlign w:val="center"/>
          </w:tcPr>
          <w:p w14:paraId="7A9BA9B5" w14:textId="77777777" w:rsidR="00280201" w:rsidRPr="00997241" w:rsidRDefault="00280201" w:rsidP="009626C0">
            <w:pPr>
              <w:jc w:val="center"/>
              <w:rPr>
                <w:b/>
                <w:sz w:val="20"/>
                <w:szCs w:val="20"/>
              </w:rPr>
            </w:pPr>
            <w:r w:rsidRPr="00997241">
              <w:rPr>
                <w:b/>
                <w:sz w:val="20"/>
                <w:szCs w:val="20"/>
              </w:rPr>
              <w:t>5</w:t>
            </w:r>
            <w:r>
              <w:rPr>
                <w:b/>
                <w:sz w:val="20"/>
                <w:szCs w:val="20"/>
              </w:rPr>
              <w:t>-</w:t>
            </w:r>
            <w:r w:rsidRPr="00997241">
              <w:rPr>
                <w:b/>
                <w:sz w:val="20"/>
                <w:szCs w:val="20"/>
              </w:rPr>
              <w:t>Yr Change</w:t>
            </w:r>
          </w:p>
        </w:tc>
        <w:tc>
          <w:tcPr>
            <w:tcW w:w="935" w:type="dxa"/>
            <w:shd w:val="clear" w:color="auto" w:fill="BFBFBF"/>
            <w:vAlign w:val="center"/>
          </w:tcPr>
          <w:p w14:paraId="32B20FE4" w14:textId="5232D626" w:rsidR="00280201" w:rsidRPr="00997241" w:rsidRDefault="00280201" w:rsidP="00F11535">
            <w:pPr>
              <w:jc w:val="center"/>
              <w:rPr>
                <w:b/>
                <w:sz w:val="20"/>
                <w:szCs w:val="20"/>
              </w:rPr>
            </w:pPr>
            <w:r>
              <w:rPr>
                <w:b/>
                <w:sz w:val="20"/>
                <w:szCs w:val="20"/>
              </w:rPr>
              <w:t>State (</w:t>
            </w:r>
            <w:r w:rsidRPr="00997241">
              <w:rPr>
                <w:b/>
                <w:sz w:val="20"/>
                <w:szCs w:val="20"/>
              </w:rPr>
              <w:t>2019</w:t>
            </w:r>
            <w:r>
              <w:rPr>
                <w:b/>
                <w:sz w:val="20"/>
                <w:szCs w:val="20"/>
              </w:rPr>
              <w:t>)</w:t>
            </w:r>
          </w:p>
        </w:tc>
      </w:tr>
      <w:tr w:rsidR="00280201" w:rsidRPr="00997241" w14:paraId="7D1A569F" w14:textId="77777777" w:rsidTr="00405607">
        <w:tc>
          <w:tcPr>
            <w:tcW w:w="2911" w:type="dxa"/>
            <w:shd w:val="clear" w:color="auto" w:fill="auto"/>
          </w:tcPr>
          <w:p w14:paraId="6A184844" w14:textId="77777777" w:rsidR="00280201" w:rsidRPr="00997241" w:rsidRDefault="00280201" w:rsidP="00642C6B">
            <w:pPr>
              <w:rPr>
                <w:rFonts w:eastAsia="Times New Roman"/>
                <w:sz w:val="20"/>
                <w:szCs w:val="20"/>
              </w:rPr>
            </w:pPr>
            <w:r w:rsidRPr="00997241">
              <w:rPr>
                <w:sz w:val="20"/>
                <w:szCs w:val="20"/>
              </w:rPr>
              <w:t>All</w:t>
            </w:r>
            <w:r>
              <w:rPr>
                <w:sz w:val="20"/>
                <w:szCs w:val="20"/>
              </w:rPr>
              <w:t xml:space="preserve"> </w:t>
            </w:r>
            <w:r>
              <w:rPr>
                <w:rFonts w:ascii="Calibri" w:eastAsia="Calibri" w:hAnsi="Calibri" w:cs="Times New Roman"/>
                <w:sz w:val="20"/>
                <w:szCs w:val="20"/>
              </w:rPr>
              <w:t>students</w:t>
            </w:r>
          </w:p>
        </w:tc>
        <w:tc>
          <w:tcPr>
            <w:tcW w:w="934" w:type="dxa"/>
            <w:shd w:val="clear" w:color="auto" w:fill="auto"/>
          </w:tcPr>
          <w:p w14:paraId="40993B62"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14.0%</w:t>
            </w:r>
          </w:p>
        </w:tc>
        <w:tc>
          <w:tcPr>
            <w:tcW w:w="934" w:type="dxa"/>
            <w:shd w:val="clear" w:color="auto" w:fill="auto"/>
          </w:tcPr>
          <w:p w14:paraId="518800E8"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15.8%</w:t>
            </w:r>
          </w:p>
        </w:tc>
        <w:tc>
          <w:tcPr>
            <w:tcW w:w="934" w:type="dxa"/>
            <w:shd w:val="clear" w:color="auto" w:fill="auto"/>
          </w:tcPr>
          <w:p w14:paraId="6997AA1B"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16.5%</w:t>
            </w:r>
          </w:p>
        </w:tc>
        <w:tc>
          <w:tcPr>
            <w:tcW w:w="934" w:type="dxa"/>
            <w:shd w:val="clear" w:color="auto" w:fill="auto"/>
          </w:tcPr>
          <w:p w14:paraId="7A65C83D"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15.5%</w:t>
            </w:r>
          </w:p>
        </w:tc>
        <w:tc>
          <w:tcPr>
            <w:tcW w:w="934" w:type="dxa"/>
            <w:shd w:val="clear" w:color="auto" w:fill="auto"/>
          </w:tcPr>
          <w:p w14:paraId="2DBFC4B9"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22.4%</w:t>
            </w:r>
          </w:p>
        </w:tc>
        <w:tc>
          <w:tcPr>
            <w:tcW w:w="934" w:type="dxa"/>
          </w:tcPr>
          <w:p w14:paraId="30EAAAB9"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8.4</w:t>
            </w:r>
          </w:p>
        </w:tc>
        <w:tc>
          <w:tcPr>
            <w:tcW w:w="935" w:type="dxa"/>
          </w:tcPr>
          <w:p w14:paraId="35A459EB" w14:textId="77777777" w:rsidR="00280201" w:rsidRPr="00997241" w:rsidRDefault="00280201" w:rsidP="00642C6B">
            <w:pPr>
              <w:jc w:val="center"/>
              <w:rPr>
                <w:sz w:val="20"/>
                <w:szCs w:val="20"/>
              </w:rPr>
            </w:pPr>
            <w:r w:rsidRPr="00997241">
              <w:rPr>
                <w:sz w:val="20"/>
                <w:szCs w:val="20"/>
              </w:rPr>
              <w:t>20.9%</w:t>
            </w:r>
          </w:p>
        </w:tc>
      </w:tr>
      <w:tr w:rsidR="00280201" w:rsidRPr="00997241" w14:paraId="4A634910" w14:textId="77777777" w:rsidTr="00405607">
        <w:tc>
          <w:tcPr>
            <w:tcW w:w="2911" w:type="dxa"/>
            <w:shd w:val="clear" w:color="auto" w:fill="auto"/>
          </w:tcPr>
          <w:p w14:paraId="767A1230" w14:textId="77777777" w:rsidR="00280201" w:rsidRPr="00997241" w:rsidRDefault="00280201" w:rsidP="00642C6B">
            <w:pPr>
              <w:rPr>
                <w:rFonts w:eastAsia="Times New Roman"/>
                <w:sz w:val="20"/>
                <w:szCs w:val="20"/>
              </w:rPr>
            </w:pPr>
            <w:r w:rsidRPr="00997241">
              <w:rPr>
                <w:rFonts w:eastAsia="Times New Roman"/>
                <w:sz w:val="20"/>
                <w:szCs w:val="20"/>
              </w:rPr>
              <w:t>African American/Black</w:t>
            </w:r>
          </w:p>
        </w:tc>
        <w:tc>
          <w:tcPr>
            <w:tcW w:w="934" w:type="dxa"/>
            <w:shd w:val="clear" w:color="auto" w:fill="auto"/>
          </w:tcPr>
          <w:p w14:paraId="4418A22A"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9.8%</w:t>
            </w:r>
          </w:p>
        </w:tc>
        <w:tc>
          <w:tcPr>
            <w:tcW w:w="934" w:type="dxa"/>
            <w:shd w:val="clear" w:color="auto" w:fill="auto"/>
          </w:tcPr>
          <w:p w14:paraId="0012004D"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12.0%</w:t>
            </w:r>
          </w:p>
        </w:tc>
        <w:tc>
          <w:tcPr>
            <w:tcW w:w="934" w:type="dxa"/>
            <w:shd w:val="clear" w:color="auto" w:fill="auto"/>
          </w:tcPr>
          <w:p w14:paraId="4DA231AF"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12.8%</w:t>
            </w:r>
          </w:p>
        </w:tc>
        <w:tc>
          <w:tcPr>
            <w:tcW w:w="934" w:type="dxa"/>
            <w:shd w:val="clear" w:color="auto" w:fill="auto"/>
          </w:tcPr>
          <w:p w14:paraId="6258EAC1"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12.9%</w:t>
            </w:r>
          </w:p>
        </w:tc>
        <w:tc>
          <w:tcPr>
            <w:tcW w:w="934" w:type="dxa"/>
            <w:shd w:val="clear" w:color="auto" w:fill="auto"/>
          </w:tcPr>
          <w:p w14:paraId="0832CFF9"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16.0%</w:t>
            </w:r>
          </w:p>
        </w:tc>
        <w:tc>
          <w:tcPr>
            <w:tcW w:w="934" w:type="dxa"/>
          </w:tcPr>
          <w:p w14:paraId="20613F7A" w14:textId="77777777" w:rsidR="00280201" w:rsidRPr="00944722" w:rsidRDefault="00280201" w:rsidP="00642C6B">
            <w:pPr>
              <w:jc w:val="center"/>
              <w:rPr>
                <w:rFonts w:cstheme="minorHAnsi"/>
                <w:sz w:val="20"/>
                <w:szCs w:val="20"/>
              </w:rPr>
            </w:pPr>
            <w:r w:rsidRPr="00944722">
              <w:rPr>
                <w:rFonts w:eastAsia="Times New Roman" w:cstheme="minorHAnsi"/>
                <w:color w:val="000000"/>
                <w:sz w:val="20"/>
                <w:szCs w:val="20"/>
              </w:rPr>
              <w:t>6.2</w:t>
            </w:r>
          </w:p>
        </w:tc>
        <w:tc>
          <w:tcPr>
            <w:tcW w:w="935" w:type="dxa"/>
          </w:tcPr>
          <w:p w14:paraId="4DCCF1C1" w14:textId="77777777" w:rsidR="00280201" w:rsidRPr="00997241" w:rsidRDefault="00280201" w:rsidP="00642C6B">
            <w:pPr>
              <w:jc w:val="center"/>
              <w:rPr>
                <w:sz w:val="20"/>
                <w:szCs w:val="20"/>
              </w:rPr>
            </w:pPr>
            <w:r w:rsidRPr="00997241">
              <w:rPr>
                <w:sz w:val="20"/>
                <w:szCs w:val="20"/>
              </w:rPr>
              <w:t>14.6%</w:t>
            </w:r>
          </w:p>
        </w:tc>
      </w:tr>
      <w:tr w:rsidR="00280201" w:rsidRPr="00997241" w14:paraId="1EA61E6F" w14:textId="77777777" w:rsidTr="00405607">
        <w:tc>
          <w:tcPr>
            <w:tcW w:w="2911" w:type="dxa"/>
            <w:shd w:val="clear" w:color="auto" w:fill="BFBFBF"/>
          </w:tcPr>
          <w:p w14:paraId="5DF6BD62" w14:textId="77777777" w:rsidR="00280201" w:rsidRPr="00997241" w:rsidRDefault="00280201" w:rsidP="00642C6B">
            <w:pPr>
              <w:rPr>
                <w:rFonts w:eastAsia="Times New Roman"/>
                <w:sz w:val="20"/>
                <w:szCs w:val="20"/>
              </w:rPr>
            </w:pPr>
            <w:r w:rsidRPr="00997241">
              <w:rPr>
                <w:rFonts w:eastAsia="Times New Roman"/>
                <w:sz w:val="20"/>
                <w:szCs w:val="20"/>
              </w:rPr>
              <w:t>Asian</w:t>
            </w:r>
          </w:p>
        </w:tc>
        <w:tc>
          <w:tcPr>
            <w:tcW w:w="934" w:type="dxa"/>
            <w:shd w:val="clear" w:color="auto" w:fill="BFBFBF"/>
          </w:tcPr>
          <w:p w14:paraId="5DCC38E2"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31.8%</w:t>
            </w:r>
          </w:p>
        </w:tc>
        <w:tc>
          <w:tcPr>
            <w:tcW w:w="934" w:type="dxa"/>
            <w:shd w:val="clear" w:color="auto" w:fill="BFBFBF"/>
          </w:tcPr>
          <w:p w14:paraId="7EAF1F99"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32.2%</w:t>
            </w:r>
          </w:p>
        </w:tc>
        <w:tc>
          <w:tcPr>
            <w:tcW w:w="934" w:type="dxa"/>
            <w:shd w:val="clear" w:color="auto" w:fill="BFBFBF"/>
          </w:tcPr>
          <w:p w14:paraId="1F5C2732"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32.8%</w:t>
            </w:r>
          </w:p>
        </w:tc>
        <w:tc>
          <w:tcPr>
            <w:tcW w:w="934" w:type="dxa"/>
            <w:shd w:val="clear" w:color="auto" w:fill="BFBFBF"/>
          </w:tcPr>
          <w:p w14:paraId="2D587152"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30.4%</w:t>
            </w:r>
          </w:p>
        </w:tc>
        <w:tc>
          <w:tcPr>
            <w:tcW w:w="934" w:type="dxa"/>
            <w:shd w:val="clear" w:color="auto" w:fill="BFBFBF"/>
          </w:tcPr>
          <w:p w14:paraId="35002D8F"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46.0%</w:t>
            </w:r>
          </w:p>
        </w:tc>
        <w:tc>
          <w:tcPr>
            <w:tcW w:w="934" w:type="dxa"/>
            <w:shd w:val="clear" w:color="auto" w:fill="BFBFBF"/>
          </w:tcPr>
          <w:p w14:paraId="62E08776" w14:textId="77777777" w:rsidR="00280201" w:rsidRPr="00944722" w:rsidRDefault="00280201" w:rsidP="00642C6B">
            <w:pPr>
              <w:jc w:val="center"/>
              <w:rPr>
                <w:rFonts w:cstheme="minorHAnsi"/>
                <w:sz w:val="20"/>
                <w:szCs w:val="20"/>
              </w:rPr>
            </w:pPr>
            <w:r w:rsidRPr="00944722">
              <w:rPr>
                <w:rFonts w:eastAsia="Times New Roman" w:cstheme="minorHAnsi"/>
                <w:color w:val="000000"/>
                <w:sz w:val="20"/>
                <w:szCs w:val="20"/>
              </w:rPr>
              <w:t>14.2</w:t>
            </w:r>
          </w:p>
        </w:tc>
        <w:tc>
          <w:tcPr>
            <w:tcW w:w="935" w:type="dxa"/>
            <w:shd w:val="clear" w:color="auto" w:fill="BFBFBF"/>
          </w:tcPr>
          <w:p w14:paraId="5AB9A2C4" w14:textId="77777777" w:rsidR="00280201" w:rsidRPr="00997241" w:rsidRDefault="00280201" w:rsidP="00642C6B">
            <w:pPr>
              <w:jc w:val="center"/>
              <w:rPr>
                <w:sz w:val="20"/>
                <w:szCs w:val="20"/>
              </w:rPr>
            </w:pPr>
            <w:r w:rsidRPr="00997241">
              <w:rPr>
                <w:sz w:val="20"/>
                <w:szCs w:val="20"/>
              </w:rPr>
              <w:t>37.1%</w:t>
            </w:r>
          </w:p>
        </w:tc>
      </w:tr>
      <w:tr w:rsidR="00280201" w:rsidRPr="00997241" w14:paraId="0604FB34" w14:textId="77777777" w:rsidTr="00405607">
        <w:tc>
          <w:tcPr>
            <w:tcW w:w="2911" w:type="dxa"/>
            <w:shd w:val="clear" w:color="auto" w:fill="auto"/>
          </w:tcPr>
          <w:p w14:paraId="65EA4B02" w14:textId="77777777" w:rsidR="00280201" w:rsidRPr="00997241" w:rsidRDefault="00280201" w:rsidP="00642C6B">
            <w:pPr>
              <w:rPr>
                <w:rFonts w:eastAsia="Times New Roman"/>
                <w:sz w:val="20"/>
                <w:szCs w:val="20"/>
              </w:rPr>
            </w:pPr>
            <w:r w:rsidRPr="00997241">
              <w:rPr>
                <w:rFonts w:eastAsia="Times New Roman"/>
                <w:sz w:val="20"/>
                <w:szCs w:val="20"/>
              </w:rPr>
              <w:t>Hispanic or Latino</w:t>
            </w:r>
          </w:p>
        </w:tc>
        <w:tc>
          <w:tcPr>
            <w:tcW w:w="934" w:type="dxa"/>
            <w:shd w:val="clear" w:color="auto" w:fill="auto"/>
          </w:tcPr>
          <w:p w14:paraId="684C7EE4"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10.0%</w:t>
            </w:r>
          </w:p>
        </w:tc>
        <w:tc>
          <w:tcPr>
            <w:tcW w:w="934" w:type="dxa"/>
            <w:shd w:val="clear" w:color="auto" w:fill="auto"/>
          </w:tcPr>
          <w:p w14:paraId="59ACD1A2"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12.0%</w:t>
            </w:r>
          </w:p>
        </w:tc>
        <w:tc>
          <w:tcPr>
            <w:tcW w:w="934" w:type="dxa"/>
            <w:shd w:val="clear" w:color="auto" w:fill="auto"/>
          </w:tcPr>
          <w:p w14:paraId="55F327C4"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13.1%</w:t>
            </w:r>
          </w:p>
        </w:tc>
        <w:tc>
          <w:tcPr>
            <w:tcW w:w="934" w:type="dxa"/>
            <w:shd w:val="clear" w:color="auto" w:fill="auto"/>
          </w:tcPr>
          <w:p w14:paraId="6C4963F7"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10.7%</w:t>
            </w:r>
          </w:p>
        </w:tc>
        <w:tc>
          <w:tcPr>
            <w:tcW w:w="934" w:type="dxa"/>
            <w:shd w:val="clear" w:color="auto" w:fill="auto"/>
          </w:tcPr>
          <w:p w14:paraId="568CEBCC"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15.1%</w:t>
            </w:r>
          </w:p>
        </w:tc>
        <w:tc>
          <w:tcPr>
            <w:tcW w:w="934" w:type="dxa"/>
          </w:tcPr>
          <w:p w14:paraId="773ECEB1" w14:textId="77777777" w:rsidR="00280201" w:rsidRPr="00944722" w:rsidRDefault="00280201" w:rsidP="00642C6B">
            <w:pPr>
              <w:jc w:val="center"/>
              <w:rPr>
                <w:rFonts w:cstheme="minorHAnsi"/>
                <w:sz w:val="20"/>
                <w:szCs w:val="20"/>
              </w:rPr>
            </w:pPr>
            <w:r w:rsidRPr="00944722">
              <w:rPr>
                <w:rFonts w:eastAsia="Times New Roman" w:cstheme="minorHAnsi"/>
                <w:color w:val="000000"/>
                <w:sz w:val="20"/>
                <w:szCs w:val="20"/>
              </w:rPr>
              <w:t>5.1</w:t>
            </w:r>
          </w:p>
        </w:tc>
        <w:tc>
          <w:tcPr>
            <w:tcW w:w="935" w:type="dxa"/>
          </w:tcPr>
          <w:p w14:paraId="3F8C577C" w14:textId="77777777" w:rsidR="00280201" w:rsidRPr="00997241" w:rsidRDefault="00280201" w:rsidP="00642C6B">
            <w:pPr>
              <w:jc w:val="center"/>
              <w:rPr>
                <w:sz w:val="20"/>
                <w:szCs w:val="20"/>
              </w:rPr>
            </w:pPr>
            <w:r w:rsidRPr="00997241">
              <w:rPr>
                <w:sz w:val="20"/>
                <w:szCs w:val="20"/>
              </w:rPr>
              <w:t>11.7%</w:t>
            </w:r>
          </w:p>
        </w:tc>
      </w:tr>
      <w:tr w:rsidR="00280201" w:rsidRPr="00997241" w14:paraId="10C403BE" w14:textId="77777777" w:rsidTr="00405607">
        <w:tc>
          <w:tcPr>
            <w:tcW w:w="2911" w:type="dxa"/>
            <w:shd w:val="clear" w:color="auto" w:fill="BFBFBF"/>
          </w:tcPr>
          <w:p w14:paraId="0825B47D" w14:textId="77777777" w:rsidR="00280201" w:rsidRPr="00997241" w:rsidRDefault="00280201" w:rsidP="00642C6B">
            <w:pPr>
              <w:rPr>
                <w:rFonts w:eastAsia="Times New Roman"/>
                <w:sz w:val="20"/>
                <w:szCs w:val="20"/>
              </w:rPr>
            </w:pPr>
            <w:r w:rsidRPr="00997241">
              <w:rPr>
                <w:rFonts w:eastAsia="Times New Roman"/>
                <w:sz w:val="20"/>
                <w:szCs w:val="20"/>
              </w:rPr>
              <w:t>Multi-Race, non-Hisp</w:t>
            </w:r>
            <w:r>
              <w:rPr>
                <w:rFonts w:eastAsia="Times New Roman"/>
                <w:sz w:val="20"/>
                <w:szCs w:val="20"/>
              </w:rPr>
              <w:t>anic</w:t>
            </w:r>
            <w:r w:rsidRPr="00997241">
              <w:rPr>
                <w:rFonts w:eastAsia="Times New Roman"/>
                <w:sz w:val="20"/>
                <w:szCs w:val="20"/>
              </w:rPr>
              <w:t>/Lat</w:t>
            </w:r>
            <w:r>
              <w:rPr>
                <w:rFonts w:eastAsia="Times New Roman"/>
                <w:sz w:val="20"/>
                <w:szCs w:val="20"/>
              </w:rPr>
              <w:t>ino</w:t>
            </w:r>
          </w:p>
        </w:tc>
        <w:tc>
          <w:tcPr>
            <w:tcW w:w="934" w:type="dxa"/>
            <w:shd w:val="clear" w:color="auto" w:fill="BFBFBF"/>
          </w:tcPr>
          <w:p w14:paraId="2989D489"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11.7%</w:t>
            </w:r>
          </w:p>
        </w:tc>
        <w:tc>
          <w:tcPr>
            <w:tcW w:w="934" w:type="dxa"/>
            <w:shd w:val="clear" w:color="auto" w:fill="BFBFBF"/>
          </w:tcPr>
          <w:p w14:paraId="27AB5D4B"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15.6%</w:t>
            </w:r>
          </w:p>
        </w:tc>
        <w:tc>
          <w:tcPr>
            <w:tcW w:w="934" w:type="dxa"/>
            <w:shd w:val="clear" w:color="auto" w:fill="BFBFBF"/>
          </w:tcPr>
          <w:p w14:paraId="7426D1B2"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18.4%</w:t>
            </w:r>
          </w:p>
        </w:tc>
        <w:tc>
          <w:tcPr>
            <w:tcW w:w="934" w:type="dxa"/>
            <w:shd w:val="clear" w:color="auto" w:fill="BFBFBF"/>
          </w:tcPr>
          <w:p w14:paraId="1047967F"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16.8%</w:t>
            </w:r>
          </w:p>
        </w:tc>
        <w:tc>
          <w:tcPr>
            <w:tcW w:w="934" w:type="dxa"/>
            <w:shd w:val="clear" w:color="auto" w:fill="BFBFBF"/>
          </w:tcPr>
          <w:p w14:paraId="2565514B"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24.3%</w:t>
            </w:r>
          </w:p>
        </w:tc>
        <w:tc>
          <w:tcPr>
            <w:tcW w:w="934" w:type="dxa"/>
            <w:shd w:val="clear" w:color="auto" w:fill="BFBFBF"/>
          </w:tcPr>
          <w:p w14:paraId="3AEC64D7" w14:textId="77777777" w:rsidR="00280201" w:rsidRPr="00944722" w:rsidRDefault="00280201" w:rsidP="00642C6B">
            <w:pPr>
              <w:jc w:val="center"/>
              <w:rPr>
                <w:rFonts w:cstheme="minorHAnsi"/>
                <w:sz w:val="20"/>
                <w:szCs w:val="20"/>
              </w:rPr>
            </w:pPr>
            <w:r w:rsidRPr="00944722">
              <w:rPr>
                <w:rFonts w:eastAsia="Times New Roman" w:cstheme="minorHAnsi"/>
                <w:color w:val="000000"/>
                <w:sz w:val="20"/>
                <w:szCs w:val="20"/>
              </w:rPr>
              <w:t>12.6</w:t>
            </w:r>
          </w:p>
        </w:tc>
        <w:tc>
          <w:tcPr>
            <w:tcW w:w="935" w:type="dxa"/>
            <w:shd w:val="clear" w:color="auto" w:fill="BFBFBF"/>
          </w:tcPr>
          <w:p w14:paraId="19E56798" w14:textId="77777777" w:rsidR="00280201" w:rsidRPr="00997241" w:rsidRDefault="00280201" w:rsidP="00642C6B">
            <w:pPr>
              <w:jc w:val="center"/>
              <w:rPr>
                <w:sz w:val="20"/>
                <w:szCs w:val="20"/>
              </w:rPr>
            </w:pPr>
            <w:r w:rsidRPr="00997241">
              <w:rPr>
                <w:sz w:val="20"/>
                <w:szCs w:val="20"/>
              </w:rPr>
              <w:t>20.7%</w:t>
            </w:r>
          </w:p>
        </w:tc>
      </w:tr>
      <w:tr w:rsidR="00280201" w:rsidRPr="00997241" w14:paraId="7C282AE1" w14:textId="77777777" w:rsidTr="00405607">
        <w:tc>
          <w:tcPr>
            <w:tcW w:w="2911" w:type="dxa"/>
            <w:shd w:val="clear" w:color="auto" w:fill="auto"/>
          </w:tcPr>
          <w:p w14:paraId="4AD05B7A" w14:textId="77777777" w:rsidR="00280201" w:rsidRPr="00997241" w:rsidRDefault="00280201" w:rsidP="00642C6B">
            <w:pPr>
              <w:rPr>
                <w:rFonts w:eastAsia="Times New Roman"/>
                <w:sz w:val="20"/>
                <w:szCs w:val="20"/>
              </w:rPr>
            </w:pPr>
            <w:r w:rsidRPr="00997241">
              <w:rPr>
                <w:rFonts w:eastAsia="Times New Roman"/>
                <w:sz w:val="20"/>
                <w:szCs w:val="20"/>
              </w:rPr>
              <w:t>White</w:t>
            </w:r>
          </w:p>
        </w:tc>
        <w:tc>
          <w:tcPr>
            <w:tcW w:w="934" w:type="dxa"/>
            <w:shd w:val="clear" w:color="auto" w:fill="auto"/>
          </w:tcPr>
          <w:p w14:paraId="36522DCA"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24.1%</w:t>
            </w:r>
          </w:p>
        </w:tc>
        <w:tc>
          <w:tcPr>
            <w:tcW w:w="934" w:type="dxa"/>
            <w:shd w:val="clear" w:color="auto" w:fill="auto"/>
          </w:tcPr>
          <w:p w14:paraId="09B36964"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25.2%</w:t>
            </w:r>
          </w:p>
        </w:tc>
        <w:tc>
          <w:tcPr>
            <w:tcW w:w="934" w:type="dxa"/>
            <w:shd w:val="clear" w:color="auto" w:fill="auto"/>
          </w:tcPr>
          <w:p w14:paraId="42DECDFC"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24.4%</w:t>
            </w:r>
          </w:p>
        </w:tc>
        <w:tc>
          <w:tcPr>
            <w:tcW w:w="934" w:type="dxa"/>
            <w:shd w:val="clear" w:color="auto" w:fill="auto"/>
          </w:tcPr>
          <w:p w14:paraId="78912046"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26.4%</w:t>
            </w:r>
          </w:p>
        </w:tc>
        <w:tc>
          <w:tcPr>
            <w:tcW w:w="934" w:type="dxa"/>
            <w:shd w:val="clear" w:color="auto" w:fill="auto"/>
          </w:tcPr>
          <w:p w14:paraId="72901490"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45.0%</w:t>
            </w:r>
          </w:p>
        </w:tc>
        <w:tc>
          <w:tcPr>
            <w:tcW w:w="934" w:type="dxa"/>
          </w:tcPr>
          <w:p w14:paraId="1C71D153" w14:textId="77777777" w:rsidR="00280201" w:rsidRPr="00944722" w:rsidRDefault="00280201" w:rsidP="00642C6B">
            <w:pPr>
              <w:jc w:val="center"/>
              <w:rPr>
                <w:rFonts w:cstheme="minorHAnsi"/>
                <w:sz w:val="20"/>
                <w:szCs w:val="20"/>
              </w:rPr>
            </w:pPr>
            <w:r w:rsidRPr="00944722">
              <w:rPr>
                <w:rFonts w:eastAsia="Times New Roman" w:cstheme="minorHAnsi"/>
                <w:color w:val="000000"/>
                <w:sz w:val="20"/>
                <w:szCs w:val="20"/>
              </w:rPr>
              <w:t>20.9</w:t>
            </w:r>
          </w:p>
        </w:tc>
        <w:tc>
          <w:tcPr>
            <w:tcW w:w="935" w:type="dxa"/>
          </w:tcPr>
          <w:p w14:paraId="55781E1D" w14:textId="77777777" w:rsidR="00280201" w:rsidRPr="00997241" w:rsidRDefault="00280201" w:rsidP="00642C6B">
            <w:pPr>
              <w:jc w:val="center"/>
              <w:rPr>
                <w:sz w:val="20"/>
                <w:szCs w:val="20"/>
              </w:rPr>
            </w:pPr>
            <w:r w:rsidRPr="00997241">
              <w:rPr>
                <w:sz w:val="20"/>
                <w:szCs w:val="20"/>
              </w:rPr>
              <w:t>22.9%</w:t>
            </w:r>
          </w:p>
        </w:tc>
      </w:tr>
      <w:tr w:rsidR="00280201" w:rsidRPr="00997241" w14:paraId="346D31E7" w14:textId="77777777" w:rsidTr="00405607">
        <w:tc>
          <w:tcPr>
            <w:tcW w:w="2911" w:type="dxa"/>
            <w:shd w:val="clear" w:color="auto" w:fill="BFBFBF"/>
          </w:tcPr>
          <w:p w14:paraId="2C01EC9B" w14:textId="77777777" w:rsidR="00280201" w:rsidRPr="00997241" w:rsidRDefault="00280201" w:rsidP="00642C6B">
            <w:pPr>
              <w:rPr>
                <w:sz w:val="20"/>
                <w:szCs w:val="20"/>
              </w:rPr>
            </w:pPr>
            <w:r w:rsidRPr="00997241">
              <w:rPr>
                <w:sz w:val="20"/>
                <w:szCs w:val="20"/>
              </w:rPr>
              <w:t>High needs</w:t>
            </w:r>
          </w:p>
        </w:tc>
        <w:tc>
          <w:tcPr>
            <w:tcW w:w="934" w:type="dxa"/>
            <w:shd w:val="clear" w:color="auto" w:fill="BFBFBF"/>
          </w:tcPr>
          <w:p w14:paraId="60DEBB51" w14:textId="77777777" w:rsidR="00280201" w:rsidRPr="00944722" w:rsidRDefault="00280201" w:rsidP="00642C6B">
            <w:pPr>
              <w:jc w:val="center"/>
              <w:rPr>
                <w:rFonts w:cstheme="minorHAnsi"/>
                <w:sz w:val="20"/>
                <w:szCs w:val="20"/>
              </w:rPr>
            </w:pPr>
            <w:r w:rsidRPr="00944722">
              <w:rPr>
                <w:rFonts w:cstheme="minorHAnsi"/>
                <w:sz w:val="20"/>
                <w:szCs w:val="20"/>
              </w:rPr>
              <w:t>--</w:t>
            </w:r>
          </w:p>
        </w:tc>
        <w:tc>
          <w:tcPr>
            <w:tcW w:w="934" w:type="dxa"/>
            <w:shd w:val="clear" w:color="auto" w:fill="BFBFBF"/>
          </w:tcPr>
          <w:p w14:paraId="5BC4F76E" w14:textId="77777777" w:rsidR="00280201" w:rsidRPr="00944722" w:rsidRDefault="00280201" w:rsidP="00642C6B">
            <w:pPr>
              <w:jc w:val="center"/>
              <w:rPr>
                <w:rFonts w:cstheme="minorHAnsi"/>
                <w:sz w:val="20"/>
                <w:szCs w:val="20"/>
              </w:rPr>
            </w:pPr>
            <w:r w:rsidRPr="00944722">
              <w:rPr>
                <w:rFonts w:cstheme="minorHAnsi"/>
                <w:sz w:val="20"/>
                <w:szCs w:val="20"/>
              </w:rPr>
              <w:t>--</w:t>
            </w:r>
          </w:p>
        </w:tc>
        <w:tc>
          <w:tcPr>
            <w:tcW w:w="934" w:type="dxa"/>
            <w:shd w:val="clear" w:color="auto" w:fill="BFBFBF"/>
          </w:tcPr>
          <w:p w14:paraId="2E550B1B" w14:textId="77777777" w:rsidR="00280201" w:rsidRPr="00944722" w:rsidRDefault="00280201" w:rsidP="00642C6B">
            <w:pPr>
              <w:jc w:val="center"/>
              <w:rPr>
                <w:rFonts w:cstheme="minorHAnsi"/>
                <w:sz w:val="20"/>
                <w:szCs w:val="20"/>
              </w:rPr>
            </w:pPr>
            <w:r w:rsidRPr="00944722">
              <w:rPr>
                <w:rFonts w:cstheme="minorHAnsi"/>
                <w:sz w:val="20"/>
                <w:szCs w:val="20"/>
              </w:rPr>
              <w:t>--</w:t>
            </w:r>
          </w:p>
        </w:tc>
        <w:tc>
          <w:tcPr>
            <w:tcW w:w="934" w:type="dxa"/>
            <w:shd w:val="clear" w:color="auto" w:fill="BFBFBF"/>
          </w:tcPr>
          <w:p w14:paraId="0F97E3FA" w14:textId="77777777" w:rsidR="00280201" w:rsidRPr="00944722" w:rsidRDefault="00280201" w:rsidP="00642C6B">
            <w:pPr>
              <w:jc w:val="center"/>
              <w:rPr>
                <w:rFonts w:cstheme="minorHAnsi"/>
                <w:sz w:val="20"/>
                <w:szCs w:val="20"/>
              </w:rPr>
            </w:pPr>
            <w:r w:rsidRPr="00944722">
              <w:rPr>
                <w:rFonts w:cstheme="minorHAnsi"/>
                <w:sz w:val="20"/>
                <w:szCs w:val="20"/>
              </w:rPr>
              <w:t>--</w:t>
            </w:r>
          </w:p>
        </w:tc>
        <w:tc>
          <w:tcPr>
            <w:tcW w:w="934" w:type="dxa"/>
            <w:shd w:val="clear" w:color="auto" w:fill="BFBFBF"/>
          </w:tcPr>
          <w:p w14:paraId="5111A724" w14:textId="77777777" w:rsidR="00280201" w:rsidRPr="00944722" w:rsidRDefault="00280201" w:rsidP="00642C6B">
            <w:pPr>
              <w:jc w:val="center"/>
              <w:rPr>
                <w:rFonts w:cstheme="minorHAnsi"/>
                <w:sz w:val="20"/>
                <w:szCs w:val="20"/>
              </w:rPr>
            </w:pPr>
            <w:r w:rsidRPr="00944722">
              <w:rPr>
                <w:rFonts w:cstheme="minorHAnsi"/>
                <w:sz w:val="20"/>
                <w:szCs w:val="20"/>
              </w:rPr>
              <w:t>--</w:t>
            </w:r>
          </w:p>
        </w:tc>
        <w:tc>
          <w:tcPr>
            <w:tcW w:w="934" w:type="dxa"/>
            <w:shd w:val="clear" w:color="auto" w:fill="BFBFBF"/>
          </w:tcPr>
          <w:p w14:paraId="2D45E832" w14:textId="77777777" w:rsidR="00280201" w:rsidRPr="00944722" w:rsidRDefault="00280201" w:rsidP="00642C6B">
            <w:pPr>
              <w:jc w:val="center"/>
              <w:rPr>
                <w:rFonts w:cstheme="minorHAnsi"/>
                <w:sz w:val="20"/>
                <w:szCs w:val="20"/>
              </w:rPr>
            </w:pPr>
            <w:r w:rsidRPr="00944722">
              <w:rPr>
                <w:rFonts w:eastAsia="Times New Roman" w:cstheme="minorHAnsi"/>
                <w:color w:val="000000"/>
                <w:sz w:val="20"/>
                <w:szCs w:val="20"/>
              </w:rPr>
              <w:t>--</w:t>
            </w:r>
          </w:p>
        </w:tc>
        <w:tc>
          <w:tcPr>
            <w:tcW w:w="935" w:type="dxa"/>
            <w:shd w:val="clear" w:color="auto" w:fill="BFBFBF"/>
          </w:tcPr>
          <w:p w14:paraId="6DE99104" w14:textId="77777777" w:rsidR="00280201" w:rsidRPr="00997241" w:rsidRDefault="00280201" w:rsidP="00642C6B">
            <w:pPr>
              <w:jc w:val="center"/>
              <w:rPr>
                <w:sz w:val="20"/>
                <w:szCs w:val="20"/>
              </w:rPr>
            </w:pPr>
            <w:r w:rsidRPr="00997241">
              <w:rPr>
                <w:sz w:val="20"/>
                <w:szCs w:val="20"/>
              </w:rPr>
              <w:t>--</w:t>
            </w:r>
          </w:p>
        </w:tc>
      </w:tr>
      <w:tr w:rsidR="00280201" w:rsidRPr="00997241" w14:paraId="7C8B209C" w14:textId="77777777" w:rsidTr="00405607">
        <w:tc>
          <w:tcPr>
            <w:tcW w:w="2911" w:type="dxa"/>
            <w:shd w:val="clear" w:color="auto" w:fill="auto"/>
          </w:tcPr>
          <w:p w14:paraId="5C2030AD" w14:textId="77777777" w:rsidR="00280201" w:rsidRPr="00997241" w:rsidRDefault="00280201" w:rsidP="00642C6B">
            <w:pPr>
              <w:rPr>
                <w:sz w:val="20"/>
                <w:szCs w:val="20"/>
              </w:rPr>
            </w:pPr>
            <w:r w:rsidRPr="00997241">
              <w:rPr>
                <w:sz w:val="20"/>
                <w:szCs w:val="20"/>
              </w:rPr>
              <w:t xml:space="preserve">Economically </w:t>
            </w:r>
            <w:r>
              <w:rPr>
                <w:sz w:val="20"/>
                <w:szCs w:val="20"/>
              </w:rPr>
              <w:t>d</w:t>
            </w:r>
            <w:r w:rsidRPr="00997241">
              <w:rPr>
                <w:sz w:val="20"/>
                <w:szCs w:val="20"/>
              </w:rPr>
              <w:t>isadvantaged</w:t>
            </w:r>
          </w:p>
        </w:tc>
        <w:tc>
          <w:tcPr>
            <w:tcW w:w="934" w:type="dxa"/>
            <w:shd w:val="clear" w:color="auto" w:fill="auto"/>
          </w:tcPr>
          <w:p w14:paraId="59F83ACE"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13.1%</w:t>
            </w:r>
          </w:p>
        </w:tc>
        <w:tc>
          <w:tcPr>
            <w:tcW w:w="934" w:type="dxa"/>
            <w:shd w:val="clear" w:color="auto" w:fill="auto"/>
          </w:tcPr>
          <w:p w14:paraId="22F4E880"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15.6%</w:t>
            </w:r>
          </w:p>
        </w:tc>
        <w:tc>
          <w:tcPr>
            <w:tcW w:w="934" w:type="dxa"/>
            <w:shd w:val="clear" w:color="auto" w:fill="auto"/>
          </w:tcPr>
          <w:p w14:paraId="28882D0D"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14.2%</w:t>
            </w:r>
          </w:p>
        </w:tc>
        <w:tc>
          <w:tcPr>
            <w:tcW w:w="934" w:type="dxa"/>
            <w:shd w:val="clear" w:color="auto" w:fill="auto"/>
          </w:tcPr>
          <w:p w14:paraId="0B350831"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12.4%</w:t>
            </w:r>
          </w:p>
        </w:tc>
        <w:tc>
          <w:tcPr>
            <w:tcW w:w="934" w:type="dxa"/>
            <w:shd w:val="clear" w:color="auto" w:fill="auto"/>
          </w:tcPr>
          <w:p w14:paraId="0C8809AF"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18.0%</w:t>
            </w:r>
          </w:p>
        </w:tc>
        <w:tc>
          <w:tcPr>
            <w:tcW w:w="934" w:type="dxa"/>
          </w:tcPr>
          <w:p w14:paraId="59E835CC" w14:textId="77777777" w:rsidR="00280201" w:rsidRPr="00944722" w:rsidRDefault="00280201" w:rsidP="00642C6B">
            <w:pPr>
              <w:jc w:val="center"/>
              <w:rPr>
                <w:rFonts w:cstheme="minorHAnsi"/>
                <w:sz w:val="20"/>
                <w:szCs w:val="20"/>
              </w:rPr>
            </w:pPr>
            <w:r w:rsidRPr="00944722">
              <w:rPr>
                <w:rFonts w:eastAsia="Times New Roman" w:cstheme="minorHAnsi"/>
                <w:color w:val="000000"/>
                <w:sz w:val="20"/>
                <w:szCs w:val="20"/>
              </w:rPr>
              <w:t>4.9</w:t>
            </w:r>
          </w:p>
        </w:tc>
        <w:tc>
          <w:tcPr>
            <w:tcW w:w="935" w:type="dxa"/>
          </w:tcPr>
          <w:p w14:paraId="3C64A7EE" w14:textId="77777777" w:rsidR="00280201" w:rsidRPr="00997241" w:rsidRDefault="00280201" w:rsidP="00642C6B">
            <w:pPr>
              <w:jc w:val="center"/>
              <w:rPr>
                <w:sz w:val="20"/>
                <w:szCs w:val="20"/>
              </w:rPr>
            </w:pPr>
            <w:r w:rsidRPr="00997241">
              <w:rPr>
                <w:sz w:val="20"/>
                <w:szCs w:val="20"/>
              </w:rPr>
              <w:t>13.0%</w:t>
            </w:r>
          </w:p>
        </w:tc>
      </w:tr>
      <w:tr w:rsidR="00280201" w:rsidRPr="00997241" w14:paraId="302DEEA0" w14:textId="77777777" w:rsidTr="00405607">
        <w:tc>
          <w:tcPr>
            <w:tcW w:w="2911" w:type="dxa"/>
            <w:shd w:val="clear" w:color="auto" w:fill="BFBFBF"/>
          </w:tcPr>
          <w:p w14:paraId="006F07FF" w14:textId="77777777" w:rsidR="00280201" w:rsidRPr="00997241" w:rsidRDefault="00280201" w:rsidP="00642C6B">
            <w:pPr>
              <w:rPr>
                <w:sz w:val="20"/>
                <w:szCs w:val="20"/>
              </w:rPr>
            </w:pPr>
            <w:r w:rsidRPr="00997241">
              <w:rPr>
                <w:sz w:val="20"/>
                <w:szCs w:val="20"/>
              </w:rPr>
              <w:t>E</w:t>
            </w:r>
            <w:r>
              <w:rPr>
                <w:sz w:val="20"/>
                <w:szCs w:val="20"/>
              </w:rPr>
              <w:t>nglish learners</w:t>
            </w:r>
          </w:p>
        </w:tc>
        <w:tc>
          <w:tcPr>
            <w:tcW w:w="934" w:type="dxa"/>
            <w:shd w:val="clear" w:color="auto" w:fill="BFBFBF"/>
          </w:tcPr>
          <w:p w14:paraId="3E9276E9"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3.2%</w:t>
            </w:r>
          </w:p>
        </w:tc>
        <w:tc>
          <w:tcPr>
            <w:tcW w:w="934" w:type="dxa"/>
            <w:shd w:val="clear" w:color="auto" w:fill="BFBFBF"/>
          </w:tcPr>
          <w:p w14:paraId="13E8A81B"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4.7%</w:t>
            </w:r>
          </w:p>
        </w:tc>
        <w:tc>
          <w:tcPr>
            <w:tcW w:w="934" w:type="dxa"/>
            <w:shd w:val="clear" w:color="auto" w:fill="BFBFBF"/>
          </w:tcPr>
          <w:p w14:paraId="5F85E27B"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4.9%</w:t>
            </w:r>
          </w:p>
        </w:tc>
        <w:tc>
          <w:tcPr>
            <w:tcW w:w="934" w:type="dxa"/>
            <w:shd w:val="clear" w:color="auto" w:fill="BFBFBF"/>
          </w:tcPr>
          <w:p w14:paraId="2E4E7E3F"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3.5%</w:t>
            </w:r>
          </w:p>
        </w:tc>
        <w:tc>
          <w:tcPr>
            <w:tcW w:w="934" w:type="dxa"/>
            <w:shd w:val="clear" w:color="auto" w:fill="BFBFBF"/>
          </w:tcPr>
          <w:p w14:paraId="144E1081"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5.6%</w:t>
            </w:r>
          </w:p>
        </w:tc>
        <w:tc>
          <w:tcPr>
            <w:tcW w:w="934" w:type="dxa"/>
            <w:shd w:val="clear" w:color="auto" w:fill="BFBFBF"/>
          </w:tcPr>
          <w:p w14:paraId="11DBE1A2" w14:textId="77777777" w:rsidR="00280201" w:rsidRPr="00944722" w:rsidRDefault="00280201" w:rsidP="00642C6B">
            <w:pPr>
              <w:jc w:val="center"/>
              <w:rPr>
                <w:rFonts w:cstheme="minorHAnsi"/>
                <w:sz w:val="20"/>
                <w:szCs w:val="20"/>
              </w:rPr>
            </w:pPr>
            <w:r w:rsidRPr="00944722">
              <w:rPr>
                <w:rFonts w:eastAsia="Times New Roman" w:cstheme="minorHAnsi"/>
                <w:color w:val="000000"/>
                <w:sz w:val="20"/>
                <w:szCs w:val="20"/>
              </w:rPr>
              <w:t>2.4</w:t>
            </w:r>
          </w:p>
        </w:tc>
        <w:tc>
          <w:tcPr>
            <w:tcW w:w="935" w:type="dxa"/>
            <w:shd w:val="clear" w:color="auto" w:fill="BFBFBF"/>
          </w:tcPr>
          <w:p w14:paraId="3B6BC33E" w14:textId="77777777" w:rsidR="00280201" w:rsidRPr="00997241" w:rsidRDefault="00280201" w:rsidP="00642C6B">
            <w:pPr>
              <w:jc w:val="center"/>
              <w:rPr>
                <w:sz w:val="20"/>
                <w:szCs w:val="20"/>
              </w:rPr>
            </w:pPr>
            <w:r w:rsidRPr="00997241">
              <w:rPr>
                <w:sz w:val="20"/>
                <w:szCs w:val="20"/>
              </w:rPr>
              <w:t>3.4%</w:t>
            </w:r>
          </w:p>
        </w:tc>
      </w:tr>
      <w:tr w:rsidR="00280201" w:rsidRPr="00997241" w14:paraId="34AF406C" w14:textId="77777777" w:rsidTr="00405607">
        <w:tc>
          <w:tcPr>
            <w:tcW w:w="2911" w:type="dxa"/>
            <w:shd w:val="clear" w:color="auto" w:fill="auto"/>
          </w:tcPr>
          <w:p w14:paraId="6D284671" w14:textId="77777777" w:rsidR="00280201" w:rsidRPr="00997241" w:rsidRDefault="00280201" w:rsidP="00642C6B">
            <w:pPr>
              <w:rPr>
                <w:sz w:val="20"/>
                <w:szCs w:val="20"/>
              </w:rPr>
            </w:pPr>
            <w:r w:rsidRPr="00997241">
              <w:rPr>
                <w:sz w:val="20"/>
                <w:szCs w:val="20"/>
              </w:rPr>
              <w:t>S</w:t>
            </w:r>
            <w:r>
              <w:rPr>
                <w:sz w:val="20"/>
                <w:szCs w:val="20"/>
              </w:rPr>
              <w:t>tudents with disabilities</w:t>
            </w:r>
          </w:p>
        </w:tc>
        <w:tc>
          <w:tcPr>
            <w:tcW w:w="934" w:type="dxa"/>
            <w:tcBorders>
              <w:bottom w:val="single" w:sz="4" w:space="0" w:color="auto"/>
            </w:tcBorders>
            <w:shd w:val="clear" w:color="auto" w:fill="auto"/>
          </w:tcPr>
          <w:p w14:paraId="3D23407B"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1.8%</w:t>
            </w:r>
          </w:p>
        </w:tc>
        <w:tc>
          <w:tcPr>
            <w:tcW w:w="934" w:type="dxa"/>
            <w:tcBorders>
              <w:bottom w:val="single" w:sz="4" w:space="0" w:color="auto"/>
            </w:tcBorders>
            <w:shd w:val="clear" w:color="auto" w:fill="auto"/>
          </w:tcPr>
          <w:p w14:paraId="0C6D8A06"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2.7%</w:t>
            </w:r>
          </w:p>
        </w:tc>
        <w:tc>
          <w:tcPr>
            <w:tcW w:w="934" w:type="dxa"/>
            <w:tcBorders>
              <w:bottom w:val="single" w:sz="4" w:space="0" w:color="auto"/>
            </w:tcBorders>
            <w:shd w:val="clear" w:color="auto" w:fill="auto"/>
          </w:tcPr>
          <w:p w14:paraId="6154CBC3"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2.6%</w:t>
            </w:r>
          </w:p>
        </w:tc>
        <w:tc>
          <w:tcPr>
            <w:tcW w:w="934" w:type="dxa"/>
            <w:tcBorders>
              <w:bottom w:val="single" w:sz="4" w:space="0" w:color="auto"/>
            </w:tcBorders>
            <w:shd w:val="clear" w:color="auto" w:fill="auto"/>
          </w:tcPr>
          <w:p w14:paraId="0D19F1E7"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2.6%</w:t>
            </w:r>
          </w:p>
        </w:tc>
        <w:tc>
          <w:tcPr>
            <w:tcW w:w="934" w:type="dxa"/>
            <w:tcBorders>
              <w:bottom w:val="single" w:sz="4" w:space="0" w:color="auto"/>
            </w:tcBorders>
            <w:shd w:val="clear" w:color="auto" w:fill="auto"/>
          </w:tcPr>
          <w:p w14:paraId="3761DA46" w14:textId="77777777" w:rsidR="00280201" w:rsidRPr="00944722" w:rsidRDefault="00280201" w:rsidP="00642C6B">
            <w:pPr>
              <w:jc w:val="center"/>
              <w:rPr>
                <w:rFonts w:eastAsia="Times New Roman" w:cstheme="minorHAnsi"/>
                <w:color w:val="000000"/>
                <w:sz w:val="20"/>
                <w:szCs w:val="20"/>
              </w:rPr>
            </w:pPr>
            <w:r w:rsidRPr="00944722">
              <w:rPr>
                <w:rFonts w:eastAsia="Times New Roman" w:cstheme="minorHAnsi"/>
                <w:color w:val="000000"/>
                <w:sz w:val="20"/>
                <w:szCs w:val="20"/>
              </w:rPr>
              <w:t>5.1%</w:t>
            </w:r>
          </w:p>
        </w:tc>
        <w:tc>
          <w:tcPr>
            <w:tcW w:w="934" w:type="dxa"/>
          </w:tcPr>
          <w:p w14:paraId="3FFF817A" w14:textId="77777777" w:rsidR="00280201" w:rsidRPr="00944722" w:rsidRDefault="00280201" w:rsidP="00642C6B">
            <w:pPr>
              <w:jc w:val="center"/>
              <w:rPr>
                <w:rFonts w:cstheme="minorHAnsi"/>
                <w:sz w:val="20"/>
                <w:szCs w:val="20"/>
              </w:rPr>
            </w:pPr>
            <w:r w:rsidRPr="00944722">
              <w:rPr>
                <w:rFonts w:eastAsia="Times New Roman" w:cstheme="minorHAnsi"/>
                <w:color w:val="000000"/>
                <w:sz w:val="20"/>
                <w:szCs w:val="20"/>
              </w:rPr>
              <w:t>3.3</w:t>
            </w:r>
          </w:p>
        </w:tc>
        <w:tc>
          <w:tcPr>
            <w:tcW w:w="935" w:type="dxa"/>
          </w:tcPr>
          <w:p w14:paraId="4816FB30" w14:textId="77777777" w:rsidR="00280201" w:rsidRPr="00997241" w:rsidRDefault="00280201" w:rsidP="00642C6B">
            <w:pPr>
              <w:jc w:val="center"/>
              <w:rPr>
                <w:sz w:val="20"/>
                <w:szCs w:val="20"/>
              </w:rPr>
            </w:pPr>
            <w:r w:rsidRPr="00997241">
              <w:rPr>
                <w:sz w:val="20"/>
                <w:szCs w:val="20"/>
              </w:rPr>
              <w:t>2.7%</w:t>
            </w:r>
          </w:p>
        </w:tc>
      </w:tr>
    </w:tbl>
    <w:p w14:paraId="00000DFD" w14:textId="77777777" w:rsidR="00F4747B" w:rsidRDefault="00F4747B" w:rsidP="00B548BA">
      <w:pPr>
        <w:widowControl w:val="0"/>
        <w:spacing w:after="0" w:line="240" w:lineRule="auto"/>
        <w:rPr>
          <w:b/>
          <w:color w:val="000000"/>
        </w:rPr>
      </w:pPr>
    </w:p>
    <w:p w14:paraId="00000DFE" w14:textId="77777777" w:rsidR="00F4747B" w:rsidRDefault="00EB71E1">
      <w:pPr>
        <w:widowControl w:val="0"/>
        <w:numPr>
          <w:ilvl w:val="0"/>
          <w:numId w:val="13"/>
        </w:numPr>
        <w:pBdr>
          <w:top w:val="nil"/>
          <w:left w:val="nil"/>
          <w:bottom w:val="nil"/>
          <w:right w:val="nil"/>
          <w:between w:val="nil"/>
        </w:pBdr>
        <w:tabs>
          <w:tab w:val="left" w:pos="1080"/>
        </w:tabs>
        <w:ind w:left="1080"/>
        <w:rPr>
          <w:rFonts w:ascii="Calibri" w:eastAsia="Calibri" w:hAnsi="Calibri" w:cs="Calibri"/>
          <w:color w:val="000000"/>
        </w:rPr>
      </w:pPr>
      <w:r>
        <w:rPr>
          <w:rFonts w:ascii="Calibri" w:eastAsia="Calibri" w:hAnsi="Calibri" w:cs="Calibri"/>
          <w:color w:val="000000"/>
        </w:rPr>
        <w:t>Several students reported limited access to advanced placement (AP) courses.</w:t>
      </w:r>
    </w:p>
    <w:p w14:paraId="00000DFF" w14:textId="77777777" w:rsidR="00F4747B" w:rsidRDefault="00EB71E1">
      <w:pPr>
        <w:numPr>
          <w:ilvl w:val="1"/>
          <w:numId w:val="111"/>
        </w:numPr>
        <w:pBdr>
          <w:top w:val="nil"/>
          <w:left w:val="nil"/>
          <w:bottom w:val="nil"/>
          <w:right w:val="nil"/>
          <w:between w:val="nil"/>
        </w:pBdr>
      </w:pPr>
      <w:r>
        <w:rPr>
          <w:rFonts w:ascii="Calibri" w:eastAsia="Calibri" w:hAnsi="Calibri" w:cs="Calibri"/>
          <w:color w:val="000000"/>
        </w:rPr>
        <w:t xml:space="preserve">Students described the AP offerings at one school as consisting of only “Two science APs, two math APs, two reading and comprehension APs, and one history AP.” One student said, “I wanted to try other different AP classes that I hear other schools have that I don’t have access to.” </w:t>
      </w:r>
    </w:p>
    <w:p w14:paraId="07458540" w14:textId="6D0DEB24" w:rsidR="00F67282" w:rsidRDefault="00EB71E1" w:rsidP="009B3B08">
      <w:pPr>
        <w:numPr>
          <w:ilvl w:val="1"/>
          <w:numId w:val="111"/>
        </w:numPr>
        <w:pBdr>
          <w:top w:val="nil"/>
          <w:left w:val="nil"/>
          <w:bottom w:val="nil"/>
          <w:right w:val="nil"/>
          <w:between w:val="nil"/>
        </w:pBdr>
      </w:pPr>
      <w:r>
        <w:rPr>
          <w:rFonts w:ascii="Calibri" w:eastAsia="Calibri" w:hAnsi="Calibri" w:cs="Calibri"/>
          <w:color w:val="000000"/>
        </w:rPr>
        <w:t>A self-identified English learner reported that at their school, AP Language or AP Literature was not offered because “they [educators] assume it’s too hard for us [English learners] so nothing is provided to us.”</w:t>
      </w:r>
    </w:p>
    <w:p w14:paraId="00000E01" w14:textId="488E7A3F" w:rsidR="00F4747B" w:rsidRDefault="00EB71E1">
      <w:pPr>
        <w:widowControl w:val="0"/>
        <w:ind w:left="720" w:hanging="360"/>
        <w:rPr>
          <w:color w:val="000000"/>
        </w:rPr>
      </w:pPr>
      <w:r>
        <w:rPr>
          <w:b/>
          <w:color w:val="000000"/>
        </w:rPr>
        <w:t>C.</w:t>
      </w:r>
      <w:r>
        <w:rPr>
          <w:b/>
          <w:color w:val="000000"/>
        </w:rPr>
        <w:tab/>
      </w:r>
      <w:r>
        <w:rPr>
          <w:color w:val="000000"/>
        </w:rPr>
        <w:t>T</w:t>
      </w:r>
      <w:r>
        <w:t xml:space="preserve">he percentage of high school students </w:t>
      </w:r>
      <w:r w:rsidR="002C337E">
        <w:t xml:space="preserve">in grades 9 through 12 </w:t>
      </w:r>
      <w:r>
        <w:t xml:space="preserve">taking AP exams </w:t>
      </w:r>
      <w:r>
        <w:rPr>
          <w:color w:val="000000"/>
        </w:rPr>
        <w:t>is uneven across student groups in the district.</w:t>
      </w:r>
    </w:p>
    <w:p w14:paraId="00000E02" w14:textId="090B5046" w:rsidR="00F4747B" w:rsidRDefault="00EB71E1">
      <w:pPr>
        <w:widowControl w:val="0"/>
        <w:shd w:val="clear" w:color="auto" w:fill="FFFFFF"/>
        <w:ind w:left="1080" w:hanging="360"/>
      </w:pPr>
      <w:r>
        <w:lastRenderedPageBreak/>
        <w:t>1.</w:t>
      </w:r>
      <w:r>
        <w:tab/>
        <w:t xml:space="preserve">In 2019, </w:t>
      </w:r>
      <w:r w:rsidR="002C337E">
        <w:t xml:space="preserve">of students in grades 9 through 12, </w:t>
      </w:r>
      <w:r>
        <w:t>13.2 percent of Hispanic/Latino students and 14.2 percent of African American/Black students took at least one AP exam, while 44.6 percent of Asian students and 42.2 percent of White students took at least one AP exam.</w:t>
      </w:r>
    </w:p>
    <w:p w14:paraId="00000E03" w14:textId="29067C92" w:rsidR="00F4747B" w:rsidRDefault="00EB71E1">
      <w:pPr>
        <w:widowControl w:val="0"/>
        <w:shd w:val="clear" w:color="auto" w:fill="FFFFFF"/>
        <w:ind w:left="1080" w:hanging="360"/>
      </w:pPr>
      <w:r>
        <w:t>2.</w:t>
      </w:r>
      <w:r>
        <w:tab/>
        <w:t xml:space="preserve">The percentage of </w:t>
      </w:r>
      <w:r w:rsidR="002C337E">
        <w:t xml:space="preserve">grade 9 through 12 </w:t>
      </w:r>
      <w:r>
        <w:t>students taking AP exams increased from 2015 to 2019. However, there was variation in growth among student groups. For example, African American/Black and Hispanic or Latino students increased AP exam-taking by 2.4 and 2.1 percentage points, respectively, while White students increased AP exam-taking by 7.5 percentage points.</w:t>
      </w:r>
    </w:p>
    <w:p w14:paraId="00000E04" w14:textId="77777777" w:rsidR="00F4747B" w:rsidRDefault="00EB71E1">
      <w:pPr>
        <w:widowControl w:val="0"/>
        <w:shd w:val="clear" w:color="auto" w:fill="FFFFFF"/>
        <w:ind w:left="1080" w:hanging="360"/>
      </w:pPr>
      <w:r>
        <w:t>3.</w:t>
      </w:r>
      <w:r>
        <w:tab/>
        <w:t>AP exam rates for selected student groups are as follows:</w:t>
      </w:r>
    </w:p>
    <w:p w14:paraId="00000E05" w14:textId="77777777" w:rsidR="00F4747B" w:rsidRDefault="00EB71E1">
      <w:pPr>
        <w:widowControl w:val="0"/>
        <w:shd w:val="clear" w:color="auto" w:fill="FFFFFF"/>
        <w:spacing w:after="0" w:line="240" w:lineRule="auto"/>
        <w:ind w:left="1080"/>
        <w:rPr>
          <w:b/>
          <w:sz w:val="20"/>
          <w:szCs w:val="20"/>
        </w:rPr>
      </w:pPr>
      <w:r>
        <w:t xml:space="preserve">                                              </w:t>
      </w:r>
      <w:r>
        <w:rPr>
          <w:b/>
          <w:sz w:val="20"/>
          <w:szCs w:val="20"/>
        </w:rPr>
        <w:t>Table 32: Boston Public Schools</w:t>
      </w:r>
    </w:p>
    <w:p w14:paraId="00000E06" w14:textId="77777777" w:rsidR="00F4747B" w:rsidRDefault="00EB71E1">
      <w:pPr>
        <w:widowControl w:val="0"/>
        <w:shd w:val="clear" w:color="auto" w:fill="FFFFFF"/>
        <w:spacing w:after="60" w:line="240" w:lineRule="auto"/>
        <w:jc w:val="center"/>
      </w:pPr>
      <w:r>
        <w:rPr>
          <w:rFonts w:ascii="Calibri" w:eastAsia="Calibri" w:hAnsi="Calibri" w:cs="Calibri"/>
          <w:b/>
          <w:color w:val="000000"/>
          <w:sz w:val="20"/>
          <w:szCs w:val="20"/>
        </w:rPr>
        <w:t>Percentage of High-School Students taking One or More Advanced Placement Exams, 2015–2019</w:t>
      </w:r>
      <w:r>
        <w:rPr>
          <w:rFonts w:ascii="Calibri" w:eastAsia="Calibri" w:hAnsi="Calibri" w:cs="Calibri"/>
          <w:color w:val="000000"/>
        </w:rPr>
        <w:t xml:space="preserve">  </w:t>
      </w:r>
    </w:p>
    <w:tbl>
      <w:tblPr>
        <w:tblStyle w:val="afe"/>
        <w:tblW w:w="9645" w:type="dxa"/>
        <w:jc w:val="center"/>
        <w:tblLayout w:type="fixed"/>
        <w:tblLook w:val="0420" w:firstRow="1" w:lastRow="0" w:firstColumn="0" w:lastColumn="0" w:noHBand="0" w:noVBand="1"/>
        <w:tblCaption w:val="Table 32: Boston Public Schools"/>
        <w:tblDescription w:val="Percentage of High-School Students taking One or More Advanced Placement Exams, 2015–2019  &#10;"/>
      </w:tblPr>
      <w:tblGrid>
        <w:gridCol w:w="2426"/>
        <w:gridCol w:w="1329"/>
        <w:gridCol w:w="959"/>
        <w:gridCol w:w="959"/>
        <w:gridCol w:w="959"/>
        <w:gridCol w:w="1033"/>
        <w:gridCol w:w="990"/>
        <w:gridCol w:w="990"/>
      </w:tblGrid>
      <w:tr w:rsidR="00F4747B" w14:paraId="75E94448" w14:textId="77777777" w:rsidTr="00A34D47">
        <w:trPr>
          <w:trHeight w:val="31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07" w14:textId="77777777" w:rsidR="00F4747B" w:rsidRDefault="00EB71E1">
            <w:pP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Group</w:t>
            </w:r>
          </w:p>
        </w:tc>
        <w:tc>
          <w:tcPr>
            <w:tcW w:w="132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08" w14:textId="77777777" w:rsidR="00F4747B" w:rsidRDefault="00EB71E1">
            <w:pPr>
              <w:spacing w:after="0" w:line="240" w:lineRule="auto"/>
              <w:jc w:val="center"/>
              <w:rPr>
                <w:b/>
                <w:color w:val="000000"/>
                <w:sz w:val="20"/>
                <w:szCs w:val="20"/>
              </w:rPr>
            </w:pPr>
            <w:r>
              <w:rPr>
                <w:b/>
                <w:color w:val="000000"/>
                <w:sz w:val="20"/>
                <w:szCs w:val="20"/>
              </w:rPr>
              <w:t>2015</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09" w14:textId="77777777" w:rsidR="00F4747B" w:rsidRDefault="00EB71E1">
            <w:pPr>
              <w:spacing w:after="0" w:line="240" w:lineRule="auto"/>
              <w:jc w:val="center"/>
              <w:rPr>
                <w:b/>
                <w:color w:val="000000"/>
                <w:sz w:val="20"/>
                <w:szCs w:val="20"/>
              </w:rPr>
            </w:pPr>
            <w:r>
              <w:rPr>
                <w:b/>
                <w:color w:val="000000"/>
                <w:sz w:val="20"/>
                <w:szCs w:val="20"/>
              </w:rPr>
              <w:t>2016</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0A" w14:textId="77777777" w:rsidR="00F4747B" w:rsidRDefault="00EB71E1">
            <w:pPr>
              <w:spacing w:after="0" w:line="240" w:lineRule="auto"/>
              <w:jc w:val="center"/>
              <w:rPr>
                <w:b/>
                <w:color w:val="000000"/>
                <w:sz w:val="20"/>
                <w:szCs w:val="20"/>
              </w:rPr>
            </w:pPr>
            <w:r>
              <w:rPr>
                <w:b/>
                <w:color w:val="000000"/>
                <w:sz w:val="20"/>
                <w:szCs w:val="20"/>
              </w:rPr>
              <w:t>2017</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0B" w14:textId="77777777" w:rsidR="00F4747B" w:rsidRDefault="00EB71E1">
            <w:pPr>
              <w:spacing w:after="0" w:line="240" w:lineRule="auto"/>
              <w:jc w:val="center"/>
              <w:rPr>
                <w:b/>
                <w:color w:val="000000"/>
                <w:sz w:val="20"/>
                <w:szCs w:val="20"/>
              </w:rPr>
            </w:pPr>
            <w:r>
              <w:rPr>
                <w:b/>
                <w:color w:val="000000"/>
                <w:sz w:val="20"/>
                <w:szCs w:val="20"/>
              </w:rPr>
              <w:t>2018</w:t>
            </w:r>
          </w:p>
        </w:tc>
        <w:tc>
          <w:tcPr>
            <w:tcW w:w="103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0C" w14:textId="77777777" w:rsidR="00F4747B" w:rsidRDefault="00EB71E1">
            <w:pPr>
              <w:spacing w:after="0" w:line="240" w:lineRule="auto"/>
              <w:jc w:val="center"/>
              <w:rPr>
                <w:b/>
                <w:color w:val="000000"/>
                <w:sz w:val="20"/>
                <w:szCs w:val="20"/>
              </w:rPr>
            </w:pPr>
            <w:r>
              <w:rPr>
                <w:b/>
                <w:color w:val="000000"/>
                <w:sz w:val="20"/>
                <w:szCs w:val="20"/>
              </w:rPr>
              <w:t>2019</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0D" w14:textId="77777777" w:rsidR="00F4747B" w:rsidRDefault="00EB71E1">
            <w:pPr>
              <w:spacing w:after="0" w:line="240" w:lineRule="auto"/>
              <w:jc w:val="center"/>
              <w:rPr>
                <w:b/>
                <w:color w:val="000000"/>
                <w:sz w:val="20"/>
                <w:szCs w:val="20"/>
              </w:rPr>
            </w:pPr>
            <w:r>
              <w:rPr>
                <w:b/>
                <w:color w:val="000000"/>
                <w:sz w:val="20"/>
                <w:szCs w:val="20"/>
              </w:rPr>
              <w:t>5-Year Change</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0E" w14:textId="77777777" w:rsidR="00F4747B" w:rsidRDefault="00EB71E1">
            <w:pPr>
              <w:spacing w:after="0" w:line="240" w:lineRule="auto"/>
              <w:jc w:val="center"/>
              <w:rPr>
                <w:b/>
                <w:color w:val="000000"/>
                <w:sz w:val="20"/>
                <w:szCs w:val="20"/>
              </w:rPr>
            </w:pPr>
            <w:r>
              <w:rPr>
                <w:b/>
                <w:color w:val="000000"/>
                <w:sz w:val="20"/>
                <w:szCs w:val="20"/>
              </w:rPr>
              <w:t>State (2019)</w:t>
            </w:r>
          </w:p>
        </w:tc>
      </w:tr>
      <w:tr w:rsidR="00F4747B" w14:paraId="10ED71B4" w14:textId="77777777" w:rsidTr="00A34D47">
        <w:trPr>
          <w:trHeight w:val="31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0F" w14:textId="77777777" w:rsidR="00F4747B" w:rsidRDefault="00EB71E1">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All </w:t>
            </w:r>
            <w:r>
              <w:rPr>
                <w:rFonts w:ascii="Calibri" w:eastAsia="Calibri" w:hAnsi="Calibri" w:cs="Calibri"/>
                <w:sz w:val="20"/>
                <w:szCs w:val="20"/>
              </w:rPr>
              <w:t>students</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0" w14:textId="77777777" w:rsidR="00F4747B" w:rsidRDefault="00EB71E1">
            <w:pPr>
              <w:spacing w:after="0" w:line="240" w:lineRule="auto"/>
              <w:jc w:val="center"/>
              <w:rPr>
                <w:color w:val="000000"/>
                <w:sz w:val="20"/>
                <w:szCs w:val="20"/>
              </w:rPr>
            </w:pPr>
            <w:r>
              <w:rPr>
                <w:color w:val="000000"/>
                <w:sz w:val="20"/>
                <w:szCs w:val="20"/>
              </w:rPr>
              <w:t>17.7%</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1" w14:textId="77777777" w:rsidR="00F4747B" w:rsidRDefault="00EB71E1">
            <w:pPr>
              <w:spacing w:after="0" w:line="240" w:lineRule="auto"/>
              <w:jc w:val="center"/>
              <w:rPr>
                <w:color w:val="000000"/>
                <w:sz w:val="20"/>
                <w:szCs w:val="20"/>
              </w:rPr>
            </w:pPr>
            <w:r>
              <w:rPr>
                <w:color w:val="000000"/>
                <w:sz w:val="20"/>
                <w:szCs w:val="20"/>
              </w:rPr>
              <w:t>19.4%</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2" w14:textId="77777777" w:rsidR="00F4747B" w:rsidRDefault="00EB71E1">
            <w:pPr>
              <w:spacing w:after="0" w:line="240" w:lineRule="auto"/>
              <w:jc w:val="center"/>
              <w:rPr>
                <w:color w:val="000000"/>
                <w:sz w:val="20"/>
                <w:szCs w:val="20"/>
              </w:rPr>
            </w:pPr>
            <w:r>
              <w:rPr>
                <w:color w:val="000000"/>
                <w:sz w:val="20"/>
                <w:szCs w:val="20"/>
              </w:rPr>
              <w:t>20.9%</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3" w14:textId="77777777" w:rsidR="00F4747B" w:rsidRDefault="00EB71E1">
            <w:pPr>
              <w:spacing w:after="0" w:line="240" w:lineRule="auto"/>
              <w:jc w:val="center"/>
              <w:rPr>
                <w:color w:val="000000"/>
                <w:sz w:val="20"/>
                <w:szCs w:val="20"/>
              </w:rPr>
            </w:pPr>
            <w:r>
              <w:rPr>
                <w:color w:val="000000"/>
                <w:sz w:val="20"/>
                <w:szCs w:val="20"/>
              </w:rPr>
              <w:t>19.7%</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4" w14:textId="77777777" w:rsidR="00F4747B" w:rsidRDefault="00EB71E1">
            <w:pPr>
              <w:spacing w:after="0" w:line="240" w:lineRule="auto"/>
              <w:jc w:val="center"/>
              <w:rPr>
                <w:color w:val="000000"/>
                <w:sz w:val="20"/>
                <w:szCs w:val="20"/>
              </w:rPr>
            </w:pPr>
            <w:r>
              <w:rPr>
                <w:color w:val="000000"/>
                <w:sz w:val="20"/>
                <w:szCs w:val="20"/>
              </w:rPr>
              <w:t>20.5%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5" w14:textId="77777777" w:rsidR="00F4747B" w:rsidRDefault="00EB71E1">
            <w:pPr>
              <w:spacing w:after="0" w:line="240" w:lineRule="auto"/>
              <w:jc w:val="center"/>
              <w:rPr>
                <w:color w:val="000000"/>
                <w:sz w:val="20"/>
                <w:szCs w:val="20"/>
              </w:rPr>
            </w:pPr>
            <w:r>
              <w:rPr>
                <w:color w:val="000000"/>
                <w:sz w:val="20"/>
                <w:szCs w:val="20"/>
              </w:rPr>
              <w:t>2.8</w:t>
            </w:r>
          </w:p>
        </w:tc>
        <w:tc>
          <w:tcPr>
            <w:tcW w:w="990" w:type="dxa"/>
            <w:tcBorders>
              <w:top w:val="single" w:sz="4" w:space="0" w:color="000000"/>
              <w:left w:val="single" w:sz="4" w:space="0" w:color="000000"/>
              <w:bottom w:val="single" w:sz="4" w:space="0" w:color="000000"/>
              <w:right w:val="single" w:sz="4" w:space="0" w:color="000000"/>
            </w:tcBorders>
            <w:vAlign w:val="center"/>
          </w:tcPr>
          <w:p w14:paraId="00000E16" w14:textId="77777777" w:rsidR="00F4747B" w:rsidRDefault="00EB71E1">
            <w:pPr>
              <w:spacing w:after="0" w:line="240" w:lineRule="auto"/>
              <w:jc w:val="center"/>
              <w:rPr>
                <w:color w:val="000000"/>
                <w:sz w:val="20"/>
                <w:szCs w:val="20"/>
              </w:rPr>
            </w:pPr>
            <w:r>
              <w:rPr>
                <w:color w:val="000000"/>
                <w:sz w:val="20"/>
                <w:szCs w:val="20"/>
              </w:rPr>
              <w:t>19.4%</w:t>
            </w:r>
          </w:p>
        </w:tc>
      </w:tr>
      <w:tr w:rsidR="00F4747B" w14:paraId="002FAE08" w14:textId="77777777" w:rsidTr="00A34D47">
        <w:trPr>
          <w:trHeight w:val="31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7" w14:textId="77777777" w:rsidR="00F4747B" w:rsidRDefault="00EB71E1">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African American/Black</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8" w14:textId="77777777" w:rsidR="00F4747B" w:rsidRDefault="00EB71E1">
            <w:pPr>
              <w:spacing w:after="0" w:line="240" w:lineRule="auto"/>
              <w:jc w:val="center"/>
              <w:rPr>
                <w:color w:val="000000"/>
                <w:sz w:val="20"/>
                <w:szCs w:val="20"/>
              </w:rPr>
            </w:pPr>
            <w:r>
              <w:rPr>
                <w:color w:val="000000"/>
                <w:sz w:val="20"/>
                <w:szCs w:val="20"/>
              </w:rPr>
              <w:t>11.9%</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9" w14:textId="77777777" w:rsidR="00F4747B" w:rsidRDefault="00EB71E1">
            <w:pPr>
              <w:spacing w:after="0" w:line="240" w:lineRule="auto"/>
              <w:jc w:val="center"/>
              <w:rPr>
                <w:color w:val="000000"/>
                <w:sz w:val="20"/>
                <w:szCs w:val="20"/>
              </w:rPr>
            </w:pPr>
            <w:r>
              <w:rPr>
                <w:color w:val="000000"/>
                <w:sz w:val="20"/>
                <w:szCs w:val="20"/>
              </w:rPr>
              <w:t>13.4%</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A" w14:textId="77777777" w:rsidR="00F4747B" w:rsidRDefault="00EB71E1">
            <w:pPr>
              <w:spacing w:after="0" w:line="240" w:lineRule="auto"/>
              <w:jc w:val="center"/>
              <w:rPr>
                <w:color w:val="000000"/>
                <w:sz w:val="20"/>
                <w:szCs w:val="20"/>
              </w:rPr>
            </w:pPr>
            <w:r>
              <w:rPr>
                <w:color w:val="000000"/>
                <w:sz w:val="20"/>
                <w:szCs w:val="20"/>
              </w:rPr>
              <w:t>14.9%</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B" w14:textId="77777777" w:rsidR="00F4747B" w:rsidRDefault="00EB71E1">
            <w:pPr>
              <w:spacing w:after="0" w:line="240" w:lineRule="auto"/>
              <w:jc w:val="center"/>
              <w:rPr>
                <w:color w:val="000000"/>
                <w:sz w:val="20"/>
                <w:szCs w:val="20"/>
              </w:rPr>
            </w:pPr>
            <w:r>
              <w:rPr>
                <w:color w:val="000000"/>
                <w:sz w:val="20"/>
                <w:szCs w:val="20"/>
              </w:rPr>
              <w:t>14.8%</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C" w14:textId="77777777" w:rsidR="00F4747B" w:rsidRDefault="00EB71E1">
            <w:pPr>
              <w:spacing w:after="0" w:line="240" w:lineRule="auto"/>
              <w:jc w:val="center"/>
              <w:rPr>
                <w:color w:val="000000"/>
                <w:sz w:val="20"/>
                <w:szCs w:val="20"/>
              </w:rPr>
            </w:pPr>
            <w:r>
              <w:rPr>
                <w:color w:val="000000"/>
                <w:sz w:val="20"/>
                <w:szCs w:val="20"/>
              </w:rPr>
              <w:t>14.2%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1D" w14:textId="77777777" w:rsidR="00F4747B" w:rsidRDefault="00EB71E1">
            <w:pPr>
              <w:spacing w:after="0" w:line="240" w:lineRule="auto"/>
              <w:jc w:val="center"/>
              <w:rPr>
                <w:color w:val="000000"/>
                <w:sz w:val="20"/>
                <w:szCs w:val="20"/>
              </w:rPr>
            </w:pPr>
            <w:r>
              <w:rPr>
                <w:color w:val="000000"/>
                <w:sz w:val="20"/>
                <w:szCs w:val="20"/>
              </w:rPr>
              <w:t>2.4</w:t>
            </w:r>
          </w:p>
        </w:tc>
        <w:tc>
          <w:tcPr>
            <w:tcW w:w="990" w:type="dxa"/>
            <w:tcBorders>
              <w:top w:val="single" w:sz="4" w:space="0" w:color="000000"/>
              <w:left w:val="single" w:sz="4" w:space="0" w:color="000000"/>
              <w:bottom w:val="single" w:sz="4" w:space="0" w:color="000000"/>
              <w:right w:val="single" w:sz="4" w:space="0" w:color="000000"/>
            </w:tcBorders>
            <w:vAlign w:val="center"/>
          </w:tcPr>
          <w:p w14:paraId="00000E1E" w14:textId="77777777" w:rsidR="00F4747B" w:rsidRDefault="00EB71E1">
            <w:pPr>
              <w:spacing w:after="0" w:line="240" w:lineRule="auto"/>
              <w:jc w:val="center"/>
              <w:rPr>
                <w:color w:val="000000"/>
                <w:sz w:val="20"/>
                <w:szCs w:val="20"/>
              </w:rPr>
            </w:pPr>
            <w:r>
              <w:rPr>
                <w:color w:val="000000"/>
                <w:sz w:val="20"/>
                <w:szCs w:val="20"/>
              </w:rPr>
              <w:t>12.8%</w:t>
            </w:r>
          </w:p>
        </w:tc>
      </w:tr>
      <w:tr w:rsidR="00F4747B" w14:paraId="40341FC1" w14:textId="77777777" w:rsidTr="00A34D47">
        <w:trPr>
          <w:trHeight w:val="31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1F" w14:textId="77777777" w:rsidR="00F4747B" w:rsidRDefault="00EB71E1">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Asian</w:t>
            </w:r>
          </w:p>
        </w:tc>
        <w:tc>
          <w:tcPr>
            <w:tcW w:w="132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20" w14:textId="77777777" w:rsidR="00F4747B" w:rsidRDefault="00EB71E1">
            <w:pPr>
              <w:spacing w:after="0" w:line="240" w:lineRule="auto"/>
              <w:jc w:val="center"/>
              <w:rPr>
                <w:color w:val="000000"/>
                <w:sz w:val="20"/>
                <w:szCs w:val="20"/>
              </w:rPr>
            </w:pPr>
            <w:r>
              <w:rPr>
                <w:color w:val="000000"/>
                <w:sz w:val="20"/>
                <w:szCs w:val="20"/>
              </w:rPr>
              <w:t>40.9%</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21" w14:textId="77777777" w:rsidR="00F4747B" w:rsidRDefault="00EB71E1">
            <w:pPr>
              <w:spacing w:after="0" w:line="240" w:lineRule="auto"/>
              <w:jc w:val="center"/>
              <w:rPr>
                <w:color w:val="000000"/>
                <w:sz w:val="20"/>
                <w:szCs w:val="20"/>
              </w:rPr>
            </w:pPr>
            <w:r>
              <w:rPr>
                <w:color w:val="000000"/>
                <w:sz w:val="20"/>
                <w:szCs w:val="20"/>
              </w:rPr>
              <w:t>41.2%</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22" w14:textId="77777777" w:rsidR="00F4747B" w:rsidRDefault="00EB71E1">
            <w:pPr>
              <w:spacing w:after="0" w:line="240" w:lineRule="auto"/>
              <w:jc w:val="center"/>
              <w:rPr>
                <w:color w:val="000000"/>
                <w:sz w:val="20"/>
                <w:szCs w:val="20"/>
              </w:rPr>
            </w:pPr>
            <w:r>
              <w:rPr>
                <w:color w:val="000000"/>
                <w:sz w:val="20"/>
                <w:szCs w:val="20"/>
              </w:rPr>
              <w:t>43.1%</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23" w14:textId="77777777" w:rsidR="00F4747B" w:rsidRDefault="00EB71E1">
            <w:pPr>
              <w:spacing w:after="0" w:line="240" w:lineRule="auto"/>
              <w:jc w:val="center"/>
              <w:rPr>
                <w:color w:val="000000"/>
                <w:sz w:val="20"/>
                <w:szCs w:val="20"/>
              </w:rPr>
            </w:pPr>
            <w:r>
              <w:rPr>
                <w:color w:val="000000"/>
                <w:sz w:val="20"/>
                <w:szCs w:val="20"/>
              </w:rPr>
              <w:t>41.2%</w:t>
            </w:r>
          </w:p>
        </w:tc>
        <w:tc>
          <w:tcPr>
            <w:tcW w:w="103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24" w14:textId="77777777" w:rsidR="00F4747B" w:rsidRDefault="00EB71E1">
            <w:pPr>
              <w:spacing w:after="0" w:line="240" w:lineRule="auto"/>
              <w:jc w:val="center"/>
              <w:rPr>
                <w:color w:val="000000"/>
                <w:sz w:val="20"/>
                <w:szCs w:val="20"/>
              </w:rPr>
            </w:pPr>
            <w:r>
              <w:rPr>
                <w:color w:val="000000"/>
                <w:sz w:val="20"/>
                <w:szCs w:val="20"/>
              </w:rPr>
              <w:t>44.6%</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25" w14:textId="77777777" w:rsidR="00F4747B" w:rsidRDefault="00EB71E1">
            <w:pPr>
              <w:spacing w:after="0" w:line="240" w:lineRule="auto"/>
              <w:jc w:val="center"/>
              <w:rPr>
                <w:color w:val="000000"/>
                <w:sz w:val="20"/>
                <w:szCs w:val="20"/>
              </w:rPr>
            </w:pPr>
            <w:r>
              <w:rPr>
                <w:color w:val="000000"/>
                <w:sz w:val="20"/>
                <w:szCs w:val="20"/>
              </w:rPr>
              <w:t>3.7</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26" w14:textId="77777777" w:rsidR="00F4747B" w:rsidRDefault="00EB71E1">
            <w:pPr>
              <w:spacing w:after="0" w:line="240" w:lineRule="auto"/>
              <w:jc w:val="center"/>
              <w:rPr>
                <w:color w:val="000000"/>
                <w:sz w:val="20"/>
                <w:szCs w:val="20"/>
              </w:rPr>
            </w:pPr>
            <w:r>
              <w:rPr>
                <w:color w:val="000000"/>
                <w:sz w:val="20"/>
                <w:szCs w:val="20"/>
              </w:rPr>
              <w:t>35.6%</w:t>
            </w:r>
          </w:p>
        </w:tc>
      </w:tr>
      <w:tr w:rsidR="00F4747B" w14:paraId="2AB30775" w14:textId="77777777" w:rsidTr="00A34D47">
        <w:trPr>
          <w:trHeight w:val="31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27" w14:textId="77777777" w:rsidR="00F4747B" w:rsidRDefault="00EB71E1">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Hispanic or Latino</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28" w14:textId="77777777" w:rsidR="00F4747B" w:rsidRDefault="00EB71E1">
            <w:pPr>
              <w:spacing w:after="0" w:line="240" w:lineRule="auto"/>
              <w:jc w:val="center"/>
              <w:rPr>
                <w:color w:val="000000"/>
                <w:sz w:val="20"/>
                <w:szCs w:val="20"/>
              </w:rPr>
            </w:pPr>
            <w:r>
              <w:rPr>
                <w:color w:val="000000"/>
                <w:sz w:val="20"/>
                <w:szCs w:val="20"/>
              </w:rPr>
              <w:t>11.2%</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29" w14:textId="77777777" w:rsidR="00F4747B" w:rsidRDefault="00EB71E1">
            <w:pPr>
              <w:spacing w:after="0" w:line="240" w:lineRule="auto"/>
              <w:jc w:val="center"/>
              <w:rPr>
                <w:color w:val="000000"/>
                <w:sz w:val="20"/>
                <w:szCs w:val="20"/>
              </w:rPr>
            </w:pPr>
            <w:r>
              <w:rPr>
                <w:color w:val="000000"/>
                <w:sz w:val="20"/>
                <w:szCs w:val="20"/>
              </w:rPr>
              <w:t>13.9%</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2A" w14:textId="77777777" w:rsidR="00F4747B" w:rsidRDefault="00EB71E1">
            <w:pPr>
              <w:spacing w:after="0" w:line="240" w:lineRule="auto"/>
              <w:jc w:val="center"/>
              <w:rPr>
                <w:color w:val="000000"/>
                <w:sz w:val="20"/>
                <w:szCs w:val="20"/>
              </w:rPr>
            </w:pPr>
            <w:r>
              <w:rPr>
                <w:color w:val="000000"/>
                <w:sz w:val="20"/>
                <w:szCs w:val="20"/>
              </w:rPr>
              <w:t>15.1%</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2B" w14:textId="77777777" w:rsidR="00F4747B" w:rsidRDefault="00EB71E1">
            <w:pPr>
              <w:spacing w:after="0" w:line="240" w:lineRule="auto"/>
              <w:jc w:val="center"/>
              <w:rPr>
                <w:color w:val="000000"/>
                <w:sz w:val="20"/>
                <w:szCs w:val="20"/>
              </w:rPr>
            </w:pPr>
            <w:r>
              <w:rPr>
                <w:color w:val="000000"/>
                <w:sz w:val="20"/>
                <w:szCs w:val="20"/>
              </w:rPr>
              <w:t>12.3%</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2C" w14:textId="77777777" w:rsidR="00F4747B" w:rsidRDefault="00EB71E1">
            <w:pPr>
              <w:spacing w:after="0" w:line="240" w:lineRule="auto"/>
              <w:jc w:val="center"/>
              <w:rPr>
                <w:color w:val="000000"/>
                <w:sz w:val="20"/>
                <w:szCs w:val="20"/>
              </w:rPr>
            </w:pPr>
            <w:r>
              <w:rPr>
                <w:color w:val="000000"/>
                <w:sz w:val="20"/>
                <w:szCs w:val="20"/>
              </w:rPr>
              <w:t>13.2%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2D" w14:textId="77777777" w:rsidR="00F4747B" w:rsidRDefault="00EB71E1">
            <w:pPr>
              <w:spacing w:after="0" w:line="240" w:lineRule="auto"/>
              <w:jc w:val="center"/>
              <w:rPr>
                <w:color w:val="000000"/>
                <w:sz w:val="20"/>
                <w:szCs w:val="20"/>
              </w:rPr>
            </w:pPr>
            <w:r>
              <w:rPr>
                <w:color w:val="000000"/>
                <w:sz w:val="20"/>
                <w:szCs w:val="20"/>
              </w:rPr>
              <w:t>2.1</w:t>
            </w:r>
          </w:p>
        </w:tc>
        <w:tc>
          <w:tcPr>
            <w:tcW w:w="990" w:type="dxa"/>
            <w:tcBorders>
              <w:top w:val="single" w:sz="4" w:space="0" w:color="000000"/>
              <w:left w:val="single" w:sz="4" w:space="0" w:color="000000"/>
              <w:bottom w:val="single" w:sz="4" w:space="0" w:color="000000"/>
              <w:right w:val="single" w:sz="4" w:space="0" w:color="000000"/>
            </w:tcBorders>
            <w:vAlign w:val="center"/>
          </w:tcPr>
          <w:p w14:paraId="00000E2E" w14:textId="77777777" w:rsidR="00F4747B" w:rsidRDefault="00EB71E1">
            <w:pPr>
              <w:spacing w:after="0" w:line="240" w:lineRule="auto"/>
              <w:jc w:val="center"/>
              <w:rPr>
                <w:color w:val="000000"/>
                <w:sz w:val="20"/>
                <w:szCs w:val="20"/>
              </w:rPr>
            </w:pPr>
            <w:r>
              <w:rPr>
                <w:color w:val="000000"/>
                <w:sz w:val="20"/>
                <w:szCs w:val="20"/>
              </w:rPr>
              <w:t>10.2%</w:t>
            </w:r>
          </w:p>
        </w:tc>
      </w:tr>
      <w:tr w:rsidR="00F4747B" w14:paraId="3131DB49" w14:textId="77777777" w:rsidTr="00A34D47">
        <w:trPr>
          <w:trHeight w:val="340"/>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2F" w14:textId="77777777" w:rsidR="00F4747B" w:rsidRDefault="00EB71E1">
            <w:pPr>
              <w:spacing w:after="0" w:line="240" w:lineRule="auto"/>
              <w:rPr>
                <w:rFonts w:ascii="Calibri" w:eastAsia="Calibri" w:hAnsi="Calibri" w:cs="Calibri"/>
                <w:color w:val="000000"/>
                <w:sz w:val="20"/>
                <w:szCs w:val="20"/>
              </w:rPr>
            </w:pPr>
            <w:r>
              <w:rPr>
                <w:sz w:val="20"/>
                <w:szCs w:val="20"/>
              </w:rPr>
              <w:t>Multi-Race, non-Hispanic/Latino</w:t>
            </w:r>
          </w:p>
        </w:tc>
        <w:tc>
          <w:tcPr>
            <w:tcW w:w="132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30" w14:textId="77777777" w:rsidR="00F4747B" w:rsidRDefault="00EB71E1">
            <w:pPr>
              <w:spacing w:after="0" w:line="240" w:lineRule="auto"/>
              <w:jc w:val="center"/>
              <w:rPr>
                <w:color w:val="000000"/>
                <w:sz w:val="20"/>
                <w:szCs w:val="20"/>
              </w:rPr>
            </w:pPr>
            <w:r>
              <w:rPr>
                <w:color w:val="000000"/>
                <w:sz w:val="20"/>
                <w:szCs w:val="20"/>
              </w:rPr>
              <w:t>18.2%</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31" w14:textId="77777777" w:rsidR="00F4747B" w:rsidRDefault="00EB71E1">
            <w:pPr>
              <w:spacing w:after="0" w:line="240" w:lineRule="auto"/>
              <w:jc w:val="center"/>
              <w:rPr>
                <w:color w:val="000000"/>
                <w:sz w:val="20"/>
                <w:szCs w:val="20"/>
              </w:rPr>
            </w:pPr>
            <w:r>
              <w:rPr>
                <w:color w:val="000000"/>
                <w:sz w:val="20"/>
                <w:szCs w:val="20"/>
              </w:rPr>
              <w:t>19.5%</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32" w14:textId="77777777" w:rsidR="00F4747B" w:rsidRDefault="00EB71E1">
            <w:pPr>
              <w:spacing w:after="0" w:line="240" w:lineRule="auto"/>
              <w:jc w:val="center"/>
              <w:rPr>
                <w:color w:val="000000"/>
                <w:sz w:val="20"/>
                <w:szCs w:val="20"/>
              </w:rPr>
            </w:pPr>
            <w:r>
              <w:rPr>
                <w:color w:val="000000"/>
                <w:sz w:val="20"/>
                <w:szCs w:val="20"/>
              </w:rPr>
              <w:t>24.6%</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33" w14:textId="77777777" w:rsidR="00F4747B" w:rsidRDefault="00EB71E1">
            <w:pPr>
              <w:spacing w:after="0" w:line="240" w:lineRule="auto"/>
              <w:jc w:val="center"/>
              <w:rPr>
                <w:color w:val="000000"/>
                <w:sz w:val="20"/>
                <w:szCs w:val="20"/>
              </w:rPr>
            </w:pPr>
            <w:r>
              <w:rPr>
                <w:color w:val="000000"/>
                <w:sz w:val="20"/>
                <w:szCs w:val="20"/>
              </w:rPr>
              <w:t>23.9%</w:t>
            </w:r>
          </w:p>
        </w:tc>
        <w:tc>
          <w:tcPr>
            <w:tcW w:w="103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34" w14:textId="77777777" w:rsidR="00F4747B" w:rsidRDefault="00EB71E1">
            <w:pPr>
              <w:spacing w:after="0" w:line="240" w:lineRule="auto"/>
              <w:jc w:val="center"/>
              <w:rPr>
                <w:color w:val="000000"/>
                <w:sz w:val="20"/>
                <w:szCs w:val="20"/>
              </w:rPr>
            </w:pPr>
            <w:r>
              <w:rPr>
                <w:color w:val="000000"/>
                <w:sz w:val="20"/>
                <w:szCs w:val="20"/>
              </w:rPr>
              <w:t>21.7%</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35" w14:textId="77777777" w:rsidR="00F4747B" w:rsidRDefault="00EB71E1">
            <w:pPr>
              <w:spacing w:after="0" w:line="240" w:lineRule="auto"/>
              <w:jc w:val="center"/>
              <w:rPr>
                <w:color w:val="000000"/>
                <w:sz w:val="20"/>
                <w:szCs w:val="20"/>
              </w:rPr>
            </w:pPr>
            <w:r>
              <w:rPr>
                <w:color w:val="000000"/>
                <w:sz w:val="20"/>
                <w:szCs w:val="20"/>
              </w:rPr>
              <w:t>3.5</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36" w14:textId="77777777" w:rsidR="00F4747B" w:rsidRDefault="00EB71E1">
            <w:pPr>
              <w:spacing w:after="0" w:line="240" w:lineRule="auto"/>
              <w:jc w:val="center"/>
              <w:rPr>
                <w:color w:val="000000"/>
                <w:sz w:val="20"/>
                <w:szCs w:val="20"/>
              </w:rPr>
            </w:pPr>
            <w:r>
              <w:rPr>
                <w:color w:val="000000"/>
                <w:sz w:val="20"/>
                <w:szCs w:val="20"/>
              </w:rPr>
              <w:t>19.2%</w:t>
            </w:r>
          </w:p>
        </w:tc>
      </w:tr>
      <w:tr w:rsidR="00F4747B" w14:paraId="60B659CE" w14:textId="77777777" w:rsidTr="00A34D47">
        <w:trPr>
          <w:trHeight w:val="31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37" w14:textId="77777777" w:rsidR="00F4747B" w:rsidRDefault="00EB71E1">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White</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38" w14:textId="77777777" w:rsidR="00F4747B" w:rsidRDefault="00EB71E1">
            <w:pPr>
              <w:spacing w:after="0" w:line="240" w:lineRule="auto"/>
              <w:jc w:val="center"/>
              <w:rPr>
                <w:color w:val="000000"/>
                <w:sz w:val="20"/>
                <w:szCs w:val="20"/>
              </w:rPr>
            </w:pPr>
            <w:r>
              <w:rPr>
                <w:color w:val="000000"/>
                <w:sz w:val="20"/>
                <w:szCs w:val="20"/>
              </w:rPr>
              <w:t>34.7%</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39" w14:textId="77777777" w:rsidR="00F4747B" w:rsidRDefault="00EB71E1">
            <w:pPr>
              <w:spacing w:after="0" w:line="240" w:lineRule="auto"/>
              <w:jc w:val="center"/>
              <w:rPr>
                <w:color w:val="000000"/>
                <w:sz w:val="20"/>
                <w:szCs w:val="20"/>
              </w:rPr>
            </w:pPr>
            <w:r>
              <w:rPr>
                <w:color w:val="000000"/>
                <w:sz w:val="20"/>
                <w:szCs w:val="20"/>
              </w:rPr>
              <w:t>35.2%</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3A" w14:textId="77777777" w:rsidR="00F4747B" w:rsidRDefault="00EB71E1">
            <w:pPr>
              <w:spacing w:after="0" w:line="240" w:lineRule="auto"/>
              <w:jc w:val="center"/>
              <w:rPr>
                <w:color w:val="000000"/>
                <w:sz w:val="20"/>
                <w:szCs w:val="20"/>
              </w:rPr>
            </w:pPr>
            <w:r>
              <w:rPr>
                <w:color w:val="000000"/>
                <w:sz w:val="20"/>
                <w:szCs w:val="20"/>
              </w:rPr>
              <w:t>38.1%</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3B" w14:textId="77777777" w:rsidR="00F4747B" w:rsidRDefault="00EB71E1">
            <w:pPr>
              <w:spacing w:after="0" w:line="240" w:lineRule="auto"/>
              <w:jc w:val="center"/>
              <w:rPr>
                <w:color w:val="000000"/>
                <w:sz w:val="20"/>
                <w:szCs w:val="20"/>
              </w:rPr>
            </w:pPr>
            <w:r>
              <w:rPr>
                <w:color w:val="000000"/>
                <w:sz w:val="20"/>
                <w:szCs w:val="20"/>
              </w:rPr>
              <w:t>39.0%</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3C" w14:textId="77777777" w:rsidR="00F4747B" w:rsidRDefault="00EB71E1">
            <w:pPr>
              <w:spacing w:after="0" w:line="240" w:lineRule="auto"/>
              <w:jc w:val="center"/>
              <w:rPr>
                <w:color w:val="000000"/>
                <w:sz w:val="20"/>
                <w:szCs w:val="20"/>
              </w:rPr>
            </w:pPr>
            <w:r>
              <w:rPr>
                <w:color w:val="000000"/>
                <w:sz w:val="20"/>
                <w:szCs w:val="20"/>
              </w:rPr>
              <w:t>42.2%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3D" w14:textId="77777777" w:rsidR="00F4747B" w:rsidRDefault="00EB71E1">
            <w:pPr>
              <w:spacing w:after="0" w:line="240" w:lineRule="auto"/>
              <w:jc w:val="center"/>
              <w:rPr>
                <w:color w:val="000000"/>
                <w:sz w:val="20"/>
                <w:szCs w:val="20"/>
              </w:rPr>
            </w:pPr>
            <w:r>
              <w:rPr>
                <w:color w:val="000000"/>
                <w:sz w:val="20"/>
                <w:szCs w:val="20"/>
              </w:rPr>
              <w:t>7.5</w:t>
            </w:r>
          </w:p>
        </w:tc>
        <w:tc>
          <w:tcPr>
            <w:tcW w:w="990" w:type="dxa"/>
            <w:tcBorders>
              <w:top w:val="single" w:sz="4" w:space="0" w:color="000000"/>
              <w:left w:val="single" w:sz="4" w:space="0" w:color="000000"/>
              <w:bottom w:val="single" w:sz="4" w:space="0" w:color="000000"/>
              <w:right w:val="single" w:sz="4" w:space="0" w:color="000000"/>
            </w:tcBorders>
            <w:vAlign w:val="center"/>
          </w:tcPr>
          <w:p w14:paraId="00000E3E" w14:textId="77777777" w:rsidR="00F4747B" w:rsidRDefault="00EB71E1">
            <w:pPr>
              <w:spacing w:after="0" w:line="240" w:lineRule="auto"/>
              <w:jc w:val="center"/>
              <w:rPr>
                <w:color w:val="000000"/>
                <w:sz w:val="20"/>
                <w:szCs w:val="20"/>
              </w:rPr>
            </w:pPr>
            <w:r>
              <w:rPr>
                <w:color w:val="000000"/>
                <w:sz w:val="20"/>
                <w:szCs w:val="20"/>
              </w:rPr>
              <w:t>21.5%</w:t>
            </w:r>
          </w:p>
        </w:tc>
      </w:tr>
      <w:tr w:rsidR="00F4747B" w14:paraId="4EA02F51" w14:textId="77777777" w:rsidTr="00A34D47">
        <w:trPr>
          <w:trHeight w:val="31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3F" w14:textId="77777777" w:rsidR="00F4747B" w:rsidRDefault="00EB71E1">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High needs</w:t>
            </w:r>
          </w:p>
        </w:tc>
        <w:tc>
          <w:tcPr>
            <w:tcW w:w="132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40" w14:textId="77777777" w:rsidR="00F4747B" w:rsidRDefault="00EB71E1">
            <w:pPr>
              <w:spacing w:after="0" w:line="240" w:lineRule="auto"/>
              <w:jc w:val="center"/>
              <w:rPr>
                <w:color w:val="000000"/>
                <w:sz w:val="20"/>
                <w:szCs w:val="20"/>
              </w:rPr>
            </w:pPr>
            <w:r>
              <w:rPr>
                <w:color w:val="000000"/>
                <w:sz w:val="20"/>
                <w:szCs w:val="20"/>
              </w:rPr>
              <w:t>#N/A</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41" w14:textId="77777777" w:rsidR="00F4747B" w:rsidRDefault="00EB71E1">
            <w:pPr>
              <w:spacing w:after="0" w:line="240" w:lineRule="auto"/>
              <w:jc w:val="center"/>
              <w:rPr>
                <w:color w:val="000000"/>
                <w:sz w:val="20"/>
                <w:szCs w:val="20"/>
              </w:rPr>
            </w:pPr>
            <w:r>
              <w:rPr>
                <w:color w:val="000000"/>
                <w:sz w:val="20"/>
                <w:szCs w:val="20"/>
              </w:rPr>
              <w:t>#N/A</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42" w14:textId="77777777" w:rsidR="00F4747B" w:rsidRDefault="00EB71E1">
            <w:pPr>
              <w:spacing w:after="0" w:line="240" w:lineRule="auto"/>
              <w:jc w:val="center"/>
              <w:rPr>
                <w:color w:val="000000"/>
                <w:sz w:val="20"/>
                <w:szCs w:val="20"/>
              </w:rPr>
            </w:pPr>
            <w:r>
              <w:rPr>
                <w:color w:val="000000"/>
                <w:sz w:val="20"/>
                <w:szCs w:val="20"/>
              </w:rPr>
              <w:t>#N/A</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43" w14:textId="77777777" w:rsidR="00F4747B" w:rsidRDefault="00EB71E1">
            <w:pPr>
              <w:spacing w:after="0" w:line="240" w:lineRule="auto"/>
              <w:jc w:val="center"/>
              <w:rPr>
                <w:color w:val="000000"/>
                <w:sz w:val="20"/>
                <w:szCs w:val="20"/>
              </w:rPr>
            </w:pPr>
            <w:r>
              <w:rPr>
                <w:color w:val="000000"/>
                <w:sz w:val="20"/>
                <w:szCs w:val="20"/>
              </w:rPr>
              <w:t>#N/A</w:t>
            </w:r>
          </w:p>
        </w:tc>
        <w:tc>
          <w:tcPr>
            <w:tcW w:w="103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44" w14:textId="77777777" w:rsidR="00F4747B" w:rsidRDefault="00EB71E1">
            <w:pPr>
              <w:spacing w:after="0" w:line="240" w:lineRule="auto"/>
              <w:jc w:val="center"/>
              <w:rPr>
                <w:color w:val="000000"/>
                <w:sz w:val="20"/>
                <w:szCs w:val="20"/>
              </w:rPr>
            </w:pPr>
            <w:r>
              <w:rPr>
                <w:color w:val="000000"/>
                <w:sz w:val="20"/>
                <w:szCs w:val="20"/>
              </w:rPr>
              <w:t>#N/A</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45" w14:textId="77777777" w:rsidR="00F4747B" w:rsidRDefault="00EB71E1">
            <w:pPr>
              <w:spacing w:after="0" w:line="240" w:lineRule="auto"/>
              <w:jc w:val="center"/>
              <w:rPr>
                <w:color w:val="000000"/>
                <w:sz w:val="20"/>
                <w:szCs w:val="20"/>
              </w:rPr>
            </w:pPr>
            <w:r>
              <w:rPr>
                <w:color w:val="000000"/>
                <w:sz w:val="20"/>
                <w:szCs w:val="20"/>
              </w:rPr>
              <w:t>#N/A</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46" w14:textId="77777777" w:rsidR="00F4747B" w:rsidRDefault="00EB71E1">
            <w:pPr>
              <w:spacing w:after="0" w:line="240" w:lineRule="auto"/>
              <w:jc w:val="center"/>
              <w:rPr>
                <w:color w:val="000000"/>
                <w:sz w:val="20"/>
                <w:szCs w:val="20"/>
              </w:rPr>
            </w:pPr>
            <w:r>
              <w:rPr>
                <w:color w:val="000000"/>
                <w:sz w:val="20"/>
                <w:szCs w:val="20"/>
              </w:rPr>
              <w:t>8.7%</w:t>
            </w:r>
          </w:p>
        </w:tc>
      </w:tr>
      <w:tr w:rsidR="00F4747B" w14:paraId="72441D73" w14:textId="77777777" w:rsidTr="00A34D47">
        <w:trPr>
          <w:trHeight w:val="52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47" w14:textId="77777777" w:rsidR="00F4747B" w:rsidRDefault="00EB71E1">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Economically disadvantaged</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48" w14:textId="77777777" w:rsidR="00F4747B" w:rsidRDefault="00EB71E1">
            <w:pPr>
              <w:spacing w:after="0" w:line="240" w:lineRule="auto"/>
              <w:jc w:val="center"/>
              <w:rPr>
                <w:color w:val="000000"/>
                <w:sz w:val="20"/>
                <w:szCs w:val="20"/>
              </w:rPr>
            </w:pPr>
            <w:r>
              <w:rPr>
                <w:color w:val="000000"/>
                <w:sz w:val="20"/>
                <w:szCs w:val="20"/>
              </w:rPr>
              <w:t>12.3%</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49" w14:textId="77777777" w:rsidR="00F4747B" w:rsidRDefault="00EB71E1">
            <w:pPr>
              <w:spacing w:after="0" w:line="240" w:lineRule="auto"/>
              <w:jc w:val="center"/>
              <w:rPr>
                <w:color w:val="000000"/>
                <w:sz w:val="20"/>
                <w:szCs w:val="20"/>
              </w:rPr>
            </w:pPr>
            <w:r>
              <w:rPr>
                <w:color w:val="000000"/>
                <w:sz w:val="20"/>
                <w:szCs w:val="20"/>
              </w:rPr>
              <w:t>15.5%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4A" w14:textId="77777777" w:rsidR="00F4747B" w:rsidRDefault="00EB71E1">
            <w:pPr>
              <w:spacing w:after="0" w:line="240" w:lineRule="auto"/>
              <w:jc w:val="center"/>
              <w:rPr>
                <w:color w:val="000000"/>
                <w:sz w:val="20"/>
                <w:szCs w:val="20"/>
              </w:rPr>
            </w:pPr>
            <w:r>
              <w:rPr>
                <w:color w:val="000000"/>
                <w:sz w:val="20"/>
                <w:szCs w:val="20"/>
              </w:rPr>
              <w:t>16.8%</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4B" w14:textId="77777777" w:rsidR="00F4747B" w:rsidRDefault="00EB71E1">
            <w:pPr>
              <w:spacing w:after="0" w:line="240" w:lineRule="auto"/>
              <w:jc w:val="center"/>
              <w:rPr>
                <w:color w:val="000000"/>
                <w:sz w:val="20"/>
                <w:szCs w:val="20"/>
              </w:rPr>
            </w:pPr>
            <w:r>
              <w:rPr>
                <w:color w:val="000000"/>
                <w:sz w:val="20"/>
                <w:szCs w:val="20"/>
              </w:rPr>
              <w:t>14.1%</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4C" w14:textId="77777777" w:rsidR="00F4747B" w:rsidRDefault="00EB71E1">
            <w:pPr>
              <w:spacing w:after="0" w:line="240" w:lineRule="auto"/>
              <w:jc w:val="center"/>
              <w:rPr>
                <w:color w:val="000000"/>
                <w:sz w:val="20"/>
                <w:szCs w:val="20"/>
              </w:rPr>
            </w:pPr>
            <w:r>
              <w:rPr>
                <w:color w:val="000000"/>
                <w:sz w:val="20"/>
                <w:szCs w:val="20"/>
              </w:rPr>
              <w:t>16.1%</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4D" w14:textId="77777777" w:rsidR="00F4747B" w:rsidRDefault="00EB71E1">
            <w:pPr>
              <w:spacing w:after="0" w:line="240" w:lineRule="auto"/>
              <w:jc w:val="center"/>
              <w:rPr>
                <w:color w:val="000000"/>
                <w:sz w:val="20"/>
                <w:szCs w:val="20"/>
              </w:rPr>
            </w:pPr>
            <w:r>
              <w:rPr>
                <w:color w:val="000000"/>
                <w:sz w:val="20"/>
                <w:szCs w:val="20"/>
              </w:rPr>
              <w:t>3.7</w:t>
            </w:r>
          </w:p>
        </w:tc>
        <w:tc>
          <w:tcPr>
            <w:tcW w:w="990" w:type="dxa"/>
            <w:tcBorders>
              <w:top w:val="single" w:sz="4" w:space="0" w:color="000000"/>
              <w:left w:val="single" w:sz="4" w:space="0" w:color="000000"/>
              <w:bottom w:val="single" w:sz="4" w:space="0" w:color="000000"/>
              <w:right w:val="single" w:sz="4" w:space="0" w:color="000000"/>
            </w:tcBorders>
            <w:vAlign w:val="center"/>
          </w:tcPr>
          <w:p w14:paraId="00000E4E" w14:textId="77777777" w:rsidR="00F4747B" w:rsidRDefault="00EB71E1">
            <w:pPr>
              <w:spacing w:after="0" w:line="240" w:lineRule="auto"/>
              <w:jc w:val="center"/>
              <w:rPr>
                <w:color w:val="000000"/>
                <w:sz w:val="20"/>
                <w:szCs w:val="20"/>
              </w:rPr>
            </w:pPr>
            <w:r>
              <w:rPr>
                <w:color w:val="000000"/>
                <w:sz w:val="20"/>
                <w:szCs w:val="20"/>
              </w:rPr>
              <w:t>11.2%</w:t>
            </w:r>
          </w:p>
        </w:tc>
      </w:tr>
      <w:tr w:rsidR="00F4747B" w14:paraId="3A2ABB9D" w14:textId="77777777" w:rsidTr="00A34D47">
        <w:trPr>
          <w:trHeight w:val="31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4F" w14:textId="77777777" w:rsidR="00F4747B" w:rsidRDefault="00EB71E1">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EL</w:t>
            </w:r>
          </w:p>
        </w:tc>
        <w:tc>
          <w:tcPr>
            <w:tcW w:w="132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50" w14:textId="77777777" w:rsidR="00F4747B" w:rsidRDefault="00EB71E1">
            <w:pPr>
              <w:spacing w:after="0" w:line="240" w:lineRule="auto"/>
              <w:jc w:val="center"/>
              <w:rPr>
                <w:color w:val="000000"/>
                <w:sz w:val="20"/>
                <w:szCs w:val="20"/>
              </w:rPr>
            </w:pPr>
            <w:r>
              <w:rPr>
                <w:color w:val="000000"/>
                <w:sz w:val="20"/>
                <w:szCs w:val="20"/>
              </w:rPr>
              <w:t>2.7%</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51" w14:textId="77777777" w:rsidR="00F4747B" w:rsidRDefault="00EB71E1">
            <w:pPr>
              <w:spacing w:after="0" w:line="240" w:lineRule="auto"/>
              <w:jc w:val="center"/>
              <w:rPr>
                <w:color w:val="000000"/>
                <w:sz w:val="20"/>
                <w:szCs w:val="20"/>
              </w:rPr>
            </w:pPr>
            <w:r>
              <w:rPr>
                <w:color w:val="000000"/>
                <w:sz w:val="20"/>
                <w:szCs w:val="20"/>
              </w:rPr>
              <w:t>3.6%</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52" w14:textId="77777777" w:rsidR="00F4747B" w:rsidRDefault="00EB71E1">
            <w:pPr>
              <w:spacing w:after="0" w:line="240" w:lineRule="auto"/>
              <w:jc w:val="center"/>
              <w:rPr>
                <w:color w:val="000000"/>
                <w:sz w:val="20"/>
                <w:szCs w:val="20"/>
              </w:rPr>
            </w:pPr>
            <w:r>
              <w:rPr>
                <w:color w:val="000000"/>
                <w:sz w:val="20"/>
                <w:szCs w:val="20"/>
              </w:rPr>
              <w:t>4.9%</w:t>
            </w:r>
          </w:p>
        </w:tc>
        <w:tc>
          <w:tcPr>
            <w:tcW w:w="9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53" w14:textId="77777777" w:rsidR="00F4747B" w:rsidRDefault="00EB71E1">
            <w:pPr>
              <w:spacing w:after="0" w:line="240" w:lineRule="auto"/>
              <w:jc w:val="center"/>
              <w:rPr>
                <w:color w:val="000000"/>
                <w:sz w:val="20"/>
                <w:szCs w:val="20"/>
              </w:rPr>
            </w:pPr>
            <w:r>
              <w:rPr>
                <w:color w:val="000000"/>
                <w:sz w:val="20"/>
                <w:szCs w:val="20"/>
              </w:rPr>
              <w:t>2.7%</w:t>
            </w:r>
          </w:p>
        </w:tc>
        <w:tc>
          <w:tcPr>
            <w:tcW w:w="103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54" w14:textId="77777777" w:rsidR="00F4747B" w:rsidRDefault="00EB71E1">
            <w:pPr>
              <w:spacing w:after="0" w:line="240" w:lineRule="auto"/>
              <w:jc w:val="center"/>
              <w:rPr>
                <w:color w:val="000000"/>
                <w:sz w:val="20"/>
                <w:szCs w:val="20"/>
              </w:rPr>
            </w:pPr>
            <w:r>
              <w:rPr>
                <w:color w:val="000000"/>
                <w:sz w:val="20"/>
                <w:szCs w:val="20"/>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55" w14:textId="77777777" w:rsidR="00F4747B" w:rsidRDefault="00EB71E1">
            <w:pPr>
              <w:spacing w:after="0" w:line="240" w:lineRule="auto"/>
              <w:jc w:val="center"/>
              <w:rPr>
                <w:color w:val="000000"/>
                <w:sz w:val="20"/>
                <w:szCs w:val="20"/>
              </w:rPr>
            </w:pPr>
            <w:r>
              <w:rPr>
                <w:color w:val="000000"/>
                <w:sz w:val="20"/>
                <w:szCs w:val="20"/>
              </w:rPr>
              <w:t>1.3</w:t>
            </w:r>
          </w:p>
        </w:tc>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E56" w14:textId="77777777" w:rsidR="00F4747B" w:rsidRDefault="00EB71E1">
            <w:pPr>
              <w:spacing w:after="0" w:line="240" w:lineRule="auto"/>
              <w:jc w:val="center"/>
              <w:rPr>
                <w:color w:val="000000"/>
                <w:sz w:val="20"/>
                <w:szCs w:val="20"/>
              </w:rPr>
            </w:pPr>
            <w:r>
              <w:rPr>
                <w:color w:val="000000"/>
                <w:sz w:val="20"/>
                <w:szCs w:val="20"/>
              </w:rPr>
              <w:t>2.6%</w:t>
            </w:r>
          </w:p>
        </w:tc>
      </w:tr>
      <w:tr w:rsidR="00F4747B" w14:paraId="146C532D" w14:textId="77777777" w:rsidTr="00A34D47">
        <w:trPr>
          <w:trHeight w:val="315"/>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57" w14:textId="77777777" w:rsidR="00F4747B" w:rsidRDefault="00EB71E1">
            <w:pPr>
              <w:spacing w:after="0" w:line="240" w:lineRule="auto"/>
              <w:rPr>
                <w:rFonts w:ascii="Calibri" w:eastAsia="Calibri" w:hAnsi="Calibri" w:cs="Calibri"/>
                <w:color w:val="000000"/>
                <w:sz w:val="20"/>
                <w:szCs w:val="20"/>
              </w:rPr>
            </w:pPr>
            <w:r>
              <w:rPr>
                <w:sz w:val="20"/>
                <w:szCs w:val="20"/>
              </w:rPr>
              <w:t>Students with disabilities</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58" w14:textId="77777777" w:rsidR="00F4747B" w:rsidRDefault="00EB71E1">
            <w:pPr>
              <w:spacing w:after="0" w:line="240" w:lineRule="auto"/>
              <w:jc w:val="center"/>
              <w:rPr>
                <w:color w:val="000000"/>
                <w:sz w:val="20"/>
                <w:szCs w:val="20"/>
              </w:rPr>
            </w:pPr>
            <w:r>
              <w:rPr>
                <w:color w:val="000000"/>
                <w:sz w:val="20"/>
                <w:szCs w:val="20"/>
              </w:rPr>
              <w:t>2.0%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59" w14:textId="77777777" w:rsidR="00F4747B" w:rsidRDefault="00EB71E1">
            <w:pPr>
              <w:spacing w:after="0" w:line="240" w:lineRule="auto"/>
              <w:jc w:val="center"/>
              <w:rPr>
                <w:color w:val="000000"/>
                <w:sz w:val="20"/>
                <w:szCs w:val="20"/>
              </w:rPr>
            </w:pPr>
            <w:r>
              <w:rPr>
                <w:color w:val="000000"/>
                <w:sz w:val="20"/>
                <w:szCs w:val="20"/>
              </w:rPr>
              <w:t>3.1%</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5A" w14:textId="77777777" w:rsidR="00F4747B" w:rsidRDefault="00EB71E1">
            <w:pPr>
              <w:spacing w:after="0" w:line="240" w:lineRule="auto"/>
              <w:jc w:val="center"/>
              <w:rPr>
                <w:color w:val="000000"/>
                <w:sz w:val="20"/>
                <w:szCs w:val="20"/>
              </w:rPr>
            </w:pPr>
            <w:r>
              <w:rPr>
                <w:color w:val="000000"/>
                <w:sz w:val="20"/>
                <w:szCs w:val="20"/>
              </w:rPr>
              <w:t>3.0%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5B" w14:textId="77777777" w:rsidR="00F4747B" w:rsidRDefault="00EB71E1">
            <w:pPr>
              <w:spacing w:after="0" w:line="240" w:lineRule="auto"/>
              <w:jc w:val="center"/>
              <w:rPr>
                <w:color w:val="000000"/>
                <w:sz w:val="20"/>
                <w:szCs w:val="20"/>
              </w:rPr>
            </w:pPr>
            <w:r>
              <w:rPr>
                <w:color w:val="000000"/>
                <w:sz w:val="20"/>
                <w:szCs w:val="20"/>
              </w:rPr>
              <w:t>2.7%</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5C" w14:textId="77777777" w:rsidR="00F4747B" w:rsidRDefault="00EB71E1">
            <w:pPr>
              <w:spacing w:after="0" w:line="240" w:lineRule="auto"/>
              <w:jc w:val="center"/>
              <w:rPr>
                <w:color w:val="000000"/>
                <w:sz w:val="20"/>
                <w:szCs w:val="20"/>
              </w:rPr>
            </w:pPr>
            <w:r>
              <w:rPr>
                <w:color w:val="000000"/>
                <w:sz w:val="20"/>
                <w:szCs w:val="20"/>
              </w:rPr>
              <w:t>3.7%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E5D" w14:textId="77777777" w:rsidR="00F4747B" w:rsidRDefault="00EB71E1">
            <w:pPr>
              <w:spacing w:after="0" w:line="240" w:lineRule="auto"/>
              <w:jc w:val="center"/>
              <w:rPr>
                <w:color w:val="000000"/>
                <w:sz w:val="20"/>
                <w:szCs w:val="20"/>
              </w:rPr>
            </w:pPr>
            <w:r>
              <w:rPr>
                <w:color w:val="000000"/>
                <w:sz w:val="20"/>
                <w:szCs w:val="20"/>
              </w:rPr>
              <w:t>1.7</w:t>
            </w:r>
          </w:p>
        </w:tc>
        <w:tc>
          <w:tcPr>
            <w:tcW w:w="990" w:type="dxa"/>
            <w:tcBorders>
              <w:top w:val="single" w:sz="4" w:space="0" w:color="000000"/>
              <w:left w:val="single" w:sz="4" w:space="0" w:color="000000"/>
              <w:bottom w:val="single" w:sz="4" w:space="0" w:color="000000"/>
              <w:right w:val="single" w:sz="4" w:space="0" w:color="000000"/>
            </w:tcBorders>
            <w:vAlign w:val="center"/>
          </w:tcPr>
          <w:p w14:paraId="00000E5E" w14:textId="77777777" w:rsidR="00F4747B" w:rsidRDefault="00EB71E1">
            <w:pPr>
              <w:spacing w:after="0" w:line="240" w:lineRule="auto"/>
              <w:jc w:val="center"/>
              <w:rPr>
                <w:color w:val="000000"/>
                <w:sz w:val="20"/>
                <w:szCs w:val="20"/>
              </w:rPr>
            </w:pPr>
            <w:r>
              <w:rPr>
                <w:color w:val="000000"/>
                <w:sz w:val="20"/>
                <w:szCs w:val="20"/>
              </w:rPr>
              <w:t>1.8%</w:t>
            </w:r>
          </w:p>
        </w:tc>
      </w:tr>
    </w:tbl>
    <w:p w14:paraId="00000E60" w14:textId="77777777" w:rsidR="00F4747B" w:rsidRDefault="00EB71E1" w:rsidP="00F67282">
      <w:pPr>
        <w:widowControl w:val="0"/>
        <w:spacing w:before="200"/>
        <w:ind w:left="720" w:hanging="360"/>
        <w:rPr>
          <w:rFonts w:ascii="Calibri" w:eastAsia="Calibri" w:hAnsi="Calibri" w:cs="Calibri"/>
          <w:color w:val="000000"/>
        </w:rPr>
      </w:pPr>
      <w:r>
        <w:rPr>
          <w:b/>
        </w:rPr>
        <w:t>D.</w:t>
      </w:r>
      <w:r>
        <w:tab/>
      </w:r>
      <w:r>
        <w:rPr>
          <w:rFonts w:ascii="Calibri" w:eastAsia="Calibri" w:hAnsi="Calibri" w:cs="Calibri"/>
          <w:color w:val="000000"/>
        </w:rPr>
        <w:t>The percentage of students receiving a score of at least 3 on AP exams</w:t>
      </w:r>
      <w:r>
        <w:rPr>
          <w:rFonts w:ascii="Calibri" w:eastAsia="Calibri" w:hAnsi="Calibri" w:cs="Calibri"/>
          <w:color w:val="000000"/>
          <w:vertAlign w:val="superscript"/>
        </w:rPr>
        <w:footnoteReference w:id="42"/>
      </w:r>
      <w:r>
        <w:rPr>
          <w:rFonts w:ascii="Calibri" w:eastAsia="Calibri" w:hAnsi="Calibri" w:cs="Calibri"/>
          <w:color w:val="000000"/>
        </w:rPr>
        <w:t xml:space="preserve"> is uneven across student groups and is below state averages for several groups and for all students on average.</w:t>
      </w:r>
    </w:p>
    <w:p w14:paraId="00000E61" w14:textId="77777777" w:rsidR="00F4747B" w:rsidRDefault="00EB71E1">
      <w:pPr>
        <w:widowControl w:val="0"/>
        <w:numPr>
          <w:ilvl w:val="0"/>
          <w:numId w:val="120"/>
        </w:numPr>
        <w:pBdr>
          <w:top w:val="nil"/>
          <w:left w:val="nil"/>
          <w:bottom w:val="nil"/>
          <w:right w:val="nil"/>
          <w:between w:val="nil"/>
        </w:pBdr>
        <w:shd w:val="clear" w:color="auto" w:fill="FFFFFF"/>
        <w:ind w:left="1080"/>
        <w:rPr>
          <w:rFonts w:ascii="Calibri" w:eastAsia="Calibri" w:hAnsi="Calibri" w:cs="Calibri"/>
          <w:color w:val="000000"/>
        </w:rPr>
      </w:pPr>
      <w:r>
        <w:rPr>
          <w:rFonts w:ascii="Calibri" w:eastAsia="Calibri" w:hAnsi="Calibri" w:cs="Calibri"/>
          <w:color w:val="000000"/>
        </w:rPr>
        <w:t>Of the students taking AP exams (see above), 38.7 percent of Hispanic or Latino students and 30.1 percent of African American/Black students achieved a score of at least 3.</w:t>
      </w:r>
    </w:p>
    <w:p w14:paraId="00000E62" w14:textId="77777777" w:rsidR="00F4747B" w:rsidRDefault="00EB71E1">
      <w:pPr>
        <w:widowControl w:val="0"/>
        <w:numPr>
          <w:ilvl w:val="0"/>
          <w:numId w:val="120"/>
        </w:numPr>
        <w:pBdr>
          <w:top w:val="nil"/>
          <w:left w:val="nil"/>
          <w:bottom w:val="nil"/>
          <w:right w:val="nil"/>
          <w:between w:val="nil"/>
        </w:pBdr>
        <w:shd w:val="clear" w:color="auto" w:fill="FFFFFF"/>
        <w:ind w:left="1080"/>
        <w:rPr>
          <w:rFonts w:ascii="Calibri" w:eastAsia="Calibri" w:hAnsi="Calibri" w:cs="Calibri"/>
          <w:color w:val="000000"/>
        </w:rPr>
      </w:pPr>
      <w:r>
        <w:rPr>
          <w:rFonts w:ascii="Calibri" w:eastAsia="Calibri" w:hAnsi="Calibri" w:cs="Calibri"/>
          <w:color w:val="000000"/>
        </w:rPr>
        <w:t>The percentage of students receiving a score of at least 3 increased slightly between 2015 and 2019, but the amount of growth varied among student groups. For some groups, the percentage decreased from 2018 to 2019.</w:t>
      </w:r>
    </w:p>
    <w:p w14:paraId="00000E63" w14:textId="77777777" w:rsidR="00F4747B" w:rsidRDefault="00EB71E1">
      <w:pPr>
        <w:widowControl w:val="0"/>
        <w:numPr>
          <w:ilvl w:val="0"/>
          <w:numId w:val="120"/>
        </w:numPr>
        <w:pBdr>
          <w:top w:val="nil"/>
          <w:left w:val="nil"/>
          <w:bottom w:val="nil"/>
          <w:right w:val="nil"/>
          <w:between w:val="nil"/>
        </w:pBdr>
        <w:shd w:val="clear" w:color="auto" w:fill="FFFFFF"/>
        <w:ind w:left="1080"/>
        <w:rPr>
          <w:rFonts w:ascii="Calibri" w:eastAsia="Calibri" w:hAnsi="Calibri" w:cs="Calibri"/>
          <w:color w:val="000000"/>
        </w:rPr>
      </w:pPr>
      <w:r>
        <w:rPr>
          <w:rFonts w:ascii="Calibri" w:eastAsia="Calibri" w:hAnsi="Calibri" w:cs="Calibri"/>
          <w:color w:val="000000"/>
        </w:rPr>
        <w:t>Percentages of student groups scoring at least a 3 on AP exams are as follows:</w:t>
      </w:r>
    </w:p>
    <w:p w14:paraId="62C722CD" w14:textId="77777777" w:rsidR="009B3B08" w:rsidRDefault="009B3B08" w:rsidP="00B548BA">
      <w:pPr>
        <w:widowControl w:val="0"/>
        <w:autoSpaceDE w:val="0"/>
        <w:autoSpaceDN w:val="0"/>
        <w:spacing w:after="0" w:line="240" w:lineRule="auto"/>
        <w:ind w:left="3240"/>
        <w:rPr>
          <w:rFonts w:ascii="Calibri" w:eastAsia="Calibri" w:hAnsi="Calibri" w:cs="Calibri"/>
          <w:b/>
          <w:bCs/>
          <w:color w:val="000000"/>
          <w:sz w:val="20"/>
          <w:szCs w:val="20"/>
        </w:rPr>
      </w:pPr>
    </w:p>
    <w:p w14:paraId="38A1C14D" w14:textId="4A02A6D5" w:rsidR="00D3170E" w:rsidRPr="00B548BA" w:rsidRDefault="00D3170E" w:rsidP="00B548BA">
      <w:pPr>
        <w:widowControl w:val="0"/>
        <w:autoSpaceDE w:val="0"/>
        <w:autoSpaceDN w:val="0"/>
        <w:spacing w:after="0" w:line="240" w:lineRule="auto"/>
        <w:ind w:left="3240"/>
        <w:rPr>
          <w:rFonts w:ascii="Calibri" w:eastAsia="Calibri" w:hAnsi="Calibri" w:cs="Calibri"/>
          <w:b/>
          <w:bCs/>
          <w:color w:val="000000"/>
          <w:sz w:val="20"/>
          <w:szCs w:val="20"/>
        </w:rPr>
      </w:pPr>
      <w:r w:rsidRPr="00B548BA">
        <w:rPr>
          <w:rFonts w:ascii="Calibri" w:eastAsia="Calibri" w:hAnsi="Calibri" w:cs="Calibri"/>
          <w:b/>
          <w:bCs/>
          <w:color w:val="000000"/>
          <w:sz w:val="20"/>
          <w:szCs w:val="20"/>
        </w:rPr>
        <w:lastRenderedPageBreak/>
        <w:t>Table 33: Boston Public Schools</w:t>
      </w:r>
    </w:p>
    <w:p w14:paraId="308180F6" w14:textId="7F586D1B" w:rsidR="00D3170E" w:rsidRPr="00B548BA" w:rsidRDefault="00D3170E" w:rsidP="00B548BA">
      <w:pPr>
        <w:widowControl w:val="0"/>
        <w:shd w:val="clear" w:color="auto" w:fill="FFFFFF"/>
        <w:autoSpaceDE w:val="0"/>
        <w:autoSpaceDN w:val="0"/>
        <w:spacing w:after="60" w:line="240" w:lineRule="auto"/>
        <w:rPr>
          <w:rFonts w:ascii="Calibri" w:eastAsia="Calibri" w:hAnsi="Calibri" w:cs="Calibri"/>
          <w:bCs/>
          <w:color w:val="000000"/>
        </w:rPr>
      </w:pPr>
      <w:r>
        <w:rPr>
          <w:rFonts w:ascii="Calibri" w:eastAsia="Calibri" w:hAnsi="Calibri" w:cs="Calibri"/>
          <w:b/>
          <w:bCs/>
          <w:color w:val="000000"/>
          <w:sz w:val="20"/>
          <w:szCs w:val="20"/>
        </w:rPr>
        <w:t xml:space="preserve">                      </w:t>
      </w:r>
      <w:r w:rsidRPr="00B548BA">
        <w:rPr>
          <w:rFonts w:ascii="Calibri" w:eastAsia="Calibri" w:hAnsi="Calibri" w:cs="Calibri"/>
          <w:b/>
          <w:bCs/>
          <w:color w:val="000000"/>
          <w:sz w:val="20"/>
          <w:szCs w:val="20"/>
        </w:rPr>
        <w:t>Percentage of High School Students Scoring 3–5 on Advanced Placement Exams, 2015–2019</w:t>
      </w:r>
    </w:p>
    <w:tbl>
      <w:tblPr>
        <w:tblStyle w:val="TableGrid"/>
        <w:tblW w:w="9739" w:type="dxa"/>
        <w:jc w:val="center"/>
        <w:tblLayout w:type="fixed"/>
        <w:tblLook w:val="04A0" w:firstRow="1" w:lastRow="0" w:firstColumn="1" w:lastColumn="0" w:noHBand="0" w:noVBand="1"/>
        <w:tblCaption w:val="Table 33: Boston Public Schools"/>
        <w:tblDescription w:val="Percentage of High School Students Scoring 3–5 on Advanced Placement Exams, 2015–2019&#10;"/>
      </w:tblPr>
      <w:tblGrid>
        <w:gridCol w:w="2898"/>
        <w:gridCol w:w="977"/>
        <w:gridCol w:w="977"/>
        <w:gridCol w:w="977"/>
        <w:gridCol w:w="977"/>
        <w:gridCol w:w="977"/>
        <w:gridCol w:w="978"/>
        <w:gridCol w:w="978"/>
      </w:tblGrid>
      <w:tr w:rsidR="00D3170E" w:rsidRPr="00E14B42" w14:paraId="79921357" w14:textId="77777777" w:rsidTr="00366D65">
        <w:trPr>
          <w:jc w:val="center"/>
        </w:trPr>
        <w:tc>
          <w:tcPr>
            <w:tcW w:w="2898" w:type="dxa"/>
            <w:shd w:val="clear" w:color="auto" w:fill="BFBFBF"/>
            <w:vAlign w:val="center"/>
          </w:tcPr>
          <w:p w14:paraId="733D3CF9" w14:textId="77777777" w:rsidR="00D3170E" w:rsidRPr="00E14B42" w:rsidRDefault="00D3170E" w:rsidP="00366D65">
            <w:pPr>
              <w:spacing w:after="0" w:line="240" w:lineRule="auto"/>
              <w:rPr>
                <w:rFonts w:eastAsia="Calibri" w:cstheme="minorHAnsi"/>
                <w:b/>
                <w:sz w:val="20"/>
                <w:szCs w:val="20"/>
              </w:rPr>
            </w:pPr>
            <w:r w:rsidRPr="00E14B42">
              <w:rPr>
                <w:rFonts w:eastAsia="Calibri" w:cstheme="minorHAnsi"/>
                <w:b/>
                <w:sz w:val="20"/>
                <w:szCs w:val="20"/>
              </w:rPr>
              <w:t>Group</w:t>
            </w:r>
          </w:p>
        </w:tc>
        <w:tc>
          <w:tcPr>
            <w:tcW w:w="977" w:type="dxa"/>
            <w:shd w:val="clear" w:color="auto" w:fill="BFBFBF"/>
            <w:vAlign w:val="center"/>
          </w:tcPr>
          <w:p w14:paraId="0F5913F9" w14:textId="77777777" w:rsidR="00D3170E" w:rsidRPr="00E14B42" w:rsidRDefault="00D3170E" w:rsidP="00366D65">
            <w:pPr>
              <w:spacing w:after="0" w:line="240" w:lineRule="auto"/>
              <w:jc w:val="center"/>
              <w:rPr>
                <w:rFonts w:eastAsia="Calibri" w:cstheme="minorHAnsi"/>
                <w:b/>
                <w:sz w:val="20"/>
                <w:szCs w:val="20"/>
              </w:rPr>
            </w:pPr>
            <w:r w:rsidRPr="00E14B42">
              <w:rPr>
                <w:rFonts w:eastAsia="Calibri" w:cstheme="minorHAnsi"/>
                <w:b/>
                <w:sz w:val="20"/>
                <w:szCs w:val="20"/>
              </w:rPr>
              <w:t>2015</w:t>
            </w:r>
          </w:p>
        </w:tc>
        <w:tc>
          <w:tcPr>
            <w:tcW w:w="977" w:type="dxa"/>
            <w:shd w:val="clear" w:color="auto" w:fill="BFBFBF"/>
            <w:vAlign w:val="center"/>
          </w:tcPr>
          <w:p w14:paraId="675FE024" w14:textId="77777777" w:rsidR="00D3170E" w:rsidRPr="00E14B42" w:rsidRDefault="00D3170E" w:rsidP="00366D65">
            <w:pPr>
              <w:spacing w:after="0" w:line="240" w:lineRule="auto"/>
              <w:jc w:val="center"/>
              <w:rPr>
                <w:rFonts w:eastAsia="Calibri" w:cstheme="minorHAnsi"/>
                <w:b/>
                <w:sz w:val="20"/>
                <w:szCs w:val="20"/>
              </w:rPr>
            </w:pPr>
            <w:r w:rsidRPr="00E14B42">
              <w:rPr>
                <w:rFonts w:eastAsia="Calibri" w:cstheme="minorHAnsi"/>
                <w:b/>
                <w:sz w:val="20"/>
                <w:szCs w:val="20"/>
              </w:rPr>
              <w:t>2016</w:t>
            </w:r>
          </w:p>
        </w:tc>
        <w:tc>
          <w:tcPr>
            <w:tcW w:w="977" w:type="dxa"/>
            <w:shd w:val="clear" w:color="auto" w:fill="BFBFBF"/>
            <w:vAlign w:val="center"/>
          </w:tcPr>
          <w:p w14:paraId="6426B71E" w14:textId="77777777" w:rsidR="00D3170E" w:rsidRPr="00E14B42" w:rsidRDefault="00D3170E" w:rsidP="00366D65">
            <w:pPr>
              <w:spacing w:after="0" w:line="240" w:lineRule="auto"/>
              <w:jc w:val="center"/>
              <w:rPr>
                <w:rFonts w:eastAsia="Calibri" w:cstheme="minorHAnsi"/>
                <w:b/>
                <w:sz w:val="20"/>
                <w:szCs w:val="20"/>
              </w:rPr>
            </w:pPr>
            <w:r w:rsidRPr="00E14B42">
              <w:rPr>
                <w:rFonts w:eastAsia="Calibri" w:cstheme="minorHAnsi"/>
                <w:b/>
                <w:sz w:val="20"/>
                <w:szCs w:val="20"/>
              </w:rPr>
              <w:t>2017</w:t>
            </w:r>
          </w:p>
        </w:tc>
        <w:tc>
          <w:tcPr>
            <w:tcW w:w="977" w:type="dxa"/>
            <w:shd w:val="clear" w:color="auto" w:fill="BFBFBF"/>
            <w:vAlign w:val="center"/>
          </w:tcPr>
          <w:p w14:paraId="3C4BE545" w14:textId="77777777" w:rsidR="00D3170E" w:rsidRPr="00E14B42" w:rsidRDefault="00D3170E" w:rsidP="00366D65">
            <w:pPr>
              <w:spacing w:after="0" w:line="240" w:lineRule="auto"/>
              <w:jc w:val="center"/>
              <w:rPr>
                <w:rFonts w:eastAsia="Calibri" w:cstheme="minorHAnsi"/>
                <w:b/>
                <w:sz w:val="20"/>
                <w:szCs w:val="20"/>
              </w:rPr>
            </w:pPr>
            <w:r w:rsidRPr="00E14B42">
              <w:rPr>
                <w:rFonts w:eastAsia="Calibri" w:cstheme="minorHAnsi"/>
                <w:b/>
                <w:sz w:val="20"/>
                <w:szCs w:val="20"/>
              </w:rPr>
              <w:t>2018</w:t>
            </w:r>
          </w:p>
        </w:tc>
        <w:tc>
          <w:tcPr>
            <w:tcW w:w="977" w:type="dxa"/>
            <w:shd w:val="clear" w:color="auto" w:fill="BFBFBF"/>
            <w:vAlign w:val="center"/>
          </w:tcPr>
          <w:p w14:paraId="46A76D12" w14:textId="77777777" w:rsidR="00D3170E" w:rsidRPr="00E14B42" w:rsidRDefault="00D3170E" w:rsidP="00366D65">
            <w:pPr>
              <w:spacing w:after="0" w:line="240" w:lineRule="auto"/>
              <w:jc w:val="center"/>
              <w:rPr>
                <w:rFonts w:eastAsia="Calibri" w:cstheme="minorHAnsi"/>
                <w:b/>
                <w:sz w:val="20"/>
                <w:szCs w:val="20"/>
              </w:rPr>
            </w:pPr>
            <w:r w:rsidRPr="00E14B42">
              <w:rPr>
                <w:rFonts w:eastAsia="Calibri" w:cstheme="minorHAnsi"/>
                <w:b/>
                <w:sz w:val="20"/>
                <w:szCs w:val="20"/>
              </w:rPr>
              <w:t>2019</w:t>
            </w:r>
          </w:p>
        </w:tc>
        <w:tc>
          <w:tcPr>
            <w:tcW w:w="978" w:type="dxa"/>
            <w:shd w:val="clear" w:color="auto" w:fill="BFBFBF"/>
            <w:vAlign w:val="center"/>
          </w:tcPr>
          <w:p w14:paraId="20101FB0" w14:textId="77777777" w:rsidR="00D3170E" w:rsidRPr="00E14B42" w:rsidRDefault="00D3170E" w:rsidP="00366D65">
            <w:pPr>
              <w:spacing w:after="0" w:line="240" w:lineRule="auto"/>
              <w:jc w:val="center"/>
              <w:rPr>
                <w:rFonts w:eastAsia="Calibri" w:cstheme="minorHAnsi"/>
                <w:b/>
                <w:sz w:val="20"/>
                <w:szCs w:val="20"/>
              </w:rPr>
            </w:pPr>
            <w:r w:rsidRPr="00E14B42">
              <w:rPr>
                <w:rFonts w:eastAsia="Calibri" w:cstheme="minorHAnsi"/>
                <w:b/>
                <w:sz w:val="20"/>
                <w:szCs w:val="20"/>
              </w:rPr>
              <w:t>5-Year Change</w:t>
            </w:r>
          </w:p>
        </w:tc>
        <w:tc>
          <w:tcPr>
            <w:tcW w:w="978" w:type="dxa"/>
            <w:shd w:val="clear" w:color="auto" w:fill="BFBFBF"/>
            <w:vAlign w:val="center"/>
          </w:tcPr>
          <w:p w14:paraId="259C55BE" w14:textId="68A8A35E" w:rsidR="00D3170E" w:rsidRPr="00E14B42" w:rsidRDefault="00D3170E" w:rsidP="00366D65">
            <w:pPr>
              <w:spacing w:after="0" w:line="240" w:lineRule="auto"/>
              <w:jc w:val="center"/>
              <w:rPr>
                <w:rFonts w:eastAsia="Calibri" w:cstheme="minorHAnsi"/>
                <w:b/>
                <w:sz w:val="20"/>
                <w:szCs w:val="20"/>
              </w:rPr>
            </w:pPr>
            <w:r w:rsidRPr="00E14B42">
              <w:rPr>
                <w:rFonts w:eastAsia="Calibri" w:cstheme="minorHAnsi"/>
                <w:b/>
                <w:sz w:val="20"/>
                <w:szCs w:val="20"/>
              </w:rPr>
              <w:t>State (2019)</w:t>
            </w:r>
          </w:p>
        </w:tc>
      </w:tr>
      <w:tr w:rsidR="00D3170E" w:rsidRPr="00E14B42" w14:paraId="6C41A826" w14:textId="77777777" w:rsidTr="00366D65">
        <w:trPr>
          <w:jc w:val="center"/>
        </w:trPr>
        <w:tc>
          <w:tcPr>
            <w:tcW w:w="2898" w:type="dxa"/>
            <w:shd w:val="clear" w:color="auto" w:fill="auto"/>
          </w:tcPr>
          <w:p w14:paraId="73FCEF15" w14:textId="77777777" w:rsidR="00D3170E" w:rsidRPr="00E14B42" w:rsidRDefault="00D3170E" w:rsidP="00642C6B">
            <w:pPr>
              <w:spacing w:after="0" w:line="240" w:lineRule="auto"/>
              <w:rPr>
                <w:rFonts w:cstheme="minorHAnsi"/>
                <w:sz w:val="20"/>
                <w:szCs w:val="20"/>
              </w:rPr>
            </w:pPr>
            <w:r w:rsidRPr="00E14B42">
              <w:rPr>
                <w:rFonts w:eastAsia="Calibri" w:cstheme="minorHAnsi"/>
                <w:sz w:val="20"/>
                <w:szCs w:val="20"/>
              </w:rPr>
              <w:t>All</w:t>
            </w:r>
            <w:r>
              <w:rPr>
                <w:rFonts w:eastAsia="Calibri" w:cstheme="minorHAnsi"/>
                <w:sz w:val="20"/>
                <w:szCs w:val="20"/>
              </w:rPr>
              <w:t xml:space="preserve"> </w:t>
            </w:r>
            <w:r>
              <w:rPr>
                <w:rFonts w:ascii="Calibri" w:eastAsia="Calibri" w:hAnsi="Calibri" w:cs="Times New Roman"/>
                <w:sz w:val="20"/>
                <w:szCs w:val="20"/>
              </w:rPr>
              <w:t>students</w:t>
            </w:r>
          </w:p>
        </w:tc>
        <w:tc>
          <w:tcPr>
            <w:tcW w:w="977" w:type="dxa"/>
            <w:shd w:val="clear" w:color="auto" w:fill="auto"/>
          </w:tcPr>
          <w:p w14:paraId="496CE9D8"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51.1%</w:t>
            </w:r>
          </w:p>
        </w:tc>
        <w:tc>
          <w:tcPr>
            <w:tcW w:w="977" w:type="dxa"/>
            <w:shd w:val="clear" w:color="auto" w:fill="auto"/>
          </w:tcPr>
          <w:p w14:paraId="7253EEFD"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49.4%</w:t>
            </w:r>
          </w:p>
        </w:tc>
        <w:tc>
          <w:tcPr>
            <w:tcW w:w="977" w:type="dxa"/>
            <w:shd w:val="clear" w:color="auto" w:fill="auto"/>
          </w:tcPr>
          <w:p w14:paraId="190452DA"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48.5%</w:t>
            </w:r>
          </w:p>
        </w:tc>
        <w:tc>
          <w:tcPr>
            <w:tcW w:w="977" w:type="dxa"/>
            <w:shd w:val="clear" w:color="auto" w:fill="auto"/>
          </w:tcPr>
          <w:p w14:paraId="55EB413F"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51.3%</w:t>
            </w:r>
          </w:p>
        </w:tc>
        <w:tc>
          <w:tcPr>
            <w:tcW w:w="977" w:type="dxa"/>
            <w:shd w:val="clear" w:color="auto" w:fill="auto"/>
          </w:tcPr>
          <w:p w14:paraId="3D32F5BD"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56.1%</w:t>
            </w:r>
          </w:p>
        </w:tc>
        <w:tc>
          <w:tcPr>
            <w:tcW w:w="978" w:type="dxa"/>
          </w:tcPr>
          <w:p w14:paraId="670A240E"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5.0</w:t>
            </w:r>
          </w:p>
        </w:tc>
        <w:tc>
          <w:tcPr>
            <w:tcW w:w="978" w:type="dxa"/>
          </w:tcPr>
          <w:p w14:paraId="0B162978"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67.3%</w:t>
            </w:r>
          </w:p>
        </w:tc>
      </w:tr>
      <w:tr w:rsidR="00D3170E" w:rsidRPr="00E14B42" w14:paraId="068DBABA" w14:textId="77777777" w:rsidTr="00366D65">
        <w:trPr>
          <w:jc w:val="center"/>
        </w:trPr>
        <w:tc>
          <w:tcPr>
            <w:tcW w:w="2898" w:type="dxa"/>
            <w:shd w:val="clear" w:color="auto" w:fill="auto"/>
          </w:tcPr>
          <w:p w14:paraId="2DDCA58E" w14:textId="77777777" w:rsidR="00D3170E" w:rsidRPr="00E14B42" w:rsidRDefault="00D3170E" w:rsidP="00642C6B">
            <w:pPr>
              <w:spacing w:after="0" w:line="240" w:lineRule="auto"/>
              <w:rPr>
                <w:rFonts w:cstheme="minorHAnsi"/>
                <w:sz w:val="20"/>
                <w:szCs w:val="20"/>
              </w:rPr>
            </w:pPr>
            <w:r w:rsidRPr="00E14B42">
              <w:rPr>
                <w:rFonts w:cstheme="minorHAnsi"/>
                <w:sz w:val="20"/>
                <w:szCs w:val="20"/>
              </w:rPr>
              <w:t>African American/Black</w:t>
            </w:r>
          </w:p>
        </w:tc>
        <w:tc>
          <w:tcPr>
            <w:tcW w:w="977" w:type="dxa"/>
            <w:shd w:val="clear" w:color="auto" w:fill="auto"/>
          </w:tcPr>
          <w:p w14:paraId="04C7F3DC"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25.5%</w:t>
            </w:r>
          </w:p>
        </w:tc>
        <w:tc>
          <w:tcPr>
            <w:tcW w:w="977" w:type="dxa"/>
            <w:shd w:val="clear" w:color="auto" w:fill="auto"/>
          </w:tcPr>
          <w:p w14:paraId="05E2E60A"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24.3%</w:t>
            </w:r>
          </w:p>
        </w:tc>
        <w:tc>
          <w:tcPr>
            <w:tcW w:w="977" w:type="dxa"/>
            <w:shd w:val="clear" w:color="auto" w:fill="auto"/>
          </w:tcPr>
          <w:p w14:paraId="6C9FBA10"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24.9%</w:t>
            </w:r>
          </w:p>
        </w:tc>
        <w:tc>
          <w:tcPr>
            <w:tcW w:w="977" w:type="dxa"/>
            <w:shd w:val="clear" w:color="auto" w:fill="auto"/>
          </w:tcPr>
          <w:p w14:paraId="46B1ED00"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25.5%</w:t>
            </w:r>
          </w:p>
        </w:tc>
        <w:tc>
          <w:tcPr>
            <w:tcW w:w="977" w:type="dxa"/>
            <w:shd w:val="clear" w:color="auto" w:fill="auto"/>
          </w:tcPr>
          <w:p w14:paraId="32DDF623"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30.1%</w:t>
            </w:r>
          </w:p>
        </w:tc>
        <w:tc>
          <w:tcPr>
            <w:tcW w:w="978" w:type="dxa"/>
          </w:tcPr>
          <w:p w14:paraId="08386E17"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4.6</w:t>
            </w:r>
          </w:p>
        </w:tc>
        <w:tc>
          <w:tcPr>
            <w:tcW w:w="978" w:type="dxa"/>
          </w:tcPr>
          <w:p w14:paraId="77E425DE"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34.3%</w:t>
            </w:r>
          </w:p>
        </w:tc>
      </w:tr>
      <w:tr w:rsidR="00D3170E" w:rsidRPr="00E14B42" w14:paraId="5DF67B05" w14:textId="77777777" w:rsidTr="00366D65">
        <w:trPr>
          <w:jc w:val="center"/>
        </w:trPr>
        <w:tc>
          <w:tcPr>
            <w:tcW w:w="2898" w:type="dxa"/>
            <w:shd w:val="clear" w:color="auto" w:fill="BFBFBF"/>
          </w:tcPr>
          <w:p w14:paraId="06411577" w14:textId="77777777" w:rsidR="00D3170E" w:rsidRPr="00E14B42" w:rsidRDefault="00D3170E" w:rsidP="00642C6B">
            <w:pPr>
              <w:spacing w:after="0" w:line="240" w:lineRule="auto"/>
              <w:rPr>
                <w:rFonts w:cstheme="minorHAnsi"/>
                <w:sz w:val="20"/>
                <w:szCs w:val="20"/>
              </w:rPr>
            </w:pPr>
            <w:r w:rsidRPr="00E14B42">
              <w:rPr>
                <w:rFonts w:cstheme="minorHAnsi"/>
                <w:sz w:val="20"/>
                <w:szCs w:val="20"/>
              </w:rPr>
              <w:t>Asian</w:t>
            </w:r>
          </w:p>
        </w:tc>
        <w:tc>
          <w:tcPr>
            <w:tcW w:w="977" w:type="dxa"/>
            <w:shd w:val="clear" w:color="auto" w:fill="BFBFBF"/>
          </w:tcPr>
          <w:p w14:paraId="09E129EF"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66.0%</w:t>
            </w:r>
          </w:p>
        </w:tc>
        <w:tc>
          <w:tcPr>
            <w:tcW w:w="977" w:type="dxa"/>
            <w:shd w:val="clear" w:color="auto" w:fill="BFBFBF"/>
          </w:tcPr>
          <w:p w14:paraId="1E12760A"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70.7%</w:t>
            </w:r>
          </w:p>
        </w:tc>
        <w:tc>
          <w:tcPr>
            <w:tcW w:w="977" w:type="dxa"/>
            <w:shd w:val="clear" w:color="auto" w:fill="BFBFBF"/>
          </w:tcPr>
          <w:p w14:paraId="45472AA9"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66.6%</w:t>
            </w:r>
          </w:p>
        </w:tc>
        <w:tc>
          <w:tcPr>
            <w:tcW w:w="977" w:type="dxa"/>
            <w:shd w:val="clear" w:color="auto" w:fill="BFBFBF"/>
          </w:tcPr>
          <w:p w14:paraId="563C64BE"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67.7%</w:t>
            </w:r>
          </w:p>
        </w:tc>
        <w:tc>
          <w:tcPr>
            <w:tcW w:w="977" w:type="dxa"/>
            <w:shd w:val="clear" w:color="auto" w:fill="BFBFBF"/>
          </w:tcPr>
          <w:p w14:paraId="65F1B493"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71.9%</w:t>
            </w:r>
          </w:p>
        </w:tc>
        <w:tc>
          <w:tcPr>
            <w:tcW w:w="978" w:type="dxa"/>
            <w:shd w:val="clear" w:color="auto" w:fill="BFBFBF"/>
          </w:tcPr>
          <w:p w14:paraId="04A9464B"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5.9</w:t>
            </w:r>
          </w:p>
        </w:tc>
        <w:tc>
          <w:tcPr>
            <w:tcW w:w="978" w:type="dxa"/>
            <w:shd w:val="clear" w:color="auto" w:fill="BFBFBF"/>
          </w:tcPr>
          <w:p w14:paraId="6CFA6B62"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77.9%</w:t>
            </w:r>
          </w:p>
        </w:tc>
      </w:tr>
      <w:tr w:rsidR="00D3170E" w:rsidRPr="00E14B42" w14:paraId="75BEAA74" w14:textId="77777777" w:rsidTr="00366D65">
        <w:trPr>
          <w:jc w:val="center"/>
        </w:trPr>
        <w:tc>
          <w:tcPr>
            <w:tcW w:w="2898" w:type="dxa"/>
            <w:shd w:val="clear" w:color="auto" w:fill="auto"/>
          </w:tcPr>
          <w:p w14:paraId="53DA68B9" w14:textId="77777777" w:rsidR="00D3170E" w:rsidRPr="00E14B42" w:rsidRDefault="00D3170E" w:rsidP="00642C6B">
            <w:pPr>
              <w:spacing w:after="0" w:line="240" w:lineRule="auto"/>
              <w:rPr>
                <w:rFonts w:cstheme="minorHAnsi"/>
                <w:sz w:val="20"/>
                <w:szCs w:val="20"/>
              </w:rPr>
            </w:pPr>
            <w:r w:rsidRPr="00E14B42">
              <w:rPr>
                <w:rFonts w:cstheme="minorHAnsi"/>
                <w:sz w:val="20"/>
                <w:szCs w:val="20"/>
              </w:rPr>
              <w:t>Hispanic or Latino</w:t>
            </w:r>
          </w:p>
        </w:tc>
        <w:tc>
          <w:tcPr>
            <w:tcW w:w="977" w:type="dxa"/>
            <w:shd w:val="clear" w:color="auto" w:fill="auto"/>
          </w:tcPr>
          <w:p w14:paraId="7CF06F59"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37.4%</w:t>
            </w:r>
          </w:p>
        </w:tc>
        <w:tc>
          <w:tcPr>
            <w:tcW w:w="977" w:type="dxa"/>
            <w:shd w:val="clear" w:color="auto" w:fill="auto"/>
          </w:tcPr>
          <w:p w14:paraId="2EECA9FC"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33.0%</w:t>
            </w:r>
          </w:p>
        </w:tc>
        <w:tc>
          <w:tcPr>
            <w:tcW w:w="977" w:type="dxa"/>
            <w:shd w:val="clear" w:color="auto" w:fill="auto"/>
          </w:tcPr>
          <w:p w14:paraId="4841FDBD"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32.3%</w:t>
            </w:r>
          </w:p>
        </w:tc>
        <w:tc>
          <w:tcPr>
            <w:tcW w:w="977" w:type="dxa"/>
            <w:shd w:val="clear" w:color="auto" w:fill="auto"/>
          </w:tcPr>
          <w:p w14:paraId="26B029A8"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38.6%</w:t>
            </w:r>
          </w:p>
        </w:tc>
        <w:tc>
          <w:tcPr>
            <w:tcW w:w="977" w:type="dxa"/>
            <w:shd w:val="clear" w:color="auto" w:fill="auto"/>
          </w:tcPr>
          <w:p w14:paraId="4F3ADE62"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38.7%</w:t>
            </w:r>
          </w:p>
        </w:tc>
        <w:tc>
          <w:tcPr>
            <w:tcW w:w="978" w:type="dxa"/>
          </w:tcPr>
          <w:p w14:paraId="207232F7"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1.3</w:t>
            </w:r>
          </w:p>
        </w:tc>
        <w:tc>
          <w:tcPr>
            <w:tcW w:w="978" w:type="dxa"/>
          </w:tcPr>
          <w:p w14:paraId="5819EDA5"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46.7%</w:t>
            </w:r>
          </w:p>
        </w:tc>
      </w:tr>
      <w:tr w:rsidR="00D3170E" w:rsidRPr="00E14B42" w14:paraId="677A33E2" w14:textId="77777777" w:rsidTr="00366D65">
        <w:trPr>
          <w:jc w:val="center"/>
        </w:trPr>
        <w:tc>
          <w:tcPr>
            <w:tcW w:w="2898" w:type="dxa"/>
            <w:shd w:val="clear" w:color="auto" w:fill="BFBFBF"/>
          </w:tcPr>
          <w:p w14:paraId="2E9E2A57" w14:textId="77777777" w:rsidR="00D3170E" w:rsidRPr="00E14B42" w:rsidRDefault="00D3170E" w:rsidP="00642C6B">
            <w:pPr>
              <w:spacing w:after="0" w:line="240" w:lineRule="auto"/>
              <w:rPr>
                <w:rFonts w:cstheme="minorHAnsi"/>
                <w:sz w:val="20"/>
                <w:szCs w:val="20"/>
              </w:rPr>
            </w:pPr>
            <w:r w:rsidRPr="00E14B42">
              <w:rPr>
                <w:rFonts w:cstheme="minorHAnsi"/>
                <w:sz w:val="20"/>
                <w:szCs w:val="20"/>
              </w:rPr>
              <w:t>Multi-Race, non-Hispanic/Latino</w:t>
            </w:r>
          </w:p>
        </w:tc>
        <w:tc>
          <w:tcPr>
            <w:tcW w:w="977" w:type="dxa"/>
            <w:shd w:val="clear" w:color="auto" w:fill="BFBFBF"/>
          </w:tcPr>
          <w:p w14:paraId="04CB0B60"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60.0%</w:t>
            </w:r>
          </w:p>
        </w:tc>
        <w:tc>
          <w:tcPr>
            <w:tcW w:w="977" w:type="dxa"/>
            <w:shd w:val="clear" w:color="auto" w:fill="BFBFBF"/>
          </w:tcPr>
          <w:p w14:paraId="7C800517"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63.0%</w:t>
            </w:r>
          </w:p>
        </w:tc>
        <w:tc>
          <w:tcPr>
            <w:tcW w:w="977" w:type="dxa"/>
            <w:shd w:val="clear" w:color="auto" w:fill="BFBFBF"/>
          </w:tcPr>
          <w:p w14:paraId="56502B6E"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57.3%</w:t>
            </w:r>
          </w:p>
        </w:tc>
        <w:tc>
          <w:tcPr>
            <w:tcW w:w="977" w:type="dxa"/>
            <w:shd w:val="clear" w:color="auto" w:fill="BFBFBF"/>
          </w:tcPr>
          <w:p w14:paraId="5C9F0056"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64.7%</w:t>
            </w:r>
          </w:p>
        </w:tc>
        <w:tc>
          <w:tcPr>
            <w:tcW w:w="977" w:type="dxa"/>
            <w:shd w:val="clear" w:color="auto" w:fill="BFBFBF"/>
          </w:tcPr>
          <w:p w14:paraId="5ADCDA3A"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74.5%</w:t>
            </w:r>
          </w:p>
        </w:tc>
        <w:tc>
          <w:tcPr>
            <w:tcW w:w="978" w:type="dxa"/>
            <w:shd w:val="clear" w:color="auto" w:fill="BFBFBF"/>
          </w:tcPr>
          <w:p w14:paraId="65ACCDFE"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14.5</w:t>
            </w:r>
          </w:p>
        </w:tc>
        <w:tc>
          <w:tcPr>
            <w:tcW w:w="978" w:type="dxa"/>
            <w:shd w:val="clear" w:color="auto" w:fill="BFBFBF"/>
          </w:tcPr>
          <w:p w14:paraId="31676AD5"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72.9%</w:t>
            </w:r>
          </w:p>
        </w:tc>
      </w:tr>
      <w:tr w:rsidR="00D3170E" w:rsidRPr="00E14B42" w14:paraId="2DCCCE2E" w14:textId="77777777" w:rsidTr="00366D65">
        <w:trPr>
          <w:jc w:val="center"/>
        </w:trPr>
        <w:tc>
          <w:tcPr>
            <w:tcW w:w="2898" w:type="dxa"/>
            <w:shd w:val="clear" w:color="auto" w:fill="auto"/>
          </w:tcPr>
          <w:p w14:paraId="56256261" w14:textId="77777777" w:rsidR="00D3170E" w:rsidRPr="00E14B42" w:rsidRDefault="00D3170E" w:rsidP="00642C6B">
            <w:pPr>
              <w:spacing w:after="0" w:line="240" w:lineRule="auto"/>
              <w:rPr>
                <w:rFonts w:cstheme="minorHAnsi"/>
                <w:sz w:val="20"/>
                <w:szCs w:val="20"/>
              </w:rPr>
            </w:pPr>
            <w:r w:rsidRPr="00E14B42">
              <w:rPr>
                <w:rFonts w:cstheme="minorHAnsi"/>
                <w:sz w:val="20"/>
                <w:szCs w:val="20"/>
              </w:rPr>
              <w:t>White</w:t>
            </w:r>
          </w:p>
        </w:tc>
        <w:tc>
          <w:tcPr>
            <w:tcW w:w="977" w:type="dxa"/>
            <w:shd w:val="clear" w:color="auto" w:fill="auto"/>
          </w:tcPr>
          <w:p w14:paraId="733C180C"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68.2%</w:t>
            </w:r>
          </w:p>
        </w:tc>
        <w:tc>
          <w:tcPr>
            <w:tcW w:w="977" w:type="dxa"/>
            <w:shd w:val="clear" w:color="auto" w:fill="auto"/>
          </w:tcPr>
          <w:p w14:paraId="63738B61"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66.7%</w:t>
            </w:r>
          </w:p>
        </w:tc>
        <w:tc>
          <w:tcPr>
            <w:tcW w:w="977" w:type="dxa"/>
            <w:shd w:val="clear" w:color="auto" w:fill="auto"/>
          </w:tcPr>
          <w:p w14:paraId="62B6EE5D"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70.9%</w:t>
            </w:r>
          </w:p>
        </w:tc>
        <w:tc>
          <w:tcPr>
            <w:tcW w:w="977" w:type="dxa"/>
            <w:shd w:val="clear" w:color="auto" w:fill="auto"/>
          </w:tcPr>
          <w:p w14:paraId="1EE355BB"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69.4%</w:t>
            </w:r>
          </w:p>
        </w:tc>
        <w:tc>
          <w:tcPr>
            <w:tcW w:w="977" w:type="dxa"/>
            <w:shd w:val="clear" w:color="auto" w:fill="auto"/>
          </w:tcPr>
          <w:p w14:paraId="125CA8A6"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74.8%</w:t>
            </w:r>
          </w:p>
        </w:tc>
        <w:tc>
          <w:tcPr>
            <w:tcW w:w="978" w:type="dxa"/>
          </w:tcPr>
          <w:p w14:paraId="07BEA740"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6.6</w:t>
            </w:r>
          </w:p>
        </w:tc>
        <w:tc>
          <w:tcPr>
            <w:tcW w:w="978" w:type="dxa"/>
          </w:tcPr>
          <w:p w14:paraId="3822E58B"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70.1%</w:t>
            </w:r>
          </w:p>
        </w:tc>
      </w:tr>
      <w:tr w:rsidR="00D3170E" w:rsidRPr="00E14B42" w14:paraId="68983789" w14:textId="77777777" w:rsidTr="00366D65">
        <w:trPr>
          <w:jc w:val="center"/>
        </w:trPr>
        <w:tc>
          <w:tcPr>
            <w:tcW w:w="2898" w:type="dxa"/>
            <w:shd w:val="clear" w:color="auto" w:fill="BFBFBF"/>
          </w:tcPr>
          <w:p w14:paraId="250E7588" w14:textId="77777777" w:rsidR="00D3170E" w:rsidRPr="00E14B42" w:rsidRDefault="00D3170E" w:rsidP="00642C6B">
            <w:pPr>
              <w:spacing w:after="0" w:line="240" w:lineRule="auto"/>
              <w:rPr>
                <w:rFonts w:eastAsia="Calibri" w:cstheme="minorHAnsi"/>
                <w:sz w:val="20"/>
                <w:szCs w:val="20"/>
              </w:rPr>
            </w:pPr>
            <w:r w:rsidRPr="00E14B42">
              <w:rPr>
                <w:rFonts w:eastAsia="Calibri" w:cstheme="minorHAnsi"/>
                <w:sz w:val="20"/>
                <w:szCs w:val="20"/>
              </w:rPr>
              <w:t>High needs</w:t>
            </w:r>
          </w:p>
        </w:tc>
        <w:tc>
          <w:tcPr>
            <w:tcW w:w="977" w:type="dxa"/>
            <w:shd w:val="clear" w:color="auto" w:fill="BFBFBF"/>
          </w:tcPr>
          <w:p w14:paraId="36BFAC70"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37.3%</w:t>
            </w:r>
          </w:p>
        </w:tc>
        <w:tc>
          <w:tcPr>
            <w:tcW w:w="977" w:type="dxa"/>
            <w:shd w:val="clear" w:color="auto" w:fill="BFBFBF"/>
          </w:tcPr>
          <w:p w14:paraId="724709D8"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34.4%</w:t>
            </w:r>
          </w:p>
        </w:tc>
        <w:tc>
          <w:tcPr>
            <w:tcW w:w="977" w:type="dxa"/>
            <w:shd w:val="clear" w:color="auto" w:fill="BFBFBF"/>
          </w:tcPr>
          <w:p w14:paraId="2A519669"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33.5%</w:t>
            </w:r>
          </w:p>
        </w:tc>
        <w:tc>
          <w:tcPr>
            <w:tcW w:w="977" w:type="dxa"/>
            <w:shd w:val="clear" w:color="auto" w:fill="BFBFBF"/>
          </w:tcPr>
          <w:p w14:paraId="17040633"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37.9%</w:t>
            </w:r>
          </w:p>
        </w:tc>
        <w:tc>
          <w:tcPr>
            <w:tcW w:w="977" w:type="dxa"/>
            <w:shd w:val="clear" w:color="auto" w:fill="BFBFBF"/>
          </w:tcPr>
          <w:p w14:paraId="106E9405"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41.6%</w:t>
            </w:r>
          </w:p>
        </w:tc>
        <w:tc>
          <w:tcPr>
            <w:tcW w:w="978" w:type="dxa"/>
            <w:shd w:val="clear" w:color="auto" w:fill="BFBFBF"/>
          </w:tcPr>
          <w:p w14:paraId="7D312DD9"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4.3</w:t>
            </w:r>
          </w:p>
        </w:tc>
        <w:tc>
          <w:tcPr>
            <w:tcW w:w="978" w:type="dxa"/>
            <w:shd w:val="clear" w:color="auto" w:fill="BFBFBF"/>
          </w:tcPr>
          <w:p w14:paraId="62B8DA36"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47.6%</w:t>
            </w:r>
          </w:p>
        </w:tc>
      </w:tr>
      <w:tr w:rsidR="00D3170E" w:rsidRPr="00E14B42" w14:paraId="4A5637D4" w14:textId="77777777" w:rsidTr="00366D65">
        <w:trPr>
          <w:jc w:val="center"/>
        </w:trPr>
        <w:tc>
          <w:tcPr>
            <w:tcW w:w="2898" w:type="dxa"/>
            <w:shd w:val="clear" w:color="auto" w:fill="auto"/>
          </w:tcPr>
          <w:p w14:paraId="32976E84" w14:textId="77777777" w:rsidR="00D3170E" w:rsidRPr="00E14B42" w:rsidRDefault="00D3170E" w:rsidP="00642C6B">
            <w:pPr>
              <w:spacing w:after="0" w:line="240" w:lineRule="auto"/>
              <w:rPr>
                <w:rFonts w:eastAsia="Calibri" w:cstheme="minorHAnsi"/>
                <w:sz w:val="20"/>
                <w:szCs w:val="20"/>
              </w:rPr>
            </w:pPr>
            <w:r w:rsidRPr="00E14B42">
              <w:rPr>
                <w:rFonts w:eastAsia="Calibri" w:cstheme="minorHAnsi"/>
                <w:sz w:val="20"/>
                <w:szCs w:val="20"/>
              </w:rPr>
              <w:t>Economically disadvantaged</w:t>
            </w:r>
          </w:p>
        </w:tc>
        <w:tc>
          <w:tcPr>
            <w:tcW w:w="977" w:type="dxa"/>
            <w:shd w:val="clear" w:color="auto" w:fill="auto"/>
          </w:tcPr>
          <w:p w14:paraId="76779F6F"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38.0%</w:t>
            </w:r>
          </w:p>
        </w:tc>
        <w:tc>
          <w:tcPr>
            <w:tcW w:w="977" w:type="dxa"/>
            <w:shd w:val="clear" w:color="auto" w:fill="auto"/>
          </w:tcPr>
          <w:p w14:paraId="662C4B3A"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34.7%</w:t>
            </w:r>
          </w:p>
        </w:tc>
        <w:tc>
          <w:tcPr>
            <w:tcW w:w="977" w:type="dxa"/>
            <w:shd w:val="clear" w:color="auto" w:fill="auto"/>
          </w:tcPr>
          <w:p w14:paraId="4C4ECB1C"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34.1%</w:t>
            </w:r>
          </w:p>
        </w:tc>
        <w:tc>
          <w:tcPr>
            <w:tcW w:w="977" w:type="dxa"/>
            <w:shd w:val="clear" w:color="auto" w:fill="auto"/>
          </w:tcPr>
          <w:p w14:paraId="05D2BF40"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37.3%</w:t>
            </w:r>
          </w:p>
        </w:tc>
        <w:tc>
          <w:tcPr>
            <w:tcW w:w="977" w:type="dxa"/>
            <w:shd w:val="clear" w:color="auto" w:fill="auto"/>
          </w:tcPr>
          <w:p w14:paraId="00FFB812"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41.8%</w:t>
            </w:r>
          </w:p>
        </w:tc>
        <w:tc>
          <w:tcPr>
            <w:tcW w:w="978" w:type="dxa"/>
          </w:tcPr>
          <w:p w14:paraId="6D453865"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3.8</w:t>
            </w:r>
          </w:p>
        </w:tc>
        <w:tc>
          <w:tcPr>
            <w:tcW w:w="978" w:type="dxa"/>
          </w:tcPr>
          <w:p w14:paraId="13915AD4"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46.3%</w:t>
            </w:r>
          </w:p>
        </w:tc>
      </w:tr>
      <w:tr w:rsidR="00D3170E" w:rsidRPr="00E14B42" w14:paraId="522A1C53" w14:textId="77777777" w:rsidTr="00366D65">
        <w:trPr>
          <w:jc w:val="center"/>
        </w:trPr>
        <w:tc>
          <w:tcPr>
            <w:tcW w:w="2898" w:type="dxa"/>
            <w:shd w:val="clear" w:color="auto" w:fill="BFBFBF"/>
          </w:tcPr>
          <w:p w14:paraId="68A89E6C" w14:textId="77777777" w:rsidR="00D3170E" w:rsidRPr="00E14B42" w:rsidRDefault="00D3170E" w:rsidP="00642C6B">
            <w:pPr>
              <w:spacing w:after="0" w:line="240" w:lineRule="auto"/>
              <w:rPr>
                <w:rFonts w:eastAsia="Calibri" w:cstheme="minorHAnsi"/>
                <w:sz w:val="20"/>
                <w:szCs w:val="20"/>
              </w:rPr>
            </w:pPr>
            <w:r w:rsidRPr="00E14B42">
              <w:rPr>
                <w:rFonts w:eastAsia="Calibri" w:cstheme="minorHAnsi"/>
                <w:sz w:val="20"/>
                <w:szCs w:val="20"/>
              </w:rPr>
              <w:t>EL</w:t>
            </w:r>
          </w:p>
        </w:tc>
        <w:tc>
          <w:tcPr>
            <w:tcW w:w="977" w:type="dxa"/>
            <w:shd w:val="clear" w:color="auto" w:fill="BFBFBF"/>
          </w:tcPr>
          <w:p w14:paraId="27D29058"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24.8%</w:t>
            </w:r>
          </w:p>
        </w:tc>
        <w:tc>
          <w:tcPr>
            <w:tcW w:w="977" w:type="dxa"/>
            <w:shd w:val="clear" w:color="auto" w:fill="BFBFBF"/>
          </w:tcPr>
          <w:p w14:paraId="53F84427"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32.1%</w:t>
            </w:r>
          </w:p>
        </w:tc>
        <w:tc>
          <w:tcPr>
            <w:tcW w:w="977" w:type="dxa"/>
            <w:shd w:val="clear" w:color="auto" w:fill="BFBFBF"/>
          </w:tcPr>
          <w:p w14:paraId="765B713E"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34.3%</w:t>
            </w:r>
          </w:p>
        </w:tc>
        <w:tc>
          <w:tcPr>
            <w:tcW w:w="977" w:type="dxa"/>
            <w:shd w:val="clear" w:color="auto" w:fill="BFBFBF"/>
          </w:tcPr>
          <w:p w14:paraId="2D145900"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40.9%</w:t>
            </w:r>
          </w:p>
        </w:tc>
        <w:tc>
          <w:tcPr>
            <w:tcW w:w="977" w:type="dxa"/>
            <w:shd w:val="clear" w:color="auto" w:fill="BFBFBF"/>
          </w:tcPr>
          <w:p w14:paraId="00A72A0C"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31.1%</w:t>
            </w:r>
          </w:p>
        </w:tc>
        <w:tc>
          <w:tcPr>
            <w:tcW w:w="978" w:type="dxa"/>
            <w:shd w:val="clear" w:color="auto" w:fill="BFBFBF"/>
          </w:tcPr>
          <w:p w14:paraId="2804C80E"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6.3</w:t>
            </w:r>
          </w:p>
        </w:tc>
        <w:tc>
          <w:tcPr>
            <w:tcW w:w="978" w:type="dxa"/>
            <w:shd w:val="clear" w:color="auto" w:fill="BFBFBF"/>
          </w:tcPr>
          <w:p w14:paraId="5A7B95AE"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41.8%</w:t>
            </w:r>
          </w:p>
        </w:tc>
      </w:tr>
      <w:tr w:rsidR="00D3170E" w:rsidRPr="00E14B42" w14:paraId="37D2D601" w14:textId="77777777" w:rsidTr="00366D65">
        <w:trPr>
          <w:jc w:val="center"/>
        </w:trPr>
        <w:tc>
          <w:tcPr>
            <w:tcW w:w="2898" w:type="dxa"/>
            <w:shd w:val="clear" w:color="auto" w:fill="auto"/>
          </w:tcPr>
          <w:p w14:paraId="348D71B9" w14:textId="77777777" w:rsidR="00D3170E" w:rsidRPr="00E14B42" w:rsidRDefault="00D3170E" w:rsidP="00642C6B">
            <w:pPr>
              <w:spacing w:after="0" w:line="240" w:lineRule="auto"/>
              <w:rPr>
                <w:rFonts w:eastAsia="Calibri" w:cstheme="minorHAnsi"/>
                <w:sz w:val="20"/>
                <w:szCs w:val="20"/>
              </w:rPr>
            </w:pPr>
            <w:r w:rsidRPr="00E14B42">
              <w:rPr>
                <w:rFonts w:eastAsia="Calibri" w:cstheme="minorHAnsi"/>
                <w:sz w:val="20"/>
                <w:szCs w:val="20"/>
              </w:rPr>
              <w:t>Students with disabilities</w:t>
            </w:r>
          </w:p>
        </w:tc>
        <w:tc>
          <w:tcPr>
            <w:tcW w:w="977" w:type="dxa"/>
            <w:tcBorders>
              <w:bottom w:val="single" w:sz="4" w:space="0" w:color="auto"/>
            </w:tcBorders>
            <w:shd w:val="clear" w:color="auto" w:fill="auto"/>
          </w:tcPr>
          <w:p w14:paraId="31508A51"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34.1%</w:t>
            </w:r>
          </w:p>
        </w:tc>
        <w:tc>
          <w:tcPr>
            <w:tcW w:w="977" w:type="dxa"/>
            <w:tcBorders>
              <w:bottom w:val="single" w:sz="4" w:space="0" w:color="auto"/>
            </w:tcBorders>
            <w:shd w:val="clear" w:color="auto" w:fill="auto"/>
          </w:tcPr>
          <w:p w14:paraId="79D72388"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25.4%</w:t>
            </w:r>
          </w:p>
        </w:tc>
        <w:tc>
          <w:tcPr>
            <w:tcW w:w="977" w:type="dxa"/>
            <w:tcBorders>
              <w:bottom w:val="single" w:sz="4" w:space="0" w:color="auto"/>
            </w:tcBorders>
            <w:shd w:val="clear" w:color="auto" w:fill="auto"/>
          </w:tcPr>
          <w:p w14:paraId="4D7B1E01"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36.6%</w:t>
            </w:r>
          </w:p>
        </w:tc>
        <w:tc>
          <w:tcPr>
            <w:tcW w:w="977" w:type="dxa"/>
            <w:tcBorders>
              <w:bottom w:val="single" w:sz="4" w:space="0" w:color="auto"/>
            </w:tcBorders>
            <w:shd w:val="clear" w:color="auto" w:fill="auto"/>
          </w:tcPr>
          <w:p w14:paraId="073AE11C"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43.6%</w:t>
            </w:r>
          </w:p>
        </w:tc>
        <w:tc>
          <w:tcPr>
            <w:tcW w:w="977" w:type="dxa"/>
            <w:tcBorders>
              <w:bottom w:val="single" w:sz="4" w:space="0" w:color="auto"/>
            </w:tcBorders>
            <w:shd w:val="clear" w:color="auto" w:fill="auto"/>
          </w:tcPr>
          <w:p w14:paraId="78DAB35A"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42.1%</w:t>
            </w:r>
          </w:p>
        </w:tc>
        <w:tc>
          <w:tcPr>
            <w:tcW w:w="978" w:type="dxa"/>
          </w:tcPr>
          <w:p w14:paraId="791F8F22"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8.0</w:t>
            </w:r>
          </w:p>
        </w:tc>
        <w:tc>
          <w:tcPr>
            <w:tcW w:w="978" w:type="dxa"/>
          </w:tcPr>
          <w:p w14:paraId="4AC30CE7" w14:textId="77777777" w:rsidR="00D3170E" w:rsidRPr="00E14B42" w:rsidRDefault="00D3170E" w:rsidP="00642C6B">
            <w:pPr>
              <w:spacing w:after="0" w:line="240" w:lineRule="auto"/>
              <w:jc w:val="center"/>
              <w:rPr>
                <w:rFonts w:cstheme="minorHAnsi"/>
                <w:sz w:val="20"/>
                <w:szCs w:val="20"/>
              </w:rPr>
            </w:pPr>
            <w:r w:rsidRPr="00E14B42">
              <w:rPr>
                <w:rFonts w:cstheme="minorHAnsi"/>
                <w:sz w:val="20"/>
                <w:szCs w:val="20"/>
              </w:rPr>
              <w:t>52.1%</w:t>
            </w:r>
          </w:p>
        </w:tc>
      </w:tr>
    </w:tbl>
    <w:p w14:paraId="2C9ABAE6" w14:textId="77777777" w:rsidR="00B500D0" w:rsidRDefault="00B500D0" w:rsidP="00B500D0">
      <w:pPr>
        <w:contextualSpacing/>
        <w:rPr>
          <w:b/>
        </w:rPr>
      </w:pPr>
    </w:p>
    <w:p w14:paraId="00000EBE" w14:textId="6EEA4660" w:rsidR="00F4747B" w:rsidRDefault="00EB71E1">
      <w:r>
        <w:rPr>
          <w:b/>
        </w:rPr>
        <w:t>Impact:</w:t>
      </w:r>
      <w:r>
        <w:t xml:space="preserve">  Inequitable access to advanced coursework, including advanced placement courses, among student groups demonstrates that the district is not ensuring guaranteed and equitable access to rigor across schools in the district, and many district students are experiencing diminished outcomes because of low expectations.</w:t>
      </w:r>
    </w:p>
    <w:p w14:paraId="00000EBF"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t>Recommendations</w:t>
      </w:r>
    </w:p>
    <w:p w14:paraId="00000EC0" w14:textId="77777777" w:rsidR="00F4747B" w:rsidRDefault="00EB71E1">
      <w:pPr>
        <w:numPr>
          <w:ilvl w:val="2"/>
          <w:numId w:val="32"/>
        </w:numPr>
        <w:pBdr>
          <w:top w:val="nil"/>
          <w:left w:val="nil"/>
          <w:bottom w:val="nil"/>
          <w:right w:val="nil"/>
          <w:between w:val="nil"/>
        </w:pBdr>
        <w:tabs>
          <w:tab w:val="left" w:pos="360"/>
          <w:tab w:val="left" w:pos="720"/>
          <w:tab w:val="left" w:pos="1080"/>
          <w:tab w:val="left" w:pos="1800"/>
          <w:tab w:val="left" w:pos="2160"/>
        </w:tabs>
        <w:ind w:left="360"/>
        <w:rPr>
          <w:rFonts w:ascii="Calibri" w:eastAsia="Calibri" w:hAnsi="Calibri" w:cs="Calibri"/>
          <w:b/>
          <w:color w:val="000000"/>
        </w:rPr>
      </w:pPr>
      <w:r>
        <w:rPr>
          <w:rFonts w:ascii="Calibri" w:eastAsia="Calibri" w:hAnsi="Calibri" w:cs="Calibri"/>
          <w:b/>
          <w:color w:val="000000"/>
        </w:rPr>
        <w:t xml:space="preserve">The district should ensure high-quality, rigorous, standards-aligned, culturally and linguistically responsive curriculum and instruction in </w:t>
      </w:r>
      <w:proofErr w:type="gramStart"/>
      <w:r>
        <w:rPr>
          <w:rFonts w:ascii="Calibri" w:eastAsia="Calibri" w:hAnsi="Calibri" w:cs="Calibri"/>
          <w:b/>
          <w:i/>
          <w:color w:val="000000"/>
        </w:rPr>
        <w:t>all</w:t>
      </w:r>
      <w:r>
        <w:rPr>
          <w:rFonts w:ascii="Calibri" w:eastAsia="Calibri" w:hAnsi="Calibri" w:cs="Calibri"/>
          <w:b/>
          <w:color w:val="000000"/>
        </w:rPr>
        <w:t xml:space="preserve"> of</w:t>
      </w:r>
      <w:proofErr w:type="gramEnd"/>
      <w:r>
        <w:rPr>
          <w:rFonts w:ascii="Calibri" w:eastAsia="Calibri" w:hAnsi="Calibri" w:cs="Calibri"/>
          <w:b/>
          <w:color w:val="000000"/>
        </w:rPr>
        <w:t xml:space="preserve"> its classrooms.</w:t>
      </w:r>
    </w:p>
    <w:p w14:paraId="00000EC1" w14:textId="77777777" w:rsidR="00F4747B" w:rsidRDefault="00EB71E1">
      <w:pPr>
        <w:tabs>
          <w:tab w:val="left" w:pos="720"/>
          <w:tab w:val="left" w:pos="1080"/>
          <w:tab w:val="left" w:pos="1440"/>
          <w:tab w:val="left" w:pos="1800"/>
          <w:tab w:val="left" w:pos="2160"/>
        </w:tabs>
        <w:ind w:left="720" w:hanging="360"/>
        <w:rPr>
          <w:b/>
        </w:rPr>
      </w:pPr>
      <w:r>
        <w:rPr>
          <w:b/>
        </w:rPr>
        <w:t>A.</w:t>
      </w:r>
      <w:r>
        <w:rPr>
          <w:b/>
        </w:rPr>
        <w:tab/>
      </w:r>
      <w:r>
        <w:t>The district should codify and accelerate the review, selection, and development of recommended district curricula to ensure that curricula is evidence-based, is aligned with state standards, incorporates BPS Essentials and Culturally and Linguistically Sustaining Practices (CLSP), and strengthens consistency across subjects.</w:t>
      </w:r>
      <w:r>
        <w:rPr>
          <w:b/>
        </w:rPr>
        <w:t xml:space="preserve"> </w:t>
      </w:r>
    </w:p>
    <w:p w14:paraId="00000EC2" w14:textId="77777777" w:rsidR="00F4747B" w:rsidRDefault="00EB71E1">
      <w:pPr>
        <w:tabs>
          <w:tab w:val="left" w:pos="720"/>
          <w:tab w:val="left" w:pos="1080"/>
          <w:tab w:val="left" w:pos="1440"/>
          <w:tab w:val="left" w:pos="1800"/>
          <w:tab w:val="left" w:pos="2160"/>
        </w:tabs>
        <w:ind w:left="1080" w:hanging="720"/>
      </w:pPr>
      <w:r>
        <w:tab/>
        <w:t>1.</w:t>
      </w:r>
      <w:r>
        <w:rPr>
          <w:i/>
        </w:rPr>
        <w:tab/>
      </w:r>
      <w:r>
        <w:t>The district should codify its processes for curriculum review, selection, development, and monitoring for all subject areas.</w:t>
      </w:r>
    </w:p>
    <w:p w14:paraId="00000EC3" w14:textId="77777777" w:rsidR="00F4747B" w:rsidRDefault="00EB71E1">
      <w:pPr>
        <w:tabs>
          <w:tab w:val="left" w:pos="720"/>
          <w:tab w:val="left" w:pos="1080"/>
          <w:tab w:val="left" w:pos="1440"/>
          <w:tab w:val="left" w:pos="1800"/>
          <w:tab w:val="left" w:pos="2160"/>
        </w:tabs>
        <w:ind w:left="1080" w:hanging="720"/>
      </w:pPr>
      <w:r>
        <w:tab/>
        <w:t>2.</w:t>
      </w:r>
      <w:r>
        <w:tab/>
        <w:t>These processes should also include implementation guidelines for curriculum and professional development guidelines related to curriculum materials.</w:t>
      </w:r>
    </w:p>
    <w:p w14:paraId="00000EC4" w14:textId="77777777" w:rsidR="00F4747B" w:rsidRDefault="00EB71E1">
      <w:pPr>
        <w:tabs>
          <w:tab w:val="left" w:pos="720"/>
          <w:tab w:val="left" w:pos="1080"/>
          <w:tab w:val="left" w:pos="1440"/>
          <w:tab w:val="left" w:pos="1800"/>
          <w:tab w:val="left" w:pos="2160"/>
        </w:tabs>
        <w:ind w:left="1080" w:hanging="720"/>
      </w:pPr>
      <w:r>
        <w:tab/>
        <w:t>3.</w:t>
      </w:r>
      <w:r>
        <w:tab/>
        <w:t>Curricular decisions should be informed by a review of evidence of quality and impact. This evidence should be made public to ensure accountability and a shared understanding of curricular choices.</w:t>
      </w:r>
    </w:p>
    <w:p w14:paraId="00000EC5" w14:textId="77777777" w:rsidR="00F4747B" w:rsidRDefault="00EB71E1">
      <w:pPr>
        <w:tabs>
          <w:tab w:val="left" w:pos="720"/>
          <w:tab w:val="left" w:pos="1080"/>
          <w:tab w:val="left" w:pos="1440"/>
          <w:tab w:val="left" w:pos="1800"/>
          <w:tab w:val="left" w:pos="2160"/>
        </w:tabs>
        <w:ind w:left="1080" w:hanging="720"/>
      </w:pPr>
      <w:r>
        <w:tab/>
        <w:t>4.</w:t>
      </w:r>
      <w:r>
        <w:tab/>
        <w:t>The district should give voice to students and families to inform curriculum adoption and development to ensure relevance and ownership.</w:t>
      </w:r>
    </w:p>
    <w:p w14:paraId="00000EC6" w14:textId="77777777" w:rsidR="00F4747B" w:rsidRDefault="00EB71E1">
      <w:pPr>
        <w:ind w:left="720" w:hanging="360"/>
      </w:pPr>
      <w:r>
        <w:rPr>
          <w:b/>
        </w:rPr>
        <w:t>B.</w:t>
      </w:r>
      <w:r>
        <w:rPr>
          <w:b/>
        </w:rPr>
        <w:tab/>
      </w:r>
      <w:r>
        <w:t xml:space="preserve">The district should define and build agreement on a vision and definition for curriculum that will enable the instructional vision provided in the Essentials and ensure clear, consistent, and ambitious expectations for all students. </w:t>
      </w:r>
    </w:p>
    <w:p w14:paraId="00000EC7" w14:textId="77777777" w:rsidR="00F4747B" w:rsidRDefault="00EB71E1">
      <w:pPr>
        <w:numPr>
          <w:ilvl w:val="0"/>
          <w:numId w:val="49"/>
        </w:numPr>
        <w:pBdr>
          <w:top w:val="nil"/>
          <w:left w:val="nil"/>
          <w:bottom w:val="nil"/>
          <w:right w:val="nil"/>
          <w:between w:val="nil"/>
        </w:pBdr>
        <w:tabs>
          <w:tab w:val="left" w:pos="360"/>
          <w:tab w:val="left" w:pos="720"/>
          <w:tab w:val="left" w:pos="1080"/>
          <w:tab w:val="left" w:pos="1440"/>
          <w:tab w:val="left" w:pos="1800"/>
          <w:tab w:val="left" w:pos="2160"/>
        </w:tabs>
        <w:spacing w:after="120"/>
        <w:ind w:left="1080"/>
      </w:pPr>
      <w:r>
        <w:rPr>
          <w:rFonts w:ascii="Calibri" w:eastAsia="Calibri" w:hAnsi="Calibri" w:cs="Calibri"/>
          <w:color w:val="000000"/>
        </w:rPr>
        <w:lastRenderedPageBreak/>
        <w:t>A minimal definition of curriculum should include resources that teachers use to facilitate sequences of learning experiences that reflect rigorous, standards-aligned, and culturally and linguistically sustaining practices.</w:t>
      </w:r>
    </w:p>
    <w:p w14:paraId="00000EC8"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spacing w:after="120"/>
        <w:ind w:left="1440" w:hanging="360"/>
        <w:rPr>
          <w:rFonts w:ascii="Calibri" w:eastAsia="Calibri" w:hAnsi="Calibri" w:cs="Calibri"/>
          <w:color w:val="000000"/>
        </w:rPr>
      </w:pPr>
      <w:r>
        <w:rPr>
          <w:rFonts w:ascii="Calibri" w:eastAsia="Calibri" w:hAnsi="Calibri" w:cs="Calibri"/>
          <w:color w:val="000000"/>
        </w:rPr>
        <w:t>a.</w:t>
      </w:r>
      <w:r>
        <w:rPr>
          <w:rFonts w:ascii="Calibri" w:eastAsia="Calibri" w:hAnsi="Calibri" w:cs="Calibri"/>
          <w:color w:val="000000"/>
        </w:rPr>
        <w:tab/>
        <w:t>The district should clearly differentiate between core curriculum and supplementary materials.</w:t>
      </w:r>
    </w:p>
    <w:p w14:paraId="00000EC9"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spacing w:after="120"/>
        <w:ind w:left="1440" w:hanging="360"/>
        <w:rPr>
          <w:rFonts w:ascii="Calibri" w:eastAsia="Calibri" w:hAnsi="Calibri" w:cs="Calibri"/>
          <w:color w:val="000000"/>
        </w:rPr>
      </w:pPr>
      <w:r>
        <w:rPr>
          <w:rFonts w:ascii="Calibri" w:eastAsia="Calibri" w:hAnsi="Calibri" w:cs="Calibri"/>
          <w:color w:val="000000"/>
        </w:rPr>
        <w:t>b.</w:t>
      </w:r>
      <w:r>
        <w:rPr>
          <w:rFonts w:ascii="Calibri" w:eastAsia="Calibri" w:hAnsi="Calibri" w:cs="Calibri"/>
          <w:color w:val="000000"/>
        </w:rPr>
        <w:tab/>
        <w:t xml:space="preserve">The district should differentiate between adapting and modifying curriculum to meet individual student needs (how to accommodate curriculum to achieve a defined learning goal vs. when to modify the learning goal </w:t>
      </w:r>
      <w:r>
        <w:rPr>
          <w:rFonts w:ascii="Calibri" w:eastAsia="Calibri" w:hAnsi="Calibri" w:cs="Calibri"/>
          <w:i/>
          <w:color w:val="000000"/>
        </w:rPr>
        <w:t xml:space="preserve">and </w:t>
      </w:r>
      <w:r>
        <w:rPr>
          <w:rFonts w:ascii="Calibri" w:eastAsia="Calibri" w:hAnsi="Calibri" w:cs="Calibri"/>
          <w:color w:val="000000"/>
        </w:rPr>
        <w:t>curriculum) and specify when each approach is appropriate.</w:t>
      </w:r>
    </w:p>
    <w:p w14:paraId="00000ECA" w14:textId="77777777" w:rsidR="00F4747B" w:rsidRDefault="00EB71E1">
      <w:pPr>
        <w:numPr>
          <w:ilvl w:val="0"/>
          <w:numId w:val="49"/>
        </w:numPr>
        <w:pBdr>
          <w:top w:val="nil"/>
          <w:left w:val="nil"/>
          <w:bottom w:val="nil"/>
          <w:right w:val="nil"/>
          <w:between w:val="nil"/>
        </w:pBdr>
        <w:tabs>
          <w:tab w:val="left" w:pos="360"/>
          <w:tab w:val="left" w:pos="720"/>
          <w:tab w:val="left" w:pos="1080"/>
          <w:tab w:val="left" w:pos="1440"/>
          <w:tab w:val="left" w:pos="1800"/>
          <w:tab w:val="left" w:pos="2160"/>
        </w:tabs>
        <w:spacing w:after="120"/>
        <w:ind w:left="1080"/>
      </w:pPr>
      <w:r>
        <w:rPr>
          <w:rFonts w:ascii="Calibri" w:eastAsia="Calibri" w:hAnsi="Calibri" w:cs="Calibri"/>
          <w:color w:val="000000"/>
        </w:rPr>
        <w:t xml:space="preserve">The district should define what is meant by </w:t>
      </w:r>
      <w:r>
        <w:rPr>
          <w:rFonts w:ascii="Calibri" w:eastAsia="Calibri" w:hAnsi="Calibri" w:cs="Calibri"/>
          <w:i/>
          <w:color w:val="000000"/>
        </w:rPr>
        <w:t>rigor</w:t>
      </w:r>
      <w:r>
        <w:rPr>
          <w:rFonts w:ascii="Calibri" w:eastAsia="Calibri" w:hAnsi="Calibri" w:cs="Calibri"/>
          <w:color w:val="000000"/>
        </w:rPr>
        <w:t xml:space="preserve">, and what it looks like in curriculum, instruction, and assessment. The district should recognize that such a goal will not be attained solely through purchase or implementation of external frameworks, exams, or other external programming. </w:t>
      </w:r>
    </w:p>
    <w:p w14:paraId="00000ECB" w14:textId="77777777" w:rsidR="00F4747B" w:rsidRDefault="00EB71E1">
      <w:pPr>
        <w:tabs>
          <w:tab w:val="left" w:pos="720"/>
          <w:tab w:val="left" w:pos="1080"/>
          <w:tab w:val="left" w:pos="1440"/>
          <w:tab w:val="left" w:pos="1800"/>
          <w:tab w:val="left" w:pos="2160"/>
        </w:tabs>
        <w:ind w:left="720" w:hanging="360"/>
        <w:rPr>
          <w:b/>
        </w:rPr>
      </w:pPr>
      <w:r>
        <w:rPr>
          <w:b/>
        </w:rPr>
        <w:t>C.</w:t>
      </w:r>
      <w:r>
        <w:rPr>
          <w:b/>
        </w:rPr>
        <w:tab/>
      </w:r>
      <w:r>
        <w:t xml:space="preserve">The district should provide baseline expectations for recommended curriculum and develop an oversight and accountability process to approve any school-based exceptions. </w:t>
      </w:r>
    </w:p>
    <w:p w14:paraId="00000ECC" w14:textId="77777777" w:rsidR="00F4747B" w:rsidRDefault="00EB71E1">
      <w:pPr>
        <w:numPr>
          <w:ilvl w:val="0"/>
          <w:numId w:val="124"/>
        </w:numPr>
        <w:pBdr>
          <w:top w:val="nil"/>
          <w:left w:val="nil"/>
          <w:bottom w:val="nil"/>
          <w:right w:val="nil"/>
          <w:between w:val="nil"/>
        </w:pBdr>
        <w:tabs>
          <w:tab w:val="left" w:pos="720"/>
          <w:tab w:val="left" w:pos="1080"/>
          <w:tab w:val="left" w:pos="1440"/>
          <w:tab w:val="left" w:pos="1800"/>
          <w:tab w:val="left" w:pos="2160"/>
        </w:tabs>
        <w:spacing w:after="120"/>
        <w:ind w:left="1080"/>
      </w:pPr>
      <w:r>
        <w:rPr>
          <w:rFonts w:ascii="Calibri" w:eastAsia="Calibri" w:hAnsi="Calibri" w:cs="Calibri"/>
          <w:color w:val="000000"/>
        </w:rPr>
        <w:t xml:space="preserve">The baseline should create explicit approval criteria for all school-based curriculum and instruction to include at a minimum evidence of quality, alignment with state standards and CLSP, cultural relevance, Universal Design for Learning (UDL) design with explicit accommodations, and differentiated, accessible instructional supports to meet a range of learner needs and interests. </w:t>
      </w:r>
    </w:p>
    <w:p w14:paraId="00000ECD" w14:textId="77777777" w:rsidR="00F4747B" w:rsidRDefault="00EB71E1">
      <w:pPr>
        <w:numPr>
          <w:ilvl w:val="0"/>
          <w:numId w:val="124"/>
        </w:numPr>
        <w:pBdr>
          <w:top w:val="nil"/>
          <w:left w:val="nil"/>
          <w:bottom w:val="nil"/>
          <w:right w:val="nil"/>
          <w:between w:val="nil"/>
        </w:pBdr>
        <w:tabs>
          <w:tab w:val="left" w:pos="720"/>
          <w:tab w:val="left" w:pos="1080"/>
          <w:tab w:val="left" w:pos="1440"/>
          <w:tab w:val="left" w:pos="1800"/>
          <w:tab w:val="left" w:pos="2160"/>
        </w:tabs>
        <w:spacing w:after="120"/>
        <w:ind w:left="1080"/>
      </w:pPr>
      <w:r>
        <w:rPr>
          <w:rFonts w:ascii="Calibri" w:eastAsia="Calibri" w:hAnsi="Calibri" w:cs="Calibri"/>
          <w:color w:val="000000"/>
        </w:rPr>
        <w:t>The district should structure a time-bound process to determine curricula and instructional practices used in schools, apply approval criteria, and maintain an ongoing review process.</w:t>
      </w:r>
    </w:p>
    <w:p w14:paraId="00000ECE" w14:textId="77777777" w:rsidR="00F4747B" w:rsidRDefault="00EB71E1">
      <w:pPr>
        <w:numPr>
          <w:ilvl w:val="0"/>
          <w:numId w:val="124"/>
        </w:numPr>
        <w:pBdr>
          <w:top w:val="nil"/>
          <w:left w:val="nil"/>
          <w:bottom w:val="nil"/>
          <w:right w:val="nil"/>
          <w:between w:val="nil"/>
        </w:pBdr>
        <w:tabs>
          <w:tab w:val="left" w:pos="720"/>
          <w:tab w:val="left" w:pos="1080"/>
          <w:tab w:val="left" w:pos="1440"/>
          <w:tab w:val="left" w:pos="1800"/>
          <w:tab w:val="left" w:pos="2160"/>
        </w:tabs>
        <w:spacing w:after="120"/>
        <w:ind w:left="1080"/>
      </w:pPr>
      <w:r>
        <w:rPr>
          <w:rFonts w:ascii="Calibri" w:eastAsia="Calibri" w:hAnsi="Calibri" w:cs="Calibri"/>
          <w:color w:val="000000"/>
        </w:rPr>
        <w:t>School superintendents and principals should work to ensure fidelity of implementation in schools, and ensure that adequate coaching, expertise, materials, and technology are available.</w:t>
      </w:r>
    </w:p>
    <w:p w14:paraId="00000ECF" w14:textId="77777777" w:rsidR="00F4747B" w:rsidRDefault="00EB71E1">
      <w:pPr>
        <w:tabs>
          <w:tab w:val="left" w:pos="720"/>
          <w:tab w:val="left" w:pos="1080"/>
          <w:tab w:val="left" w:pos="1440"/>
          <w:tab w:val="left" w:pos="1800"/>
          <w:tab w:val="left" w:pos="2160"/>
        </w:tabs>
        <w:ind w:left="720" w:hanging="360"/>
      </w:pPr>
      <w:r>
        <w:rPr>
          <w:b/>
        </w:rPr>
        <w:t>D.</w:t>
      </w:r>
      <w:r>
        <w:rPr>
          <w:b/>
        </w:rPr>
        <w:tab/>
      </w:r>
      <w:r>
        <w:t>The district should provide guidance, resources, and monitoring to ensure that schools implement high-quality curriculum addressing a full range of subject areas and literacies.</w:t>
      </w:r>
    </w:p>
    <w:p w14:paraId="00000ED0" w14:textId="77777777" w:rsidR="00F4747B" w:rsidRDefault="00EB71E1">
      <w:pPr>
        <w:ind w:left="1080" w:hanging="360"/>
      </w:pPr>
      <w:r>
        <w:t xml:space="preserve">1. </w:t>
      </w:r>
      <w:r>
        <w:tab/>
        <w:t xml:space="preserve">The district should ensure that curriculum reflects culturally relevant, interdisciplinary themes, includes design elements that are inquiry based and propel collaborative work, and targets useable knowledge outcomes. </w:t>
      </w:r>
    </w:p>
    <w:p w14:paraId="00000ED1" w14:textId="77777777" w:rsidR="00F4747B" w:rsidRDefault="00EB7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1080" w:hanging="360"/>
      </w:pPr>
      <w:r>
        <w:t>2.</w:t>
      </w:r>
      <w:r>
        <w:tab/>
        <w:t>The district should ensure that curricula support student agency, with explicit attention to race and identity.</w:t>
      </w:r>
    </w:p>
    <w:p w14:paraId="00000ED2"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360"/>
      </w:pPr>
      <w:r>
        <w:t>3.</w:t>
      </w:r>
      <w:r>
        <w:tab/>
        <w:t>The district should extend the district’s reading literacy curriculum to support the achievement of grade level and above reading and reading comprehension skills, especially for non-proficient readers in middle and high school.</w:t>
      </w:r>
    </w:p>
    <w:p w14:paraId="00000ED3"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360"/>
      </w:pPr>
      <w:r>
        <w:lastRenderedPageBreak/>
        <w:t>4.</w:t>
      </w:r>
      <w:r>
        <w:tab/>
        <w:t>The district should provide curricula and resources to ensure that schools implement effective writing instruction.</w:t>
      </w:r>
    </w:p>
    <w:p w14:paraId="00000ED4"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360"/>
      </w:pPr>
      <w:r>
        <w:t>5.</w:t>
      </w:r>
      <w:r>
        <w:tab/>
        <w:t>The district should increase attention and resources to school library personnel and materials in order to promote students’ literacy skills, including media literacy.</w:t>
      </w:r>
    </w:p>
    <w:p w14:paraId="00000ED5" w14:textId="77777777" w:rsidR="00F4747B" w:rsidRDefault="00EB71E1">
      <w:pPr>
        <w:tabs>
          <w:tab w:val="left" w:pos="720"/>
          <w:tab w:val="left" w:pos="1080"/>
          <w:tab w:val="left" w:pos="1440"/>
          <w:tab w:val="left" w:pos="1800"/>
          <w:tab w:val="left" w:pos="2160"/>
        </w:tabs>
        <w:ind w:left="720" w:hanging="360"/>
      </w:pPr>
      <w:r>
        <w:rPr>
          <w:b/>
        </w:rPr>
        <w:t xml:space="preserve">E. </w:t>
      </w:r>
      <w:r>
        <w:rPr>
          <w:b/>
        </w:rPr>
        <w:tab/>
      </w:r>
      <w:r>
        <w:t xml:space="preserve">The district should codify and consolidate the current range of recommended instructional strategies into a single set of broad pedagogical categories with explicit practices delineated and aligned with cognitively demanding instruction and routines. </w:t>
      </w:r>
    </w:p>
    <w:p w14:paraId="00000ED6" w14:textId="77777777" w:rsidR="00F4747B" w:rsidRDefault="00EB71E1">
      <w:pPr>
        <w:numPr>
          <w:ilvl w:val="0"/>
          <w:numId w:val="20"/>
        </w:numPr>
        <w:pBdr>
          <w:top w:val="nil"/>
          <w:left w:val="nil"/>
          <w:bottom w:val="nil"/>
          <w:right w:val="nil"/>
          <w:between w:val="nil"/>
        </w:pBd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pPr>
      <w:r>
        <w:rPr>
          <w:rFonts w:ascii="Calibri" w:eastAsia="Calibri" w:hAnsi="Calibri" w:cs="Calibri"/>
          <w:color w:val="000000"/>
        </w:rPr>
        <w:t>Particular attention should be paid to practices related to instructional support—especially those that promote students’ higher-order thinking skills and deep understanding of content—and to strengthening student agency, responsibility, and autonomy in the classroom.</w:t>
      </w:r>
    </w:p>
    <w:p w14:paraId="00000ED7" w14:textId="77777777" w:rsidR="00F4747B" w:rsidRDefault="00EB71E1">
      <w:pPr>
        <w:numPr>
          <w:ilvl w:val="0"/>
          <w:numId w:val="20"/>
        </w:numPr>
        <w:pBdr>
          <w:top w:val="nil"/>
          <w:left w:val="nil"/>
          <w:bottom w:val="nil"/>
          <w:right w:val="nil"/>
          <w:between w:val="nil"/>
        </w:pBd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pPr>
      <w:r>
        <w:rPr>
          <w:rFonts w:ascii="Calibri" w:eastAsia="Calibri" w:hAnsi="Calibri" w:cs="Calibri"/>
          <w:color w:val="000000"/>
        </w:rPr>
        <w:t>Resources should be accompanied by age and grade-level protocols and/or structured engagement and learning tools and aligned for ease of access by educators.</w:t>
      </w:r>
    </w:p>
    <w:p w14:paraId="00000ED8" w14:textId="77777777" w:rsidR="00F4747B" w:rsidRDefault="00EB71E1">
      <w:pPr>
        <w:numPr>
          <w:ilvl w:val="0"/>
          <w:numId w:val="20"/>
        </w:numPr>
        <w:pBdr>
          <w:top w:val="nil"/>
          <w:left w:val="nil"/>
          <w:bottom w:val="nil"/>
          <w:right w:val="nil"/>
          <w:between w:val="nil"/>
        </w:pBd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pPr>
      <w:r>
        <w:rPr>
          <w:rFonts w:ascii="Calibri" w:eastAsia="Calibri" w:hAnsi="Calibri" w:cs="Calibri"/>
          <w:color w:val="000000"/>
        </w:rPr>
        <w:t>Instruction should enable students to develop social and emotional competencies (self-awareness, self-management, social awareness, relationship skills, and responsible decision-making) as they progress academically.</w:t>
      </w:r>
    </w:p>
    <w:p w14:paraId="00000ED9" w14:textId="584483C3" w:rsidR="00F4747B" w:rsidRDefault="00EB71E1">
      <w:pPr>
        <w:tabs>
          <w:tab w:val="left" w:pos="720"/>
          <w:tab w:val="left" w:pos="1080"/>
          <w:tab w:val="left" w:pos="1440"/>
          <w:tab w:val="left" w:pos="1800"/>
          <w:tab w:val="left" w:pos="2160"/>
        </w:tabs>
        <w:ind w:left="720" w:hanging="360"/>
      </w:pPr>
      <w:r>
        <w:rPr>
          <w:b/>
        </w:rPr>
        <w:t>F.</w:t>
      </w:r>
      <w:r>
        <w:tab/>
        <w:t>The ASSET</w:t>
      </w:r>
      <w:sdt>
        <w:sdtPr>
          <w:rPr>
            <w:strike/>
          </w:rPr>
          <w:tag w:val="goog_rdk_41"/>
          <w:id w:val="354164833"/>
        </w:sdtPr>
        <w:sdtEndPr/>
        <w:sdtContent/>
      </w:sdt>
      <w:r>
        <w:t xml:space="preserve"> 2017–2018 timetable for implementation of the Essentials should be adjusted to make better use of adult learning theory and realistic benchmarks and targets to address the district’s key problem of practice: the absence of authentic learning opportunities for the district’s most marginalized learners, leading to disengaged students and significant achievement gaps.</w:t>
      </w:r>
    </w:p>
    <w:p w14:paraId="00000EDA" w14:textId="77777777" w:rsidR="00F4747B" w:rsidRDefault="00EB71E1">
      <w:pPr>
        <w:tabs>
          <w:tab w:val="left" w:pos="720"/>
          <w:tab w:val="left" w:pos="1080"/>
          <w:tab w:val="left" w:pos="1440"/>
          <w:tab w:val="left" w:pos="1800"/>
          <w:tab w:val="left" w:pos="2160"/>
        </w:tabs>
        <w:ind w:left="1080" w:hanging="720"/>
      </w:pPr>
      <w:r>
        <w:tab/>
        <w:t>1.</w:t>
      </w:r>
      <w:r>
        <w:tab/>
        <w:t>The timetable should be revised to reflect the status of implementation.</w:t>
      </w:r>
    </w:p>
    <w:p w14:paraId="00000EDB" w14:textId="77777777" w:rsidR="00F4747B" w:rsidRDefault="00EB71E1">
      <w:pPr>
        <w:tabs>
          <w:tab w:val="left" w:pos="36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360"/>
      </w:pPr>
      <w:r>
        <w:t>2.</w:t>
      </w:r>
      <w:r>
        <w:tab/>
        <w:t>The district should create tiered educator development options that acknowledge differentiated adult learning needs for supervision and feedback to increase educator competencies in enacting the Essentials</w:t>
      </w:r>
      <w:r>
        <w:rPr>
          <w:i/>
        </w:rPr>
        <w:t xml:space="preserve"> </w:t>
      </w:r>
      <w:r>
        <w:t>while maintaining expectations for the integration of new pedagogical practice.</w:t>
      </w:r>
    </w:p>
    <w:p w14:paraId="00000EDC" w14:textId="2DDA2D46" w:rsidR="00F4747B" w:rsidRDefault="00EB71E1">
      <w:pPr>
        <w:tabs>
          <w:tab w:val="left" w:pos="36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360"/>
      </w:pPr>
      <w:r>
        <w:t>3.</w:t>
      </w:r>
      <w:r>
        <w:tab/>
        <w:t xml:space="preserve">The </w:t>
      </w:r>
      <w:sdt>
        <w:sdtPr>
          <w:tag w:val="goog_rdk_42"/>
          <w:id w:val="1185027016"/>
        </w:sdtPr>
        <w:sdtEndPr/>
        <w:sdtContent/>
      </w:sdt>
      <w:r>
        <w:t>O</w:t>
      </w:r>
      <w:r w:rsidR="00EC03BA">
        <w:t xml:space="preserve">ffice of Academics </w:t>
      </w:r>
      <w:r>
        <w:t>should continue to calibrate and assess instructional practices using cross-disciplinary teams and evidence from classrooms.</w:t>
      </w:r>
    </w:p>
    <w:p w14:paraId="00000EDD" w14:textId="77777777" w:rsidR="00F4747B" w:rsidRDefault="00EB71E1">
      <w:pPr>
        <w:tabs>
          <w:tab w:val="left" w:pos="360"/>
          <w:tab w:val="left" w:pos="720"/>
          <w:tab w:val="left" w:pos="1800"/>
          <w:tab w:val="left" w:pos="2520"/>
          <w:tab w:val="left" w:pos="2880"/>
          <w:tab w:val="left" w:pos="3240"/>
          <w:tab w:val="left" w:pos="3600"/>
          <w:tab w:val="left" w:pos="3960"/>
          <w:tab w:val="left" w:pos="4320"/>
          <w:tab w:val="left" w:pos="4680"/>
          <w:tab w:val="left" w:pos="5040"/>
          <w:tab w:val="left" w:pos="5400"/>
        </w:tabs>
        <w:ind w:left="1440" w:hanging="360"/>
      </w:pPr>
      <w:r>
        <w:t>a.</w:t>
      </w:r>
      <w:r>
        <w:tab/>
        <w:t xml:space="preserve">The district should seek to identify district exemplars such as Excellence for All, CLSP early adopters, and model demonstration lessons to archive and promote exemplars of effective practice. </w:t>
      </w:r>
      <w:r>
        <w:tab/>
      </w:r>
    </w:p>
    <w:p w14:paraId="00000EDE" w14:textId="26079872" w:rsidR="00F4747B" w:rsidRDefault="00EB71E1">
      <w:pPr>
        <w:tabs>
          <w:tab w:val="left" w:pos="720"/>
          <w:tab w:val="left" w:pos="1080"/>
          <w:tab w:val="left" w:pos="1440"/>
          <w:tab w:val="left" w:pos="1800"/>
          <w:tab w:val="left" w:pos="2160"/>
        </w:tabs>
        <w:ind w:left="1440" w:hanging="1080"/>
      </w:pPr>
      <w:r>
        <w:tab/>
      </w:r>
      <w:r>
        <w:tab/>
        <w:t>b.</w:t>
      </w:r>
      <w:r>
        <w:tab/>
        <w:t>The district should determine whether the</w:t>
      </w:r>
      <w:r w:rsidR="00EC03BA">
        <w:t xml:space="preserve"> </w:t>
      </w:r>
      <w:r w:rsidR="00EC03BA" w:rsidRPr="00EC03BA">
        <w:t>Culturally Responsive Instruction Observation Protocol</w:t>
      </w:r>
      <w:r w:rsidR="00EC03BA">
        <w:t xml:space="preserve"> (</w:t>
      </w:r>
      <w:sdt>
        <w:sdtPr>
          <w:tag w:val="goog_rdk_43"/>
          <w:id w:val="1435935856"/>
        </w:sdtPr>
        <w:sdtEndPr/>
        <w:sdtContent/>
      </w:sdt>
      <w:r>
        <w:t>CRIOP</w:t>
      </w:r>
      <w:r w:rsidR="00EC03BA">
        <w:t>)</w:t>
      </w:r>
      <w:r>
        <w:t xml:space="preserve"> tool is effective in its assessment of instruction and, if so, implement it widely and consistently.  </w:t>
      </w:r>
    </w:p>
    <w:p w14:paraId="00000EDF" w14:textId="77777777" w:rsidR="00F4747B" w:rsidRDefault="00EB71E1">
      <w:pPr>
        <w:tabs>
          <w:tab w:val="left" w:pos="360"/>
          <w:tab w:val="left" w:pos="1440"/>
          <w:tab w:val="left" w:pos="1800"/>
          <w:tab w:val="left" w:pos="2160"/>
        </w:tabs>
        <w:ind w:left="1080" w:hanging="360"/>
      </w:pPr>
      <w:r>
        <w:lastRenderedPageBreak/>
        <w:t>4.</w:t>
      </w:r>
      <w:r>
        <w:tab/>
        <w:t>The district should acknowledge that the extent of the effort must include critical content, program, and other academic district administrators. The process must also be intentional in its inclusion of stakeholders closest to the delivery of instruction.</w:t>
      </w:r>
    </w:p>
    <w:p w14:paraId="00000EE0" w14:textId="77777777" w:rsidR="00F4747B" w:rsidRDefault="00EB71E1">
      <w:pPr>
        <w:tabs>
          <w:tab w:val="left" w:pos="360"/>
          <w:tab w:val="left" w:pos="1440"/>
          <w:tab w:val="left" w:pos="1800"/>
          <w:tab w:val="left" w:pos="2160"/>
        </w:tabs>
        <w:ind w:left="1080" w:hanging="360"/>
      </w:pPr>
      <w:r>
        <w:t>5.</w:t>
      </w:r>
      <w:r>
        <w:tab/>
        <w:t>The district should consider tracking student outcomes in classrooms where Essentials competency is determined to be in place in order to inform possible future updates to the Essentials and other guiding documents.</w:t>
      </w:r>
    </w:p>
    <w:p w14:paraId="00000EE1" w14:textId="77777777" w:rsidR="00F4747B" w:rsidRDefault="00EB71E1">
      <w:pPr>
        <w:tabs>
          <w:tab w:val="left" w:pos="720"/>
          <w:tab w:val="left" w:pos="1080"/>
          <w:tab w:val="left" w:pos="1440"/>
          <w:tab w:val="left" w:pos="1800"/>
          <w:tab w:val="left" w:pos="2160"/>
        </w:tabs>
        <w:ind w:left="720" w:hanging="360"/>
        <w:rPr>
          <w:b/>
        </w:rPr>
      </w:pPr>
      <w:r>
        <w:rPr>
          <w:b/>
        </w:rPr>
        <w:t>G.</w:t>
      </w:r>
      <w:r>
        <w:rPr>
          <w:b/>
        </w:rPr>
        <w:tab/>
      </w:r>
      <w:r>
        <w:t>The district should commit to district-level and districtwide processes and support for curricular work.</w:t>
      </w:r>
    </w:p>
    <w:p w14:paraId="00000EE2" w14:textId="77777777" w:rsidR="00F4747B" w:rsidRDefault="00EB71E1">
      <w:pPr>
        <w:tabs>
          <w:tab w:val="left" w:pos="720"/>
          <w:tab w:val="left" w:pos="1080"/>
          <w:tab w:val="left" w:pos="1440"/>
          <w:tab w:val="left" w:pos="1800"/>
          <w:tab w:val="left" w:pos="2160"/>
        </w:tabs>
        <w:ind w:left="1080" w:hanging="720"/>
      </w:pPr>
      <w:r>
        <w:tab/>
        <w:t>1.</w:t>
      </w:r>
      <w:r>
        <w:tab/>
        <w:t>The district should work urgently to ensure clearer, more coordinated communication and collaboration among district offices focused on curriculum and instruction.</w:t>
      </w:r>
    </w:p>
    <w:p w14:paraId="00000EE3" w14:textId="77777777" w:rsidR="00F4747B" w:rsidRDefault="00EB71E1">
      <w:pPr>
        <w:tabs>
          <w:tab w:val="left" w:pos="720"/>
          <w:tab w:val="left" w:pos="1080"/>
          <w:tab w:val="left" w:pos="1440"/>
          <w:tab w:val="left" w:pos="1800"/>
          <w:tab w:val="left" w:pos="2160"/>
        </w:tabs>
        <w:ind w:left="1080" w:hanging="720"/>
      </w:pPr>
      <w:r>
        <w:tab/>
        <w:t>2.</w:t>
      </w:r>
      <w:r>
        <w:tab/>
        <w:t>The district should pursue a coherent district academic strategy that results in a shared instructional framework that is research- and evidenced-based and informs teaching and learning districtwide.</w:t>
      </w:r>
    </w:p>
    <w:p w14:paraId="00000EE4" w14:textId="77777777" w:rsidR="00F4747B" w:rsidRDefault="00EB71E1">
      <w:pPr>
        <w:tabs>
          <w:tab w:val="left" w:pos="720"/>
          <w:tab w:val="left" w:pos="1080"/>
          <w:tab w:val="left" w:pos="1440"/>
          <w:tab w:val="left" w:pos="1800"/>
          <w:tab w:val="left" w:pos="2160"/>
        </w:tabs>
        <w:ind w:left="1080" w:hanging="720"/>
      </w:pPr>
      <w:r>
        <w:tab/>
        <w:t>3.</w:t>
      </w:r>
      <w:r>
        <w:tab/>
        <w:t>The district should develop a purposeful strategy to engage its subject area staff in collaborative work with principals, coaches, ILTs, and other instructional leadership staff across the district on core elements of the recommended district curriculum.</w:t>
      </w:r>
    </w:p>
    <w:p w14:paraId="00000EE5" w14:textId="77777777" w:rsidR="00F4747B" w:rsidRDefault="00EB71E1">
      <w:pPr>
        <w:tabs>
          <w:tab w:val="left" w:pos="360"/>
          <w:tab w:val="left" w:pos="720"/>
          <w:tab w:val="left" w:pos="1080"/>
          <w:tab w:val="left" w:pos="1440"/>
          <w:tab w:val="left" w:pos="1800"/>
        </w:tabs>
        <w:ind w:left="1440" w:hanging="720"/>
      </w:pPr>
      <w:r>
        <w:tab/>
        <w:t>a.</w:t>
      </w:r>
      <w:r>
        <w:tab/>
        <w:t>The district can build upon the learning experiences templates provided in Appendix B of the BPS Essentials.</w:t>
      </w:r>
    </w:p>
    <w:p w14:paraId="00000EE6" w14:textId="77777777" w:rsidR="00F4747B" w:rsidRDefault="00EB71E1">
      <w:pPr>
        <w:tabs>
          <w:tab w:val="left" w:pos="360"/>
          <w:tab w:val="left" w:pos="720"/>
          <w:tab w:val="left" w:pos="1080"/>
          <w:tab w:val="left" w:pos="1440"/>
          <w:tab w:val="left" w:pos="1800"/>
          <w:tab w:val="left" w:pos="2160"/>
        </w:tabs>
        <w:ind w:left="1080" w:hanging="1080"/>
      </w:pPr>
      <w:r>
        <w:tab/>
      </w:r>
      <w:r>
        <w:tab/>
        <w:t>4.</w:t>
      </w:r>
      <w:r>
        <w:tab/>
        <w:t xml:space="preserve">The district should increase cross-disciplinary collaborations focused on curriculum development to advance the district’s equity agenda and curricular coherence across the district. </w:t>
      </w:r>
    </w:p>
    <w:p w14:paraId="00000EE7" w14:textId="77777777" w:rsidR="00F4747B" w:rsidRDefault="00EB71E1">
      <w:pPr>
        <w:numPr>
          <w:ilvl w:val="3"/>
          <w:numId w:val="31"/>
        </w:numPr>
        <w:pBdr>
          <w:top w:val="nil"/>
          <w:left w:val="nil"/>
          <w:bottom w:val="nil"/>
          <w:right w:val="nil"/>
          <w:between w:val="nil"/>
        </w:pBd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pPr>
      <w:r>
        <w:rPr>
          <w:rFonts w:ascii="Calibri" w:eastAsia="Calibri" w:hAnsi="Calibri" w:cs="Calibri"/>
          <w:color w:val="000000"/>
        </w:rPr>
        <w:t>Research on racism and implicit bias should inform all adult development opportunities. The district should attend to monitoring educator’s beliefs and expectations for all learners.</w:t>
      </w:r>
    </w:p>
    <w:p w14:paraId="00000EE8" w14:textId="77777777" w:rsidR="00F4747B" w:rsidRDefault="00EB71E1">
      <w:pPr>
        <w:numPr>
          <w:ilvl w:val="3"/>
          <w:numId w:val="31"/>
        </w:numPr>
        <w:pBdr>
          <w:top w:val="nil"/>
          <w:left w:val="nil"/>
          <w:bottom w:val="nil"/>
          <w:right w:val="nil"/>
          <w:between w:val="nil"/>
        </w:pBd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pPr>
      <w:r>
        <w:rPr>
          <w:rFonts w:ascii="Calibri" w:eastAsia="Calibri" w:hAnsi="Calibri" w:cs="Calibri"/>
          <w:color w:val="000000"/>
        </w:rPr>
        <w:t>The district should focus on reframing beliefs systems in order to do the continuous work required to shift and embrace an asset–based mindset that confronts implicit bias and creates healthy dissonance countering expressed and latent beliefs about intelligence and students’ ability to learn.</w:t>
      </w:r>
    </w:p>
    <w:p w14:paraId="00000EE9" w14:textId="77777777" w:rsidR="00F4747B" w:rsidRDefault="00EB71E1">
      <w:pPr>
        <w:tabs>
          <w:tab w:val="left" w:pos="720"/>
          <w:tab w:val="left" w:pos="1080"/>
          <w:tab w:val="left" w:pos="1440"/>
          <w:tab w:val="left" w:pos="1800"/>
          <w:tab w:val="left" w:pos="2160"/>
        </w:tabs>
        <w:ind w:left="720" w:hanging="360"/>
      </w:pPr>
      <w:r>
        <w:rPr>
          <w:b/>
        </w:rPr>
        <w:t>H.</w:t>
      </w:r>
      <w:r>
        <w:rPr>
          <w:b/>
        </w:rPr>
        <w:tab/>
      </w:r>
      <w:r>
        <w:t xml:space="preserve">The district should increase transparency of and access to recommended district curricula. </w:t>
      </w:r>
    </w:p>
    <w:p w14:paraId="00000EEA" w14:textId="77777777" w:rsidR="00F4747B" w:rsidRDefault="00EB71E1">
      <w:pPr>
        <w:numPr>
          <w:ilvl w:val="6"/>
          <w:numId w:val="30"/>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 xml:space="preserve">The district should put all curriculum documents on one platform or site with a consistent format and/or organizational structure, so they are easy to access, navigate, and use as a basis for increased collaboration across subjects. </w:t>
      </w:r>
    </w:p>
    <w:p w14:paraId="00000EEB" w14:textId="77777777" w:rsidR="00F4747B" w:rsidRDefault="00EB71E1">
      <w:pPr>
        <w:numPr>
          <w:ilvl w:val="6"/>
          <w:numId w:val="30"/>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 xml:space="preserve">The district should make curriculum overview documents public. </w:t>
      </w:r>
    </w:p>
    <w:p w14:paraId="00000EEC" w14:textId="77777777" w:rsidR="00F4747B" w:rsidRDefault="00EB71E1">
      <w:pPr>
        <w:tabs>
          <w:tab w:val="left" w:pos="360"/>
          <w:tab w:val="left" w:pos="720"/>
          <w:tab w:val="left" w:pos="1080"/>
          <w:tab w:val="left" w:pos="1440"/>
          <w:tab w:val="left" w:pos="1800"/>
          <w:tab w:val="left" w:pos="2160"/>
        </w:tabs>
      </w:pPr>
      <w:r>
        <w:rPr>
          <w:b/>
        </w:rPr>
        <w:lastRenderedPageBreak/>
        <w:t>Benefits:</w:t>
      </w:r>
      <w:r>
        <w:t xml:space="preserve"> Implementing this recommendation will mean increased coherence for curriculum and instruction across the district, ensuring alignment with state standards, progress toward district goals and improvement, and equitable access to high-quality learning experiences for all students. Districtwide collaboration on curriculum will help ensure all district students are effectively engaged in an effective, coherent curriculum in whichever school they may attend to be prepared for success after graduation. Educators across the district will have a shared understanding of instructional practices and priorities. Educators will be able to make strategic instructional decisions that allow students to be cognitively engaged in learning and to develop agency and social-emotional competencies. When district and school staff understand the district vision for curriculum, why curricular materials are being chosen, how those curricula are aligned with standards and Essentials, and what pedagogical approaches are most appropriate, they will greatly improve fidelity of implementation of curriculum and instruction across the district.</w:t>
      </w:r>
    </w:p>
    <w:p w14:paraId="00000EED" w14:textId="77777777" w:rsidR="00F4747B" w:rsidRDefault="00EB71E1">
      <w:r>
        <w:rPr>
          <w:b/>
        </w:rPr>
        <w:t>Recommended resources:</w:t>
      </w:r>
    </w:p>
    <w:p w14:paraId="00000EEE" w14:textId="77777777" w:rsidR="00F4747B" w:rsidRDefault="00EB71E1">
      <w:pPr>
        <w:numPr>
          <w:ilvl w:val="0"/>
          <w:numId w:val="112"/>
        </w:numPr>
        <w:pBdr>
          <w:top w:val="nil"/>
          <w:left w:val="nil"/>
          <w:bottom w:val="nil"/>
          <w:right w:val="nil"/>
          <w:between w:val="nil"/>
        </w:pBdr>
        <w:tabs>
          <w:tab w:val="left" w:pos="360"/>
          <w:tab w:val="left" w:pos="720"/>
          <w:tab w:val="left" w:pos="1080"/>
          <w:tab w:val="left" w:pos="1800"/>
          <w:tab w:val="left" w:pos="2160"/>
        </w:tabs>
        <w:ind w:left="360"/>
      </w:pPr>
      <w:r>
        <w:rPr>
          <w:rFonts w:ascii="Calibri" w:eastAsia="Calibri" w:hAnsi="Calibri" w:cs="Calibri"/>
          <w:i/>
          <w:color w:val="000000"/>
        </w:rPr>
        <w:t>Quick Reference Guide: The Case for Curricular Coherence</w:t>
      </w:r>
      <w:r>
        <w:rPr>
          <w:rFonts w:ascii="Calibri" w:eastAsia="Calibri" w:hAnsi="Calibri" w:cs="Calibri"/>
          <w:color w:val="000000"/>
        </w:rPr>
        <w:t xml:space="preserve"> (</w:t>
      </w:r>
      <w:hyperlink r:id="rId28">
        <w:r>
          <w:rPr>
            <w:rFonts w:ascii="Calibri" w:eastAsia="Calibri" w:hAnsi="Calibri" w:cs="Calibri"/>
            <w:color w:val="0000FF"/>
            <w:u w:val="single"/>
          </w:rPr>
          <w:t>http://www.doe.mass.edu/instruction/impd/qrg-ensuring-coherence.pdf</w:t>
        </w:r>
      </w:hyperlink>
      <w:r>
        <w:rPr>
          <w:rFonts w:ascii="Calibri" w:eastAsia="Calibri" w:hAnsi="Calibri" w:cs="Calibri"/>
          <w:color w:val="000000"/>
        </w:rPr>
        <w:t>) describes three types of curricular coherence that support student learning: vertical coherence, aligned tiers of instruction, and cross-subject coherence.</w:t>
      </w:r>
    </w:p>
    <w:p w14:paraId="00000EEF" w14:textId="77777777" w:rsidR="00F4747B" w:rsidRDefault="00EB71E1">
      <w:pPr>
        <w:numPr>
          <w:ilvl w:val="0"/>
          <w:numId w:val="112"/>
        </w:numPr>
        <w:pBdr>
          <w:top w:val="nil"/>
          <w:left w:val="nil"/>
          <w:bottom w:val="nil"/>
          <w:right w:val="nil"/>
          <w:between w:val="nil"/>
        </w:pBdr>
        <w:tabs>
          <w:tab w:val="left" w:pos="360"/>
          <w:tab w:val="left" w:pos="720"/>
          <w:tab w:val="left" w:pos="1080"/>
          <w:tab w:val="left" w:pos="1800"/>
          <w:tab w:val="left" w:pos="2160"/>
        </w:tabs>
        <w:ind w:left="360"/>
      </w:pPr>
      <w:r>
        <w:rPr>
          <w:rFonts w:ascii="Calibri" w:eastAsia="Calibri" w:hAnsi="Calibri" w:cs="Calibri"/>
          <w:color w:val="000000"/>
        </w:rPr>
        <w:t xml:space="preserve">The </w:t>
      </w:r>
      <w:r>
        <w:rPr>
          <w:rFonts w:ascii="Calibri" w:eastAsia="Calibri" w:hAnsi="Calibri" w:cs="Calibri"/>
          <w:i/>
          <w:color w:val="000000"/>
        </w:rPr>
        <w:t>Students at the Center</w:t>
      </w:r>
      <w:r>
        <w:rPr>
          <w:rFonts w:ascii="Calibri" w:eastAsia="Calibri" w:hAnsi="Calibri" w:cs="Calibri"/>
          <w:color w:val="000000"/>
        </w:rPr>
        <w:t xml:space="preserve"> framework (</w:t>
      </w:r>
      <w:hyperlink r:id="rId29">
        <w:r>
          <w:rPr>
            <w:rFonts w:ascii="Calibri" w:eastAsia="Calibri" w:hAnsi="Calibri" w:cs="Calibri"/>
            <w:color w:val="0000FF"/>
            <w:u w:val="single"/>
          </w:rPr>
          <w:t>https://studentsatthecenterhub.org/interactive-framework/</w:t>
        </w:r>
      </w:hyperlink>
      <w:r>
        <w:rPr>
          <w:rFonts w:ascii="Calibri" w:eastAsia="Calibri" w:hAnsi="Calibri" w:cs="Calibri"/>
          <w:color w:val="000000"/>
        </w:rPr>
        <w:t xml:space="preserve">) </w:t>
      </w:r>
      <w:r>
        <w:rPr>
          <w:rFonts w:ascii="Calibri" w:eastAsia="Calibri" w:hAnsi="Calibri" w:cs="Calibri"/>
          <w:color w:val="222222"/>
          <w:highlight w:val="white"/>
        </w:rPr>
        <w:t>includes four research-backed tenets, or principles, for powerful teaching and learning, meant to ensure that all students develop the sort of high-level knowledge and skills they need to succeed in college, careers, and civic life. Drawn from the mind/brain sciences, learning theory, and research on youth development, these tenets are overlapping and complementary. In combination, and when guided by a coherent and rigorous set of educational goals, they provide a strong foundation for the pursuit of deeper learning</w:t>
      </w:r>
      <w:r>
        <w:rPr>
          <w:rFonts w:ascii="Open Sans" w:eastAsia="Open Sans" w:hAnsi="Open Sans" w:cs="Open Sans"/>
          <w:color w:val="222222"/>
          <w:highlight w:val="white"/>
        </w:rPr>
        <w:t>.</w:t>
      </w:r>
    </w:p>
    <w:p w14:paraId="00000EF0" w14:textId="77777777" w:rsidR="00F4747B" w:rsidRDefault="00EB71E1">
      <w:pPr>
        <w:numPr>
          <w:ilvl w:val="0"/>
          <w:numId w:val="41"/>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DESE’s </w:t>
      </w:r>
      <w:r>
        <w:rPr>
          <w:rFonts w:ascii="Calibri" w:eastAsia="Calibri" w:hAnsi="Calibri" w:cs="Calibri"/>
          <w:i/>
          <w:color w:val="000000"/>
        </w:rPr>
        <w:t>OPTIC: Online Platform for Teaching and Informed Calibration</w:t>
      </w:r>
      <w:r>
        <w:rPr>
          <w:rFonts w:ascii="Calibri" w:eastAsia="Calibri" w:hAnsi="Calibri" w:cs="Calibri"/>
          <w:color w:val="000000"/>
        </w:rPr>
        <w:t xml:space="preserve"> (</w:t>
      </w:r>
      <w:hyperlink r:id="rId30">
        <w:r>
          <w:rPr>
            <w:rFonts w:ascii="Calibri" w:eastAsia="Calibri" w:hAnsi="Calibri" w:cs="Calibri"/>
            <w:color w:val="0000FF"/>
            <w:u w:val="single"/>
          </w:rPr>
          <w:t>http://www.doe.mass.edu/edeval/resources/calibration/</w:t>
        </w:r>
      </w:hyperlink>
      <w:r>
        <w:rPr>
          <w:rFonts w:ascii="Calibri" w:eastAsia="Calibri" w:hAnsi="Calibri" w:cs="Calibri"/>
          <w:color w:val="000000"/>
        </w:rPr>
        <w:t>) is a professional development tool supporting Massachusetts educators to refine a shared understanding of effective, standards-aligned instructional practice and high quality feedback.</w:t>
      </w:r>
    </w:p>
    <w:p w14:paraId="00000EF1" w14:textId="77777777" w:rsidR="00F4747B" w:rsidRDefault="00EB71E1">
      <w:pPr>
        <w:numPr>
          <w:ilvl w:val="0"/>
          <w:numId w:val="41"/>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DESE’s </w:t>
      </w:r>
      <w:r>
        <w:rPr>
          <w:rFonts w:ascii="Calibri" w:eastAsia="Calibri" w:hAnsi="Calibri" w:cs="Calibri"/>
          <w:i/>
          <w:color w:val="000000"/>
        </w:rPr>
        <w:t>Calibration Video Library &amp; Protocols</w:t>
      </w:r>
      <w:r>
        <w:rPr>
          <w:rFonts w:ascii="Calibri" w:eastAsia="Calibri" w:hAnsi="Calibri" w:cs="Calibri"/>
          <w:color w:val="000000"/>
        </w:rPr>
        <w:t xml:space="preserve"> (</w:t>
      </w:r>
      <w:hyperlink r:id="rId31">
        <w:r>
          <w:rPr>
            <w:rFonts w:ascii="Calibri" w:eastAsia="Calibri" w:hAnsi="Calibri" w:cs="Calibri"/>
            <w:color w:val="0000FF"/>
            <w:u w:val="single"/>
          </w:rPr>
          <w:t>http://www.doe.mass.edu/edeval/resources/calibration/</w:t>
        </w:r>
      </w:hyperlink>
      <w:r>
        <w:rPr>
          <w:rFonts w:ascii="Calibri" w:eastAsia="Calibri" w:hAnsi="Calibri" w:cs="Calibri"/>
          <w:color w:val="000000"/>
        </w:rPr>
        <w:t>) is a collection of professionally created videos of classroom instruction produced by the School Improvement Network, along with sample training protocols and activities. These videos depict a range of practice—this is not a collection of exemplars—to support within-district calibration activities that promote a shared understanding of instructional quality and rigor.</w:t>
      </w:r>
    </w:p>
    <w:p w14:paraId="00000EF2" w14:textId="77777777" w:rsidR="00F4747B" w:rsidRDefault="00EB71E1">
      <w:pPr>
        <w:numPr>
          <w:ilvl w:val="0"/>
          <w:numId w:val="41"/>
        </w:numPr>
        <w:pBdr>
          <w:top w:val="nil"/>
          <w:left w:val="nil"/>
          <w:bottom w:val="nil"/>
          <w:right w:val="nil"/>
          <w:between w:val="nil"/>
        </w:pBdr>
        <w:tabs>
          <w:tab w:val="left" w:pos="240"/>
          <w:tab w:val="left" w:pos="270"/>
          <w:tab w:val="left" w:pos="1080"/>
          <w:tab w:val="left" w:pos="1440"/>
          <w:tab w:val="left" w:pos="1800"/>
          <w:tab w:val="left" w:pos="2160"/>
          <w:tab w:val="left" w:pos="2520"/>
          <w:tab w:val="left" w:pos="2880"/>
        </w:tabs>
        <w:ind w:left="360"/>
        <w:rPr>
          <w:rFonts w:ascii="Calibri" w:eastAsia="Calibri" w:hAnsi="Calibri" w:cs="Calibri"/>
          <w:color w:val="000000"/>
        </w:rPr>
      </w:pPr>
      <w:r>
        <w:rPr>
          <w:rFonts w:ascii="Calibri" w:eastAsia="Calibri" w:hAnsi="Calibri" w:cs="Calibri"/>
          <w:i/>
          <w:color w:val="000000"/>
        </w:rPr>
        <w:t xml:space="preserve">  </w:t>
      </w:r>
      <w:r>
        <w:rPr>
          <w:rFonts w:ascii="Calibri" w:eastAsia="Calibri" w:hAnsi="Calibri" w:cs="Calibri"/>
          <w:color w:val="000000"/>
        </w:rPr>
        <w:t>CURATE (</w:t>
      </w:r>
      <w:hyperlink r:id="rId32">
        <w:r>
          <w:rPr>
            <w:rFonts w:ascii="Calibri" w:eastAsia="Calibri" w:hAnsi="Calibri" w:cs="Calibri"/>
            <w:color w:val="0000FF"/>
            <w:u w:val="single"/>
          </w:rPr>
          <w:t>http://www.doe.mass.edu/instruction/curate/</w:t>
        </w:r>
      </w:hyperlink>
      <w:r>
        <w:rPr>
          <w:rFonts w:ascii="Calibri" w:eastAsia="Calibri" w:hAnsi="Calibri" w:cs="Calibri"/>
          <w:color w:val="000000"/>
        </w:rPr>
        <w:t>) convenes panels of Massachusetts teachers to review and rate evidence on the quality and alignment of specific curricular materials, then publish their findings for educators across the Commonwealth to consult.</w:t>
      </w:r>
    </w:p>
    <w:p w14:paraId="00000EF3" w14:textId="77777777" w:rsidR="00F4747B" w:rsidRDefault="00EB71E1">
      <w:pPr>
        <w:numPr>
          <w:ilvl w:val="0"/>
          <w:numId w:val="41"/>
        </w:numPr>
        <w:pBdr>
          <w:top w:val="nil"/>
          <w:left w:val="nil"/>
          <w:bottom w:val="nil"/>
          <w:right w:val="nil"/>
          <w:between w:val="nil"/>
        </w:pBdr>
        <w:tabs>
          <w:tab w:val="left" w:pos="240"/>
          <w:tab w:val="left" w:pos="270"/>
          <w:tab w:val="left" w:pos="720"/>
          <w:tab w:val="left" w:pos="1080"/>
          <w:tab w:val="left" w:pos="1440"/>
          <w:tab w:val="left" w:pos="1800"/>
          <w:tab w:val="left" w:pos="2160"/>
          <w:tab w:val="left" w:pos="2520"/>
          <w:tab w:val="left" w:pos="2880"/>
        </w:tabs>
        <w:ind w:left="360"/>
        <w:rPr>
          <w:rFonts w:ascii="Calibri" w:eastAsia="Calibri" w:hAnsi="Calibri" w:cs="Calibri"/>
          <w:color w:val="000000"/>
        </w:rPr>
      </w:pPr>
      <w:r>
        <w:rPr>
          <w:rFonts w:ascii="Calibri" w:eastAsia="Calibri" w:hAnsi="Calibri" w:cs="Calibri"/>
          <w:color w:val="000000"/>
        </w:rPr>
        <w:lastRenderedPageBreak/>
        <w:t xml:space="preserve">  </w:t>
      </w:r>
      <w:proofErr w:type="spellStart"/>
      <w:r>
        <w:rPr>
          <w:rFonts w:ascii="Calibri" w:eastAsia="Calibri" w:hAnsi="Calibri" w:cs="Calibri"/>
          <w:color w:val="000000"/>
        </w:rPr>
        <w:t>EdReports</w:t>
      </w:r>
      <w:proofErr w:type="spellEnd"/>
      <w:r>
        <w:rPr>
          <w:rFonts w:ascii="Calibri" w:eastAsia="Calibri" w:hAnsi="Calibri" w:cs="Calibri"/>
          <w:color w:val="000000"/>
        </w:rPr>
        <w:t xml:space="preserve"> (</w:t>
      </w:r>
      <w:hyperlink r:id="rId33">
        <w:r>
          <w:rPr>
            <w:rFonts w:ascii="Calibri" w:eastAsia="Calibri" w:hAnsi="Calibri" w:cs="Calibri"/>
            <w:color w:val="0000FF"/>
            <w:u w:val="single"/>
          </w:rPr>
          <w:t>https://edreports.org/</w:t>
        </w:r>
      </w:hyperlink>
      <w:r>
        <w:rPr>
          <w:rFonts w:ascii="Calibri" w:eastAsia="Calibri" w:hAnsi="Calibri" w:cs="Calibri"/>
          <w:color w:val="000000"/>
        </w:rPr>
        <w:t xml:space="preserve">) provides reviews of K-12 instructional materials. </w:t>
      </w:r>
    </w:p>
    <w:p w14:paraId="00000EF4" w14:textId="77777777" w:rsidR="00F4747B" w:rsidRDefault="00EB71E1">
      <w:pPr>
        <w:numPr>
          <w:ilvl w:val="0"/>
          <w:numId w:val="41"/>
        </w:numPr>
        <w:pBdr>
          <w:top w:val="nil"/>
          <w:left w:val="nil"/>
          <w:bottom w:val="nil"/>
          <w:right w:val="nil"/>
          <w:between w:val="nil"/>
        </w:pBdr>
        <w:tabs>
          <w:tab w:val="left" w:pos="240"/>
          <w:tab w:val="left" w:pos="270"/>
          <w:tab w:val="left" w:pos="1080"/>
          <w:tab w:val="left" w:pos="1440"/>
          <w:tab w:val="left" w:pos="1800"/>
          <w:tab w:val="left" w:pos="2160"/>
          <w:tab w:val="left" w:pos="2520"/>
          <w:tab w:val="left" w:pos="2880"/>
        </w:tabs>
        <w:ind w:left="360"/>
        <w:rPr>
          <w:rFonts w:ascii="Calibri" w:eastAsia="Calibri" w:hAnsi="Calibri" w:cs="Calibri"/>
          <w:color w:val="000000"/>
        </w:rPr>
      </w:pPr>
      <w:r>
        <w:rPr>
          <w:rFonts w:ascii="Calibri" w:eastAsia="Calibri" w:hAnsi="Calibri" w:cs="Calibri"/>
          <w:color w:val="000000"/>
        </w:rPr>
        <w:t xml:space="preserve">  DESE’s </w:t>
      </w:r>
      <w:r>
        <w:rPr>
          <w:rFonts w:ascii="Calibri" w:eastAsia="Calibri" w:hAnsi="Calibri" w:cs="Calibri"/>
          <w:i/>
          <w:color w:val="000000"/>
        </w:rPr>
        <w:t>Text Inventory Handbook</w:t>
      </w:r>
      <w:r>
        <w:rPr>
          <w:rFonts w:ascii="Calibri" w:eastAsia="Calibri" w:hAnsi="Calibri" w:cs="Calibri"/>
          <w:color w:val="000000"/>
        </w:rPr>
        <w:t xml:space="preserve"> (</w:t>
      </w:r>
      <w:hyperlink r:id="rId34">
        <w:r>
          <w:rPr>
            <w:rFonts w:ascii="Calibri" w:eastAsia="Calibri" w:hAnsi="Calibri" w:cs="Calibri"/>
            <w:color w:val="0000FF"/>
            <w:u w:val="single"/>
          </w:rPr>
          <w:t>http://www.doe.mass.edu/instruction/impd/text-inventory.pdf</w:t>
        </w:r>
      </w:hyperlink>
      <w:r>
        <w:rPr>
          <w:rFonts w:ascii="Calibri" w:eastAsia="Calibri" w:hAnsi="Calibri" w:cs="Calibri"/>
          <w:color w:val="000000"/>
        </w:rPr>
        <w:t>) guides school and district leaders through an inventory process designed to gather information about the texts students encounter in grades 9–12.</w:t>
      </w:r>
    </w:p>
    <w:p w14:paraId="00000EF5" w14:textId="77777777" w:rsidR="00F4747B" w:rsidRDefault="00EB71E1">
      <w:pPr>
        <w:numPr>
          <w:ilvl w:val="0"/>
          <w:numId w:val="19"/>
        </w:numPr>
        <w:pBdr>
          <w:top w:val="nil"/>
          <w:left w:val="nil"/>
          <w:bottom w:val="nil"/>
          <w:right w:val="nil"/>
          <w:between w:val="nil"/>
        </w:pBdr>
        <w:tabs>
          <w:tab w:val="left" w:pos="720"/>
          <w:tab w:val="left" w:pos="1080"/>
          <w:tab w:val="left" w:pos="1440"/>
          <w:tab w:val="left" w:pos="1800"/>
          <w:tab w:val="left" w:pos="2160"/>
        </w:tabs>
        <w:rPr>
          <w:rFonts w:ascii="Calibri" w:eastAsia="Calibri" w:hAnsi="Calibri" w:cs="Calibri"/>
          <w:b/>
          <w:color w:val="000000"/>
        </w:rPr>
      </w:pPr>
      <w:r>
        <w:rPr>
          <w:rFonts w:ascii="Calibri" w:eastAsia="Calibri" w:hAnsi="Calibri" w:cs="Calibri"/>
          <w:b/>
          <w:color w:val="000000"/>
        </w:rPr>
        <w:t>The district should ensure that all students have consistent, rigorous requirements for graduation and equitable access to advanced coursework.</w:t>
      </w:r>
    </w:p>
    <w:p w14:paraId="00000EF6" w14:textId="77777777" w:rsidR="00F4747B" w:rsidRDefault="00EB71E1">
      <w:pPr>
        <w:numPr>
          <w:ilvl w:val="1"/>
          <w:numId w:val="19"/>
        </w:numPr>
        <w:pBdr>
          <w:top w:val="nil"/>
          <w:left w:val="nil"/>
          <w:bottom w:val="nil"/>
          <w:right w:val="nil"/>
          <w:between w:val="nil"/>
        </w:pBdr>
        <w:tabs>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 xml:space="preserve">The district should set action plans with timelines and benchmarks for the </w:t>
      </w:r>
      <w:proofErr w:type="spellStart"/>
      <w:r>
        <w:rPr>
          <w:rFonts w:ascii="Calibri" w:eastAsia="Calibri" w:hAnsi="Calibri" w:cs="Calibri"/>
          <w:color w:val="000000"/>
        </w:rPr>
        <w:t>MassCorePlus</w:t>
      </w:r>
      <w:proofErr w:type="spellEnd"/>
      <w:r>
        <w:rPr>
          <w:rFonts w:ascii="Calibri" w:eastAsia="Calibri" w:hAnsi="Calibri" w:cs="Calibri"/>
          <w:color w:val="000000"/>
        </w:rPr>
        <w:t xml:space="preserve"> 2020 principal PLC to develop an equitable plan that includes defining a baseline of coursework in concert with increasing and viable pathways that lead to 21</w:t>
      </w:r>
      <w:r>
        <w:rPr>
          <w:rFonts w:ascii="Calibri" w:eastAsia="Calibri" w:hAnsi="Calibri" w:cs="Calibri"/>
          <w:color w:val="000000"/>
          <w:vertAlign w:val="superscript"/>
        </w:rPr>
        <w:t>st</w:t>
      </w:r>
      <w:r>
        <w:rPr>
          <w:rFonts w:ascii="Calibri" w:eastAsia="Calibri" w:hAnsi="Calibri" w:cs="Calibri"/>
          <w:color w:val="000000"/>
        </w:rPr>
        <w:t xml:space="preserve"> college, career and workforce options. </w:t>
      </w:r>
    </w:p>
    <w:p w14:paraId="00000EF7" w14:textId="77777777" w:rsidR="00F4747B" w:rsidRDefault="00EB71E1">
      <w:pPr>
        <w:tabs>
          <w:tab w:val="left" w:pos="720"/>
          <w:tab w:val="left" w:pos="1080"/>
          <w:tab w:val="left" w:pos="1440"/>
          <w:tab w:val="left" w:pos="1800"/>
          <w:tab w:val="left" w:pos="2160"/>
        </w:tabs>
        <w:ind w:left="1080" w:hanging="357"/>
      </w:pPr>
      <w:r>
        <w:t>1.</w:t>
      </w:r>
      <w:r>
        <w:tab/>
        <w:t xml:space="preserve">The district should ensure generative, collaborative work across other principal PLC groups. Specific targeted collaboration on related efforts should push against the district culture of siloed work in order to coherently integrate their evolving findings and proposals as a Pre-K–12 system. </w:t>
      </w:r>
    </w:p>
    <w:p w14:paraId="00000EF8" w14:textId="77777777" w:rsidR="00F4747B" w:rsidRDefault="00EB71E1">
      <w:pPr>
        <w:tabs>
          <w:tab w:val="left" w:pos="720"/>
          <w:tab w:val="left" w:pos="1080"/>
          <w:tab w:val="left" w:pos="1440"/>
          <w:tab w:val="left" w:pos="1800"/>
          <w:tab w:val="left" w:pos="2160"/>
        </w:tabs>
        <w:ind w:left="1080" w:hanging="357"/>
      </w:pPr>
      <w:r>
        <w:t>2.</w:t>
      </w:r>
      <w:r>
        <w:tab/>
        <w:t xml:space="preserve">The plan should </w:t>
      </w:r>
      <w:proofErr w:type="gramStart"/>
      <w:r>
        <w:t>take into account</w:t>
      </w:r>
      <w:proofErr w:type="gramEnd"/>
      <w:r>
        <w:t xml:space="preserve"> the district’s work to improve the quality, coherence, and consistency of curriculum (see recommendation above).</w:t>
      </w:r>
    </w:p>
    <w:p w14:paraId="00000EF9" w14:textId="77777777" w:rsidR="00F4747B" w:rsidRDefault="00EB71E1">
      <w:pPr>
        <w:tabs>
          <w:tab w:val="left" w:pos="720"/>
          <w:tab w:val="left" w:pos="1080"/>
          <w:tab w:val="left" w:pos="1440"/>
          <w:tab w:val="left" w:pos="1800"/>
          <w:tab w:val="left" w:pos="2160"/>
        </w:tabs>
        <w:ind w:left="1080" w:hanging="357"/>
      </w:pPr>
      <w:r>
        <w:t>3.</w:t>
      </w:r>
      <w:r>
        <w:tab/>
        <w:t>The district should provide differentiated guidance and support to schools to transition to new requirements and expectations.</w:t>
      </w:r>
    </w:p>
    <w:p w14:paraId="00000EFA" w14:textId="77777777" w:rsidR="00F4747B" w:rsidRDefault="00EB71E1">
      <w:pPr>
        <w:tabs>
          <w:tab w:val="left" w:pos="720"/>
          <w:tab w:val="left" w:pos="1080"/>
          <w:tab w:val="left" w:pos="1440"/>
          <w:tab w:val="left" w:pos="1800"/>
          <w:tab w:val="left" w:pos="2160"/>
        </w:tabs>
        <w:ind w:left="720" w:hanging="357"/>
      </w:pPr>
      <w:r>
        <w:rPr>
          <w:b/>
        </w:rPr>
        <w:t>B.</w:t>
      </w:r>
      <w:r>
        <w:tab/>
        <w:t>The district should identify and remove barriers, and increase focused support, to ensure equitable access to advanced coursework, including but not limited to advanced placement classes.</w:t>
      </w:r>
    </w:p>
    <w:p w14:paraId="00000EFB" w14:textId="77777777" w:rsidR="00F4747B" w:rsidRDefault="00EB71E1">
      <w:pPr>
        <w:tabs>
          <w:tab w:val="left" w:pos="720"/>
          <w:tab w:val="left" w:pos="1080"/>
          <w:tab w:val="left" w:pos="1440"/>
          <w:tab w:val="left" w:pos="1800"/>
          <w:tab w:val="left" w:pos="2160"/>
        </w:tabs>
        <w:ind w:left="1080" w:hanging="717"/>
      </w:pPr>
      <w:r>
        <w:tab/>
        <w:t>1.</w:t>
      </w:r>
      <w:r>
        <w:tab/>
        <w:t>The district should use quantitative and qualitative data to identify which advanced courses are offered throughout the district, which students are enrolled, and the specific barriers that prevent marginalized students from enrolling in and successfully completing advanced courses.</w:t>
      </w:r>
    </w:p>
    <w:p w14:paraId="00000EFC" w14:textId="77777777" w:rsidR="00F4747B" w:rsidRDefault="00EB71E1">
      <w:pPr>
        <w:tabs>
          <w:tab w:val="left" w:pos="720"/>
          <w:tab w:val="left" w:pos="1080"/>
          <w:tab w:val="left" w:pos="1440"/>
          <w:tab w:val="left" w:pos="1800"/>
          <w:tab w:val="left" w:pos="2160"/>
        </w:tabs>
        <w:ind w:left="1440" w:hanging="1077"/>
      </w:pPr>
      <w:r>
        <w:tab/>
      </w:r>
      <w:r>
        <w:tab/>
        <w:t>a.</w:t>
      </w:r>
      <w:r>
        <w:tab/>
        <w:t xml:space="preserve">Barriers might include </w:t>
      </w:r>
      <w:proofErr w:type="gramStart"/>
      <w:r>
        <w:t>particular pre-requisites</w:t>
      </w:r>
      <w:proofErr w:type="gramEnd"/>
      <w:r>
        <w:t xml:space="preserve"> that result in under-enrollment of student groups; insufficient or misaligned pathways beginning at the elementary and middle-school levels; or other factors.</w:t>
      </w:r>
    </w:p>
    <w:p w14:paraId="00000EFD" w14:textId="77777777" w:rsidR="00F4747B" w:rsidRDefault="00EB71E1">
      <w:pPr>
        <w:tabs>
          <w:tab w:val="left" w:pos="720"/>
          <w:tab w:val="left" w:pos="1080"/>
          <w:tab w:val="left" w:pos="1440"/>
          <w:tab w:val="left" w:pos="1800"/>
          <w:tab w:val="left" w:pos="2160"/>
        </w:tabs>
        <w:ind w:left="1440" w:hanging="1077"/>
      </w:pPr>
      <w:r>
        <w:tab/>
      </w:r>
      <w:r>
        <w:tab/>
        <w:t>b.</w:t>
      </w:r>
      <w:r>
        <w:tab/>
        <w:t>This data should be used to set clear, measurable goals for expanding access and completion of advanced courses. Goals should be specific to course types and student groups.</w:t>
      </w:r>
    </w:p>
    <w:p w14:paraId="00000EFE" w14:textId="77777777" w:rsidR="00F4747B" w:rsidRDefault="00EB71E1">
      <w:pPr>
        <w:tabs>
          <w:tab w:val="left" w:pos="720"/>
          <w:tab w:val="left" w:pos="1080"/>
          <w:tab w:val="left" w:pos="1440"/>
          <w:tab w:val="left" w:pos="1800"/>
          <w:tab w:val="left" w:pos="2160"/>
        </w:tabs>
        <w:ind w:left="1080" w:hanging="717"/>
      </w:pPr>
      <w:r>
        <w:tab/>
        <w:t xml:space="preserve">2. </w:t>
      </w:r>
      <w:r>
        <w:tab/>
        <w:t>The district should focus resources on expanding advanced coursework opportunities, in alignment with goals.</w:t>
      </w:r>
    </w:p>
    <w:p w14:paraId="00000EFF" w14:textId="77777777" w:rsidR="00F4747B" w:rsidRDefault="00EB71E1">
      <w:pPr>
        <w:tabs>
          <w:tab w:val="left" w:pos="720"/>
          <w:tab w:val="left" w:pos="1080"/>
          <w:tab w:val="left" w:pos="1440"/>
          <w:tab w:val="left" w:pos="1800"/>
          <w:tab w:val="left" w:pos="2160"/>
        </w:tabs>
        <w:ind w:left="1080" w:hanging="1080"/>
      </w:pPr>
      <w:r>
        <w:lastRenderedPageBreak/>
        <w:tab/>
        <w:t>3.</w:t>
      </w:r>
      <w:r>
        <w:tab/>
        <w:t>Particular attention should be paid to the quality and design of advanced course curricula, to ensure that advanced courses provide the foundation that students need in order to achieve high outcomes on advanced placement exams and other measures.</w:t>
      </w:r>
    </w:p>
    <w:p w14:paraId="00000F00" w14:textId="77777777" w:rsidR="00F4747B" w:rsidRDefault="00EB71E1">
      <w:pPr>
        <w:tabs>
          <w:tab w:val="left" w:pos="720"/>
          <w:tab w:val="left" w:pos="1080"/>
          <w:tab w:val="left" w:pos="1440"/>
          <w:tab w:val="left" w:pos="1800"/>
          <w:tab w:val="left" w:pos="2160"/>
        </w:tabs>
        <w:ind w:left="1440" w:hanging="1440"/>
      </w:pPr>
      <w:r>
        <w:tab/>
      </w:r>
      <w:r>
        <w:tab/>
        <w:t>a.</w:t>
      </w:r>
      <w:r>
        <w:tab/>
        <w:t>The district should assess the professional development needs of teachers specific to delivering advanced coursework and should consider reviewing the process used to assign teachers to advanced courses.</w:t>
      </w:r>
    </w:p>
    <w:p w14:paraId="00000F01" w14:textId="77777777" w:rsidR="00F4747B" w:rsidRDefault="00EB71E1">
      <w:pPr>
        <w:tabs>
          <w:tab w:val="left" w:pos="720"/>
          <w:tab w:val="left" w:pos="1080"/>
          <w:tab w:val="left" w:pos="1440"/>
          <w:tab w:val="left" w:pos="1800"/>
          <w:tab w:val="left" w:pos="2160"/>
        </w:tabs>
        <w:ind w:left="363"/>
      </w:pPr>
      <w:r>
        <w:tab/>
        <w:t>4.</w:t>
      </w:r>
      <w:r>
        <w:tab/>
        <w:t xml:space="preserve">The district should align its early college initiative with the </w:t>
      </w:r>
      <w:proofErr w:type="spellStart"/>
      <w:r>
        <w:t>MassCore</w:t>
      </w:r>
      <w:proofErr w:type="spellEnd"/>
      <w:r>
        <w:t xml:space="preserve"> Plus 2020 effort. </w:t>
      </w:r>
    </w:p>
    <w:p w14:paraId="00000F02" w14:textId="77777777" w:rsidR="00F4747B" w:rsidRDefault="00EB71E1">
      <w:pPr>
        <w:tabs>
          <w:tab w:val="left" w:pos="360"/>
          <w:tab w:val="left" w:pos="1080"/>
          <w:tab w:val="left" w:pos="1440"/>
          <w:tab w:val="left" w:pos="1800"/>
          <w:tab w:val="left" w:pos="2160"/>
        </w:tabs>
        <w:ind w:left="1440" w:hanging="720"/>
      </w:pPr>
      <w:r>
        <w:tab/>
        <w:t>a.</w:t>
      </w:r>
      <w:r>
        <w:tab/>
        <w:t xml:space="preserve">College and university partners, community members, civic leaders, local business and industry leaders, and funders should be enlisted to investigate industry trends and forecasts to assist district efforts to develop alignment with industry changes and needs, robust options for coursework, internships and experiences for all learners in preparation for college, career, and the workforce. </w:t>
      </w:r>
    </w:p>
    <w:p w14:paraId="00000F03" w14:textId="77777777" w:rsidR="00F4747B" w:rsidRDefault="00EB71E1">
      <w:pPr>
        <w:tabs>
          <w:tab w:val="left" w:pos="360"/>
          <w:tab w:val="left" w:pos="1080"/>
          <w:tab w:val="left" w:pos="1440"/>
          <w:tab w:val="left" w:pos="1800"/>
          <w:tab w:val="left" w:pos="2160"/>
        </w:tabs>
        <w:ind w:left="1440" w:hanging="720"/>
      </w:pPr>
      <w:r>
        <w:tab/>
        <w:t>b.</w:t>
      </w:r>
      <w:r>
        <w:tab/>
        <w:t xml:space="preserve">The district should align its early college initiative with local and national early college efforts to expand resources and supports in order to accelerate the creation of dual enrollment options for all students. </w:t>
      </w:r>
    </w:p>
    <w:p w14:paraId="00000F04" w14:textId="77777777" w:rsidR="00F4747B" w:rsidRDefault="00EB71E1">
      <w:pPr>
        <w:tabs>
          <w:tab w:val="left" w:pos="360"/>
          <w:tab w:val="left" w:pos="720"/>
          <w:tab w:val="left" w:pos="1080"/>
          <w:tab w:val="left" w:pos="1440"/>
          <w:tab w:val="left" w:pos="1800"/>
        </w:tabs>
      </w:pPr>
      <w:r>
        <w:rPr>
          <w:b/>
        </w:rPr>
        <w:t xml:space="preserve">Benefits: </w:t>
      </w:r>
      <w:r>
        <w:t xml:space="preserve">Implementing this recommendation will help the district to ensure that all district graduates are prepared for college, career, and civic engagement. It will build consistency across the district and increase students’ access to advanced course offerings, pathways, and opportunities. Students will receive more focused and effective support in their path to high-school graduation and beyond. </w:t>
      </w:r>
    </w:p>
    <w:p w14:paraId="00000F05" w14:textId="77777777" w:rsidR="00F4747B" w:rsidRDefault="00EB71E1">
      <w:pPr>
        <w:tabs>
          <w:tab w:val="left" w:pos="360"/>
          <w:tab w:val="left" w:pos="720"/>
          <w:tab w:val="left" w:pos="1080"/>
          <w:tab w:val="left" w:pos="1440"/>
          <w:tab w:val="left" w:pos="1800"/>
        </w:tabs>
        <w:rPr>
          <w:b/>
        </w:rPr>
      </w:pPr>
      <w:r>
        <w:rPr>
          <w:b/>
        </w:rPr>
        <w:t>Recommended resources:</w:t>
      </w:r>
    </w:p>
    <w:p w14:paraId="00000F06" w14:textId="77777777" w:rsidR="00F4747B" w:rsidRDefault="00EB71E1">
      <w:pPr>
        <w:numPr>
          <w:ilvl w:val="0"/>
          <w:numId w:val="41"/>
        </w:numPr>
        <w:pBdr>
          <w:top w:val="nil"/>
          <w:left w:val="nil"/>
          <w:bottom w:val="nil"/>
          <w:right w:val="nil"/>
          <w:between w:val="nil"/>
        </w:pBdr>
        <w:ind w:left="360"/>
        <w:rPr>
          <w:rFonts w:ascii="Calibri" w:eastAsia="Calibri" w:hAnsi="Calibri" w:cs="Calibri"/>
          <w:color w:val="222222"/>
        </w:rPr>
      </w:pPr>
      <w:r>
        <w:rPr>
          <w:rFonts w:ascii="Calibri" w:eastAsia="Calibri" w:hAnsi="Calibri" w:cs="Calibri"/>
          <w:color w:val="000000"/>
        </w:rPr>
        <w:t xml:space="preserve">Jobs for the Future’s </w:t>
      </w:r>
      <w:r>
        <w:rPr>
          <w:rFonts w:ascii="Calibri" w:eastAsia="Calibri" w:hAnsi="Calibri" w:cs="Calibri"/>
          <w:i/>
          <w:color w:val="000000"/>
        </w:rPr>
        <w:t>Common Instructional Framework</w:t>
      </w:r>
      <w:r>
        <w:rPr>
          <w:rFonts w:ascii="Calibri" w:eastAsia="Calibri" w:hAnsi="Calibri" w:cs="Calibri"/>
          <w:color w:val="000000"/>
        </w:rPr>
        <w:t xml:space="preserve"> (</w:t>
      </w:r>
      <w:hyperlink r:id="rId35">
        <w:r>
          <w:rPr>
            <w:rFonts w:ascii="Calibri" w:eastAsia="Calibri" w:hAnsi="Calibri" w:cs="Calibri"/>
            <w:color w:val="0000FF"/>
            <w:u w:val="single"/>
          </w:rPr>
          <w:t>https://www.jff.org/resources/common-instructional-framework/</w:t>
        </w:r>
      </w:hyperlink>
      <w:r>
        <w:rPr>
          <w:rFonts w:ascii="Calibri" w:eastAsia="Calibri" w:hAnsi="Calibri" w:cs="Calibri"/>
          <w:color w:val="000000"/>
        </w:rPr>
        <w:t xml:space="preserve">), </w:t>
      </w:r>
      <w:r>
        <w:rPr>
          <w:rFonts w:ascii="Calibri" w:eastAsia="Calibri" w:hAnsi="Calibri" w:cs="Calibri"/>
          <w:color w:val="222222"/>
        </w:rPr>
        <w:t>a core component in Early College Designs for schools, contains six powerful teaching and learning strategies to build college readiness.</w:t>
      </w:r>
    </w:p>
    <w:p w14:paraId="00000F07" w14:textId="77777777" w:rsidR="00F4747B" w:rsidRDefault="00EB71E1">
      <w:pPr>
        <w:numPr>
          <w:ilvl w:val="0"/>
          <w:numId w:val="41"/>
        </w:numPr>
        <w:pBdr>
          <w:top w:val="nil"/>
          <w:left w:val="nil"/>
          <w:bottom w:val="nil"/>
          <w:right w:val="nil"/>
          <w:between w:val="nil"/>
        </w:pBdr>
        <w:ind w:left="360"/>
        <w:rPr>
          <w:rFonts w:ascii="Calibri" w:eastAsia="Calibri" w:hAnsi="Calibri" w:cs="Calibri"/>
          <w:color w:val="222222"/>
        </w:rPr>
      </w:pPr>
      <w:r>
        <w:rPr>
          <w:rFonts w:ascii="Calibri" w:eastAsia="Calibri" w:hAnsi="Calibri" w:cs="Calibri"/>
          <w:i/>
          <w:color w:val="222222"/>
        </w:rPr>
        <w:t>Increasing Access to Advanced Coursework</w:t>
      </w:r>
      <w:r>
        <w:rPr>
          <w:rFonts w:ascii="Calibri" w:eastAsia="Calibri" w:hAnsi="Calibri" w:cs="Calibri"/>
          <w:color w:val="222222"/>
        </w:rPr>
        <w:t xml:space="preserve"> (</w:t>
      </w:r>
      <w:hyperlink r:id="rId36">
        <w:r>
          <w:rPr>
            <w:rFonts w:ascii="Calibri" w:eastAsia="Calibri" w:hAnsi="Calibri" w:cs="Calibri"/>
            <w:color w:val="0000FF"/>
            <w:u w:val="single"/>
          </w:rPr>
          <w:t>https://assets.aspeninstitute.org/content/uploads/2018/04/ESSA-IncreasingAccesstoAdvancedCoursework.pdf</w:t>
        </w:r>
      </w:hyperlink>
      <w:r>
        <w:rPr>
          <w:rFonts w:ascii="Calibri" w:eastAsia="Calibri" w:hAnsi="Calibri" w:cs="Calibri"/>
          <w:color w:val="222222"/>
        </w:rPr>
        <w:t>) describes how school districts can use the federal Every Student Succeeds Act (ESSA) to expand access to advanced coursework and increase students’ achievement in these courses.</w:t>
      </w:r>
    </w:p>
    <w:p w14:paraId="00000F08" w14:textId="77777777" w:rsidR="00F4747B" w:rsidRDefault="00EB71E1">
      <w:pPr>
        <w:numPr>
          <w:ilvl w:val="0"/>
          <w:numId w:val="41"/>
        </w:numPr>
        <w:pBdr>
          <w:top w:val="nil"/>
          <w:left w:val="nil"/>
          <w:bottom w:val="nil"/>
          <w:right w:val="nil"/>
          <w:between w:val="nil"/>
        </w:pBdr>
        <w:ind w:left="360"/>
        <w:rPr>
          <w:rFonts w:ascii="Calibri" w:eastAsia="Calibri" w:hAnsi="Calibri" w:cs="Calibri"/>
          <w:color w:val="222222"/>
        </w:rPr>
      </w:pPr>
      <w:r>
        <w:rPr>
          <w:rFonts w:ascii="Calibri" w:eastAsia="Calibri" w:hAnsi="Calibri" w:cs="Calibri"/>
          <w:color w:val="000000"/>
        </w:rPr>
        <w:t xml:space="preserve">DESE’s </w:t>
      </w:r>
      <w:r>
        <w:rPr>
          <w:rFonts w:ascii="Calibri" w:eastAsia="Calibri" w:hAnsi="Calibri" w:cs="Calibri"/>
          <w:i/>
          <w:color w:val="000000"/>
        </w:rPr>
        <w:t>My Career and Academic Plan (</w:t>
      </w:r>
      <w:proofErr w:type="spellStart"/>
      <w:r>
        <w:rPr>
          <w:rFonts w:ascii="Calibri" w:eastAsia="Calibri" w:hAnsi="Calibri" w:cs="Calibri"/>
          <w:i/>
          <w:color w:val="000000"/>
        </w:rPr>
        <w:t>MyCAP</w:t>
      </w:r>
      <w:proofErr w:type="spellEnd"/>
      <w:r>
        <w:rPr>
          <w:rFonts w:ascii="Calibri" w:eastAsia="Calibri" w:hAnsi="Calibri" w:cs="Calibri"/>
          <w:i/>
          <w:color w:val="000000"/>
        </w:rPr>
        <w:t>)</w:t>
      </w:r>
      <w:r>
        <w:rPr>
          <w:rFonts w:ascii="Calibri" w:eastAsia="Calibri" w:hAnsi="Calibri" w:cs="Calibri"/>
          <w:color w:val="000000"/>
        </w:rPr>
        <w:t xml:space="preserve"> (</w:t>
      </w:r>
      <w:hyperlink r:id="rId37">
        <w:r>
          <w:rPr>
            <w:rFonts w:ascii="Calibri" w:eastAsia="Calibri" w:hAnsi="Calibri" w:cs="Calibri"/>
            <w:color w:val="0000FF"/>
            <w:u w:val="single"/>
          </w:rPr>
          <w:t>http://www.doe.mass.edu/ccte/ccr/mycap/</w:t>
        </w:r>
      </w:hyperlink>
      <w:r>
        <w:rPr>
          <w:rFonts w:ascii="Calibri" w:eastAsia="Calibri" w:hAnsi="Calibri" w:cs="Calibri"/>
          <w:color w:val="000000"/>
        </w:rPr>
        <w:t>) is a student-centered, multi-year planning tool designed to provide students with ongoing opportunities to plan for their academic, personal/social and career success.</w:t>
      </w:r>
    </w:p>
    <w:p w14:paraId="1825AD5F" w14:textId="0C7001DE" w:rsidR="00566650" w:rsidRDefault="00EB71E1">
      <w:pPr>
        <w:numPr>
          <w:ilvl w:val="3"/>
          <w:numId w:val="112"/>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DESE’s </w:t>
      </w:r>
      <w:r>
        <w:rPr>
          <w:rFonts w:ascii="Calibri" w:eastAsia="Calibri" w:hAnsi="Calibri" w:cs="Calibri"/>
          <w:i/>
          <w:color w:val="000000"/>
        </w:rPr>
        <w:t>High Quality College and Career Pathways Initiative</w:t>
      </w:r>
      <w:r>
        <w:rPr>
          <w:rFonts w:ascii="Calibri" w:eastAsia="Calibri" w:hAnsi="Calibri" w:cs="Calibri"/>
          <w:color w:val="000000"/>
        </w:rPr>
        <w:t xml:space="preserve"> (</w:t>
      </w:r>
      <w:hyperlink r:id="rId38">
        <w:r>
          <w:rPr>
            <w:rFonts w:ascii="Calibri" w:eastAsia="Calibri" w:hAnsi="Calibri" w:cs="Calibri"/>
            <w:color w:val="0000FF"/>
            <w:u w:val="single"/>
          </w:rPr>
          <w:t>http://www.doe.mass.edu/ccte/ccr/hqccp/</w:t>
        </w:r>
      </w:hyperlink>
      <w:r>
        <w:rPr>
          <w:rFonts w:ascii="Calibri" w:eastAsia="Calibri" w:hAnsi="Calibri" w:cs="Calibri"/>
          <w:color w:val="000000"/>
        </w:rPr>
        <w:t xml:space="preserve">) serves </w:t>
      </w:r>
      <w:r>
        <w:rPr>
          <w:rFonts w:ascii="Calibri" w:eastAsia="Calibri" w:hAnsi="Calibri" w:cs="Calibri"/>
          <w:color w:val="333333"/>
          <w:highlight w:val="white"/>
        </w:rPr>
        <w:t>as an overarching strategy for significantly expanding student access to high-quality career pathways.</w:t>
      </w:r>
    </w:p>
    <w:p w14:paraId="1D83084B" w14:textId="77777777" w:rsidR="008608CD" w:rsidRDefault="00EB71E1" w:rsidP="00531409">
      <w:pPr>
        <w:numPr>
          <w:ilvl w:val="3"/>
          <w:numId w:val="112"/>
        </w:numPr>
        <w:pBdr>
          <w:top w:val="nil"/>
          <w:left w:val="nil"/>
          <w:bottom w:val="nil"/>
          <w:right w:val="nil"/>
          <w:between w:val="nil"/>
        </w:pBdr>
        <w:ind w:left="360"/>
      </w:pPr>
      <w:r w:rsidRPr="00531409">
        <w:rPr>
          <w:rFonts w:ascii="Calibri" w:eastAsia="Calibri" w:hAnsi="Calibri" w:cs="Calibri"/>
          <w:color w:val="000000"/>
        </w:rPr>
        <w:lastRenderedPageBreak/>
        <w:t>The Middle College National Consortium (</w:t>
      </w:r>
      <w:hyperlink r:id="rId39">
        <w:r w:rsidRPr="00531409">
          <w:rPr>
            <w:rFonts w:ascii="Calibri" w:eastAsia="Calibri" w:hAnsi="Calibri" w:cs="Calibri"/>
            <w:color w:val="0000FF"/>
            <w:u w:val="single"/>
          </w:rPr>
          <w:t>http://mcnc.us/</w:t>
        </w:r>
      </w:hyperlink>
      <w:r w:rsidRPr="00531409">
        <w:rPr>
          <w:rFonts w:ascii="Calibri" w:eastAsia="Calibri" w:hAnsi="Calibri" w:cs="Calibri"/>
          <w:color w:val="000000"/>
        </w:rPr>
        <w:t>) provides resources to support increasing the number of high-school students who have access to early colleges, middle colleges, and dual enro</w:t>
      </w:r>
      <w:r w:rsidRPr="00531409">
        <w:t>llment.</w:t>
      </w:r>
      <w:r w:rsidR="008608CD">
        <w:t xml:space="preserve">  </w:t>
      </w:r>
      <w:r w:rsidRPr="00531409">
        <w:br w:type="page"/>
      </w:r>
    </w:p>
    <w:p w14:paraId="00000F0A" w14:textId="46E1DC78" w:rsidR="00F4747B" w:rsidRPr="00531409" w:rsidRDefault="00EB71E1" w:rsidP="00B14CD6">
      <w:pPr>
        <w:pStyle w:val="Section"/>
        <w:rPr>
          <w:sz w:val="22"/>
        </w:rPr>
      </w:pPr>
      <w:bookmarkStart w:id="15" w:name="_Toc34216651"/>
      <w:r w:rsidRPr="00B14CD6">
        <w:lastRenderedPageBreak/>
        <w:t>Assessment</w:t>
      </w:r>
      <w:bookmarkEnd w:id="15"/>
    </w:p>
    <w:p w14:paraId="00000F0B" w14:textId="77777777" w:rsidR="00F4747B" w:rsidRDefault="00EB71E1">
      <w:pPr>
        <w:rPr>
          <w:b/>
          <w:i/>
          <w:sz w:val="28"/>
          <w:szCs w:val="28"/>
        </w:rPr>
      </w:pPr>
      <w:r>
        <w:rPr>
          <w:b/>
          <w:i/>
          <w:sz w:val="28"/>
          <w:szCs w:val="28"/>
        </w:rPr>
        <w:t>Contextual Background</w:t>
      </w:r>
    </w:p>
    <w:p w14:paraId="00000F0C" w14:textId="77777777" w:rsidR="00F4747B" w:rsidRDefault="00EB71E1">
      <w:pPr>
        <w:tabs>
          <w:tab w:val="left" w:pos="360"/>
          <w:tab w:val="left" w:pos="720"/>
          <w:tab w:val="left" w:pos="1080"/>
          <w:tab w:val="left" w:pos="1440"/>
          <w:tab w:val="left" w:pos="1800"/>
          <w:tab w:val="left" w:pos="2160"/>
        </w:tabs>
      </w:pPr>
      <w:r>
        <w:t>Interviews and a review of the Boston Public Schools organizational chart dated October 15, 2019, indicated that the primary district functions related to data and assessment fell under the leadership of the chief accountability officer who is responsible for five offices, among them the Office of Data and Accountability (ODA). In addition, ODA’s executive director of data and accountability has responsibility for overseeing and managing ODA’s 5 departments and 23 staff members. As described on the ODA website, the overall purpose of this office is to "facilitate district and schoolwide access to information for making data-driven decisions that advance educational equity, opportunity, and achievement for all students.” The ODA website lists five priorities for the office:</w:t>
      </w:r>
    </w:p>
    <w:p w14:paraId="00000F0D" w14:textId="77777777" w:rsidR="00F4747B" w:rsidRDefault="00EB71E1">
      <w:pPr>
        <w:numPr>
          <w:ilvl w:val="0"/>
          <w:numId w:val="67"/>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Provide high-quality, relevant, and timely data and reports to all stakeholders in the district</w:t>
      </w:r>
    </w:p>
    <w:p w14:paraId="00000F0E" w14:textId="77777777" w:rsidR="00F4747B" w:rsidRDefault="00EB71E1">
      <w:pPr>
        <w:numPr>
          <w:ilvl w:val="0"/>
          <w:numId w:val="67"/>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Lead an ambitious research agenda that advances educational equity, opportunity, and achievement for all students</w:t>
      </w:r>
    </w:p>
    <w:p w14:paraId="00000F0F" w14:textId="77777777" w:rsidR="00F4747B" w:rsidRDefault="00EB71E1">
      <w:pPr>
        <w:numPr>
          <w:ilvl w:val="0"/>
          <w:numId w:val="67"/>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Define, articulate, and support a comprehensive assessment strategy for the district</w:t>
      </w:r>
    </w:p>
    <w:p w14:paraId="00000F10" w14:textId="77777777" w:rsidR="00F4747B" w:rsidRDefault="00EB71E1">
      <w:pPr>
        <w:numPr>
          <w:ilvl w:val="0"/>
          <w:numId w:val="67"/>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Provide differentiated data inquiry support to schools districtwide</w:t>
      </w:r>
    </w:p>
    <w:p w14:paraId="00000F11" w14:textId="77777777" w:rsidR="00F4747B" w:rsidRDefault="00EB71E1">
      <w:pPr>
        <w:numPr>
          <w:ilvl w:val="0"/>
          <w:numId w:val="67"/>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Build and foster the necessary culture for a performance management system in the district.</w:t>
      </w:r>
    </w:p>
    <w:p w14:paraId="00000F12" w14:textId="77777777" w:rsidR="00F4747B" w:rsidRDefault="00EB71E1">
      <w:pPr>
        <w:tabs>
          <w:tab w:val="left" w:pos="360"/>
          <w:tab w:val="left" w:pos="720"/>
          <w:tab w:val="left" w:pos="1080"/>
          <w:tab w:val="left" w:pos="1440"/>
          <w:tab w:val="left" w:pos="1800"/>
          <w:tab w:val="left" w:pos="2160"/>
        </w:tabs>
        <w:rPr>
          <w:i/>
          <w:sz w:val="24"/>
          <w:szCs w:val="24"/>
        </w:rPr>
      </w:pPr>
      <w:r>
        <w:rPr>
          <w:i/>
          <w:sz w:val="24"/>
          <w:szCs w:val="24"/>
        </w:rPr>
        <w:t>Sharing Assessment Results</w:t>
      </w:r>
    </w:p>
    <w:p w14:paraId="00000F13" w14:textId="77777777" w:rsidR="00F4747B" w:rsidRDefault="00EB71E1">
      <w:pPr>
        <w:tabs>
          <w:tab w:val="left" w:pos="360"/>
          <w:tab w:val="left" w:pos="720"/>
          <w:tab w:val="left" w:pos="1080"/>
          <w:tab w:val="left" w:pos="1440"/>
          <w:tab w:val="left" w:pos="1800"/>
          <w:tab w:val="left" w:pos="2160"/>
        </w:tabs>
      </w:pPr>
      <w:r>
        <w:t xml:space="preserve">Families and students have access to real-time student data and assessment results, grades, and other resources via the ASPEN student information system and portal. The district also shares students’ state assessment results with families through letters home and by email, for families with email addresses on file. </w:t>
      </w:r>
    </w:p>
    <w:p w14:paraId="00000F14" w14:textId="77777777" w:rsidR="00F4747B" w:rsidRDefault="00EB71E1">
      <w:pPr>
        <w:tabs>
          <w:tab w:val="left" w:pos="360"/>
          <w:tab w:val="left" w:pos="720"/>
          <w:tab w:val="left" w:pos="1080"/>
          <w:tab w:val="left" w:pos="1440"/>
          <w:tab w:val="left" w:pos="1800"/>
          <w:tab w:val="left" w:pos="2160"/>
        </w:tabs>
        <w:rPr>
          <w:i/>
          <w:sz w:val="24"/>
          <w:szCs w:val="24"/>
        </w:rPr>
      </w:pPr>
      <w:r>
        <w:rPr>
          <w:i/>
          <w:sz w:val="24"/>
          <w:szCs w:val="24"/>
        </w:rPr>
        <w:t xml:space="preserve">Data Collection System and Data Use </w:t>
      </w:r>
    </w:p>
    <w:p w14:paraId="00000F15" w14:textId="77777777" w:rsidR="00F4747B" w:rsidRDefault="00EB71E1">
      <w:pPr>
        <w:tabs>
          <w:tab w:val="left" w:pos="360"/>
          <w:tab w:val="left" w:pos="720"/>
          <w:tab w:val="left" w:pos="1080"/>
          <w:tab w:val="left" w:pos="1440"/>
          <w:tab w:val="left" w:pos="1800"/>
          <w:tab w:val="left" w:pos="2160"/>
        </w:tabs>
      </w:pPr>
      <w:r>
        <w:t xml:space="preserve">The district devotes time and resources to support schools and educators in using data more effectively. The district has established differentiated data inquiry support through ODA to accomplish this objective. Since 2013, a team of data inquiry facilitators has worked with approximately 80 schools (40 in the 2019–2020 school year) to develop the skills of instructional leadership teams (ILTs) and other teacher teams to improve teaching practice through the use of data inquiry cycles to analyze student data. In addition, ODA has developed protocols for data inquiry, student-work analysis, lesson planning, peer observation, goal setting, and action planning, and made them accessible online for district educators to use at all schools. </w:t>
      </w:r>
    </w:p>
    <w:p w14:paraId="00000F16" w14:textId="77777777" w:rsidR="00F4747B" w:rsidRDefault="00EB71E1">
      <w:pPr>
        <w:tabs>
          <w:tab w:val="left" w:pos="360"/>
          <w:tab w:val="left" w:pos="720"/>
          <w:tab w:val="left" w:pos="1080"/>
          <w:tab w:val="left" w:pos="1440"/>
          <w:tab w:val="left" w:pos="1800"/>
          <w:tab w:val="left" w:pos="2160"/>
        </w:tabs>
      </w:pPr>
      <w:r>
        <w:t xml:space="preserve">Between 2016 and 2019, the district made investments to build assessment literacy among all educators and ensure that the district uses a more comprehensive and balanced assessment system.  Toward that goal, in the 2019–2020 school year, the district entered its second year recommending and supporting </w:t>
      </w:r>
      <w:r>
        <w:lastRenderedPageBreak/>
        <w:t>Measures of Academic Progress (MAP) Reading Fluency assessments as universal reading screeners in early years and MAP Reading Growth assessments as formative tools for all grade levels.</w:t>
      </w:r>
      <w:r>
        <w:rPr>
          <w:vertAlign w:val="superscript"/>
        </w:rPr>
        <w:footnoteReference w:id="43"/>
      </w:r>
      <w:r>
        <w:t xml:space="preserve"> These assessments measure baseline skills in the fall, assess progress in the winter, and measure growth in the spring.</w:t>
      </w:r>
      <w:r>
        <w:rPr>
          <w:vertAlign w:val="superscript"/>
        </w:rPr>
        <w:t xml:space="preserve"> </w:t>
      </w:r>
      <w:r>
        <w:t xml:space="preserve"> The district does not have a universal math screener. The district has also recommended and supported the use of interim assessments in ELA and math for students in grades 2–11. In school year 2019–2020, the district began to administer science interim assessments for grades 3–8 as well as high-school physics and high-school biology. These assessments are administered three times a year to assess students’ progress in mastering state standards. To ensure the statistical validity of the measures, district content specialists and ODA staff collaborated with a vendor to develop the interim assessments and ensure their alignment with the district’s scope and sequence documents and Massachusetts curriculum frameworks. Interviewees stated that the science interims were posted in draft form and available for optional use but were not easily accessible by all.</w:t>
      </w:r>
    </w:p>
    <w:p w14:paraId="00000F17" w14:textId="77777777" w:rsidR="00F4747B" w:rsidRDefault="00EB71E1">
      <w:pPr>
        <w:tabs>
          <w:tab w:val="left" w:pos="360"/>
          <w:tab w:val="left" w:pos="720"/>
          <w:tab w:val="left" w:pos="1080"/>
          <w:tab w:val="left" w:pos="1440"/>
          <w:tab w:val="left" w:pos="1800"/>
          <w:tab w:val="left" w:pos="2160"/>
        </w:tabs>
      </w:pPr>
      <w:r>
        <w:t xml:space="preserve">However, because the administration of district recommended assessments is optional for most schools, participation in these assessments and use of assessment results for decisions varies considerably. The most consistent assessment practices take place at the elementary level, while use of the district's recommended assessments is more limited at the high schools than at other levels. High-school assessments consist of various internal curriculum-based classroom formative and summative assessments. Standardized assessments such as MCAS, SAT, and AP exams provide more consistent external summative data.  </w:t>
      </w:r>
    </w:p>
    <w:p w14:paraId="00000F18" w14:textId="77777777" w:rsidR="00F4747B" w:rsidRDefault="00EB71E1">
      <w:pPr>
        <w:tabs>
          <w:tab w:val="left" w:pos="360"/>
          <w:tab w:val="left" w:pos="720"/>
          <w:tab w:val="left" w:pos="1080"/>
          <w:tab w:val="left" w:pos="1440"/>
          <w:tab w:val="left" w:pos="1800"/>
          <w:tab w:val="left" w:pos="2160"/>
        </w:tabs>
      </w:pPr>
      <w:r>
        <w:t>The number and variety of curricula used in schools across the district make it difficult for district leaders to track the assessments in use and ensure that they are being administered to students with fidelity. As a result, the district cannot ensure that all teachers have adequate and actionable information to make appropriate instructional decisions and target improvement strategies to specific students and student groups.</w:t>
      </w:r>
    </w:p>
    <w:p w14:paraId="00000F19" w14:textId="77777777" w:rsidR="00F4747B" w:rsidRDefault="00EB71E1">
      <w:pPr>
        <w:tabs>
          <w:tab w:val="left" w:pos="360"/>
          <w:tab w:val="left" w:pos="720"/>
          <w:tab w:val="left" w:pos="1080"/>
          <w:tab w:val="left" w:pos="1440"/>
          <w:tab w:val="left" w:pos="1800"/>
          <w:tab w:val="left" w:pos="2160"/>
        </w:tabs>
      </w:pPr>
      <w:r>
        <w:t xml:space="preserve">District administrators acknowledged that essential areas of growth remained and recognized that further advancement was necessary for the overall district and school culture around data use, data literacy, and processes for using student assessment data to strengthen instructional practice. Importantly, during the 2019–2020 school year, the </w:t>
      </w:r>
      <w:r>
        <w:rPr>
          <w:rFonts w:ascii="Calibri" w:eastAsia="Calibri" w:hAnsi="Calibri" w:cs="Calibri"/>
        </w:rPr>
        <w:t xml:space="preserve">district </w:t>
      </w:r>
      <w:r>
        <w:t>superintendent made a commitment to review the entire assessment system with the goal of better aligning assessment practices with the district’s priorities for curriculum and instruction.</w:t>
      </w:r>
    </w:p>
    <w:p w14:paraId="00000F1A" w14:textId="77777777" w:rsidR="00F4747B" w:rsidRDefault="00EB71E1">
      <w:pPr>
        <w:tabs>
          <w:tab w:val="left" w:pos="360"/>
          <w:tab w:val="left" w:pos="720"/>
          <w:tab w:val="left" w:pos="1080"/>
          <w:tab w:val="left" w:pos="1440"/>
          <w:tab w:val="left" w:pos="1800"/>
          <w:tab w:val="left" w:pos="2160"/>
        </w:tabs>
      </w:pPr>
      <w:r>
        <w:t xml:space="preserve">The </w:t>
      </w:r>
      <w:r>
        <w:rPr>
          <w:rFonts w:ascii="Calibri" w:eastAsia="Calibri" w:hAnsi="Calibri" w:cs="Calibri"/>
        </w:rPr>
        <w:t xml:space="preserve">district </w:t>
      </w:r>
      <w:r>
        <w:t xml:space="preserve">superintendent’s September 19, 2019, letter to the district’s school leaders placed a districtwide “pause” on administering some assessments in the 2019–2020 school year. The letter called for efforts to reflect on and evaluate current practices related to the use of assessments and to define how the district’s assessment strategy could be more compatible with its strategies for curriculum and instruction.    </w:t>
      </w:r>
    </w:p>
    <w:p w14:paraId="00000F1B" w14:textId="77777777" w:rsidR="00F4747B" w:rsidRDefault="00EB71E1">
      <w:pPr>
        <w:tabs>
          <w:tab w:val="left" w:pos="360"/>
          <w:tab w:val="left" w:pos="720"/>
          <w:tab w:val="left" w:pos="1080"/>
          <w:tab w:val="left" w:pos="1440"/>
          <w:tab w:val="left" w:pos="1800"/>
        </w:tabs>
      </w:pPr>
      <w:r>
        <w:lastRenderedPageBreak/>
        <w:t xml:space="preserve">The letter recommended continued implementation of NWEA MAP reading and interim assessments, but also noted that these assessments were optional. The letter also discontinued end-of-year assessments in ELA and math for grades 2–11. </w:t>
      </w:r>
    </w:p>
    <w:p w14:paraId="00000F1C" w14:textId="77777777" w:rsidR="00F4747B" w:rsidRDefault="00EB71E1">
      <w:pPr>
        <w:tabs>
          <w:tab w:val="left" w:pos="360"/>
          <w:tab w:val="left" w:pos="720"/>
          <w:tab w:val="left" w:pos="1080"/>
          <w:tab w:val="left" w:pos="1440"/>
          <w:tab w:val="left" w:pos="1800"/>
        </w:tabs>
      </w:pPr>
      <w:r>
        <w:t xml:space="preserve">Interviewees expressed various views about the </w:t>
      </w:r>
      <w:r>
        <w:rPr>
          <w:rFonts w:ascii="Calibri" w:eastAsia="Calibri" w:hAnsi="Calibri" w:cs="Calibri"/>
        </w:rPr>
        <w:t xml:space="preserve">district </w:t>
      </w:r>
      <w:r>
        <w:t xml:space="preserve">superintendent’s letter about assessments. Some educators interpreted the letter to mean that </w:t>
      </w:r>
      <w:proofErr w:type="gramStart"/>
      <w:r>
        <w:t>a number of</w:t>
      </w:r>
      <w:proofErr w:type="gramEnd"/>
      <w:r>
        <w:t xml:space="preserve"> standardized formative assessments, including the NWEA MAP Reading screeners and the district’s interim assessments, would not be administered in 2019–2020. They voiced concern that schools that valued using assessment data would not have the information they relied on, as the information might not be provided by the district any longer. Some principals made it clear that the letter had not changed their schools’ assessment plans.  Many principals expressed concern that they were not consulted before the moratorium decision was made.</w:t>
      </w:r>
    </w:p>
    <w:p w14:paraId="00000F1D" w14:textId="77777777" w:rsidR="00F4747B" w:rsidRDefault="00EB71E1">
      <w:pPr>
        <w:tabs>
          <w:tab w:val="left" w:pos="360"/>
          <w:tab w:val="left" w:pos="720"/>
          <w:tab w:val="left" w:pos="1080"/>
          <w:tab w:val="left" w:pos="1440"/>
          <w:tab w:val="left" w:pos="1800"/>
          <w:tab w:val="left" w:pos="2160"/>
        </w:tabs>
      </w:pPr>
      <w:r>
        <w:rPr>
          <w:rFonts w:ascii="Calibri" w:eastAsia="Calibri" w:hAnsi="Calibri" w:cs="Calibri"/>
          <w:b/>
          <w:color w:val="000000"/>
          <w:sz w:val="28"/>
          <w:szCs w:val="28"/>
        </w:rPr>
        <w:t>Strength Findings</w:t>
      </w:r>
    </w:p>
    <w:p w14:paraId="00000F1E" w14:textId="77777777" w:rsidR="00F4747B" w:rsidRDefault="00EB71E1">
      <w:pPr>
        <w:numPr>
          <w:ilvl w:val="2"/>
          <w:numId w:val="63"/>
        </w:numPr>
        <w:pBdr>
          <w:top w:val="nil"/>
          <w:left w:val="nil"/>
          <w:bottom w:val="nil"/>
          <w:right w:val="nil"/>
          <w:between w:val="nil"/>
        </w:pBdr>
        <w:tabs>
          <w:tab w:val="left" w:pos="360"/>
          <w:tab w:val="left" w:pos="720"/>
          <w:tab w:val="left" w:pos="1080"/>
          <w:tab w:val="left" w:pos="1440"/>
          <w:tab w:val="left" w:pos="1800"/>
        </w:tabs>
        <w:ind w:left="360"/>
        <w:rPr>
          <w:rFonts w:ascii="Calibri" w:eastAsia="Calibri" w:hAnsi="Calibri" w:cs="Calibri"/>
          <w:b/>
          <w:color w:val="000000"/>
        </w:rPr>
      </w:pPr>
      <w:r>
        <w:rPr>
          <w:rFonts w:ascii="Calibri" w:eastAsia="Calibri" w:hAnsi="Calibri" w:cs="Calibri"/>
          <w:b/>
          <w:color w:val="000000"/>
        </w:rPr>
        <w:t>The district has a system in place for collecting and reviewing an extensive set of state, district, and school-level data and making these available to multiple stakeholders. These include data linked to district, school, and student performance.</w:t>
      </w:r>
    </w:p>
    <w:p w14:paraId="00000F1F"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720" w:hanging="720"/>
        <w:rPr>
          <w:rFonts w:ascii="Calibri" w:eastAsia="Calibri" w:hAnsi="Calibri" w:cs="Calibri"/>
          <w:b/>
          <w:i/>
          <w:color w:val="000000"/>
        </w:rPr>
      </w:pPr>
      <w:r>
        <w:rPr>
          <w:rFonts w:ascii="Calibri" w:eastAsia="Calibri" w:hAnsi="Calibri" w:cs="Calibri"/>
          <w:b/>
          <w:color w:val="000000"/>
        </w:rPr>
        <w:tab/>
        <w:t>A.</w:t>
      </w:r>
      <w:r>
        <w:rPr>
          <w:rFonts w:ascii="Calibri" w:eastAsia="Calibri" w:hAnsi="Calibri" w:cs="Calibri"/>
          <w:b/>
          <w:color w:val="000000"/>
        </w:rPr>
        <w:tab/>
      </w:r>
      <w:r>
        <w:rPr>
          <w:rFonts w:ascii="Calibri" w:eastAsia="Calibri" w:hAnsi="Calibri" w:cs="Calibri"/>
          <w:color w:val="000000"/>
        </w:rPr>
        <w:t xml:space="preserve">The district invests heavily and maintains a high level of capacity in dedicated personnel whose role it is to assist schools and central office with data collection, analysis, and report generation. </w:t>
      </w:r>
    </w:p>
    <w:p w14:paraId="00000F20"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1080"/>
        <w:rPr>
          <w:rFonts w:ascii="Calibri" w:eastAsia="Calibri" w:hAnsi="Calibri" w:cs="Calibri"/>
          <w:b/>
          <w:i/>
          <w:color w:val="000000"/>
        </w:rPr>
      </w:pPr>
      <w:r>
        <w:rPr>
          <w:rFonts w:ascii="Calibri" w:eastAsia="Calibri" w:hAnsi="Calibri" w:cs="Calibri"/>
          <w:color w:val="000000"/>
        </w:rPr>
        <w:tab/>
      </w:r>
      <w:r>
        <w:rPr>
          <w:rFonts w:ascii="Calibri" w:eastAsia="Calibri" w:hAnsi="Calibri" w:cs="Calibri"/>
          <w:color w:val="000000"/>
        </w:rPr>
        <w:tab/>
        <w:t>1.</w:t>
      </w:r>
      <w:r>
        <w:rPr>
          <w:rFonts w:ascii="Calibri" w:eastAsia="Calibri" w:hAnsi="Calibri" w:cs="Calibri"/>
          <w:color w:val="000000"/>
        </w:rPr>
        <w:tab/>
        <w:t xml:space="preserve">The Office of Data and Accountability (ODA) is responsible for establishing and supporting the district’s data and assessment system. </w:t>
      </w:r>
    </w:p>
    <w:p w14:paraId="00000F21" w14:textId="77777777" w:rsidR="00F4747B" w:rsidRDefault="00EB71E1">
      <w:pPr>
        <w:numPr>
          <w:ilvl w:val="3"/>
          <w:numId w:val="63"/>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b/>
          <w:i/>
          <w:color w:val="000000"/>
        </w:rPr>
      </w:pPr>
      <w:r>
        <w:rPr>
          <w:rFonts w:ascii="Calibri" w:eastAsia="Calibri" w:hAnsi="Calibri" w:cs="Calibri"/>
          <w:color w:val="000000"/>
        </w:rPr>
        <w:t>ODA’s executive director oversees and manages five departments, including research, analytics, and performance management. Collectively, ODA is staffed by 23 district employees.</w:t>
      </w:r>
    </w:p>
    <w:p w14:paraId="00000F22" w14:textId="77777777" w:rsidR="00F4747B" w:rsidRDefault="00EB71E1">
      <w:pPr>
        <w:numPr>
          <w:ilvl w:val="3"/>
          <w:numId w:val="63"/>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color w:val="000000"/>
        </w:rPr>
      </w:pPr>
      <w:r>
        <w:rPr>
          <w:rFonts w:ascii="Calibri" w:eastAsia="Calibri" w:hAnsi="Calibri" w:cs="Calibri"/>
          <w:color w:val="000000"/>
        </w:rPr>
        <w:t xml:space="preserve">District and school leaders said that the roles, responsibilities, and services provided by ODA to schools and to the central office were generally well known and well received. </w:t>
      </w:r>
    </w:p>
    <w:p w14:paraId="00000F23"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800" w:hanging="360"/>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w:t>
      </w:r>
      <w:r>
        <w:rPr>
          <w:rFonts w:ascii="Calibri" w:eastAsia="Calibri" w:hAnsi="Calibri" w:cs="Calibri"/>
          <w:color w:val="000000"/>
        </w:rPr>
        <w:tab/>
        <w:t>Several school principals cited ODA as a strength of the district and an example of effective support that the central office has provided to the schools.</w:t>
      </w:r>
    </w:p>
    <w:p w14:paraId="00000F24"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800" w:hanging="360"/>
        <w:rPr>
          <w:rFonts w:ascii="Calibri" w:eastAsia="Calibri" w:hAnsi="Calibri" w:cs="Calibri"/>
          <w:color w:val="000000"/>
        </w:rPr>
      </w:pPr>
      <w:r>
        <w:rPr>
          <w:rFonts w:ascii="Calibri" w:eastAsia="Calibri" w:hAnsi="Calibri" w:cs="Calibri"/>
          <w:color w:val="000000"/>
        </w:rPr>
        <w:t>ii.</w:t>
      </w:r>
      <w:r>
        <w:rPr>
          <w:rFonts w:ascii="Calibri" w:eastAsia="Calibri" w:hAnsi="Calibri" w:cs="Calibri"/>
          <w:color w:val="000000"/>
        </w:rPr>
        <w:tab/>
        <w:t>Several district leaders expressed appreciation for the regular reports issued by ODA, mentioning that this data helped keep them focused on monitoring school performance.</w:t>
      </w:r>
    </w:p>
    <w:p w14:paraId="00000F25" w14:textId="77777777" w:rsidR="00F4747B" w:rsidRDefault="00EB71E1">
      <w:pPr>
        <w:numPr>
          <w:ilvl w:val="1"/>
          <w:numId w:val="63"/>
        </w:numPr>
        <w:pBdr>
          <w:top w:val="nil"/>
          <w:left w:val="nil"/>
          <w:bottom w:val="nil"/>
          <w:right w:val="nil"/>
          <w:between w:val="nil"/>
        </w:pBd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The district collects comprehensive data, updates it on a timely basis, and practices a variety of strategies to share data with school and district personnel. Much of this data is publicly available on the district’s website.</w:t>
      </w:r>
    </w:p>
    <w:p w14:paraId="00000F26"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808080"/>
        </w:rPr>
      </w:pPr>
      <w:r>
        <w:rPr>
          <w:rFonts w:ascii="Calibri" w:eastAsia="Calibri" w:hAnsi="Calibri" w:cs="Calibri"/>
          <w:color w:val="000000"/>
        </w:rPr>
        <w:lastRenderedPageBreak/>
        <w:t>1.</w:t>
      </w:r>
      <w:r>
        <w:rPr>
          <w:rFonts w:ascii="Calibri" w:eastAsia="Calibri" w:hAnsi="Calibri" w:cs="Calibri"/>
          <w:color w:val="000000"/>
        </w:rPr>
        <w:tab/>
        <w:t>ODA provides a comprehensive picture of school and district performance based on multiple sources of data. This data is typically available at various levels of aggregation, which enables users to look at results across content areas, grade levels, and student groups.</w:t>
      </w:r>
    </w:p>
    <w:p w14:paraId="00000F27" w14:textId="77777777" w:rsidR="00F4747B" w:rsidRDefault="00EB71E1">
      <w:pPr>
        <w:numPr>
          <w:ilvl w:val="3"/>
          <w:numId w:val="63"/>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color w:val="000000"/>
        </w:rPr>
      </w:pPr>
      <w:r>
        <w:rPr>
          <w:rFonts w:ascii="Calibri" w:eastAsia="Calibri" w:hAnsi="Calibri" w:cs="Calibri"/>
          <w:color w:val="000000"/>
        </w:rPr>
        <w:t>Each school receives an ODA folder, which contains data collected by the central office from DESE and district schools and turned into well-designed reports aimed at meeting the needs of teachers.</w:t>
      </w:r>
    </w:p>
    <w:p w14:paraId="00000F28" w14:textId="77777777" w:rsidR="00F4747B" w:rsidRDefault="00EB71E1">
      <w:pPr>
        <w:pBdr>
          <w:top w:val="nil"/>
          <w:left w:val="nil"/>
          <w:bottom w:val="nil"/>
          <w:right w:val="nil"/>
          <w:between w:val="nil"/>
        </w:pBdr>
        <w:tabs>
          <w:tab w:val="left" w:pos="360"/>
          <w:tab w:val="left" w:pos="720"/>
          <w:tab w:val="left" w:pos="1080"/>
        </w:tabs>
        <w:ind w:left="1800" w:hanging="360"/>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 xml:space="preserve">.    </w:t>
      </w:r>
      <w:r>
        <w:rPr>
          <w:rFonts w:ascii="Calibri" w:eastAsia="Calibri" w:hAnsi="Calibri" w:cs="Calibri"/>
          <w:color w:val="000000"/>
        </w:rPr>
        <w:tab/>
        <w:t>A review of data folder samples provided by the district showed that this data included MCAS assessment data workbooks, interim assessment results, ACCESS English language proficiency assessment scores, annual school climate survey results, School Quality Framework (SQF) data,  Views of Climate and Learning (VOCAL) survey results, and data dashboards with student engagement data (e.g., attendance and suspension).</w:t>
      </w:r>
    </w:p>
    <w:p w14:paraId="00000F29"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 w:val="left" w:pos="2520"/>
        </w:tabs>
        <w:ind w:left="1080" w:hanging="108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2.</w:t>
      </w:r>
      <w:r>
        <w:rPr>
          <w:rFonts w:ascii="Calibri" w:eastAsia="Calibri" w:hAnsi="Calibri" w:cs="Calibri"/>
          <w:color w:val="000000"/>
        </w:rPr>
        <w:tab/>
        <w:t>Interviews, a document review, and a review of the district’s website indicated that wide-ranging school and district performance data was available to the public through online publications.</w:t>
      </w:r>
    </w:p>
    <w:p w14:paraId="00000F2A"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440" w:hanging="720"/>
        <w:rPr>
          <w:rFonts w:ascii="Calibri" w:eastAsia="Calibri" w:hAnsi="Calibri" w:cs="Calibri"/>
          <w:color w:val="000000"/>
        </w:rPr>
      </w:pPr>
      <w:r>
        <w:rPr>
          <w:rFonts w:ascii="Calibri" w:eastAsia="Calibri" w:hAnsi="Calibri" w:cs="Calibri"/>
          <w:color w:val="000000"/>
        </w:rPr>
        <w:tab/>
        <w:t>a.</w:t>
      </w:r>
      <w:r>
        <w:rPr>
          <w:rFonts w:ascii="Calibri" w:eastAsia="Calibri" w:hAnsi="Calibri" w:cs="Calibri"/>
          <w:color w:val="000000"/>
        </w:rPr>
        <w:tab/>
        <w:t>School performance data reports available to the public on the district’s website contain school-level custom reports highlighting progress on school performance in several areas including non-academic indicators (e.g., student attendance, discipline and mobility), academic performance indicators (e.g., MCAS assessments), and perception indicators that illustrate how a school is perceived (e.g., annual climate survey with students, teachers and parents). ODA routinely breaks down these data by student groups.</w:t>
      </w:r>
    </w:p>
    <w:p w14:paraId="00000F2B" w14:textId="77777777" w:rsidR="00F4747B" w:rsidRDefault="00EB71E1">
      <w:pPr>
        <w:numPr>
          <w:ilvl w:val="3"/>
          <w:numId w:val="63"/>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color w:val="000000"/>
        </w:rPr>
      </w:pPr>
      <w:r>
        <w:rPr>
          <w:rFonts w:ascii="Calibri" w:eastAsia="Calibri" w:hAnsi="Calibri" w:cs="Calibri"/>
          <w:color w:val="000000"/>
        </w:rPr>
        <w:t xml:space="preserve">SQF provides tiered ratings of school quality by focusing on student growth and </w:t>
      </w:r>
      <w:proofErr w:type="gramStart"/>
      <w:r>
        <w:rPr>
          <w:rFonts w:ascii="Calibri" w:eastAsia="Calibri" w:hAnsi="Calibri" w:cs="Calibri"/>
          <w:color w:val="000000"/>
        </w:rPr>
        <w:t>taking into account</w:t>
      </w:r>
      <w:proofErr w:type="gramEnd"/>
      <w:r>
        <w:rPr>
          <w:rFonts w:ascii="Calibri" w:eastAsia="Calibri" w:hAnsi="Calibri" w:cs="Calibri"/>
          <w:color w:val="000000"/>
        </w:rPr>
        <w:t xml:space="preserve"> critical aspects of a school's culture. Access to SQF is available on the district’s website. The purpose of the SQF is to inform school choice by giving families in the district evaluative information about schools and assisting them in determining the options available to their students.</w:t>
      </w:r>
    </w:p>
    <w:p w14:paraId="00000F2C" w14:textId="77777777" w:rsidR="00F4747B" w:rsidRDefault="00EB71E1">
      <w:pPr>
        <w:numPr>
          <w:ilvl w:val="3"/>
          <w:numId w:val="63"/>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color w:val="000000"/>
        </w:rPr>
      </w:pPr>
      <w:r>
        <w:rPr>
          <w:rFonts w:ascii="Calibri" w:eastAsia="Calibri" w:hAnsi="Calibri" w:cs="Calibri"/>
          <w:color w:val="000000"/>
        </w:rPr>
        <w:t>The district’s Office of Opportunity Gaps posts an online “goal tracker” that displays district progress toward closing opportunity and achievement gaps, aligned with the goals and objectives detailed in the 2016 Opportunity and Achievement Gap Policy. Public access to these data is available on the district’s website.</w:t>
      </w:r>
    </w:p>
    <w:p w14:paraId="00000F2D" w14:textId="77777777" w:rsidR="00F4747B" w:rsidRDefault="00EB71E1">
      <w:pPr>
        <w:tabs>
          <w:tab w:val="left" w:pos="360"/>
          <w:tab w:val="left" w:pos="1080"/>
          <w:tab w:val="left" w:pos="1440"/>
          <w:tab w:val="left" w:pos="1800"/>
          <w:tab w:val="left" w:pos="2160"/>
        </w:tabs>
        <w:rPr>
          <w:rFonts w:ascii="Calibri" w:eastAsia="Calibri" w:hAnsi="Calibri" w:cs="Calibri"/>
        </w:rPr>
      </w:pPr>
      <w:r>
        <w:rPr>
          <w:rFonts w:ascii="Calibri" w:eastAsia="Calibri" w:hAnsi="Calibri" w:cs="Calibri"/>
          <w:b/>
          <w:color w:val="000000"/>
        </w:rPr>
        <w:t>Impact:</w:t>
      </w:r>
      <w:r>
        <w:rPr>
          <w:rFonts w:ascii="Calibri" w:eastAsia="Calibri" w:hAnsi="Calibri" w:cs="Calibri"/>
          <w:color w:val="000000"/>
        </w:rPr>
        <w:t xml:space="preserve"> </w:t>
      </w:r>
      <w:r>
        <w:rPr>
          <w:rFonts w:ascii="Calibri" w:eastAsia="Calibri" w:hAnsi="Calibri" w:cs="Calibri"/>
        </w:rPr>
        <w:t xml:space="preserve">The development and maintenance of a robust system for the collection, analysis, and sharing of data can build capacity, instill confidence, and create momentum in district and </w:t>
      </w:r>
      <w:r>
        <w:rPr>
          <w:rFonts w:ascii="Calibri" w:eastAsia="Calibri" w:hAnsi="Calibri" w:cs="Calibri"/>
          <w:color w:val="000000"/>
        </w:rPr>
        <w:t xml:space="preserve">school efforts to </w:t>
      </w:r>
      <w:r>
        <w:rPr>
          <w:rFonts w:ascii="Calibri" w:eastAsia="Calibri" w:hAnsi="Calibri" w:cs="Calibri"/>
        </w:rPr>
        <w:t xml:space="preserve">meet educational and improvement goals. </w:t>
      </w:r>
      <w:r>
        <w:rPr>
          <w:rFonts w:ascii="Calibri" w:eastAsia="Calibri" w:hAnsi="Calibri" w:cs="Calibri"/>
          <w:color w:val="000000"/>
        </w:rPr>
        <w:t>By publicly sharing data explicitly connected to these goals, the district equips educators to plan and act effectively, enables families and students to make informed school choices and pursue goals, and ensures that stakeholders have actionable information to support all students in making progress toward achieving state and local standards.</w:t>
      </w:r>
    </w:p>
    <w:p w14:paraId="00000F2E" w14:textId="77777777" w:rsidR="00F4747B" w:rsidRDefault="00EB71E1">
      <w:pPr>
        <w:tabs>
          <w:tab w:val="left" w:pos="360"/>
          <w:tab w:val="left" w:pos="1080"/>
          <w:tab w:val="left" w:pos="1440"/>
          <w:tab w:val="left" w:pos="1800"/>
          <w:tab w:val="left" w:pos="2160"/>
        </w:tabs>
        <w:ind w:left="360" w:hanging="360"/>
        <w:rPr>
          <w:b/>
        </w:rPr>
      </w:pPr>
      <w:r>
        <w:rPr>
          <w:b/>
        </w:rPr>
        <w:lastRenderedPageBreak/>
        <w:t>2.</w:t>
      </w:r>
      <w:r>
        <w:rPr>
          <w:b/>
        </w:rPr>
        <w:tab/>
        <w:t>The Office of Data and Accountability has established a clearly articulated coaching process that schools use to engage in collaborative data inquiry as a driver of continuous improvement. The process has a differentiated approach tailored to schools’ needs, led by a team of data inquiry facilitators.</w:t>
      </w:r>
    </w:p>
    <w:p w14:paraId="00000F2F" w14:textId="77777777" w:rsidR="00F4747B" w:rsidRDefault="00EB71E1">
      <w:pPr>
        <w:tabs>
          <w:tab w:val="left" w:pos="360"/>
          <w:tab w:val="left" w:pos="720"/>
          <w:tab w:val="left" w:pos="1080"/>
          <w:tab w:val="left" w:pos="1440"/>
          <w:tab w:val="left" w:pos="1800"/>
          <w:tab w:val="left" w:pos="2160"/>
        </w:tabs>
        <w:ind w:left="720" w:hanging="360"/>
      </w:pPr>
      <w:r>
        <w:rPr>
          <w:b/>
        </w:rPr>
        <w:t>A.</w:t>
      </w:r>
      <w:r>
        <w:t xml:space="preserve">  </w:t>
      </w:r>
      <w:r>
        <w:tab/>
        <w:t>The Office of Data and Accountability</w:t>
      </w:r>
      <w:r>
        <w:rPr>
          <w:b/>
        </w:rPr>
        <w:t xml:space="preserve"> </w:t>
      </w:r>
      <w:r>
        <w:t xml:space="preserve">(ODA) has designed a tiered coaching approach to build leadership capacity and a collaborative process for school teams to analyze and use student data for improvement decisions at the school and classroom levels. </w:t>
      </w:r>
    </w:p>
    <w:p w14:paraId="00000F30" w14:textId="77777777" w:rsidR="00F4747B" w:rsidRDefault="00EB71E1">
      <w:pPr>
        <w:tabs>
          <w:tab w:val="left" w:pos="360"/>
          <w:tab w:val="left" w:pos="720"/>
          <w:tab w:val="left" w:pos="1080"/>
          <w:tab w:val="left" w:pos="1440"/>
          <w:tab w:val="left" w:pos="1800"/>
          <w:tab w:val="left" w:pos="2160"/>
        </w:tabs>
        <w:ind w:left="1080" w:hanging="360"/>
      </w:pPr>
      <w:r>
        <w:t xml:space="preserve">1.   </w:t>
      </w:r>
      <w:r>
        <w:tab/>
        <w:t>ODA-trained data inquiry facilitators (DIFs) coach school teams to develop their data analysis skills. Tailored to the schools’ needs, all coaching uses one of three tiers of support.</w:t>
      </w:r>
      <w:r>
        <w:rPr>
          <w:vertAlign w:val="superscript"/>
        </w:rPr>
        <w:footnoteReference w:id="44"/>
      </w:r>
    </w:p>
    <w:p w14:paraId="00000F31" w14:textId="77777777" w:rsidR="00F4747B" w:rsidRDefault="00EB71E1">
      <w:pPr>
        <w:tabs>
          <w:tab w:val="left" w:pos="360"/>
          <w:tab w:val="left" w:pos="720"/>
          <w:tab w:val="left" w:pos="1080"/>
          <w:tab w:val="left" w:pos="1440"/>
          <w:tab w:val="left" w:pos="1800"/>
          <w:tab w:val="left" w:pos="2160"/>
        </w:tabs>
        <w:ind w:left="1080" w:hanging="360"/>
      </w:pPr>
      <w:r>
        <w:t>2.</w:t>
      </w:r>
      <w:r>
        <w:tab/>
        <w:t xml:space="preserve">To identify schools for participation in this work, ODA reaches out to all district schools as potential partners and conducts a universal needs assessment based on student outcomes, school climate and resources, and availability of collaboration time at the school, and an appraisal of the school’s readiness to engage in the process. For example, ODA requires a strong commitment by the principal and the dedication of </w:t>
      </w:r>
      <w:proofErr w:type="gramStart"/>
      <w:r>
        <w:t>sufficient</w:t>
      </w:r>
      <w:proofErr w:type="gramEnd"/>
      <w:r>
        <w:t xml:space="preserve"> common planning time for participation in this work.</w:t>
      </w:r>
    </w:p>
    <w:p w14:paraId="00000F32" w14:textId="77777777" w:rsidR="00F4747B" w:rsidRDefault="00EB71E1">
      <w:pPr>
        <w:numPr>
          <w:ilvl w:val="0"/>
          <w:numId w:val="81"/>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b/>
          <w:i/>
          <w:color w:val="000000"/>
        </w:rPr>
      </w:pPr>
      <w:r>
        <w:rPr>
          <w:rFonts w:ascii="Calibri" w:eastAsia="Calibri" w:hAnsi="Calibri" w:cs="Calibri"/>
          <w:color w:val="000000"/>
        </w:rPr>
        <w:t>At the time of the onsite visit in the fall 2019, 40 schools received ODA coaching support.  Over half of these schools were ranked by DESE among the lowest performing 10 percent of schools in the state and were among the district’s turnaround/transformation schools.  Only 6 of the participating 40 schools were ranked above the 20</w:t>
      </w:r>
      <w:r>
        <w:rPr>
          <w:rFonts w:ascii="Calibri" w:eastAsia="Calibri" w:hAnsi="Calibri" w:cs="Calibri"/>
          <w:color w:val="000000"/>
          <w:vertAlign w:val="superscript"/>
        </w:rPr>
        <w:t>th</w:t>
      </w:r>
      <w:r>
        <w:rPr>
          <w:rFonts w:ascii="Calibri" w:eastAsia="Calibri" w:hAnsi="Calibri" w:cs="Calibri"/>
          <w:color w:val="000000"/>
        </w:rPr>
        <w:t xml:space="preserve"> percentile.</w:t>
      </w:r>
    </w:p>
    <w:p w14:paraId="00000F33"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170" w:hanging="45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r>
      <w:r>
        <w:rPr>
          <w:rFonts w:ascii="Calibri" w:eastAsia="Calibri" w:hAnsi="Calibri" w:cs="Calibri"/>
          <w:color w:val="000000"/>
        </w:rPr>
        <w:tab/>
        <w:t>Approximately 80 district schools have participated in data-inquiry coaching since the program began in 2013.</w:t>
      </w:r>
    </w:p>
    <w:p w14:paraId="00000F34" w14:textId="77777777" w:rsidR="00F4747B" w:rsidRDefault="00EB71E1">
      <w:pPr>
        <w:numPr>
          <w:ilvl w:val="0"/>
          <w:numId w:val="81"/>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b/>
          <w:i/>
          <w:color w:val="000000"/>
        </w:rPr>
      </w:pPr>
      <w:r>
        <w:rPr>
          <w:rFonts w:ascii="Calibri" w:eastAsia="Calibri" w:hAnsi="Calibri" w:cs="Calibri"/>
          <w:color w:val="000000"/>
        </w:rPr>
        <w:t>The three tiers of coaching support are:</w:t>
      </w:r>
      <w:r>
        <w:rPr>
          <w:rFonts w:ascii="Calibri" w:eastAsia="Calibri" w:hAnsi="Calibri" w:cs="Calibri"/>
          <w:color w:val="000000"/>
          <w:vertAlign w:val="superscript"/>
        </w:rPr>
        <w:t xml:space="preserve"> </w:t>
      </w:r>
    </w:p>
    <w:p w14:paraId="00000F35" w14:textId="77777777" w:rsidR="00F4747B" w:rsidRDefault="00EB71E1">
      <w:pPr>
        <w:numPr>
          <w:ilvl w:val="3"/>
          <w:numId w:val="81"/>
        </w:numPr>
        <w:pBdr>
          <w:top w:val="nil"/>
          <w:left w:val="nil"/>
          <w:bottom w:val="nil"/>
          <w:right w:val="nil"/>
          <w:between w:val="nil"/>
        </w:pBdr>
        <w:tabs>
          <w:tab w:val="left" w:pos="360"/>
          <w:tab w:val="left" w:pos="720"/>
          <w:tab w:val="left" w:pos="1080"/>
          <w:tab w:val="left" w:pos="1440"/>
          <w:tab w:val="left" w:pos="1800"/>
          <w:tab w:val="left" w:pos="2160"/>
        </w:tabs>
        <w:ind w:left="1080" w:right="-90"/>
        <w:rPr>
          <w:rFonts w:ascii="Calibri" w:eastAsia="Calibri" w:hAnsi="Calibri" w:cs="Calibri"/>
          <w:b/>
          <w:i/>
          <w:color w:val="000000"/>
        </w:rPr>
      </w:pPr>
      <w:r>
        <w:rPr>
          <w:rFonts w:ascii="Calibri" w:eastAsia="Calibri" w:hAnsi="Calibri" w:cs="Calibri"/>
          <w:color w:val="000000"/>
        </w:rPr>
        <w:t>Tier 1, called universal support, consists of assistance available to all district schools. Tier 1 includes professional learning events, webinars, and videos on data inquiry procedures that educators can use with MCAS, ACCESS, and the district’s interim assessments, via the district’s data inquiry website and other online sources. School leaders can also access ready-to-use sample agendas, facilitation guides, and data inquiry protocols and templates.</w:t>
      </w:r>
      <w:r>
        <w:rPr>
          <w:rFonts w:ascii="Calibri" w:eastAsia="Calibri" w:hAnsi="Calibri" w:cs="Calibri"/>
          <w:color w:val="000000"/>
          <w:vertAlign w:val="superscript"/>
        </w:rPr>
        <w:t xml:space="preserve"> </w:t>
      </w:r>
    </w:p>
    <w:p w14:paraId="00000F36" w14:textId="77777777" w:rsidR="00F4747B" w:rsidRDefault="00EB71E1">
      <w:pPr>
        <w:tabs>
          <w:tab w:val="left" w:pos="360"/>
          <w:tab w:val="left" w:pos="720"/>
          <w:tab w:val="left" w:pos="1080"/>
          <w:tab w:val="left" w:pos="1440"/>
          <w:tab w:val="left" w:pos="1800"/>
          <w:tab w:val="left" w:pos="2160"/>
        </w:tabs>
        <w:ind w:left="1440" w:hanging="360"/>
        <w:rPr>
          <w:b/>
          <w:i/>
        </w:rPr>
      </w:pPr>
      <w:r>
        <w:t xml:space="preserve">a.    For example, in the 2019–2020 school year, 4 of the 40 schools receiving ODA coaching support and 6 other district schools are participating in a three-day district Data Wise Institute offered by the Harvard Graduate School of Education on its Ed Portal.   </w:t>
      </w:r>
    </w:p>
    <w:p w14:paraId="00000F37" w14:textId="77777777" w:rsidR="00F4747B" w:rsidRDefault="00EB71E1">
      <w:pPr>
        <w:numPr>
          <w:ilvl w:val="3"/>
          <w:numId w:val="81"/>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b/>
          <w:i/>
          <w:color w:val="000000"/>
        </w:rPr>
      </w:pPr>
      <w:r>
        <w:rPr>
          <w:rFonts w:ascii="Calibri" w:eastAsia="Calibri" w:hAnsi="Calibri" w:cs="Calibri"/>
          <w:color w:val="000000"/>
        </w:rPr>
        <w:lastRenderedPageBreak/>
        <w:t xml:space="preserve">Tier 2, called supplemental support, provides semester-long “low touch” coaching by a DIF, and can include helping instructional leadership teams (ILTs) conduct schoolwide inquiry cycles, student progress monitoring, and instructional rounds. Tier 2 coaching also supports administrators to conduct teacher observations and feedback. </w:t>
      </w:r>
    </w:p>
    <w:p w14:paraId="00000F38" w14:textId="77777777" w:rsidR="00F4747B" w:rsidRDefault="00EB71E1">
      <w:pPr>
        <w:numPr>
          <w:ilvl w:val="1"/>
          <w:numId w:val="82"/>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b/>
          <w:i/>
          <w:color w:val="000000"/>
        </w:rPr>
      </w:pPr>
      <w:r>
        <w:rPr>
          <w:rFonts w:ascii="Calibri" w:eastAsia="Calibri" w:hAnsi="Calibri" w:cs="Calibri"/>
          <w:color w:val="000000"/>
        </w:rPr>
        <w:t>In the 2019–2020 school year, 13 schools are working with ODA in Tier 2. Two of these schools receive supplemental support for “Do-It-Yourself” coaching; nine are working on student progress monitoring; and two are focused on creating teacher-facilitator learning communities.</w:t>
      </w:r>
    </w:p>
    <w:p w14:paraId="00000F39" w14:textId="77777777" w:rsidR="00F4747B" w:rsidRDefault="00EB71E1">
      <w:pPr>
        <w:numPr>
          <w:ilvl w:val="3"/>
          <w:numId w:val="81"/>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b/>
          <w:i/>
          <w:color w:val="000000"/>
        </w:rPr>
      </w:pPr>
      <w:r>
        <w:rPr>
          <w:rFonts w:ascii="Calibri" w:eastAsia="Calibri" w:hAnsi="Calibri" w:cs="Calibri"/>
          <w:color w:val="000000"/>
        </w:rPr>
        <w:t>Tier 3, called intensive support, offers “high touch” coaching for a limited number of schools using one of four intense coaching models: schoolwide inquiry, school leadership, observation and feedback, and comprehensive inquiry. In the 2019–2020 school year, 23 schools are participating in Tier 3 work.</w:t>
      </w:r>
    </w:p>
    <w:p w14:paraId="00000F3A" w14:textId="77777777" w:rsidR="00F4747B" w:rsidRDefault="00EB71E1">
      <w:pPr>
        <w:numPr>
          <w:ilvl w:val="3"/>
          <w:numId w:val="84"/>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b/>
          <w:i/>
          <w:color w:val="000000"/>
        </w:rPr>
      </w:pPr>
      <w:r>
        <w:rPr>
          <w:rFonts w:ascii="Calibri" w:eastAsia="Calibri" w:hAnsi="Calibri" w:cs="Calibri"/>
          <w:color w:val="000000"/>
        </w:rPr>
        <w:t>Eight schools are strengthening schoolwide inquiry skills by building capacity of schoolwide teams to benefit from collaborative data cycles.</w:t>
      </w:r>
    </w:p>
    <w:p w14:paraId="00000F3B" w14:textId="77777777" w:rsidR="00F4747B" w:rsidRDefault="00EB71E1">
      <w:pPr>
        <w:numPr>
          <w:ilvl w:val="3"/>
          <w:numId w:val="84"/>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b/>
          <w:i/>
          <w:color w:val="000000"/>
        </w:rPr>
      </w:pPr>
      <w:r>
        <w:rPr>
          <w:rFonts w:ascii="Calibri" w:eastAsia="Calibri" w:hAnsi="Calibri" w:cs="Calibri"/>
          <w:color w:val="000000"/>
        </w:rPr>
        <w:t>Nine are working on school and teacher leadership development to create and sustain a highly functioning ILT.</w:t>
      </w:r>
    </w:p>
    <w:p w14:paraId="00000F3C" w14:textId="77777777" w:rsidR="00F4747B" w:rsidRDefault="00EB71E1">
      <w:pPr>
        <w:numPr>
          <w:ilvl w:val="3"/>
          <w:numId w:val="84"/>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b/>
          <w:i/>
          <w:color w:val="000000"/>
        </w:rPr>
      </w:pPr>
      <w:r>
        <w:rPr>
          <w:rFonts w:ascii="Calibri" w:eastAsia="Calibri" w:hAnsi="Calibri" w:cs="Calibri"/>
          <w:color w:val="000000"/>
        </w:rPr>
        <w:t>Three schools are strengthening observation and feedback skills by creating and implementing a structured and cohesive model to observe instruction and provide actionable feedback.</w:t>
      </w:r>
    </w:p>
    <w:p w14:paraId="00000F3D" w14:textId="77777777" w:rsidR="00F4747B" w:rsidRDefault="00EB71E1">
      <w:pPr>
        <w:numPr>
          <w:ilvl w:val="3"/>
          <w:numId w:val="84"/>
        </w:numPr>
        <w:pBdr>
          <w:top w:val="nil"/>
          <w:left w:val="nil"/>
          <w:bottom w:val="nil"/>
          <w:right w:val="nil"/>
          <w:between w:val="nil"/>
        </w:pBdr>
        <w:tabs>
          <w:tab w:val="left" w:pos="360"/>
          <w:tab w:val="left" w:pos="720"/>
          <w:tab w:val="left" w:pos="1080"/>
          <w:tab w:val="left" w:pos="1440"/>
          <w:tab w:val="left" w:pos="1800"/>
          <w:tab w:val="left" w:pos="2160"/>
        </w:tabs>
        <w:ind w:left="1440"/>
        <w:rPr>
          <w:rFonts w:ascii="Calibri" w:eastAsia="Calibri" w:hAnsi="Calibri" w:cs="Calibri"/>
          <w:b/>
          <w:i/>
          <w:color w:val="000000"/>
        </w:rPr>
      </w:pPr>
      <w:r>
        <w:rPr>
          <w:rFonts w:ascii="Calibri" w:eastAsia="Calibri" w:hAnsi="Calibri" w:cs="Calibri"/>
          <w:color w:val="000000"/>
        </w:rPr>
        <w:t xml:space="preserve">Three are engaged in comprehensive inquiry coaching to develop teachers’ and leaders’ capacity to implement collaborative data cycles using the Data Wise inquiry protocol or other data protocols. </w:t>
      </w:r>
    </w:p>
    <w:p w14:paraId="00000F3E" w14:textId="77777777" w:rsidR="00F4747B" w:rsidRDefault="00EB71E1" w:rsidP="001726FC">
      <w:pPr>
        <w:numPr>
          <w:ilvl w:val="0"/>
          <w:numId w:val="81"/>
        </w:numPr>
        <w:pBdr>
          <w:top w:val="nil"/>
          <w:left w:val="nil"/>
          <w:bottom w:val="nil"/>
          <w:right w:val="nil"/>
          <w:between w:val="nil"/>
        </w:pBdr>
        <w:tabs>
          <w:tab w:val="left" w:pos="360"/>
          <w:tab w:val="left" w:pos="720"/>
          <w:tab w:val="left" w:pos="1080"/>
          <w:tab w:val="left" w:pos="1440"/>
          <w:tab w:val="left" w:pos="1800"/>
          <w:tab w:val="left" w:pos="2160"/>
        </w:tabs>
      </w:pPr>
      <w:r>
        <w:rPr>
          <w:rFonts w:ascii="Calibri" w:eastAsia="Calibri" w:hAnsi="Calibri" w:cs="Calibri"/>
          <w:color w:val="000000"/>
        </w:rPr>
        <w:t>Interviewees noted the effectiveness of data inquiry coaching.</w:t>
      </w:r>
    </w:p>
    <w:p w14:paraId="00000F40" w14:textId="77777777" w:rsidR="00F4747B" w:rsidRDefault="00EB71E1" w:rsidP="001726FC">
      <w:pPr>
        <w:numPr>
          <w:ilvl w:val="3"/>
          <w:numId w:val="81"/>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 xml:space="preserve">District leaders stated that coaching focused on the opportunity and achievement gaps and included reflection, discussion, and an active response to equity questions as the teams learned to analyze data more deeply.    </w:t>
      </w:r>
    </w:p>
    <w:p w14:paraId="00000F42" w14:textId="77777777" w:rsidR="00F4747B" w:rsidRDefault="00EB71E1">
      <w:pPr>
        <w:numPr>
          <w:ilvl w:val="2"/>
          <w:numId w:val="81"/>
        </w:numPr>
        <w:pBdr>
          <w:top w:val="nil"/>
          <w:left w:val="nil"/>
          <w:bottom w:val="nil"/>
          <w:right w:val="nil"/>
          <w:between w:val="nil"/>
        </w:pBdr>
        <w:tabs>
          <w:tab w:val="left" w:pos="0"/>
          <w:tab w:val="left" w:pos="360"/>
          <w:tab w:val="left" w:pos="1080"/>
          <w:tab w:val="left" w:pos="1800"/>
          <w:tab w:val="left" w:pos="2160"/>
        </w:tabs>
        <w:ind w:left="1080"/>
      </w:pPr>
      <w:r>
        <w:rPr>
          <w:rFonts w:ascii="Calibri" w:eastAsia="Calibri" w:hAnsi="Calibri" w:cs="Calibri"/>
          <w:color w:val="000000"/>
        </w:rPr>
        <w:t xml:space="preserve">In several focus groups, principals agreed that DIFs have supported the analysis of district interim assessments and have helped their schools strengthen their abilities to use the Data Wise inquiry cycle. Principals described coaching as particularly useful in schools with only one administrator because </w:t>
      </w:r>
      <w:proofErr w:type="gramStart"/>
      <w:r>
        <w:rPr>
          <w:rFonts w:ascii="Calibri" w:eastAsia="Calibri" w:hAnsi="Calibri" w:cs="Calibri"/>
          <w:color w:val="000000"/>
        </w:rPr>
        <w:t>it</w:t>
      </w:r>
      <w:proofErr w:type="gramEnd"/>
      <w:r>
        <w:rPr>
          <w:rFonts w:ascii="Calibri" w:eastAsia="Calibri" w:hAnsi="Calibri" w:cs="Calibri"/>
          <w:color w:val="000000"/>
        </w:rPr>
        <w:t xml:space="preserve"> empowered others to take a more active leadership role.</w:t>
      </w:r>
    </w:p>
    <w:p w14:paraId="00000F43" w14:textId="77777777" w:rsidR="00F4747B" w:rsidRDefault="00EB71E1">
      <w:pPr>
        <w:numPr>
          <w:ilvl w:val="2"/>
          <w:numId w:val="81"/>
        </w:numPr>
        <w:pBdr>
          <w:top w:val="nil"/>
          <w:left w:val="nil"/>
          <w:bottom w:val="nil"/>
          <w:right w:val="nil"/>
          <w:between w:val="nil"/>
        </w:pBdr>
        <w:tabs>
          <w:tab w:val="left" w:pos="0"/>
          <w:tab w:val="left" w:pos="360"/>
          <w:tab w:val="left" w:pos="1080"/>
          <w:tab w:val="left" w:pos="1800"/>
          <w:tab w:val="left" w:pos="2160"/>
        </w:tabs>
        <w:ind w:left="1080"/>
      </w:pPr>
      <w:r>
        <w:rPr>
          <w:rFonts w:ascii="Calibri" w:eastAsia="Calibri" w:hAnsi="Calibri" w:cs="Calibri"/>
          <w:color w:val="000000"/>
        </w:rPr>
        <w:t>District leaders and DIFs stated that data inquiry coaching fostered the independence and buy-in of school staff in planning and conducting data cycles. In one school that is no longer in turnaround status, the ILT consistently implements the school’s Data Wise inquiry protocol.</w:t>
      </w:r>
    </w:p>
    <w:p w14:paraId="00000F44" w14:textId="77777777" w:rsidR="00F4747B" w:rsidRDefault="00EB71E1" w:rsidP="00D47F42">
      <w:pPr>
        <w:pBdr>
          <w:top w:val="nil"/>
          <w:left w:val="nil"/>
          <w:bottom w:val="nil"/>
          <w:right w:val="nil"/>
          <w:between w:val="nil"/>
        </w:pBdr>
        <w:tabs>
          <w:tab w:val="left" w:pos="360"/>
          <w:tab w:val="left" w:pos="1080"/>
          <w:tab w:val="left" w:pos="1440"/>
          <w:tab w:val="left" w:pos="1800"/>
          <w:tab w:val="left" w:pos="2160"/>
        </w:tabs>
        <w:spacing w:after="0"/>
        <w:rPr>
          <w:b/>
        </w:rPr>
      </w:pPr>
      <w:r>
        <w:rPr>
          <w:rFonts w:ascii="Calibri" w:eastAsia="Calibri" w:hAnsi="Calibri" w:cs="Calibri"/>
          <w:b/>
          <w:color w:val="000000"/>
        </w:rPr>
        <w:lastRenderedPageBreak/>
        <w:t>Impact</w:t>
      </w:r>
      <w:r>
        <w:rPr>
          <w:rFonts w:ascii="Calibri" w:eastAsia="Calibri" w:hAnsi="Calibri" w:cs="Calibri"/>
          <w:color w:val="000000"/>
        </w:rPr>
        <w:t>: By structuring a multi-tiered system of coaching support to improve data inquiry, staffed by trained data facilitators and tailored to individual schools’ needs, the district has made a strong commitment to expand teachers’ and leaders’ competence and thoughtfulness in using data and other information to improve all students’ performance, opportunities, and outcomes in participating schools.</w:t>
      </w:r>
      <w:r>
        <w:rPr>
          <w:rFonts w:ascii="Calibri" w:eastAsia="Calibri" w:hAnsi="Calibri" w:cs="Calibri"/>
          <w:b/>
          <w:color w:val="000000"/>
        </w:rPr>
        <w:t xml:space="preserve"> </w:t>
      </w:r>
    </w:p>
    <w:p w14:paraId="00000F45" w14:textId="77777777" w:rsidR="00F4747B" w:rsidRDefault="00F4747B">
      <w:pPr>
        <w:pBdr>
          <w:top w:val="nil"/>
          <w:left w:val="nil"/>
          <w:bottom w:val="nil"/>
          <w:right w:val="nil"/>
          <w:between w:val="nil"/>
        </w:pBdr>
        <w:tabs>
          <w:tab w:val="left" w:pos="360"/>
          <w:tab w:val="left" w:pos="1080"/>
          <w:tab w:val="left" w:pos="1440"/>
          <w:tab w:val="left" w:pos="1800"/>
          <w:tab w:val="left" w:pos="2160"/>
        </w:tabs>
        <w:spacing w:after="0"/>
        <w:ind w:hanging="90"/>
        <w:rPr>
          <w:b/>
        </w:rPr>
      </w:pPr>
    </w:p>
    <w:p w14:paraId="00000F46" w14:textId="77777777" w:rsidR="00F4747B" w:rsidRDefault="00EB71E1">
      <w:pPr>
        <w:tabs>
          <w:tab w:val="left" w:pos="360"/>
          <w:tab w:val="left" w:pos="720"/>
          <w:tab w:val="left" w:pos="1080"/>
          <w:tab w:val="left" w:pos="1440"/>
          <w:tab w:val="left" w:pos="1800"/>
          <w:tab w:val="left" w:pos="2160"/>
        </w:tabs>
        <w:rPr>
          <w:rFonts w:ascii="Calibri" w:eastAsia="Calibri" w:hAnsi="Calibri" w:cs="Calibri"/>
          <w:b/>
          <w:sz w:val="28"/>
          <w:szCs w:val="28"/>
        </w:rPr>
      </w:pPr>
      <w:r>
        <w:rPr>
          <w:rFonts w:ascii="Calibri" w:eastAsia="Calibri" w:hAnsi="Calibri" w:cs="Calibri"/>
          <w:b/>
          <w:sz w:val="28"/>
          <w:szCs w:val="28"/>
        </w:rPr>
        <w:t>Challenges and Areas for Growth</w:t>
      </w:r>
    </w:p>
    <w:p w14:paraId="00000F47" w14:textId="77777777" w:rsidR="00F4747B" w:rsidRDefault="00EB71E1">
      <w:pPr>
        <w:tabs>
          <w:tab w:val="left" w:pos="360"/>
          <w:tab w:val="left" w:pos="720"/>
          <w:tab w:val="left" w:pos="1080"/>
          <w:tab w:val="left" w:pos="1440"/>
          <w:tab w:val="left" w:pos="1800"/>
          <w:tab w:val="left" w:pos="2160"/>
        </w:tabs>
        <w:ind w:left="360" w:hanging="360"/>
        <w:rPr>
          <w:b/>
        </w:rPr>
      </w:pPr>
      <w:r>
        <w:rPr>
          <w:b/>
        </w:rPr>
        <w:t>3.</w:t>
      </w:r>
      <w:r>
        <w:rPr>
          <w:b/>
        </w:rPr>
        <w:tab/>
        <w:t>Operationally, the district’s assessment system is not balanced and comprehensive. Because assessment decisions are left to the schools, assessments are inconsistently implemented districtwide.</w:t>
      </w:r>
    </w:p>
    <w:p w14:paraId="00000F48" w14:textId="77777777" w:rsidR="00F4747B" w:rsidRDefault="00EB71E1">
      <w:pPr>
        <w:numPr>
          <w:ilvl w:val="1"/>
          <w:numId w:val="77"/>
        </w:numPr>
        <w:pBdr>
          <w:top w:val="nil"/>
          <w:left w:val="nil"/>
          <w:bottom w:val="nil"/>
          <w:right w:val="nil"/>
          <w:between w:val="nil"/>
        </w:pBdr>
        <w:tabs>
          <w:tab w:val="left" w:pos="360"/>
          <w:tab w:val="left" w:pos="720"/>
          <w:tab w:val="left" w:pos="1080"/>
          <w:tab w:val="left" w:pos="1440"/>
          <w:tab w:val="left" w:pos="1800"/>
          <w:tab w:val="left" w:pos="2160"/>
        </w:tabs>
        <w:ind w:left="720"/>
        <w:rPr>
          <w:rFonts w:ascii="Calibri" w:eastAsia="Calibri" w:hAnsi="Calibri" w:cs="Calibri"/>
          <w:color w:val="000000"/>
          <w:sz w:val="20"/>
          <w:szCs w:val="20"/>
        </w:rPr>
      </w:pPr>
      <w:r>
        <w:rPr>
          <w:rFonts w:ascii="Calibri" w:eastAsia="Calibri" w:hAnsi="Calibri" w:cs="Calibri"/>
          <w:color w:val="000000"/>
        </w:rPr>
        <w:t>In recent years, the Office of Data and Accountability (ODA) has endeavored to build assessment literacy in schools, communicate the purpose and proper use of the district’s recommended assessments, and ensure a common understanding of what constitutes a comprehensive assessment strategy.</w:t>
      </w:r>
      <w:r>
        <w:rPr>
          <w:rFonts w:ascii="Calibri" w:eastAsia="Calibri" w:hAnsi="Calibri" w:cs="Calibri"/>
          <w:color w:val="000000"/>
          <w:vertAlign w:val="superscript"/>
        </w:rPr>
        <w:t xml:space="preserve"> </w:t>
      </w:r>
    </w:p>
    <w:p w14:paraId="00000F49" w14:textId="77777777" w:rsidR="00F4747B" w:rsidRDefault="00EB71E1">
      <w:pPr>
        <w:numPr>
          <w:ilvl w:val="3"/>
          <w:numId w:val="60"/>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 xml:space="preserve">One district leader told the review team that the battery of recommended assessments was </w:t>
      </w:r>
      <w:proofErr w:type="gramStart"/>
      <w:r>
        <w:rPr>
          <w:rFonts w:ascii="Calibri" w:eastAsia="Calibri" w:hAnsi="Calibri" w:cs="Calibri"/>
          <w:color w:val="000000"/>
        </w:rPr>
        <w:t>strong, but</w:t>
      </w:r>
      <w:proofErr w:type="gramEnd"/>
      <w:r>
        <w:rPr>
          <w:rFonts w:ascii="Calibri" w:eastAsia="Calibri" w:hAnsi="Calibri" w:cs="Calibri"/>
          <w:color w:val="000000"/>
        </w:rPr>
        <w:t xml:space="preserve"> noted that it was necessary to ensure that all principals understood and embraced the purpose of each assessment and how to use assessment data for improvement.   </w:t>
      </w:r>
    </w:p>
    <w:p w14:paraId="00000F4A" w14:textId="77777777" w:rsidR="00F4747B" w:rsidRDefault="00EB71E1">
      <w:pPr>
        <w:tabs>
          <w:tab w:val="left" w:pos="360"/>
          <w:tab w:val="left" w:pos="720"/>
          <w:tab w:val="left" w:pos="1080"/>
          <w:tab w:val="left" w:pos="1440"/>
          <w:tab w:val="left" w:pos="1800"/>
          <w:tab w:val="left" w:pos="2160"/>
        </w:tabs>
        <w:ind w:left="1080" w:hanging="720"/>
      </w:pPr>
      <w:r>
        <w:tab/>
        <w:t>2.</w:t>
      </w:r>
      <w:r>
        <w:tab/>
        <w:t>When asked about a balanced and comprehensive assessment system, another district leader said that the schools needed to create a balanced and comprehensive assessment system themselves. This district leader stated that some schools had an imbalance of assessments at a grade level or within a discipline, but they needed to be leaders of their own assessment strategies.</w:t>
      </w:r>
    </w:p>
    <w:p w14:paraId="00000F4B" w14:textId="77777777" w:rsidR="00F4747B" w:rsidRDefault="00EB71E1">
      <w:pPr>
        <w:tabs>
          <w:tab w:val="left" w:pos="360"/>
          <w:tab w:val="left" w:pos="720"/>
          <w:tab w:val="left" w:pos="1080"/>
          <w:tab w:val="left" w:pos="1440"/>
          <w:tab w:val="left" w:pos="1800"/>
          <w:tab w:val="left" w:pos="2160"/>
          <w:tab w:val="left" w:pos="2520"/>
        </w:tabs>
        <w:ind w:left="720" w:hanging="360"/>
        <w:rPr>
          <w:b/>
        </w:rPr>
      </w:pPr>
      <w:r>
        <w:rPr>
          <w:b/>
        </w:rPr>
        <w:t>B.</w:t>
      </w:r>
      <w:r>
        <w:t xml:space="preserve"> </w:t>
      </w:r>
      <w:r>
        <w:tab/>
        <w:t>The use of recommended NWEA MAP reading screeners and the district’s interim assessments is optional for most schools.</w:t>
      </w:r>
      <w:r>
        <w:rPr>
          <w:vertAlign w:val="superscript"/>
        </w:rPr>
        <w:footnoteReference w:id="45"/>
      </w:r>
      <w:r>
        <w:rPr>
          <w:b/>
        </w:rPr>
        <w:t xml:space="preserve"> </w:t>
      </w:r>
    </w:p>
    <w:p w14:paraId="00000F4C" w14:textId="77777777" w:rsidR="00F4747B" w:rsidRDefault="00EB71E1">
      <w:pPr>
        <w:tabs>
          <w:tab w:val="left" w:pos="360"/>
          <w:tab w:val="left" w:pos="720"/>
          <w:tab w:val="left" w:pos="1080"/>
          <w:tab w:val="left" w:pos="1440"/>
          <w:tab w:val="left" w:pos="1800"/>
          <w:tab w:val="left" w:pos="2160"/>
          <w:tab w:val="left" w:pos="2520"/>
        </w:tabs>
        <w:ind w:left="1080" w:hanging="720"/>
      </w:pPr>
      <w:r>
        <w:tab/>
        <w:t>1.</w:t>
      </w:r>
      <w:r>
        <w:tab/>
        <w:t>Overall, fewer than half of all district students participated in the NWEA MAP reading screeners in school year 2018–2019.  When disaggregated by elementary and secondary grade levels, the data showed that meaningfully higher rates of K–5 students took part in reading screeners than students in grades 6–12.</w:t>
      </w:r>
      <w:r>
        <w:rPr>
          <w:vertAlign w:val="superscript"/>
        </w:rPr>
        <w:t xml:space="preserve"> </w:t>
      </w:r>
      <w:r>
        <w:tab/>
      </w:r>
    </w:p>
    <w:p w14:paraId="00000F4D" w14:textId="77777777" w:rsidR="00F4747B" w:rsidRDefault="00EB71E1">
      <w:pPr>
        <w:tabs>
          <w:tab w:val="left" w:pos="360"/>
          <w:tab w:val="left" w:pos="720"/>
          <w:tab w:val="left" w:pos="1080"/>
          <w:tab w:val="left" w:pos="1440"/>
          <w:tab w:val="left" w:pos="1800"/>
          <w:tab w:val="left" w:pos="2160"/>
          <w:tab w:val="left" w:pos="2520"/>
        </w:tabs>
        <w:ind w:left="1080" w:hanging="720"/>
      </w:pPr>
      <w:r>
        <w:tab/>
        <w:t>2.</w:t>
      </w:r>
      <w:r>
        <w:tab/>
        <w:t xml:space="preserve">In addition, fewer than half of all students participated in the district’s interim assessments for ELA and math in school year 2018–2019. When disaggregated by elementary and secondary grade levels, the data shows higher rates of K–5 students taking both ELA and math interim assessments than students in grades 6–12 (see Table 34 below). </w:t>
      </w:r>
    </w:p>
    <w:p w14:paraId="00000F4F" w14:textId="01D867E5" w:rsidR="00F4747B" w:rsidRDefault="00EB71E1" w:rsidP="00C059E3">
      <w:pPr>
        <w:tabs>
          <w:tab w:val="left" w:pos="360"/>
          <w:tab w:val="left" w:pos="720"/>
          <w:tab w:val="left" w:pos="1080"/>
          <w:tab w:val="left" w:pos="1440"/>
          <w:tab w:val="left" w:pos="1800"/>
          <w:tab w:val="left" w:pos="2160"/>
          <w:tab w:val="left" w:pos="2520"/>
        </w:tabs>
        <w:ind w:left="1080" w:hanging="720"/>
        <w:rPr>
          <w:rFonts w:ascii="Calibri" w:eastAsia="Calibri" w:hAnsi="Calibri" w:cs="Calibri"/>
          <w:b/>
          <w:color w:val="000000"/>
        </w:rPr>
      </w:pPr>
      <w:r>
        <w:lastRenderedPageBreak/>
        <w:tab/>
        <w:t>3.</w:t>
      </w:r>
      <w:r>
        <w:tab/>
        <w:t>Overall, as the school year progresses, a diminishing percentage of students take the district’s recommended assessments at all grade levels, which presents challenges in measuring students’ progress and growth.</w:t>
      </w:r>
      <w:r>
        <w:rPr>
          <w:rFonts w:ascii="Calibri" w:eastAsia="Calibri" w:hAnsi="Calibri" w:cs="Calibri"/>
          <w:b/>
          <w:color w:val="000000"/>
        </w:rPr>
        <w:t xml:space="preserve"> </w:t>
      </w:r>
    </w:p>
    <w:p w14:paraId="00000F50" w14:textId="77777777" w:rsidR="00F4747B" w:rsidRDefault="00EB71E1" w:rsidP="00813BDA">
      <w:pPr>
        <w:pBdr>
          <w:top w:val="nil"/>
          <w:left w:val="nil"/>
          <w:bottom w:val="nil"/>
          <w:right w:val="nil"/>
          <w:between w:val="nil"/>
        </w:pBdr>
        <w:tabs>
          <w:tab w:val="left" w:pos="360"/>
          <w:tab w:val="left" w:pos="1080"/>
          <w:tab w:val="left" w:pos="1440"/>
          <w:tab w:val="left" w:pos="1800"/>
          <w:tab w:val="left" w:pos="2160"/>
        </w:tabs>
        <w:spacing w:after="0" w:line="240" w:lineRule="auto"/>
        <w:ind w:left="1350" w:right="1350"/>
        <w:jc w:val="center"/>
        <w:rPr>
          <w:rFonts w:ascii="Calibri" w:eastAsia="Calibri" w:hAnsi="Calibri" w:cs="Calibri"/>
          <w:b/>
          <w:color w:val="000000"/>
          <w:sz w:val="20"/>
          <w:szCs w:val="20"/>
        </w:rPr>
      </w:pPr>
      <w:r>
        <w:rPr>
          <w:rFonts w:ascii="Calibri" w:eastAsia="Calibri" w:hAnsi="Calibri" w:cs="Calibri"/>
          <w:b/>
          <w:color w:val="000000"/>
        </w:rPr>
        <w:t xml:space="preserve"> </w:t>
      </w:r>
      <w:r>
        <w:rPr>
          <w:rFonts w:ascii="Calibri" w:eastAsia="Calibri" w:hAnsi="Calibri" w:cs="Calibri"/>
          <w:b/>
          <w:color w:val="000000"/>
          <w:sz w:val="20"/>
          <w:szCs w:val="20"/>
        </w:rPr>
        <w:t>Table 34:  Boston Public Schools</w:t>
      </w:r>
    </w:p>
    <w:p w14:paraId="5E70A04A" w14:textId="77777777" w:rsidR="00C059E3" w:rsidRDefault="00F244A2" w:rsidP="00C059E3">
      <w:pPr>
        <w:pBdr>
          <w:top w:val="nil"/>
          <w:left w:val="nil"/>
          <w:bottom w:val="nil"/>
          <w:right w:val="nil"/>
          <w:between w:val="nil"/>
        </w:pBdr>
        <w:tabs>
          <w:tab w:val="left" w:pos="360"/>
          <w:tab w:val="left" w:pos="1080"/>
          <w:tab w:val="left" w:pos="1260"/>
          <w:tab w:val="left" w:pos="1440"/>
          <w:tab w:val="left" w:pos="1800"/>
          <w:tab w:val="left" w:pos="2160"/>
        </w:tabs>
        <w:spacing w:after="0" w:line="240" w:lineRule="auto"/>
        <w:ind w:left="1260" w:right="1350" w:firstLine="9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   </w:t>
      </w:r>
      <w:r w:rsidR="00EB71E1">
        <w:rPr>
          <w:rFonts w:ascii="Calibri" w:eastAsia="Calibri" w:hAnsi="Calibri" w:cs="Calibri"/>
          <w:b/>
          <w:color w:val="000000"/>
          <w:sz w:val="20"/>
          <w:szCs w:val="20"/>
        </w:rPr>
        <w:t>Participation Rates for the District’s Recommended</w:t>
      </w:r>
      <w:r w:rsidR="00C059E3">
        <w:rPr>
          <w:rFonts w:ascii="Calibri" w:eastAsia="Calibri" w:hAnsi="Calibri" w:cs="Calibri"/>
          <w:b/>
          <w:color w:val="000000"/>
          <w:sz w:val="20"/>
          <w:szCs w:val="20"/>
        </w:rPr>
        <w:t xml:space="preserve"> </w:t>
      </w:r>
      <w:r w:rsidR="00EB71E1">
        <w:rPr>
          <w:rFonts w:ascii="Calibri" w:eastAsia="Calibri" w:hAnsi="Calibri" w:cs="Calibri"/>
          <w:b/>
          <w:color w:val="000000"/>
          <w:sz w:val="20"/>
          <w:szCs w:val="20"/>
        </w:rPr>
        <w:t>NWEA MAP</w:t>
      </w:r>
      <w:r w:rsidR="00EC03BA">
        <w:rPr>
          <w:rFonts w:ascii="Calibri" w:eastAsia="Calibri" w:hAnsi="Calibri" w:cs="Calibri"/>
          <w:b/>
          <w:color w:val="000000"/>
          <w:sz w:val="20"/>
          <w:szCs w:val="20"/>
        </w:rPr>
        <w:t xml:space="preserve"> </w:t>
      </w:r>
    </w:p>
    <w:p w14:paraId="2E813F9E" w14:textId="77777777" w:rsidR="00C059E3" w:rsidRDefault="00EC03BA" w:rsidP="00C059E3">
      <w:pPr>
        <w:pBdr>
          <w:top w:val="nil"/>
          <w:left w:val="nil"/>
          <w:bottom w:val="nil"/>
          <w:right w:val="nil"/>
          <w:between w:val="nil"/>
        </w:pBdr>
        <w:tabs>
          <w:tab w:val="left" w:pos="360"/>
          <w:tab w:val="left" w:pos="1080"/>
          <w:tab w:val="left" w:pos="1260"/>
          <w:tab w:val="left" w:pos="1440"/>
          <w:tab w:val="left" w:pos="1800"/>
          <w:tab w:val="left" w:pos="2160"/>
        </w:tabs>
        <w:spacing w:after="0" w:line="240" w:lineRule="auto"/>
        <w:ind w:left="1260" w:right="1350" w:firstLine="90"/>
        <w:jc w:val="center"/>
        <w:rPr>
          <w:rFonts w:ascii="Calibri" w:eastAsia="Calibri" w:hAnsi="Calibri" w:cs="Calibri"/>
          <w:b/>
          <w:color w:val="000000"/>
          <w:sz w:val="20"/>
          <w:szCs w:val="20"/>
        </w:rPr>
      </w:pPr>
      <w:r>
        <w:rPr>
          <w:rFonts w:ascii="Calibri" w:eastAsia="Calibri" w:hAnsi="Calibri" w:cs="Calibri"/>
          <w:b/>
          <w:color w:val="000000"/>
          <w:sz w:val="20"/>
          <w:szCs w:val="20"/>
        </w:rPr>
        <w:t>and Lexia</w:t>
      </w:r>
      <w:r w:rsidR="00EB71E1">
        <w:rPr>
          <w:rFonts w:ascii="Calibri" w:eastAsia="Calibri" w:hAnsi="Calibri" w:cs="Calibri"/>
          <w:b/>
          <w:color w:val="000000"/>
          <w:sz w:val="20"/>
          <w:szCs w:val="20"/>
        </w:rPr>
        <w:t xml:space="preserve"> Reading Screeners and Interim Assessments </w:t>
      </w:r>
    </w:p>
    <w:p w14:paraId="00000F52" w14:textId="2E026FA1" w:rsidR="00F4747B" w:rsidRDefault="00EB71E1" w:rsidP="00530800">
      <w:pPr>
        <w:pBdr>
          <w:top w:val="nil"/>
          <w:left w:val="nil"/>
          <w:bottom w:val="nil"/>
          <w:right w:val="nil"/>
          <w:between w:val="nil"/>
        </w:pBdr>
        <w:tabs>
          <w:tab w:val="left" w:pos="360"/>
          <w:tab w:val="left" w:pos="1080"/>
          <w:tab w:val="left" w:pos="1260"/>
          <w:tab w:val="left" w:pos="1440"/>
          <w:tab w:val="left" w:pos="1800"/>
          <w:tab w:val="left" w:pos="2160"/>
        </w:tabs>
        <w:spacing w:after="60" w:line="240" w:lineRule="auto"/>
        <w:ind w:left="1267" w:right="1354" w:firstLine="86"/>
        <w:jc w:val="center"/>
        <w:rPr>
          <w:rFonts w:ascii="Calibri" w:eastAsia="Calibri" w:hAnsi="Calibri" w:cs="Calibri"/>
          <w:color w:val="000000"/>
        </w:rPr>
      </w:pPr>
      <w:r>
        <w:rPr>
          <w:rFonts w:ascii="Calibri" w:eastAsia="Calibri" w:hAnsi="Calibri" w:cs="Calibri"/>
          <w:b/>
          <w:color w:val="000000"/>
          <w:sz w:val="20"/>
          <w:szCs w:val="20"/>
        </w:rPr>
        <w:t>in ELA and Math, 2018–2019</w:t>
      </w:r>
      <w:r>
        <w:rPr>
          <w:rFonts w:ascii="Calibri" w:eastAsia="Calibri" w:hAnsi="Calibri" w:cs="Calibri"/>
          <w:b/>
          <w:color w:val="000000"/>
        </w:rPr>
        <w:t xml:space="preserve"> </w:t>
      </w:r>
    </w:p>
    <w:tbl>
      <w:tblPr>
        <w:tblStyle w:val="aff0"/>
        <w:tblW w:w="6652" w:type="dxa"/>
        <w:jc w:val="center"/>
        <w:tblLayout w:type="fixed"/>
        <w:tblLook w:val="0420" w:firstRow="1" w:lastRow="0" w:firstColumn="0" w:lastColumn="0" w:noHBand="0" w:noVBand="1"/>
        <w:tblCaption w:val="Table 34:  Boston Public Schools"/>
        <w:tblDescription w:val="Participation Rates for the District’s Recommended NWEA MAP and Lexia Reading Screeners and Interim Assessments in ELA and Math, 2018–2019 &#10;"/>
      </w:tblPr>
      <w:tblGrid>
        <w:gridCol w:w="2062"/>
        <w:gridCol w:w="900"/>
        <w:gridCol w:w="1170"/>
        <w:gridCol w:w="1260"/>
        <w:gridCol w:w="1260"/>
      </w:tblGrid>
      <w:tr w:rsidR="00F4747B" w14:paraId="41E9CF3B"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53"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b/>
                <w:color w:val="000000"/>
                <w:sz w:val="20"/>
                <w:szCs w:val="20"/>
              </w:rPr>
              <w:t>Assessment</w:t>
            </w:r>
          </w:p>
        </w:tc>
        <w:tc>
          <w:tcPr>
            <w:tcW w:w="90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54"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b/>
                <w:color w:val="000000"/>
                <w:sz w:val="20"/>
                <w:szCs w:val="20"/>
              </w:rPr>
              <w:t>Number of Students</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55"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b/>
                <w:color w:val="000000"/>
                <w:sz w:val="20"/>
                <w:szCs w:val="20"/>
              </w:rPr>
              <w:t>Percentage of All Students</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56"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b/>
                <w:color w:val="000000"/>
                <w:sz w:val="20"/>
                <w:szCs w:val="20"/>
              </w:rPr>
              <w:t>Percentage in Kindergarten through Grade 5</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57" w14:textId="320E80BF"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b/>
                <w:color w:val="000000"/>
                <w:sz w:val="20"/>
                <w:szCs w:val="20"/>
              </w:rPr>
              <w:t>Percentage in Grades 6</w:t>
            </w:r>
            <w:r w:rsidR="00813BDA">
              <w:rPr>
                <w:rFonts w:ascii="Calibri" w:eastAsia="Calibri" w:hAnsi="Calibri" w:cs="Calibri"/>
                <w:b/>
                <w:color w:val="000000"/>
                <w:sz w:val="20"/>
                <w:szCs w:val="20"/>
              </w:rPr>
              <w:t xml:space="preserve"> through </w:t>
            </w:r>
            <w:r>
              <w:rPr>
                <w:rFonts w:ascii="Calibri" w:eastAsia="Calibri" w:hAnsi="Calibri" w:cs="Calibri"/>
                <w:b/>
                <w:color w:val="000000"/>
                <w:sz w:val="20"/>
                <w:szCs w:val="20"/>
              </w:rPr>
              <w:t>12</w:t>
            </w:r>
          </w:p>
        </w:tc>
      </w:tr>
      <w:tr w:rsidR="00F4747B" w14:paraId="41BFE41F"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000F58"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Total Students (K2–12)</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59"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52,041</w:t>
            </w:r>
          </w:p>
        </w:tc>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5A" w14:textId="77777777" w:rsidR="00F4747B" w:rsidRDefault="00F4747B" w:rsidP="00813BDA">
            <w:pPr>
              <w:spacing w:after="0" w:line="240" w:lineRule="auto"/>
              <w:jc w:val="center"/>
              <w:rPr>
                <w:sz w:val="20"/>
                <w:szCs w:val="20"/>
              </w:rPr>
            </w:pP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5B" w14:textId="77777777" w:rsidR="00F4747B" w:rsidRDefault="00F4747B" w:rsidP="00813BDA">
            <w:pPr>
              <w:spacing w:after="0" w:line="240" w:lineRule="auto"/>
              <w:jc w:val="center"/>
              <w:rPr>
                <w:sz w:val="20"/>
                <w:szCs w:val="20"/>
              </w:rPr>
            </w:pP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5C" w14:textId="77777777" w:rsidR="00F4747B" w:rsidRDefault="00F4747B" w:rsidP="00813BDA">
            <w:pPr>
              <w:spacing w:after="0" w:line="240" w:lineRule="auto"/>
              <w:jc w:val="center"/>
              <w:rPr>
                <w:sz w:val="20"/>
                <w:szCs w:val="20"/>
              </w:rPr>
            </w:pPr>
          </w:p>
        </w:tc>
      </w:tr>
      <w:tr w:rsidR="00F4747B" w14:paraId="799F635B"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5D"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Reading Screener (Fall)</w:t>
            </w:r>
          </w:p>
        </w:tc>
        <w:tc>
          <w:tcPr>
            <w:tcW w:w="90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5E"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23,518</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5F"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46%</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60"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68%</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61"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27%</w:t>
            </w:r>
          </w:p>
        </w:tc>
      </w:tr>
      <w:tr w:rsidR="00F4747B" w14:paraId="72B3A20D"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000F62"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Reading Screener (Winter)</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63"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21,489</w:t>
            </w:r>
          </w:p>
        </w:tc>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64"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41%</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65"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63%</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66"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20%</w:t>
            </w:r>
          </w:p>
        </w:tc>
      </w:tr>
      <w:tr w:rsidR="00F4747B" w14:paraId="705CC0A2"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67"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Reading Screener (Spring)</w:t>
            </w:r>
          </w:p>
        </w:tc>
        <w:tc>
          <w:tcPr>
            <w:tcW w:w="90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68"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20,371</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69"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40%</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6A"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62%</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6B"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19%</w:t>
            </w:r>
          </w:p>
        </w:tc>
      </w:tr>
      <w:tr w:rsidR="00F4747B" w14:paraId="3157070E"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000F6C"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ELA Interim 1 (Fall)</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6D"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19,322</w:t>
            </w:r>
          </w:p>
        </w:tc>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6E"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49%</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6F"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69%</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70"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43%</w:t>
            </w:r>
          </w:p>
        </w:tc>
      </w:tr>
      <w:tr w:rsidR="00F4747B" w14:paraId="72B675D4"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1"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ELA Interim 2 (Winter)</w:t>
            </w:r>
          </w:p>
        </w:tc>
        <w:tc>
          <w:tcPr>
            <w:tcW w:w="90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2"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19,091</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3"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48%</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4"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70%</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5"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40%</w:t>
            </w:r>
          </w:p>
        </w:tc>
      </w:tr>
      <w:tr w:rsidR="00F4747B" w14:paraId="5CD34CBC"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000F76"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ELA Interim 3 (Spring)</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77"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17,975</w:t>
            </w:r>
          </w:p>
        </w:tc>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78"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46%</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79"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67%</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7A"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34%</w:t>
            </w:r>
          </w:p>
        </w:tc>
      </w:tr>
      <w:tr w:rsidR="00F4747B" w14:paraId="3133B8EA"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B"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Math Interim 1 (Fall)</w:t>
            </w:r>
          </w:p>
        </w:tc>
        <w:tc>
          <w:tcPr>
            <w:tcW w:w="90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C"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19,270</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D"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49%</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E"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73%</w:t>
            </w:r>
          </w:p>
        </w:tc>
        <w:tc>
          <w:tcPr>
            <w:tcW w:w="12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7F"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42%</w:t>
            </w:r>
          </w:p>
        </w:tc>
      </w:tr>
      <w:tr w:rsidR="00F4747B" w14:paraId="2849C313" w14:textId="77777777" w:rsidTr="00A34D47">
        <w:trPr>
          <w:trHeight w:val="30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000F80"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Math Interim 2 (Winter)</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81"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19,009</w:t>
            </w:r>
          </w:p>
        </w:tc>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82"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48%</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83"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74%</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F84"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37%</w:t>
            </w:r>
          </w:p>
        </w:tc>
      </w:tr>
      <w:tr w:rsidR="00F4747B" w14:paraId="30CD701E" w14:textId="77777777" w:rsidTr="00A34D47">
        <w:trPr>
          <w:trHeight w:val="300"/>
          <w:jc w:val="center"/>
        </w:trPr>
        <w:tc>
          <w:tcPr>
            <w:tcW w:w="2062" w:type="dxa"/>
            <w:tcBorders>
              <w:top w:val="single" w:sz="6" w:space="0" w:color="000000"/>
              <w:left w:val="single" w:sz="6" w:space="0" w:color="000000"/>
              <w:bottom w:val="single" w:sz="4"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85" w14:textId="77777777" w:rsidR="00F4747B" w:rsidRDefault="00EB71E1" w:rsidP="00813BDA">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Math Interim 3 (Spring)</w:t>
            </w:r>
          </w:p>
        </w:tc>
        <w:tc>
          <w:tcPr>
            <w:tcW w:w="900" w:type="dxa"/>
            <w:tcBorders>
              <w:top w:val="single" w:sz="6" w:space="0" w:color="000000"/>
              <w:left w:val="single" w:sz="6" w:space="0" w:color="000000"/>
              <w:bottom w:val="single" w:sz="4"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86"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16,248</w:t>
            </w:r>
          </w:p>
        </w:tc>
        <w:tc>
          <w:tcPr>
            <w:tcW w:w="1170" w:type="dxa"/>
            <w:tcBorders>
              <w:top w:val="single" w:sz="6" w:space="0" w:color="000000"/>
              <w:left w:val="single" w:sz="6" w:space="0" w:color="000000"/>
              <w:bottom w:val="single" w:sz="4"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87"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41%</w:t>
            </w:r>
          </w:p>
        </w:tc>
        <w:tc>
          <w:tcPr>
            <w:tcW w:w="1260" w:type="dxa"/>
            <w:tcBorders>
              <w:top w:val="single" w:sz="6" w:space="0" w:color="000000"/>
              <w:left w:val="single" w:sz="6" w:space="0" w:color="000000"/>
              <w:bottom w:val="single" w:sz="4"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88"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66%</w:t>
            </w:r>
          </w:p>
        </w:tc>
        <w:tc>
          <w:tcPr>
            <w:tcW w:w="1260" w:type="dxa"/>
            <w:tcBorders>
              <w:top w:val="single" w:sz="6" w:space="0" w:color="000000"/>
              <w:left w:val="single" w:sz="6" w:space="0" w:color="000000"/>
              <w:bottom w:val="single" w:sz="4"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0000F89" w14:textId="77777777" w:rsidR="00F4747B" w:rsidRDefault="00EB71E1" w:rsidP="00813BDA">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30%</w:t>
            </w:r>
          </w:p>
        </w:tc>
      </w:tr>
      <w:tr w:rsidR="00F4747B" w14:paraId="5452FBEC" w14:textId="77777777" w:rsidTr="00A34D47">
        <w:trPr>
          <w:trHeight w:val="300"/>
          <w:jc w:val="center"/>
        </w:trPr>
        <w:tc>
          <w:tcPr>
            <w:tcW w:w="6652" w:type="dxa"/>
            <w:gridSpan w:val="5"/>
            <w:tcBorders>
              <w:top w:val="single" w:sz="4" w:space="0" w:color="000000"/>
            </w:tcBorders>
            <w:shd w:val="clear" w:color="auto" w:fill="auto"/>
            <w:tcMar>
              <w:top w:w="40" w:type="dxa"/>
              <w:left w:w="40" w:type="dxa"/>
              <w:bottom w:w="40" w:type="dxa"/>
              <w:right w:w="40" w:type="dxa"/>
            </w:tcMar>
            <w:vAlign w:val="center"/>
          </w:tcPr>
          <w:p w14:paraId="00000F8A" w14:textId="77777777" w:rsidR="00F4747B" w:rsidRDefault="00EB71E1" w:rsidP="00813BDA">
            <w:pPr>
              <w:tabs>
                <w:tab w:val="left" w:pos="360"/>
                <w:tab w:val="left" w:pos="720"/>
                <w:tab w:val="left" w:pos="1080"/>
                <w:tab w:val="left" w:pos="1440"/>
                <w:tab w:val="left" w:pos="1800"/>
              </w:tabs>
              <w:spacing w:after="0" w:line="240" w:lineRule="auto"/>
              <w:rPr>
                <w:color w:val="000000"/>
                <w:sz w:val="20"/>
                <w:szCs w:val="20"/>
              </w:rPr>
            </w:pPr>
            <w:r>
              <w:rPr>
                <w:sz w:val="18"/>
                <w:szCs w:val="18"/>
              </w:rPr>
              <w:t>Source:  Boston Public Schools, Office of Data and Accountability</w:t>
            </w:r>
          </w:p>
        </w:tc>
      </w:tr>
    </w:tbl>
    <w:p w14:paraId="00000F8F" w14:textId="77777777" w:rsidR="00F4747B" w:rsidRDefault="00F4747B">
      <w:pPr>
        <w:tabs>
          <w:tab w:val="left" w:pos="360"/>
          <w:tab w:val="left" w:pos="720"/>
          <w:tab w:val="left" w:pos="1080"/>
          <w:tab w:val="left" w:pos="1440"/>
          <w:tab w:val="left" w:pos="1800"/>
        </w:tabs>
        <w:spacing w:before="60"/>
        <w:rPr>
          <w:b/>
        </w:rPr>
      </w:pPr>
    </w:p>
    <w:p w14:paraId="00000F90" w14:textId="77777777" w:rsidR="00F4747B" w:rsidRDefault="00EB71E1">
      <w:pPr>
        <w:tabs>
          <w:tab w:val="left" w:pos="360"/>
          <w:tab w:val="left" w:pos="720"/>
          <w:tab w:val="left" w:pos="1080"/>
          <w:tab w:val="left" w:pos="1440"/>
          <w:tab w:val="left" w:pos="1800"/>
        </w:tabs>
        <w:ind w:left="720" w:hanging="360"/>
      </w:pPr>
      <w:r>
        <w:rPr>
          <w:b/>
        </w:rPr>
        <w:t>C.</w:t>
      </w:r>
      <w:r>
        <w:tab/>
        <w:t>When district educators were asked about the percentages of students taking the NWEA MAP reading screeners and the district’s interim assessments, educators expressed a variety of responses, which often pointed to the schools’ autonomy in making the decision to accept the district’s recommended assessments or to choose their own.</w:t>
      </w:r>
    </w:p>
    <w:p w14:paraId="00000F91"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108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District administrators said, “There is no opportunity to learn from each other without common data and common formative assessments.”</w:t>
      </w:r>
    </w:p>
    <w:p w14:paraId="00000F92"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1080" w:hanging="36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One district leader noted that it was “troubling” not to have a universal reading screener used districtwide.</w:t>
      </w:r>
    </w:p>
    <w:p w14:paraId="00000F93" w14:textId="77777777" w:rsidR="00F4747B" w:rsidRDefault="00EB71E1">
      <w:pPr>
        <w:tabs>
          <w:tab w:val="left" w:pos="360"/>
          <w:tab w:val="left" w:pos="720"/>
          <w:tab w:val="left" w:pos="1080"/>
          <w:tab w:val="left" w:pos="1440"/>
          <w:tab w:val="left" w:pos="1800"/>
        </w:tabs>
        <w:ind w:left="1080" w:hanging="1080"/>
      </w:pPr>
      <w:r>
        <w:tab/>
      </w:r>
      <w:r>
        <w:tab/>
        <w:t>3.</w:t>
      </w:r>
      <w:r>
        <w:tab/>
        <w:t xml:space="preserve">Another district leader said that although the decision to use the district’s recommended assessments was voluntary, most schools used the recommended assessments because there was value in the assessments.  </w:t>
      </w:r>
    </w:p>
    <w:p w14:paraId="00000F94" w14:textId="77777777" w:rsidR="00F4747B" w:rsidRDefault="00EB71E1">
      <w:pPr>
        <w:tabs>
          <w:tab w:val="left" w:pos="360"/>
          <w:tab w:val="left" w:pos="720"/>
          <w:tab w:val="left" w:pos="1080"/>
          <w:tab w:val="left" w:pos="1440"/>
          <w:tab w:val="left" w:pos="1800"/>
        </w:tabs>
        <w:ind w:left="1080" w:hanging="1080"/>
      </w:pPr>
      <w:r>
        <w:lastRenderedPageBreak/>
        <w:tab/>
      </w:r>
      <w:r>
        <w:tab/>
        <w:t>4.</w:t>
      </w:r>
      <w:r>
        <w:tab/>
        <w:t xml:space="preserve">Other district leaders stated that the district’s assessment strategy was unclear and that most high schools relied on “home-grown assessments.” </w:t>
      </w:r>
    </w:p>
    <w:p w14:paraId="00000F95"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1440" w:hanging="360"/>
        <w:rPr>
          <w:rFonts w:ascii="Calibri" w:eastAsia="Calibri" w:hAnsi="Calibri" w:cs="Calibri"/>
          <w:color w:val="000000"/>
        </w:rPr>
      </w:pPr>
      <w:r>
        <w:rPr>
          <w:rFonts w:ascii="Calibri" w:eastAsia="Calibri" w:hAnsi="Calibri" w:cs="Calibri"/>
          <w:color w:val="000000"/>
        </w:rPr>
        <w:t>a.</w:t>
      </w:r>
      <w:r>
        <w:rPr>
          <w:rFonts w:ascii="Calibri" w:eastAsia="Calibri" w:hAnsi="Calibri" w:cs="Calibri"/>
          <w:color w:val="000000"/>
        </w:rPr>
        <w:tab/>
        <w:t>Several district leaders noted that only five or six of the district’s high schools administered the district’s interim assessments.</w:t>
      </w:r>
    </w:p>
    <w:p w14:paraId="00000F96" w14:textId="77777777" w:rsidR="00F4747B" w:rsidRDefault="00EB71E1">
      <w:pPr>
        <w:tabs>
          <w:tab w:val="left" w:pos="360"/>
          <w:tab w:val="left" w:pos="720"/>
          <w:tab w:val="left" w:pos="1080"/>
          <w:tab w:val="left" w:pos="1440"/>
          <w:tab w:val="left" w:pos="1800"/>
          <w:tab w:val="left" w:pos="2160"/>
        </w:tabs>
        <w:ind w:left="1080" w:hanging="1080"/>
      </w:pPr>
      <w:r>
        <w:tab/>
      </w:r>
      <w:r>
        <w:tab/>
        <w:t>5.</w:t>
      </w:r>
      <w:r>
        <w:tab/>
        <w:t xml:space="preserve">One challenge expressed about using the district’s recommended assessments was related to the tension at the secondary level between oversight and autonomy. Interviewees described this tension as, “Yes, we want some district oversight and, yes, we want autonomy to choose the assessments we give.”  </w:t>
      </w:r>
    </w:p>
    <w:p w14:paraId="00000F97" w14:textId="77777777" w:rsidR="00F4747B" w:rsidRDefault="00EB71E1">
      <w:pPr>
        <w:tabs>
          <w:tab w:val="left" w:pos="360"/>
          <w:tab w:val="left" w:pos="720"/>
          <w:tab w:val="left" w:pos="1080"/>
          <w:tab w:val="left" w:pos="1440"/>
          <w:tab w:val="left" w:pos="1800"/>
        </w:tabs>
        <w:ind w:left="720" w:hanging="1080"/>
      </w:pPr>
      <w:r>
        <w:tab/>
      </w:r>
      <w:r>
        <w:rPr>
          <w:b/>
        </w:rPr>
        <w:t>D.</w:t>
      </w:r>
      <w:r>
        <w:rPr>
          <w:b/>
        </w:rPr>
        <w:tab/>
      </w:r>
      <w:r>
        <w:t>Teachers expressed varied insights about the district’s recommended assessments.</w:t>
      </w:r>
      <w:r>
        <w:rPr>
          <w:vertAlign w:val="superscript"/>
        </w:rPr>
        <w:t xml:space="preserve"> </w:t>
      </w:r>
    </w:p>
    <w:p w14:paraId="00000F98" w14:textId="77777777" w:rsidR="00F4747B" w:rsidRDefault="00EB71E1">
      <w:pPr>
        <w:numPr>
          <w:ilvl w:val="0"/>
          <w:numId w:val="95"/>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 xml:space="preserve">In one focus group, teachers stated that interim assessments helped teachers adjust curriculum. </w:t>
      </w:r>
    </w:p>
    <w:p w14:paraId="00000F99" w14:textId="77777777" w:rsidR="00F4747B" w:rsidRDefault="00EB71E1">
      <w:pPr>
        <w:numPr>
          <w:ilvl w:val="0"/>
          <w:numId w:val="95"/>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 xml:space="preserve">In another focus group, teachers said that grade-level teams voted on what assessments to use and decided to keep benchmarks for reading, noting that many interim assessments took time away from teaching and student-teacher interaction. </w:t>
      </w:r>
    </w:p>
    <w:p w14:paraId="00000F9A" w14:textId="77777777" w:rsidR="00F4747B" w:rsidRDefault="00EB71E1">
      <w:pPr>
        <w:numPr>
          <w:ilvl w:val="0"/>
          <w:numId w:val="95"/>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 xml:space="preserve">In a secondary school focus group, teachers stated that they used NWEA MAP assessments for student growth, adding that the interim assessments for students reading below grade level were so long and so hard that teachers could not get a real measure of achievement.  Others stated that the interim assessments were not aligned with their school’s curriculum, so they have reverted to creating their own assessments.  </w:t>
      </w:r>
    </w:p>
    <w:p w14:paraId="00000F9B" w14:textId="77777777" w:rsidR="00F4747B" w:rsidRDefault="00EB71E1">
      <w:pPr>
        <w:tabs>
          <w:tab w:val="left" w:pos="360"/>
          <w:tab w:val="left" w:pos="720"/>
          <w:tab w:val="left" w:pos="1080"/>
          <w:tab w:val="left" w:pos="1440"/>
          <w:tab w:val="left" w:pos="1800"/>
        </w:tabs>
        <w:ind w:left="720" w:hanging="1080"/>
      </w:pPr>
      <w:r>
        <w:rPr>
          <w:b/>
        </w:rPr>
        <w:tab/>
        <w:t>E.</w:t>
      </w:r>
      <w:r>
        <w:rPr>
          <w:b/>
        </w:rPr>
        <w:tab/>
      </w:r>
      <w:r>
        <w:t xml:space="preserve">Because of the district’s approach to autonomous decision-making at the school level, there is no mechanism to ensure consistency in the use of recommended formative assessments for Tier 1 curriculum and instruction.  Furthermore, there is no longer a reliable method to discern the specific assessments in use across all schools.  </w:t>
      </w:r>
    </w:p>
    <w:p w14:paraId="00000F9C" w14:textId="77777777" w:rsidR="00F4747B" w:rsidRDefault="00EB71E1">
      <w:pPr>
        <w:numPr>
          <w:ilvl w:val="6"/>
          <w:numId w:val="72"/>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In previous years, school leaders completed a spreadsheet to track assessments in use. At the time of the onsite visit in the fall 2019, the district had not surveyed schools to ascertain the assessments in use. District leaders said that the district did not know which assessments were in use.</w:t>
      </w:r>
    </w:p>
    <w:p w14:paraId="00000F9D" w14:textId="77777777" w:rsidR="00F4747B" w:rsidRDefault="00EB71E1">
      <w:pPr>
        <w:tabs>
          <w:tab w:val="left" w:pos="0"/>
          <w:tab w:val="left" w:pos="720"/>
          <w:tab w:val="left" w:pos="1080"/>
          <w:tab w:val="left" w:pos="1440"/>
          <w:tab w:val="left" w:pos="1800"/>
          <w:tab w:val="left" w:pos="2160"/>
        </w:tabs>
      </w:pPr>
      <w:r>
        <w:rPr>
          <w:b/>
        </w:rPr>
        <w:t>Impact</w:t>
      </w:r>
      <w:r>
        <w:t xml:space="preserve">: Inconsistent implementation of district-recommended NWEA MAP screeners and district-developed and school-based interim assessments prevents the district from reliably producing and tracking accurate information about students’ progress and achievement. As a result, the district cannot ensure that all teachers have adequate and actionable information to make appropriate instructional decisions and target improvement strategies to specific students and student groups. In addition, without knowing which assessments are in use in each school, the district is unable to identify and address opportunity and achievement gaps in its curricular and assessment practices to improve all students’ performance, opportunities, and outcomes.  </w:t>
      </w:r>
    </w:p>
    <w:p w14:paraId="00000F9E"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Calibri" w:eastAsia="Calibri" w:hAnsi="Calibri" w:cs="Calibri"/>
          <w:b/>
          <w:color w:val="000000"/>
        </w:rPr>
      </w:pPr>
      <w:r>
        <w:rPr>
          <w:rFonts w:ascii="Calibri" w:eastAsia="Calibri" w:hAnsi="Calibri" w:cs="Calibri"/>
          <w:b/>
          <w:color w:val="000000"/>
        </w:rPr>
        <w:lastRenderedPageBreak/>
        <w:t xml:space="preserve">4. </w:t>
      </w:r>
      <w:r>
        <w:rPr>
          <w:rFonts w:ascii="Calibri" w:eastAsia="Calibri" w:hAnsi="Calibri" w:cs="Calibri"/>
          <w:b/>
          <w:color w:val="000000"/>
        </w:rPr>
        <w:tab/>
        <w:t>There are inconsistencies in the breadth, depth, and frequency of the information that district schools share with families about student progress toward attaining grade-level standards. Schools vary in their ability, approach, and efforts to help parents/guardians understand how to support their children to perform at a high level.</w:t>
      </w:r>
    </w:p>
    <w:p w14:paraId="00000F9F" w14:textId="77777777" w:rsidR="00F4747B" w:rsidRDefault="00EB71E1">
      <w:pPr>
        <w:numPr>
          <w:ilvl w:val="0"/>
          <w:numId w:val="73"/>
        </w:numPr>
        <w:pBdr>
          <w:top w:val="nil"/>
          <w:left w:val="nil"/>
          <w:bottom w:val="nil"/>
          <w:right w:val="nil"/>
          <w:between w:val="nil"/>
        </w:pBd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The district has not articulated clear expectations or identified best practices for sharing information with families and students about student academic performance, growth, and needed support.</w:t>
      </w:r>
    </w:p>
    <w:p w14:paraId="00000FA0" w14:textId="77777777" w:rsidR="00F4747B" w:rsidRDefault="00EB71E1">
      <w:pPr>
        <w:numPr>
          <w:ilvl w:val="0"/>
          <w:numId w:val="59"/>
        </w:numPr>
        <w:pBdr>
          <w:top w:val="nil"/>
          <w:left w:val="nil"/>
          <w:bottom w:val="nil"/>
          <w:right w:val="nil"/>
          <w:between w:val="nil"/>
        </w:pBdr>
        <w:tabs>
          <w:tab w:val="left" w:pos="360"/>
          <w:tab w:val="left" w:pos="720"/>
          <w:tab w:val="left" w:pos="1080"/>
          <w:tab w:val="left" w:pos="1440"/>
          <w:tab w:val="left" w:pos="1800"/>
          <w:tab w:val="left" w:pos="2160"/>
        </w:tabs>
        <w:spacing w:after="240"/>
        <w:rPr>
          <w:rFonts w:ascii="Calibri" w:eastAsia="Calibri" w:hAnsi="Calibri" w:cs="Calibri"/>
          <w:color w:val="000000"/>
        </w:rPr>
      </w:pPr>
      <w:r>
        <w:rPr>
          <w:rFonts w:ascii="Calibri" w:eastAsia="Calibri" w:hAnsi="Calibri" w:cs="Calibri"/>
          <w:color w:val="000000"/>
        </w:rPr>
        <w:t>Schools have in place just a few formal models aimed at sharing information with families to help them understand and use academic information to support their student's learning.</w:t>
      </w:r>
    </w:p>
    <w:p w14:paraId="00000FA1" w14:textId="77777777" w:rsidR="00F4747B" w:rsidRDefault="00EB71E1">
      <w:pPr>
        <w:numPr>
          <w:ilvl w:val="0"/>
          <w:numId w:val="61"/>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b/>
          <w:color w:val="000000"/>
        </w:rPr>
      </w:pPr>
      <w:r>
        <w:rPr>
          <w:rFonts w:ascii="Calibri" w:eastAsia="Calibri" w:hAnsi="Calibri" w:cs="Calibri"/>
          <w:color w:val="000000"/>
        </w:rPr>
        <w:t>For example, some schools use Academic Parent-Teacher Teams (APTTs), a research-based model of family engagement. As part of APTTs, families periodically receive individualized reports on where their students are academically and where students hope to be by the end of the year. Teachers provide parents with tools to take home to support their child’s learning.</w:t>
      </w:r>
    </w:p>
    <w:p w14:paraId="00000FA2" w14:textId="77777777" w:rsidR="00F4747B" w:rsidRDefault="00EB71E1">
      <w:pPr>
        <w:numPr>
          <w:ilvl w:val="0"/>
          <w:numId w:val="59"/>
        </w:numPr>
        <w:pBdr>
          <w:top w:val="nil"/>
          <w:left w:val="nil"/>
          <w:bottom w:val="nil"/>
          <w:right w:val="nil"/>
          <w:between w:val="nil"/>
        </w:pBdr>
        <w:tabs>
          <w:tab w:val="left" w:pos="360"/>
          <w:tab w:val="left" w:pos="720"/>
          <w:tab w:val="left" w:pos="1080"/>
          <w:tab w:val="left" w:pos="1440"/>
          <w:tab w:val="left" w:pos="1800"/>
          <w:tab w:val="left" w:pos="2160"/>
        </w:tabs>
        <w:spacing w:after="240"/>
        <w:rPr>
          <w:rFonts w:ascii="Calibri" w:eastAsia="Calibri" w:hAnsi="Calibri" w:cs="Calibri"/>
          <w:color w:val="000000"/>
        </w:rPr>
      </w:pPr>
      <w:r>
        <w:rPr>
          <w:rFonts w:ascii="Calibri" w:eastAsia="Calibri" w:hAnsi="Calibri" w:cs="Calibri"/>
          <w:color w:val="000000"/>
        </w:rPr>
        <w:t>Practices vary significantly at the school level. The review team was told by several teachers about practices in place such as standards-based grading, student-led parent-student-teacher conferences, and templates/tools designed to enhance communication between school and home that are included in the district’s recommended curricula and assessments. However, the review team did not find evidence that the district has made a strong effort to regularly and consistently communicate actionable information districtwide with families about their students’ learning progress.</w:t>
      </w:r>
    </w:p>
    <w:p w14:paraId="00000FA3" w14:textId="77777777" w:rsidR="00F4747B" w:rsidRDefault="00EB71E1">
      <w:pPr>
        <w:numPr>
          <w:ilvl w:val="0"/>
          <w:numId w:val="62"/>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For example, some school leaders and teachers stated that formative and interim assessment results only went home if classroom teachers decided to send them.</w:t>
      </w:r>
    </w:p>
    <w:p w14:paraId="00000FA4" w14:textId="77777777" w:rsidR="00F4747B" w:rsidRDefault="00EB71E1">
      <w:pPr>
        <w:numPr>
          <w:ilvl w:val="0"/>
          <w:numId w:val="62"/>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 xml:space="preserve">In several interviews, some family members said that access to teachers was high and communication with teachers took place in the evening, on weekends, and during the summer. Other family members spoke of having to ask for information about students’ </w:t>
      </w:r>
      <w:proofErr w:type="gramStart"/>
      <w:r>
        <w:rPr>
          <w:rFonts w:ascii="Calibri" w:eastAsia="Calibri" w:hAnsi="Calibri" w:cs="Calibri"/>
          <w:color w:val="000000"/>
        </w:rPr>
        <w:t>progress, and</w:t>
      </w:r>
      <w:proofErr w:type="gramEnd"/>
      <w:r>
        <w:rPr>
          <w:rFonts w:ascii="Calibri" w:eastAsia="Calibri" w:hAnsi="Calibri" w:cs="Calibri"/>
          <w:color w:val="000000"/>
        </w:rPr>
        <w:t xml:space="preserve"> needing to make an appointment to speak with a teacher.</w:t>
      </w:r>
    </w:p>
    <w:p w14:paraId="00000FA5" w14:textId="77777777" w:rsidR="00F4747B" w:rsidRDefault="00EB71E1">
      <w:pPr>
        <w:numPr>
          <w:ilvl w:val="0"/>
          <w:numId w:val="62"/>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 xml:space="preserve">Some parents spoke of not being able to access the curriculum and the </w:t>
      </w:r>
      <w:proofErr w:type="spellStart"/>
      <w:r>
        <w:rPr>
          <w:rFonts w:ascii="Calibri" w:eastAsia="Calibri" w:hAnsi="Calibri" w:cs="Calibri"/>
          <w:color w:val="000000"/>
        </w:rPr>
        <w:t>Eduplan</w:t>
      </w:r>
      <w:proofErr w:type="spellEnd"/>
      <w:r>
        <w:rPr>
          <w:rFonts w:ascii="Calibri" w:eastAsia="Calibri" w:hAnsi="Calibri" w:cs="Calibri"/>
          <w:color w:val="000000"/>
        </w:rPr>
        <w:t xml:space="preserve"> system for students with disabilities. Others said that the district did not provide “straight answers about skills,” what was being taught, and how it was measured. For example, several parents told the team that the district did not explain what reading levels such as “D” and “L” meant.</w:t>
      </w:r>
    </w:p>
    <w:p w14:paraId="00000FA6" w14:textId="77777777" w:rsidR="00F4747B" w:rsidRDefault="00EB71E1">
      <w:pPr>
        <w:tabs>
          <w:tab w:val="left" w:pos="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b/>
          <w:color w:val="000000"/>
        </w:rPr>
        <w:t>Impact</w:t>
      </w:r>
      <w:r>
        <w:rPr>
          <w:rFonts w:ascii="Calibri" w:eastAsia="Calibri" w:hAnsi="Calibri" w:cs="Calibri"/>
          <w:color w:val="000000"/>
        </w:rPr>
        <w:t>: The absence of clear, consistent, and meaningful communication districtwide with families about students’ progress toward attaining grade-level standards hinders educators’ ability to involve families in supporting students’ performance, opportunities, and outcomes.</w:t>
      </w:r>
    </w:p>
    <w:p w14:paraId="00000FA7"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360" w:hanging="360"/>
        <w:rPr>
          <w:rFonts w:ascii="Calibri" w:eastAsia="Calibri" w:hAnsi="Calibri" w:cs="Calibri"/>
          <w:b/>
          <w:i/>
          <w:color w:val="000000"/>
        </w:rPr>
      </w:pPr>
      <w:r>
        <w:rPr>
          <w:rFonts w:ascii="Calibri" w:eastAsia="Calibri" w:hAnsi="Calibri" w:cs="Calibri"/>
          <w:b/>
          <w:color w:val="000000"/>
        </w:rPr>
        <w:lastRenderedPageBreak/>
        <w:t>5.</w:t>
      </w:r>
      <w:r>
        <w:rPr>
          <w:rFonts w:ascii="Calibri" w:eastAsia="Calibri" w:hAnsi="Calibri" w:cs="Calibri"/>
          <w:b/>
          <w:color w:val="000000"/>
        </w:rPr>
        <w:tab/>
        <w:t>Accessing essential data is cumbersome for many staff members. Many district and school leaders and teachers find the processes and tools for retrieval of these data confusing and inefficient; others are frustrated by the limitations presented by pre-developed reports.</w:t>
      </w:r>
    </w:p>
    <w:p w14:paraId="00000FA8" w14:textId="77777777" w:rsidR="00F4747B" w:rsidRDefault="00EB71E1">
      <w:pPr>
        <w:numPr>
          <w:ilvl w:val="1"/>
          <w:numId w:val="68"/>
        </w:numPr>
        <w:pBdr>
          <w:top w:val="nil"/>
          <w:left w:val="nil"/>
          <w:bottom w:val="nil"/>
          <w:right w:val="nil"/>
          <w:between w:val="nil"/>
        </w:pBd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Access to district and school-level data is often uncoordinated and not user-friendly.</w:t>
      </w:r>
    </w:p>
    <w:p w14:paraId="00000FA9" w14:textId="77777777" w:rsidR="00F4747B" w:rsidRDefault="00EB71E1">
      <w:pPr>
        <w:numPr>
          <w:ilvl w:val="0"/>
          <w:numId w:val="58"/>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School and district administrators, instructional leadership team members, and teachers consistently told the team that the district had too many data platforms in place, most of which were not connected and operated in isolation from each other.</w:t>
      </w:r>
    </w:p>
    <w:p w14:paraId="00000FAA" w14:textId="77777777" w:rsidR="00F4747B" w:rsidRDefault="00EB71E1">
      <w:pPr>
        <w:numPr>
          <w:ilvl w:val="1"/>
          <w:numId w:val="58"/>
        </w:numPr>
        <w:pBdr>
          <w:top w:val="nil"/>
          <w:left w:val="nil"/>
          <w:bottom w:val="nil"/>
          <w:right w:val="nil"/>
          <w:between w:val="nil"/>
        </w:pBdr>
        <w:tabs>
          <w:tab w:val="left" w:pos="36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 xml:space="preserve">School superintendents and school leaders need to access a variety of data platforms to acquire data and run analyses of their school’s performance. At the time of the onsite </w:t>
      </w:r>
      <w:r>
        <w:rPr>
          <w:rFonts w:ascii="Calibri" w:eastAsia="Calibri" w:hAnsi="Calibri" w:cs="Calibri"/>
        </w:rPr>
        <w:t xml:space="preserve">visit </w:t>
      </w:r>
      <w:r>
        <w:rPr>
          <w:rFonts w:ascii="Calibri" w:eastAsia="Calibri" w:hAnsi="Calibri" w:cs="Calibri"/>
          <w:color w:val="000000"/>
        </w:rPr>
        <w:t>in the fall 2019, the district did not have single-entry point offering leaders ease of access.</w:t>
      </w:r>
      <w:r>
        <w:rPr>
          <w:rFonts w:ascii="Calibri" w:eastAsia="Calibri" w:hAnsi="Calibri" w:cs="Calibri"/>
          <w:color w:val="000000"/>
          <w:vertAlign w:val="superscript"/>
        </w:rPr>
        <w:t xml:space="preserve"> </w:t>
      </w:r>
    </w:p>
    <w:p w14:paraId="00000FAB"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440" w:hanging="720"/>
        <w:rPr>
          <w:rFonts w:ascii="Calibri" w:eastAsia="Calibri" w:hAnsi="Calibri" w:cs="Calibri"/>
          <w:color w:val="808080"/>
        </w:rPr>
      </w:pPr>
      <w:r>
        <w:rPr>
          <w:rFonts w:ascii="Calibri" w:eastAsia="Calibri" w:hAnsi="Calibri" w:cs="Calibri"/>
          <w:color w:val="000000"/>
        </w:rPr>
        <w:tab/>
        <w:t>b.</w:t>
      </w:r>
      <w:r>
        <w:rPr>
          <w:rFonts w:ascii="Calibri" w:eastAsia="Calibri" w:hAnsi="Calibri" w:cs="Calibri"/>
          <w:color w:val="000000"/>
        </w:rPr>
        <w:tab/>
        <w:t>While some interviewees expressed a view of the Illuminate</w:t>
      </w:r>
      <w:r>
        <w:rPr>
          <w:rFonts w:ascii="Calibri" w:eastAsia="Calibri" w:hAnsi="Calibri" w:cs="Calibri"/>
          <w:i/>
          <w:color w:val="000000"/>
        </w:rPr>
        <w:t xml:space="preserve"> </w:t>
      </w:r>
      <w:r>
        <w:rPr>
          <w:rFonts w:ascii="Calibri" w:eastAsia="Calibri" w:hAnsi="Calibri" w:cs="Calibri"/>
          <w:color w:val="000000"/>
        </w:rPr>
        <w:t xml:space="preserve">platform </w:t>
      </w:r>
      <w:proofErr w:type="gramStart"/>
      <w:r>
        <w:rPr>
          <w:rFonts w:ascii="Calibri" w:eastAsia="Calibri" w:hAnsi="Calibri" w:cs="Calibri"/>
          <w:color w:val="000000"/>
        </w:rPr>
        <w:t>as a means to</w:t>
      </w:r>
      <w:proofErr w:type="gramEnd"/>
      <w:r>
        <w:rPr>
          <w:rFonts w:ascii="Calibri" w:eastAsia="Calibri" w:hAnsi="Calibri" w:cs="Calibri"/>
          <w:color w:val="000000"/>
        </w:rPr>
        <w:t xml:space="preserve"> access and interpret assessments of student performance, others said that they have not found the platform as coherent or effective as </w:t>
      </w:r>
      <w:proofErr w:type="spellStart"/>
      <w:r>
        <w:rPr>
          <w:rFonts w:ascii="Calibri" w:eastAsia="Calibri" w:hAnsi="Calibri" w:cs="Calibri"/>
          <w:color w:val="000000"/>
        </w:rPr>
        <w:t>ANet</w:t>
      </w:r>
      <w:proofErr w:type="spellEnd"/>
      <w:r>
        <w:rPr>
          <w:rFonts w:ascii="Calibri" w:eastAsia="Calibri" w:hAnsi="Calibri" w:cs="Calibri"/>
          <w:color w:val="000000"/>
        </w:rPr>
        <w:t xml:space="preserve"> (Achievement Network) interim assessments, which the district previously supported. </w:t>
      </w:r>
    </w:p>
    <w:p w14:paraId="00000FAC"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1080"/>
        <w:rPr>
          <w:rFonts w:ascii="Calibri" w:eastAsia="Calibri" w:hAnsi="Calibri" w:cs="Calibri"/>
          <w:color w:val="808080"/>
        </w:rPr>
      </w:pPr>
      <w:r>
        <w:rPr>
          <w:rFonts w:ascii="Calibri" w:eastAsia="Calibri" w:hAnsi="Calibri" w:cs="Calibri"/>
          <w:color w:val="000000"/>
        </w:rPr>
        <w:tab/>
      </w:r>
      <w:r>
        <w:rPr>
          <w:rFonts w:ascii="Calibri" w:eastAsia="Calibri" w:hAnsi="Calibri" w:cs="Calibri"/>
          <w:color w:val="000000"/>
        </w:rPr>
        <w:tab/>
        <w:t>2.</w:t>
      </w:r>
      <w:r>
        <w:rPr>
          <w:rFonts w:ascii="Calibri" w:eastAsia="Calibri" w:hAnsi="Calibri" w:cs="Calibri"/>
          <w:color w:val="000000"/>
        </w:rPr>
        <w:tab/>
        <w:t xml:space="preserve">Limitations within the existing data platforms prevent advanced users from getting useful information about individual student achievement. </w:t>
      </w:r>
    </w:p>
    <w:p w14:paraId="00000FAD" w14:textId="77777777" w:rsidR="00F4747B" w:rsidRDefault="00EB71E1">
      <w:pPr>
        <w:numPr>
          <w:ilvl w:val="1"/>
          <w:numId w:val="68"/>
        </w:numPr>
        <w:pBdr>
          <w:top w:val="nil"/>
          <w:left w:val="nil"/>
          <w:bottom w:val="nil"/>
          <w:right w:val="nil"/>
          <w:between w:val="nil"/>
        </w:pBdr>
        <w:tabs>
          <w:tab w:val="left" w:pos="360"/>
          <w:tab w:val="left" w:pos="720"/>
          <w:tab w:val="left" w:pos="1080"/>
          <w:tab w:val="left" w:pos="1440"/>
          <w:tab w:val="left" w:pos="1800"/>
          <w:tab w:val="left" w:pos="2160"/>
        </w:tabs>
        <w:ind w:left="720"/>
        <w:rPr>
          <w:rFonts w:ascii="Calibri" w:eastAsia="Calibri" w:hAnsi="Calibri" w:cs="Calibri"/>
          <w:color w:val="808080"/>
        </w:rPr>
      </w:pPr>
      <w:r>
        <w:rPr>
          <w:rFonts w:ascii="Calibri" w:eastAsia="Calibri" w:hAnsi="Calibri" w:cs="Calibri"/>
          <w:color w:val="000000"/>
        </w:rPr>
        <w:t>The non-interactive nature of ODA-produced school reports has contributed to frustration on the part of some school leaders, leaving them wanting an interactive data platform with more sophisticated features and capabilities.</w:t>
      </w:r>
    </w:p>
    <w:p w14:paraId="00000FAE"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1080"/>
        <w:rPr>
          <w:rFonts w:ascii="Calibri" w:eastAsia="Calibri" w:hAnsi="Calibri" w:cs="Calibri"/>
          <w:color w:val="808080"/>
        </w:rPr>
      </w:pPr>
      <w:r>
        <w:rPr>
          <w:rFonts w:ascii="Calibri" w:eastAsia="Calibri" w:hAnsi="Calibri" w:cs="Calibri"/>
          <w:color w:val="000000"/>
        </w:rPr>
        <w:tab/>
      </w:r>
      <w:r>
        <w:rPr>
          <w:rFonts w:ascii="Calibri" w:eastAsia="Calibri" w:hAnsi="Calibri" w:cs="Calibri"/>
          <w:color w:val="000000"/>
        </w:rPr>
        <w:tab/>
        <w:t>1.</w:t>
      </w:r>
      <w:r>
        <w:rPr>
          <w:rFonts w:ascii="Calibri" w:eastAsia="Calibri" w:hAnsi="Calibri" w:cs="Calibri"/>
          <w:color w:val="000000"/>
        </w:rPr>
        <w:tab/>
        <w:t xml:space="preserve">ODA-produced school reports are static: they only represent a moment in time, and do not reflect real-time data. </w:t>
      </w:r>
    </w:p>
    <w:p w14:paraId="00000FAF"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108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2.</w:t>
      </w:r>
      <w:r>
        <w:rPr>
          <w:rFonts w:ascii="Calibri" w:eastAsia="Calibri" w:hAnsi="Calibri" w:cs="Calibri"/>
          <w:color w:val="000000"/>
        </w:rPr>
        <w:tab/>
        <w:t>Staff from ODA expressed a keen awareness of the challenges with the district’s current data platforms and stated that they were actively working to more effectively and seamlessly support this work.</w:t>
      </w:r>
    </w:p>
    <w:p w14:paraId="7A763DCB" w14:textId="65510519" w:rsidR="00B27B79" w:rsidRDefault="00EB71E1">
      <w:pPr>
        <w:tabs>
          <w:tab w:val="left" w:pos="0"/>
          <w:tab w:val="left" w:pos="720"/>
          <w:tab w:val="left" w:pos="1080"/>
          <w:tab w:val="left" w:pos="1440"/>
          <w:tab w:val="left" w:pos="1800"/>
          <w:tab w:val="left" w:pos="2160"/>
        </w:tabs>
        <w:rPr>
          <w:rFonts w:ascii="Calibri" w:eastAsia="Calibri" w:hAnsi="Calibri" w:cs="Calibri"/>
          <w:color w:val="000000"/>
        </w:rPr>
      </w:pPr>
      <w:r>
        <w:rPr>
          <w:rFonts w:ascii="Calibri" w:eastAsia="Calibri" w:hAnsi="Calibri" w:cs="Calibri"/>
          <w:b/>
          <w:color w:val="000000"/>
        </w:rPr>
        <w:t xml:space="preserve">Impact: </w:t>
      </w:r>
      <w:r>
        <w:rPr>
          <w:rFonts w:ascii="Calibri" w:eastAsia="Calibri" w:hAnsi="Calibri" w:cs="Calibri"/>
          <w:color w:val="000000"/>
        </w:rPr>
        <w:t>Without efficient access to data, and without the ability to conduct real-time analysis easily, district educators are missing important information about student learning successes, struggles, and potential improvements, which is necessary for informed, strategic decision making at the district, school and classroom levels.</w:t>
      </w:r>
    </w:p>
    <w:p w14:paraId="00000FB1"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Calibri" w:eastAsia="Calibri" w:hAnsi="Calibri" w:cs="Calibri"/>
          <w:b/>
          <w:color w:val="000000"/>
        </w:rPr>
      </w:pPr>
      <w:r>
        <w:rPr>
          <w:rFonts w:ascii="Calibri" w:eastAsia="Calibri" w:hAnsi="Calibri" w:cs="Calibri"/>
          <w:b/>
          <w:color w:val="000000"/>
        </w:rPr>
        <w:t>6.     Across the district, the effectiveness of data use for instructional improvement varies widely.</w:t>
      </w:r>
    </w:p>
    <w:p w14:paraId="00000FB2" w14:textId="77777777" w:rsidR="00F4747B" w:rsidRDefault="00EB71E1">
      <w:pPr>
        <w:numPr>
          <w:ilvl w:val="0"/>
          <w:numId w:val="89"/>
        </w:numPr>
        <w:pBdr>
          <w:top w:val="nil"/>
          <w:left w:val="nil"/>
          <w:bottom w:val="nil"/>
          <w:right w:val="nil"/>
          <w:between w:val="nil"/>
        </w:pBd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 xml:space="preserve">District leaders stated that educators’ facility with data use varies in the district, and that the amount of data in use varied across educators and schools. </w:t>
      </w:r>
    </w:p>
    <w:p w14:paraId="00000FB3" w14:textId="77777777" w:rsidR="00F4747B" w:rsidRDefault="00EB71E1">
      <w:pPr>
        <w:tabs>
          <w:tab w:val="left" w:pos="360"/>
          <w:tab w:val="left" w:pos="720"/>
          <w:tab w:val="left" w:pos="1080"/>
          <w:tab w:val="left" w:pos="1440"/>
          <w:tab w:val="left" w:pos="1800"/>
        </w:tabs>
        <w:ind w:left="1080" w:hanging="1080"/>
      </w:pPr>
      <w:r>
        <w:lastRenderedPageBreak/>
        <w:tab/>
      </w:r>
      <w:r>
        <w:tab/>
        <w:t>1.</w:t>
      </w:r>
      <w:r>
        <w:tab/>
        <w:t>One district leader said that the schools’ practices to use student data varied in terms of “rhythms, processes, protocols, and depth,” adding that data use depended on the situation and on the assessments that schools administered.</w:t>
      </w:r>
      <w:r>
        <w:rPr>
          <w:vertAlign w:val="superscript"/>
        </w:rPr>
        <w:t xml:space="preserve"> </w:t>
      </w:r>
      <w:r>
        <w:t xml:space="preserve">  </w:t>
      </w:r>
    </w:p>
    <w:p w14:paraId="00000FB4" w14:textId="77777777" w:rsidR="00F4747B" w:rsidRDefault="00EB71E1">
      <w:pPr>
        <w:tabs>
          <w:tab w:val="left" w:pos="360"/>
          <w:tab w:val="left" w:pos="720"/>
          <w:tab w:val="left" w:pos="1080"/>
          <w:tab w:val="left" w:pos="1440"/>
          <w:tab w:val="left" w:pos="1800"/>
        </w:tabs>
        <w:ind w:left="1080" w:hanging="1080"/>
      </w:pPr>
      <w:r>
        <w:tab/>
      </w:r>
      <w:r>
        <w:tab/>
        <w:t>2.</w:t>
      </w:r>
      <w:r>
        <w:tab/>
        <w:t>Another school leader stated that the use of data for improvement depended on the practices and preferences of each school superintendent.</w:t>
      </w:r>
    </w:p>
    <w:p w14:paraId="00000FB5" w14:textId="77777777" w:rsidR="00F4747B" w:rsidRDefault="00EB71E1">
      <w:pPr>
        <w:tabs>
          <w:tab w:val="left" w:pos="360"/>
          <w:tab w:val="left" w:pos="720"/>
          <w:tab w:val="left" w:pos="1080"/>
          <w:tab w:val="left" w:pos="1440"/>
          <w:tab w:val="left" w:pos="1800"/>
        </w:tabs>
        <w:ind w:left="1080" w:hanging="1080"/>
      </w:pPr>
      <w:r>
        <w:tab/>
      </w:r>
      <w:r>
        <w:tab/>
        <w:t>3.</w:t>
      </w:r>
      <w:r>
        <w:tab/>
        <w:t>One school leader stated that the district sometimes overwhelmed the schools with data and information. This was confirmed in a focus group when teachers stated that the intent to analyze data “with fidelity” was hampered by the “insane amounts of data available.”</w:t>
      </w:r>
    </w:p>
    <w:p w14:paraId="00000FB6" w14:textId="77777777" w:rsidR="00F4747B" w:rsidRDefault="00EB71E1">
      <w:pPr>
        <w:numPr>
          <w:ilvl w:val="0"/>
          <w:numId w:val="89"/>
        </w:numPr>
        <w:pBdr>
          <w:top w:val="nil"/>
          <w:left w:val="nil"/>
          <w:bottom w:val="nil"/>
          <w:right w:val="nil"/>
          <w:between w:val="nil"/>
        </w:pBd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 xml:space="preserve">When review team members asked instructional leadership teams (ILTs) and teachers about using data for improvement, responses varied. Some ILTs and teachers described a regular focus on data analysis and work with teacher teams to analyze and use data to guide instruction. Others said that teachers struggled on their own to analyze data and apply the lessons learned to teaching decisions. </w:t>
      </w:r>
    </w:p>
    <w:p w14:paraId="00000FB7" w14:textId="77777777" w:rsidR="00F4747B" w:rsidRDefault="00EB71E1">
      <w:pPr>
        <w:numPr>
          <w:ilvl w:val="0"/>
          <w:numId w:val="38"/>
        </w:numPr>
        <w:pBdr>
          <w:top w:val="nil"/>
          <w:left w:val="nil"/>
          <w:bottom w:val="nil"/>
          <w:right w:val="nil"/>
          <w:between w:val="nil"/>
        </w:pBdr>
        <w:tabs>
          <w:tab w:val="left" w:pos="360"/>
          <w:tab w:val="left" w:pos="72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District leaders and teachers agreed that although there was an expectation that ILTs would review data with teachers, this was more likely to take place in schools that have worked with data inquiry facilitators (DIFs), including turnaround/transformation schools.</w:t>
      </w:r>
    </w:p>
    <w:p w14:paraId="00000FB8" w14:textId="77777777" w:rsidR="00F4747B" w:rsidRDefault="00EB71E1">
      <w:pPr>
        <w:numPr>
          <w:ilvl w:val="0"/>
          <w:numId w:val="38"/>
        </w:numPr>
        <w:pBdr>
          <w:top w:val="nil"/>
          <w:left w:val="nil"/>
          <w:bottom w:val="nil"/>
          <w:right w:val="nil"/>
          <w:between w:val="nil"/>
        </w:pBdr>
        <w:tabs>
          <w:tab w:val="left" w:pos="360"/>
          <w:tab w:val="left" w:pos="72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Some educators described their schools’ high expectations for data use: how grade-level teams regularly analyzed assessment data using a formal data-inquiry cycle, and how teachers discussed what was or was not working in instruction, and ways to address it. </w:t>
      </w:r>
    </w:p>
    <w:p w14:paraId="00000FB9" w14:textId="77777777" w:rsidR="00F4747B" w:rsidRDefault="00EB71E1">
      <w:pPr>
        <w:numPr>
          <w:ilvl w:val="1"/>
          <w:numId w:val="89"/>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For example, teachers in one focus group described their use of disaggregated data to identify the need to focus on improving instruction for boys of color, and to develop a multi-year schoolwide instructional focus in response. More recently, based on continuing data work, teachers identified the need to focus on improving math instruction for all students of color to boost understanding and achievement. </w:t>
      </w:r>
    </w:p>
    <w:p w14:paraId="00000FBA" w14:textId="77777777" w:rsidR="00F4747B" w:rsidRDefault="00EB71E1">
      <w:pPr>
        <w:numPr>
          <w:ilvl w:val="1"/>
          <w:numId w:val="89"/>
        </w:numPr>
        <w:pBdr>
          <w:top w:val="nil"/>
          <w:left w:val="nil"/>
          <w:bottom w:val="nil"/>
          <w:right w:val="nil"/>
          <w:between w:val="nil"/>
        </w:pBdr>
        <w:tabs>
          <w:tab w:val="left" w:pos="360"/>
          <w:tab w:val="left" w:pos="720"/>
          <w:tab w:val="left" w:pos="1080"/>
          <w:tab w:val="left" w:pos="1440"/>
          <w:tab w:val="left" w:pos="1800"/>
        </w:tabs>
        <w:ind w:left="1440" w:right="-180"/>
      </w:pPr>
      <w:r>
        <w:rPr>
          <w:rFonts w:ascii="Calibri" w:eastAsia="Calibri" w:hAnsi="Calibri" w:cs="Calibri"/>
          <w:color w:val="000000"/>
        </w:rPr>
        <w:t xml:space="preserve">Some teachers said they had gotten better at data collection, but that there had not been </w:t>
      </w:r>
      <w:proofErr w:type="gramStart"/>
      <w:r>
        <w:rPr>
          <w:rFonts w:ascii="Calibri" w:eastAsia="Calibri" w:hAnsi="Calibri" w:cs="Calibri"/>
          <w:color w:val="000000"/>
        </w:rPr>
        <w:t>sufficient</w:t>
      </w:r>
      <w:proofErr w:type="gramEnd"/>
      <w:r>
        <w:rPr>
          <w:rFonts w:ascii="Calibri" w:eastAsia="Calibri" w:hAnsi="Calibri" w:cs="Calibri"/>
          <w:color w:val="000000"/>
        </w:rPr>
        <w:t xml:space="preserve"> support to teach them how to use the data to improve teaching. They said, “We can really hit a wall with data when we don’t know what to do with it,” noting that they needed “conversations to address skills’ gaps and get training.</w:t>
      </w:r>
      <w:r>
        <w:rPr>
          <w:rFonts w:ascii="Calibri" w:eastAsia="Calibri" w:hAnsi="Calibri" w:cs="Calibri"/>
          <w:color w:val="000000"/>
          <w:vertAlign w:val="superscript"/>
        </w:rPr>
        <w:t xml:space="preserve"> </w:t>
      </w:r>
      <w:r>
        <w:rPr>
          <w:rFonts w:ascii="Calibri" w:eastAsia="Calibri" w:hAnsi="Calibri" w:cs="Calibri"/>
          <w:color w:val="000000"/>
        </w:rPr>
        <w:t xml:space="preserve">“ </w:t>
      </w:r>
    </w:p>
    <w:p w14:paraId="00000FBB" w14:textId="77777777" w:rsidR="00F4747B" w:rsidRDefault="00EB71E1">
      <w:pPr>
        <w:numPr>
          <w:ilvl w:val="1"/>
          <w:numId w:val="89"/>
        </w:numPr>
        <w:pBdr>
          <w:top w:val="nil"/>
          <w:left w:val="nil"/>
          <w:bottom w:val="nil"/>
          <w:right w:val="nil"/>
          <w:between w:val="nil"/>
        </w:pBdr>
        <w:tabs>
          <w:tab w:val="left" w:pos="360"/>
          <w:tab w:val="left" w:pos="720"/>
          <w:tab w:val="left" w:pos="1080"/>
          <w:tab w:val="left" w:pos="1440"/>
          <w:tab w:val="left" w:pos="1800"/>
        </w:tabs>
        <w:ind w:left="1440"/>
      </w:pPr>
      <w:r>
        <w:rPr>
          <w:rFonts w:ascii="Calibri" w:eastAsia="Calibri" w:hAnsi="Calibri" w:cs="Calibri"/>
          <w:color w:val="000000"/>
        </w:rPr>
        <w:t xml:space="preserve">Content leaders stated that teachers struggled to know what to do with data because only interim assessments were required in their schools, and so interim assessments received the most attention from leaders. Rather than encouraging the use of data to inform instruction, this emphasis has led teachers to focus on “drill and practice” which “actually becomes the instruction.” </w:t>
      </w:r>
    </w:p>
    <w:p w14:paraId="00000FBC" w14:textId="77777777" w:rsidR="00F4747B" w:rsidRDefault="00EB71E1">
      <w:pPr>
        <w:numPr>
          <w:ilvl w:val="2"/>
          <w:numId w:val="89"/>
        </w:numPr>
        <w:pBdr>
          <w:top w:val="nil"/>
          <w:left w:val="nil"/>
          <w:bottom w:val="nil"/>
          <w:right w:val="nil"/>
          <w:between w:val="nil"/>
        </w:pBdr>
        <w:tabs>
          <w:tab w:val="left" w:pos="360"/>
          <w:tab w:val="left" w:pos="720"/>
          <w:tab w:val="left" w:pos="1080"/>
          <w:tab w:val="left" w:pos="1440"/>
          <w:tab w:val="left" w:pos="1800"/>
        </w:tabs>
        <w:ind w:left="1800"/>
      </w:pPr>
      <w:r>
        <w:rPr>
          <w:rFonts w:ascii="Calibri" w:eastAsia="Calibri" w:hAnsi="Calibri" w:cs="Calibri"/>
          <w:color w:val="000000"/>
        </w:rPr>
        <w:t>For example, math instruction was targeted toward getting the right answer on multiple-choice exams, rather than focusing on students’ learning to understand math approaches and to think mathematically.</w:t>
      </w:r>
    </w:p>
    <w:p w14:paraId="00000FBD" w14:textId="77777777" w:rsidR="00F4747B" w:rsidRDefault="00EB71E1">
      <w:pPr>
        <w:numPr>
          <w:ilvl w:val="0"/>
          <w:numId w:val="89"/>
        </w:numPr>
        <w:pBdr>
          <w:top w:val="nil"/>
          <w:left w:val="nil"/>
          <w:bottom w:val="nil"/>
          <w:right w:val="nil"/>
          <w:between w:val="nil"/>
        </w:pBdr>
        <w:tabs>
          <w:tab w:val="left" w:pos="360"/>
          <w:tab w:val="left" w:pos="720"/>
          <w:tab w:val="left" w:pos="1080"/>
          <w:tab w:val="left" w:pos="1440"/>
          <w:tab w:val="left" w:pos="1800"/>
        </w:tabs>
        <w:ind w:left="720"/>
      </w:pPr>
      <w:r>
        <w:rPr>
          <w:rFonts w:ascii="Calibri" w:eastAsia="Calibri" w:hAnsi="Calibri" w:cs="Calibri"/>
          <w:color w:val="000000"/>
        </w:rPr>
        <w:lastRenderedPageBreak/>
        <w:t xml:space="preserve">Although almost all schools typically dedicate one period each week for teachers to collaborate during common planning time (CPT), some schools do not allocate </w:t>
      </w:r>
      <w:proofErr w:type="gramStart"/>
      <w:r>
        <w:rPr>
          <w:rFonts w:ascii="Calibri" w:eastAsia="Calibri" w:hAnsi="Calibri" w:cs="Calibri"/>
          <w:color w:val="000000"/>
        </w:rPr>
        <w:t>sufficient</w:t>
      </w:r>
      <w:proofErr w:type="gramEnd"/>
      <w:r>
        <w:rPr>
          <w:rFonts w:ascii="Calibri" w:eastAsia="Calibri" w:hAnsi="Calibri" w:cs="Calibri"/>
          <w:color w:val="000000"/>
        </w:rPr>
        <w:t xml:space="preserve"> time in CPTs for the analysis and use of data.  </w:t>
      </w:r>
    </w:p>
    <w:p w14:paraId="00000FBE" w14:textId="77777777" w:rsidR="00F4747B" w:rsidRDefault="00EB71E1">
      <w:pPr>
        <w:numPr>
          <w:ilvl w:val="3"/>
          <w:numId w:val="89"/>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 xml:space="preserve">For example, focus group participants said that it was a challenge to find time to look at data as a group and that it took place only “in pockets.” Because teachers had autonomy to allocate their time, they often chose to focus on other things. </w:t>
      </w:r>
    </w:p>
    <w:p w14:paraId="00000FBF" w14:textId="77777777" w:rsidR="00F4747B" w:rsidRDefault="00EB71E1">
      <w:pPr>
        <w:numPr>
          <w:ilvl w:val="0"/>
          <w:numId w:val="89"/>
        </w:numPr>
        <w:pBdr>
          <w:top w:val="nil"/>
          <w:left w:val="nil"/>
          <w:bottom w:val="nil"/>
          <w:right w:val="nil"/>
          <w:between w:val="nil"/>
        </w:pBdr>
        <w:tabs>
          <w:tab w:val="left" w:pos="360"/>
          <w:tab w:val="left" w:pos="720"/>
          <w:tab w:val="left" w:pos="1080"/>
          <w:tab w:val="left" w:pos="1440"/>
          <w:tab w:val="left" w:pos="1800"/>
        </w:tabs>
        <w:ind w:left="720"/>
      </w:pPr>
      <w:r>
        <w:rPr>
          <w:rFonts w:ascii="Calibri" w:eastAsia="Calibri" w:hAnsi="Calibri" w:cs="Calibri"/>
          <w:color w:val="000000"/>
        </w:rPr>
        <w:t>With differentiated levels of support, the Office of Data and Accountability (ODA) has been able to accommodate most schools seeking support for using data to improve instruction.  However, some school leaders, instructional leaders, and teachers who could benefit from ODA’s data-inquiry coaching have not been able to take advantage of the program.</w:t>
      </w:r>
    </w:p>
    <w:p w14:paraId="00000FC0" w14:textId="77777777" w:rsidR="00F4747B" w:rsidRDefault="00EB71E1">
      <w:pPr>
        <w:numPr>
          <w:ilvl w:val="0"/>
          <w:numId w:val="89"/>
        </w:numPr>
        <w:pBdr>
          <w:top w:val="nil"/>
          <w:left w:val="nil"/>
          <w:bottom w:val="nil"/>
          <w:right w:val="nil"/>
          <w:between w:val="nil"/>
        </w:pBdr>
        <w:tabs>
          <w:tab w:val="left" w:pos="360"/>
          <w:tab w:val="left" w:pos="720"/>
          <w:tab w:val="left" w:pos="1080"/>
          <w:tab w:val="left" w:pos="1440"/>
          <w:tab w:val="left" w:pos="1800"/>
        </w:tabs>
        <w:ind w:left="720"/>
      </w:pPr>
      <w:r>
        <w:rPr>
          <w:rFonts w:ascii="Calibri" w:eastAsia="Calibri" w:hAnsi="Calibri" w:cs="Calibri"/>
          <w:color w:val="000000"/>
        </w:rPr>
        <w:t xml:space="preserve">Although ODA’s data inquiry facilitators (DIFs) have expertise in understanding and supporting data use, they are not content experts in all subject areas.  </w:t>
      </w:r>
    </w:p>
    <w:p w14:paraId="00000FC1"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1080" w:hanging="360"/>
        <w:rPr>
          <w:rFonts w:ascii="Calibri" w:eastAsia="Calibri" w:hAnsi="Calibri" w:cs="Calibri"/>
          <w:color w:val="000000"/>
          <w:highlight w:val="yellow"/>
        </w:rPr>
      </w:pPr>
      <w:r>
        <w:rPr>
          <w:rFonts w:ascii="Calibri" w:eastAsia="Calibri" w:hAnsi="Calibri" w:cs="Calibri"/>
          <w:color w:val="000000"/>
        </w:rPr>
        <w:t xml:space="preserve">1. </w:t>
      </w:r>
      <w:r>
        <w:rPr>
          <w:rFonts w:ascii="Calibri" w:eastAsia="Calibri" w:hAnsi="Calibri" w:cs="Calibri"/>
          <w:color w:val="000000"/>
        </w:rPr>
        <w:tab/>
        <w:t xml:space="preserve">DIFs often have gaps in their knowledge of academic content that prevent more in-depth instructional discussions and decisions.  </w:t>
      </w:r>
    </w:p>
    <w:p w14:paraId="00000FC2" w14:textId="77777777" w:rsidR="00F4747B" w:rsidRDefault="00EB71E1">
      <w:pPr>
        <w:numPr>
          <w:ilvl w:val="4"/>
          <w:numId w:val="89"/>
        </w:numPr>
        <w:pBdr>
          <w:top w:val="nil"/>
          <w:left w:val="nil"/>
          <w:bottom w:val="nil"/>
          <w:right w:val="nil"/>
          <w:between w:val="nil"/>
        </w:pBdr>
        <w:ind w:left="1440"/>
      </w:pPr>
      <w:r>
        <w:rPr>
          <w:rFonts w:ascii="Calibri" w:eastAsia="Calibri" w:hAnsi="Calibri" w:cs="Calibri"/>
          <w:color w:val="000000"/>
        </w:rPr>
        <w:t>ILT members from one school stated that analyzing data was helpful, but there was a need for added resources to help inform instructional decisions. Multiple interviewees stated that DIFs were sometimes minimally equipped with the content expertise needed to link what the data showed to more in-depth conversations about appropriate instructional and curricular decisions.</w:t>
      </w:r>
      <w:r>
        <w:rPr>
          <w:rFonts w:ascii="Calibri" w:eastAsia="Calibri" w:hAnsi="Calibri" w:cs="Calibri"/>
          <w:color w:val="000000"/>
          <w:vertAlign w:val="superscript"/>
        </w:rPr>
        <w:t xml:space="preserve"> </w:t>
      </w:r>
    </w:p>
    <w:p w14:paraId="00000FC3" w14:textId="77777777" w:rsidR="00F4747B" w:rsidRDefault="00EB71E1">
      <w:pPr>
        <w:numPr>
          <w:ilvl w:val="3"/>
          <w:numId w:val="89"/>
        </w:numPr>
        <w:pBdr>
          <w:top w:val="nil"/>
          <w:left w:val="nil"/>
          <w:bottom w:val="nil"/>
          <w:right w:val="nil"/>
          <w:between w:val="nil"/>
        </w:pBdr>
        <w:ind w:left="1080"/>
      </w:pPr>
      <w:r>
        <w:rPr>
          <w:rFonts w:ascii="Calibri" w:eastAsia="Calibri" w:hAnsi="Calibri" w:cs="Calibri"/>
          <w:color w:val="000000"/>
        </w:rPr>
        <w:t xml:space="preserve">District leaders noted that the analysis of data alone did not provide instructional solutions.  They agreed that teachers needed to consider a range of data and information about students and their work as well as assessment results when choosing teaching strategies. </w:t>
      </w:r>
    </w:p>
    <w:p w14:paraId="00000FC4" w14:textId="77777777" w:rsidR="00F4747B" w:rsidRDefault="00EB71E1">
      <w:pPr>
        <w:numPr>
          <w:ilvl w:val="3"/>
          <w:numId w:val="89"/>
        </w:numPr>
        <w:pBdr>
          <w:top w:val="nil"/>
          <w:left w:val="nil"/>
          <w:bottom w:val="nil"/>
          <w:right w:val="nil"/>
          <w:between w:val="nil"/>
        </w:pBdr>
        <w:ind w:left="1080"/>
      </w:pPr>
      <w:r>
        <w:rPr>
          <w:rFonts w:ascii="Calibri" w:eastAsia="Calibri" w:hAnsi="Calibri" w:cs="Calibri"/>
          <w:color w:val="000000"/>
        </w:rPr>
        <w:t>District administrators stated that under the current data inquiry model, most DIFs were not meant to be content specialists. They said that the original intent of data inquiry coaching was for an academic staff person to work as a liaison to the schools receiving coaching, but there were not enough academic staff to work with DIFs in assigned regions.</w:t>
      </w:r>
    </w:p>
    <w:p w14:paraId="00000FC5" w14:textId="77777777" w:rsidR="00F4747B" w:rsidRDefault="00EB71E1">
      <w:pPr>
        <w:numPr>
          <w:ilvl w:val="7"/>
          <w:numId w:val="89"/>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In a June 2019 report to the school committee, the Academics and Student Support Services for Equity (ASSET) team noted that school leaders valued their relationships with subject-matter experts in the central office, but there was a perception among school leaders that some schools or school leaders experienced inequitable access to individuals with content expertise.</w:t>
      </w:r>
    </w:p>
    <w:p w14:paraId="00000FC6" w14:textId="77777777" w:rsidR="00F4747B" w:rsidRDefault="00EB71E1">
      <w:pPr>
        <w:tabs>
          <w:tab w:val="left" w:pos="360"/>
          <w:tab w:val="left" w:pos="720"/>
          <w:tab w:val="left" w:pos="1080"/>
          <w:tab w:val="left" w:pos="1440"/>
          <w:tab w:val="left" w:pos="1800"/>
          <w:tab w:val="left" w:pos="2160"/>
        </w:tabs>
      </w:pPr>
      <w:r>
        <w:rPr>
          <w:b/>
        </w:rPr>
        <w:t>Impact</w:t>
      </w:r>
      <w:r>
        <w:t xml:space="preserve">: To effectively improve academic outcomes for all students, educators must not only understand assessment data, but must also know how to use that understanding to make and implement the multiple instructional and curricular decisions that support student learning and facilitate effective teaching. Without these dual competencies, teachers cannot maximize the impact of effective practices and provide </w:t>
      </w:r>
      <w:proofErr w:type="gramStart"/>
      <w:r>
        <w:t>sufficient</w:t>
      </w:r>
      <w:proofErr w:type="gramEnd"/>
      <w:r>
        <w:t xml:space="preserve"> opportunities for students to achieve at high levels.</w:t>
      </w:r>
    </w:p>
    <w:p w14:paraId="00000FC9"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lastRenderedPageBreak/>
        <w:t>Recommendations</w:t>
      </w:r>
    </w:p>
    <w:p w14:paraId="00000FCA" w14:textId="77777777" w:rsidR="00F4747B" w:rsidRDefault="00EB71E1">
      <w:pPr>
        <w:numPr>
          <w:ilvl w:val="2"/>
          <w:numId w:val="40"/>
        </w:numPr>
        <w:pBdr>
          <w:top w:val="nil"/>
          <w:left w:val="nil"/>
          <w:bottom w:val="nil"/>
          <w:right w:val="nil"/>
          <w:between w:val="nil"/>
        </w:pBdr>
        <w:tabs>
          <w:tab w:val="left" w:pos="360"/>
          <w:tab w:val="left" w:pos="720"/>
          <w:tab w:val="left" w:pos="1080"/>
          <w:tab w:val="left" w:pos="1440"/>
          <w:tab w:val="left" w:pos="1800"/>
        </w:tabs>
        <w:ind w:left="360"/>
        <w:rPr>
          <w:rFonts w:ascii="Calibri" w:eastAsia="Calibri" w:hAnsi="Calibri" w:cs="Calibri"/>
          <w:b/>
          <w:color w:val="000000"/>
        </w:rPr>
      </w:pPr>
      <w:r>
        <w:rPr>
          <w:rFonts w:ascii="Calibri" w:eastAsia="Calibri" w:hAnsi="Calibri" w:cs="Calibri"/>
          <w:b/>
          <w:color w:val="000000"/>
        </w:rPr>
        <w:t>The district should take concrete steps to develop a valid, research-based, balanced, and comprehensive assessment system that includes some required common assessments that all schools will administer and use. The assessment system should provide actionable information to guide improvement districtwide and support the district’s and each school’s responsibility for student performance.</w:t>
      </w:r>
    </w:p>
    <w:p w14:paraId="00000FCB"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720" w:hanging="360"/>
        <w:rPr>
          <w:rFonts w:ascii="Calibri" w:eastAsia="Calibri" w:hAnsi="Calibri" w:cs="Calibri"/>
          <w:color w:val="000000"/>
        </w:rPr>
      </w:pPr>
      <w:r>
        <w:rPr>
          <w:rFonts w:ascii="Calibri" w:eastAsia="Calibri" w:hAnsi="Calibri" w:cs="Calibri"/>
          <w:b/>
          <w:color w:val="000000"/>
        </w:rPr>
        <w:t>A.</w:t>
      </w:r>
      <w:r>
        <w:rPr>
          <w:rFonts w:ascii="Calibri" w:eastAsia="Calibri" w:hAnsi="Calibri" w:cs="Calibri"/>
          <w:color w:val="000000"/>
        </w:rPr>
        <w:t xml:space="preserve">   Through purposeful work, paced over time, the district should develop and implement a comprehensive assessment system that balances multiple assessment formats. This could include universal screeners and diagnostics, formative assessments, interim assessments, curriculum-embedded summative and performance assessments, and statewide summative assessments (MCAS).  </w:t>
      </w:r>
    </w:p>
    <w:p w14:paraId="00000FCC" w14:textId="77777777" w:rsidR="00F4747B" w:rsidRDefault="00EB71E1">
      <w:pPr>
        <w:tabs>
          <w:tab w:val="left" w:pos="360"/>
          <w:tab w:val="left" w:pos="720"/>
          <w:tab w:val="left" w:pos="1080"/>
          <w:tab w:val="left" w:pos="1440"/>
          <w:tab w:val="left" w:pos="1800"/>
        </w:tabs>
        <w:ind w:left="1080" w:hanging="360"/>
      </w:pPr>
      <w:r>
        <w:t xml:space="preserve">1.  </w:t>
      </w:r>
      <w:r>
        <w:tab/>
        <w:t>The district already recommends and supports several assessment formats: the MAP Reading Fluency (K–3) and MAP Reading Growth (K–12) are universal reading screeners that diagnose and measure reading progress, and the district’s interim assessments assess students’ progress in mastering state standards.</w:t>
      </w:r>
    </w:p>
    <w:p w14:paraId="00000FCD" w14:textId="77777777" w:rsidR="00F4747B" w:rsidRDefault="00EB71E1">
      <w:pPr>
        <w:tabs>
          <w:tab w:val="left" w:pos="360"/>
          <w:tab w:val="left" w:pos="720"/>
          <w:tab w:val="left" w:pos="1080"/>
          <w:tab w:val="left" w:pos="1440"/>
          <w:tab w:val="left" w:pos="1800"/>
        </w:tabs>
        <w:ind w:left="1080" w:hanging="360"/>
      </w:pPr>
      <w:r>
        <w:t>2.</w:t>
      </w:r>
      <w:r>
        <w:tab/>
        <w:t>Where there is insufficient representation of other assessment types, the district should develop strategies to include them, particularly as teams continue to align curriculum with the current Massachusetts curriculum frameworks.</w:t>
      </w:r>
    </w:p>
    <w:p w14:paraId="00000FCE" w14:textId="77777777" w:rsidR="00F4747B" w:rsidRDefault="00EB71E1">
      <w:pPr>
        <w:tabs>
          <w:tab w:val="left" w:pos="360"/>
          <w:tab w:val="left" w:pos="720"/>
          <w:tab w:val="left" w:pos="1080"/>
          <w:tab w:val="left" w:pos="1440"/>
          <w:tab w:val="left" w:pos="1800"/>
        </w:tabs>
        <w:ind w:left="1080" w:hanging="360"/>
      </w:pPr>
      <w:r>
        <w:t>3.</w:t>
      </w:r>
      <w:r>
        <w:tab/>
        <w:t>The district should provide to all staff ongoing targeted training in the collection, analysis, and use of student performance data.</w:t>
      </w:r>
    </w:p>
    <w:p w14:paraId="00000FCF"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720" w:hanging="360"/>
        <w:rPr>
          <w:rFonts w:ascii="Calibri" w:eastAsia="Calibri" w:hAnsi="Calibri" w:cs="Calibri"/>
          <w:color w:val="000000"/>
        </w:rPr>
      </w:pPr>
      <w:r>
        <w:rPr>
          <w:rFonts w:ascii="Calibri" w:eastAsia="Calibri" w:hAnsi="Calibri" w:cs="Calibri"/>
          <w:b/>
          <w:color w:val="000000"/>
        </w:rPr>
        <w:t>B.</w:t>
      </w:r>
      <w:r>
        <w:rPr>
          <w:rFonts w:ascii="Calibri" w:eastAsia="Calibri" w:hAnsi="Calibri" w:cs="Calibri"/>
          <w:color w:val="000000"/>
        </w:rPr>
        <w:t xml:space="preserve">    The district should focus initially on requiring the use of its recommended assessments, in all schools, grade levels, and core content areas.</w:t>
      </w:r>
    </w:p>
    <w:p w14:paraId="00000FD0"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1080" w:hanging="360"/>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color w:val="000000"/>
        </w:rPr>
        <w:tab/>
        <w:t xml:space="preserve">The goal of mandating common assessments districtwide is to inform and strengthen the district’s and each school’s knowledge of student progress and achievement and use that knowledge for a broad set of improvement decisions. The current recommended assessments are useful measures of trends in students’ progress. </w:t>
      </w:r>
    </w:p>
    <w:p w14:paraId="00000FD1" w14:textId="77777777" w:rsidR="00F4747B" w:rsidRDefault="00EB71E1">
      <w:pPr>
        <w:pBdr>
          <w:top w:val="nil"/>
          <w:left w:val="nil"/>
          <w:bottom w:val="nil"/>
          <w:right w:val="nil"/>
          <w:between w:val="nil"/>
        </w:pBdr>
        <w:tabs>
          <w:tab w:val="left" w:pos="360"/>
          <w:tab w:val="left" w:pos="1440"/>
          <w:tab w:val="left" w:pos="1800"/>
        </w:tabs>
        <w:ind w:left="1080" w:hanging="36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 xml:space="preserve">A core set of required assessments is essential to the district’s success, whether the assessments are the currently optional NWEA MAP reading assessments and the district’s interim assessments or others that the district may identify when it concludes the review of the assessment system called for in the district superintendent’s September 19, 2019, letter. </w:t>
      </w:r>
    </w:p>
    <w:p w14:paraId="00000FD2" w14:textId="77777777" w:rsidR="00F4747B" w:rsidRDefault="00EB71E1">
      <w:pPr>
        <w:tabs>
          <w:tab w:val="left" w:pos="360"/>
          <w:tab w:val="left" w:pos="720"/>
          <w:tab w:val="left" w:pos="1080"/>
          <w:tab w:val="left" w:pos="1440"/>
          <w:tab w:val="left" w:pos="1800"/>
          <w:tab w:val="left" w:pos="2160"/>
        </w:tabs>
        <w:ind w:left="720" w:hanging="360"/>
      </w:pPr>
      <w:r>
        <w:rPr>
          <w:b/>
        </w:rPr>
        <w:t>C.</w:t>
      </w:r>
      <w:r>
        <w:t xml:space="preserve">  </w:t>
      </w:r>
      <w:r>
        <w:tab/>
        <w:t xml:space="preserve">In addition to the NWEA MAP reading and district interim assessments, the district should take steps to document which classroom-based formative and summative assessments are in use districtwide. </w:t>
      </w:r>
    </w:p>
    <w:p w14:paraId="00000FD3" w14:textId="77777777" w:rsidR="00F4747B" w:rsidRDefault="00EB71E1">
      <w:pPr>
        <w:tabs>
          <w:tab w:val="left" w:pos="360"/>
          <w:tab w:val="left" w:pos="720"/>
          <w:tab w:val="left" w:pos="1080"/>
          <w:tab w:val="left" w:pos="1440"/>
          <w:tab w:val="left" w:pos="1800"/>
          <w:tab w:val="left" w:pos="2160"/>
        </w:tabs>
        <w:ind w:left="720" w:hanging="360"/>
      </w:pPr>
      <w:r>
        <w:rPr>
          <w:b/>
        </w:rPr>
        <w:t>D.</w:t>
      </w:r>
      <w:r>
        <w:t xml:space="preserve">   In keeping with research evidence that teachers and leaders need consistent professional support to develop and deepen formative assessment practices, including how to use data for </w:t>
      </w:r>
      <w:r>
        <w:lastRenderedPageBreak/>
        <w:t>improvement decisions, the district should continue to support teacher teams and develop school-based leadership in analyzing and using student work and assessment data to improve teaching and learning and to ensure equitable access for all students to high-quality instruction.</w:t>
      </w:r>
    </w:p>
    <w:p w14:paraId="00000FD4" w14:textId="77777777" w:rsidR="00F4747B" w:rsidRDefault="00EB71E1">
      <w:pPr>
        <w:tabs>
          <w:tab w:val="left" w:pos="-90"/>
          <w:tab w:val="left" w:pos="360"/>
          <w:tab w:val="left" w:pos="1080"/>
          <w:tab w:val="left" w:pos="1440"/>
          <w:tab w:val="left" w:pos="1800"/>
          <w:tab w:val="left" w:pos="2160"/>
        </w:tabs>
      </w:pPr>
      <w:r>
        <w:rPr>
          <w:b/>
        </w:rPr>
        <w:t>Benefits:</w:t>
      </w:r>
      <w:r>
        <w:t xml:space="preserve"> By implementing this recommendation, the district will develop an up-to-date, comprehensive, and balanced system of common assessments in all Boston Public Schools. A comprehensive set of assessment data  will provide useful and sometimes critical information to guide decision making for: district strategic and action planning, whole school improvement planning, curricular revisions, instructional design, closing opportunity and achievement gaps, equitable distribution of resources, and student interventions as well as the data to monitor progress on all of the above.  </w:t>
      </w:r>
    </w:p>
    <w:p w14:paraId="00000FD5" w14:textId="77777777" w:rsidR="00F4747B" w:rsidRDefault="00EB71E1">
      <w:pPr>
        <w:tabs>
          <w:tab w:val="left" w:pos="-90"/>
          <w:tab w:val="left" w:pos="360"/>
          <w:tab w:val="left" w:pos="720"/>
          <w:tab w:val="left" w:pos="1080"/>
          <w:tab w:val="left" w:pos="1440"/>
          <w:tab w:val="left" w:pos="1800"/>
          <w:tab w:val="left" w:pos="2160"/>
        </w:tabs>
        <w:rPr>
          <w:b/>
        </w:rPr>
      </w:pPr>
      <w:r>
        <w:rPr>
          <w:b/>
        </w:rPr>
        <w:t>Recommended resources:</w:t>
      </w:r>
    </w:p>
    <w:p w14:paraId="00000FD6" w14:textId="77777777" w:rsidR="00F4747B" w:rsidRDefault="00EB71E1">
      <w:pPr>
        <w:numPr>
          <w:ilvl w:val="3"/>
          <w:numId w:val="112"/>
        </w:numPr>
        <w:pBdr>
          <w:top w:val="nil"/>
          <w:left w:val="nil"/>
          <w:bottom w:val="nil"/>
          <w:right w:val="nil"/>
          <w:between w:val="nil"/>
        </w:pBdr>
        <w:spacing w:after="0"/>
        <w:ind w:left="360"/>
        <w:rPr>
          <w:rFonts w:ascii="Calibri" w:eastAsia="Calibri" w:hAnsi="Calibri" w:cs="Calibri"/>
          <w:color w:val="1F497D"/>
        </w:rPr>
      </w:pPr>
      <w:r>
        <w:rPr>
          <w:rFonts w:ascii="Calibri" w:eastAsia="Calibri" w:hAnsi="Calibri" w:cs="Calibri"/>
          <w:color w:val="000000"/>
        </w:rPr>
        <w:t xml:space="preserve">DESE’s </w:t>
      </w:r>
      <w:r>
        <w:rPr>
          <w:rFonts w:ascii="Calibri" w:eastAsia="Calibri" w:hAnsi="Calibri" w:cs="Calibri"/>
          <w:i/>
          <w:color w:val="000000"/>
        </w:rPr>
        <w:t>Assessment Literacy Self-Assessment and Gap Analysis Tool</w:t>
      </w:r>
      <w:r>
        <w:rPr>
          <w:rFonts w:ascii="Calibri" w:eastAsia="Calibri" w:hAnsi="Calibri" w:cs="Calibri"/>
          <w:color w:val="000000"/>
        </w:rPr>
        <w:t xml:space="preserve"> (</w:t>
      </w:r>
      <w:hyperlink r:id="rId40">
        <w:r>
          <w:rPr>
            <w:rFonts w:ascii="Calibri" w:eastAsia="Calibri" w:hAnsi="Calibri" w:cs="Calibri"/>
            <w:color w:val="0000FF"/>
            <w:u w:val="single"/>
          </w:rPr>
          <w:t>http://www.doe.mass.edu/acls/assessment/continuum.pdf</w:t>
        </w:r>
      </w:hyperlink>
      <w:r>
        <w:rPr>
          <w:rFonts w:ascii="Calibri" w:eastAsia="Calibri" w:hAnsi="Calibri" w:cs="Calibri"/>
          <w:color w:val="000000"/>
        </w:rPr>
        <w:t xml:space="preserve">) is intended to support districts in understanding where their educators fit overall on a continuum of assessment literacy. After determining where the district </w:t>
      </w:r>
      <w:proofErr w:type="gramStart"/>
      <w:r>
        <w:rPr>
          <w:rFonts w:ascii="Calibri" w:eastAsia="Calibri" w:hAnsi="Calibri" w:cs="Calibri"/>
          <w:color w:val="000000"/>
        </w:rPr>
        <w:t>as a whole generally</w:t>
      </w:r>
      <w:proofErr w:type="gramEnd"/>
      <w:r>
        <w:rPr>
          <w:rFonts w:ascii="Calibri" w:eastAsia="Calibri" w:hAnsi="Calibri" w:cs="Calibri"/>
          <w:color w:val="000000"/>
        </w:rPr>
        <w:t xml:space="preserve"> falls on the continuum, districts can determine potential next steps. </w:t>
      </w:r>
    </w:p>
    <w:p w14:paraId="00000FD7" w14:textId="77777777" w:rsidR="00F4747B" w:rsidRDefault="00F4747B">
      <w:pPr>
        <w:pBdr>
          <w:top w:val="nil"/>
          <w:left w:val="nil"/>
          <w:bottom w:val="nil"/>
          <w:right w:val="nil"/>
          <w:between w:val="nil"/>
        </w:pBdr>
        <w:spacing w:after="0"/>
        <w:ind w:left="360" w:hanging="720"/>
        <w:rPr>
          <w:rFonts w:ascii="Calibri" w:eastAsia="Calibri" w:hAnsi="Calibri" w:cs="Calibri"/>
          <w:color w:val="1F497D"/>
        </w:rPr>
      </w:pPr>
    </w:p>
    <w:p w14:paraId="00000FD8" w14:textId="77777777" w:rsidR="00F4747B" w:rsidRDefault="00EB71E1">
      <w:pPr>
        <w:numPr>
          <w:ilvl w:val="2"/>
          <w:numId w:val="79"/>
        </w:numPr>
        <w:pBdr>
          <w:top w:val="nil"/>
          <w:left w:val="nil"/>
          <w:bottom w:val="nil"/>
          <w:right w:val="nil"/>
          <w:between w:val="nil"/>
        </w:pBdr>
        <w:tabs>
          <w:tab w:val="left" w:pos="360"/>
          <w:tab w:val="left" w:pos="720"/>
          <w:tab w:val="left" w:pos="1080"/>
          <w:tab w:val="left" w:pos="1440"/>
          <w:tab w:val="left" w:pos="1800"/>
          <w:tab w:val="left" w:pos="2160"/>
        </w:tabs>
        <w:ind w:left="360"/>
        <w:rPr>
          <w:rFonts w:ascii="Calibri" w:eastAsia="Calibri" w:hAnsi="Calibri" w:cs="Calibri"/>
          <w:color w:val="000000"/>
        </w:rPr>
      </w:pPr>
      <w:r>
        <w:rPr>
          <w:rFonts w:ascii="Calibri" w:eastAsia="Calibri" w:hAnsi="Calibri" w:cs="Calibri"/>
          <w:color w:val="000000"/>
        </w:rPr>
        <w:t xml:space="preserve">Educational Testing Service White Paper, </w:t>
      </w:r>
      <w:r>
        <w:rPr>
          <w:rFonts w:ascii="Calibri" w:eastAsia="Calibri" w:hAnsi="Calibri" w:cs="Calibri"/>
          <w:i/>
          <w:color w:val="000000"/>
        </w:rPr>
        <w:t>Measuring the Power of Learning,</w:t>
      </w:r>
      <w:r>
        <w:rPr>
          <w:rFonts w:ascii="Calibri" w:eastAsia="Calibri" w:hAnsi="Calibri" w:cs="Calibri"/>
          <w:color w:val="000000"/>
        </w:rPr>
        <w:t xml:space="preserve"> 2018. (</w:t>
      </w:r>
      <w:hyperlink r:id="rId41">
        <w:r>
          <w:rPr>
            <w:rFonts w:ascii="Calibri" w:eastAsia="Calibri" w:hAnsi="Calibri" w:cs="Calibri"/>
            <w:color w:val="0000FF"/>
            <w:u w:val="single"/>
          </w:rPr>
          <w:t>https://www.ets.org/s/k12/pdf/ets-k-12-understanding-measurement-white-paper.pdf</w:t>
        </w:r>
      </w:hyperlink>
      <w:r>
        <w:rPr>
          <w:rFonts w:ascii="Calibri" w:eastAsia="Calibri" w:hAnsi="Calibri" w:cs="Calibri"/>
          <w:color w:val="0000FF"/>
          <w:u w:val="single"/>
        </w:rPr>
        <w:t>)</w:t>
      </w:r>
      <w:r>
        <w:rPr>
          <w:rFonts w:ascii="Calibri" w:eastAsia="Calibri" w:hAnsi="Calibri" w:cs="Calibri"/>
          <w:color w:val="000000"/>
        </w:rPr>
        <w:t xml:space="preserve"> is a reader-friendly document that can help educators better understand different types of assessments, their various and specific uses in teaching and learning, and how they can enable a district to implement best practices in assessment.</w:t>
      </w:r>
    </w:p>
    <w:p w14:paraId="00000FD9" w14:textId="77777777" w:rsidR="00F4747B" w:rsidRDefault="00EB71E1">
      <w:pPr>
        <w:numPr>
          <w:ilvl w:val="2"/>
          <w:numId w:val="40"/>
        </w:numPr>
        <w:pBdr>
          <w:top w:val="nil"/>
          <w:left w:val="nil"/>
          <w:bottom w:val="nil"/>
          <w:right w:val="nil"/>
          <w:between w:val="nil"/>
        </w:pBdr>
        <w:tabs>
          <w:tab w:val="left" w:pos="360"/>
          <w:tab w:val="left" w:pos="720"/>
          <w:tab w:val="left" w:pos="1080"/>
          <w:tab w:val="left" w:pos="1440"/>
          <w:tab w:val="left" w:pos="1800"/>
        </w:tabs>
        <w:ind w:left="360"/>
        <w:rPr>
          <w:rFonts w:ascii="Calibri" w:eastAsia="Calibri" w:hAnsi="Calibri" w:cs="Calibri"/>
          <w:b/>
          <w:color w:val="000000"/>
        </w:rPr>
      </w:pPr>
      <w:r>
        <w:rPr>
          <w:rFonts w:ascii="Calibri" w:eastAsia="Calibri" w:hAnsi="Calibri" w:cs="Calibri"/>
          <w:b/>
          <w:color w:val="000000"/>
        </w:rPr>
        <w:t xml:space="preserve">The district should establish and articulate clear districtwide expectations and procedures for sharing information about student performance with parents/guardians. This information needs to apprise families about students’ progress toward achieving mastery of grade-level standards, in a manner that is personalized, timely, and easy to understand. </w:t>
      </w:r>
    </w:p>
    <w:p w14:paraId="00000FDA" w14:textId="77777777" w:rsidR="00F4747B" w:rsidRDefault="00EB71E1">
      <w:pPr>
        <w:numPr>
          <w:ilvl w:val="0"/>
          <w:numId w:val="43"/>
        </w:numP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The district should ensure that well-supported and consistent practices for sharing information with families related to student learning take place at each school.</w:t>
      </w:r>
    </w:p>
    <w:p w14:paraId="00000FDB" w14:textId="77777777" w:rsidR="00F4747B" w:rsidRDefault="00EB71E1">
      <w:pPr>
        <w:numPr>
          <w:ilvl w:val="0"/>
          <w:numId w:val="43"/>
        </w:numP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rPr>
        <w:t xml:space="preserve">The district should convene a representative group of families and educators to ensure that any tools </w:t>
      </w:r>
      <w:proofErr w:type="gramStart"/>
      <w:r>
        <w:rPr>
          <w:rFonts w:ascii="Calibri" w:eastAsia="Calibri" w:hAnsi="Calibri" w:cs="Calibri"/>
        </w:rPr>
        <w:t>developed</w:t>
      </w:r>
      <w:proofErr w:type="gramEnd"/>
      <w:r>
        <w:rPr>
          <w:rFonts w:ascii="Calibri" w:eastAsia="Calibri" w:hAnsi="Calibri" w:cs="Calibri"/>
        </w:rPr>
        <w:t xml:space="preserve"> and messages conveyed to parents/</w:t>
      </w:r>
      <w:r>
        <w:t>guardians are culturally responsive and are provided in families’ primary languages</w:t>
      </w:r>
      <w:r>
        <w:rPr>
          <w:color w:val="000000"/>
        </w:rPr>
        <w:t>.</w:t>
      </w:r>
    </w:p>
    <w:p w14:paraId="00000FDC" w14:textId="77777777" w:rsidR="00F4747B" w:rsidRDefault="00EB71E1">
      <w:pPr>
        <w:numPr>
          <w:ilvl w:val="0"/>
          <w:numId w:val="43"/>
        </w:numP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rPr>
        <w:t xml:space="preserve">As a preliminary step, </w:t>
      </w:r>
      <w:r>
        <w:rPr>
          <w:rFonts w:ascii="Calibri" w:eastAsia="Calibri" w:hAnsi="Calibri" w:cs="Calibri"/>
          <w:color w:val="000000"/>
        </w:rPr>
        <w:t>the district should consider the following actions as suggested by the Communicating Student Learning Progress Project:</w:t>
      </w:r>
    </w:p>
    <w:p w14:paraId="00000FDD" w14:textId="77777777" w:rsidR="00F4747B" w:rsidRDefault="00EB71E1">
      <w:pPr>
        <w:numPr>
          <w:ilvl w:val="6"/>
          <w:numId w:val="4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color w:val="000000"/>
        </w:rPr>
        <w:t>The district should conduct</w:t>
      </w:r>
      <w:r>
        <w:rPr>
          <w:rFonts w:ascii="Calibri" w:eastAsia="Calibri" w:hAnsi="Calibri" w:cs="Calibri"/>
        </w:rPr>
        <w:t xml:space="preserve"> an environmental scan of existing policies and practices on reporting and communicating students’ learning progress.</w:t>
      </w:r>
    </w:p>
    <w:p w14:paraId="00000FDE" w14:textId="77777777" w:rsidR="00F4747B" w:rsidRDefault="00EB71E1">
      <w:pPr>
        <w:numPr>
          <w:ilvl w:val="6"/>
          <w:numId w:val="4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The district should look at how electronic systems and tools influence the ways that schools report and communicate students’ learning progress.</w:t>
      </w:r>
    </w:p>
    <w:p w14:paraId="00000FDF" w14:textId="77777777" w:rsidR="00F4747B" w:rsidRDefault="00EB71E1">
      <w:pPr>
        <w:numPr>
          <w:ilvl w:val="6"/>
          <w:numId w:val="4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lastRenderedPageBreak/>
        <w:t>The district should review the alignment between reporting and communication practices and current learning and assessment theory and practice.</w:t>
      </w:r>
    </w:p>
    <w:p w14:paraId="00000FE0" w14:textId="77777777" w:rsidR="00F4747B" w:rsidRDefault="00EB71E1">
      <w:pPr>
        <w:numPr>
          <w:ilvl w:val="6"/>
          <w:numId w:val="43"/>
        </w:numPr>
        <w:tabs>
          <w:tab w:val="left" w:pos="360"/>
          <w:tab w:val="left" w:pos="720"/>
          <w:tab w:val="left" w:pos="1080"/>
          <w:tab w:val="left" w:pos="1440"/>
          <w:tab w:val="left" w:pos="1800"/>
        </w:tabs>
        <w:ind w:left="1080"/>
        <w:rPr>
          <w:rFonts w:ascii="Calibri" w:eastAsia="Calibri" w:hAnsi="Calibri" w:cs="Calibri"/>
        </w:rPr>
      </w:pPr>
      <w:r>
        <w:rPr>
          <w:rFonts w:ascii="Calibri" w:eastAsia="Calibri" w:hAnsi="Calibri" w:cs="Calibri"/>
        </w:rPr>
        <w:t>The district should collect stakeholder views about which methods for communicating students’ progress work well, and about what families want and need to know about students’ learning progress.</w:t>
      </w:r>
    </w:p>
    <w:p w14:paraId="00000FE1" w14:textId="77777777" w:rsidR="00F4747B" w:rsidRDefault="00EB71E1">
      <w:pPr>
        <w:numPr>
          <w:ilvl w:val="0"/>
          <w:numId w:val="43"/>
        </w:numP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 xml:space="preserve">The district should build on the promising approaches that some district schools are implementing as potential models for the entire district. </w:t>
      </w:r>
    </w:p>
    <w:p w14:paraId="00000FE2" w14:textId="77777777" w:rsidR="00F4747B" w:rsidRDefault="00EB71E1">
      <w:pPr>
        <w:tabs>
          <w:tab w:val="left" w:pos="-90"/>
          <w:tab w:val="left" w:pos="360"/>
          <w:tab w:val="left" w:pos="1080"/>
          <w:tab w:val="left" w:pos="1440"/>
          <w:tab w:val="left" w:pos="1800"/>
          <w:tab w:val="left" w:pos="2160"/>
        </w:tabs>
        <w:rPr>
          <w:rFonts w:ascii="Calibri" w:eastAsia="Calibri" w:hAnsi="Calibri" w:cs="Calibri"/>
        </w:rPr>
      </w:pPr>
      <w:r>
        <w:rPr>
          <w:rFonts w:ascii="Calibri" w:eastAsia="Calibri" w:hAnsi="Calibri" w:cs="Calibri"/>
          <w:b/>
        </w:rPr>
        <w:t xml:space="preserve">Benefits: </w:t>
      </w:r>
      <w:r>
        <w:rPr>
          <w:rFonts w:ascii="Calibri" w:eastAsia="Calibri" w:hAnsi="Calibri" w:cs="Calibri"/>
        </w:rPr>
        <w:t>Implementing this recommendation will result in stronger collaborative relationships between classroom teachers and parents/guardians, leading to a greater shared understanding of each child’s academic progress, and increasing the involvement of families in supporting their children’s learning at home, in the community, and at school. In addition, district leaders and teachers will likely make data-driven decisions that have a positive impact on students’ performance.</w:t>
      </w:r>
    </w:p>
    <w:p w14:paraId="00000FE3" w14:textId="77777777" w:rsidR="00F4747B" w:rsidRDefault="00EB71E1">
      <w:pPr>
        <w:tabs>
          <w:tab w:val="left" w:pos="360"/>
          <w:tab w:val="left" w:pos="720"/>
          <w:tab w:val="left" w:pos="1080"/>
          <w:tab w:val="left" w:pos="1800"/>
          <w:tab w:val="left" w:pos="2160"/>
        </w:tabs>
        <w:spacing w:after="120"/>
        <w:rPr>
          <w:rFonts w:ascii="Calibri" w:eastAsia="Calibri" w:hAnsi="Calibri" w:cs="Calibri"/>
          <w:b/>
        </w:rPr>
      </w:pPr>
      <w:r>
        <w:rPr>
          <w:rFonts w:ascii="Calibri" w:eastAsia="Calibri" w:hAnsi="Calibri" w:cs="Calibri"/>
          <w:b/>
        </w:rPr>
        <w:t>Recommended resources:</w:t>
      </w:r>
    </w:p>
    <w:p w14:paraId="00000FE4" w14:textId="77777777" w:rsidR="00F4747B" w:rsidRDefault="00EB71E1">
      <w:pPr>
        <w:numPr>
          <w:ilvl w:val="0"/>
          <w:numId w:val="41"/>
        </w:numPr>
        <w:pBdr>
          <w:top w:val="nil"/>
          <w:left w:val="nil"/>
          <w:bottom w:val="nil"/>
          <w:right w:val="nil"/>
          <w:between w:val="nil"/>
        </w:pBdr>
        <w:ind w:left="360"/>
        <w:rPr>
          <w:rFonts w:ascii="Calibri" w:eastAsia="Calibri" w:hAnsi="Calibri" w:cs="Calibri"/>
          <w:color w:val="000000"/>
        </w:rPr>
      </w:pPr>
      <w:r>
        <w:rPr>
          <w:rFonts w:ascii="Calibri" w:eastAsia="Calibri" w:hAnsi="Calibri" w:cs="Calibri"/>
          <w:i/>
          <w:color w:val="000000"/>
        </w:rPr>
        <w:t xml:space="preserve">The Communicating Student Learning Progress project </w:t>
      </w:r>
      <w:r>
        <w:rPr>
          <w:rFonts w:ascii="Calibri" w:eastAsia="Calibri" w:hAnsi="Calibri" w:cs="Calibri"/>
          <w:color w:val="000000"/>
        </w:rPr>
        <w:t>(</w:t>
      </w:r>
      <w:hyperlink r:id="rId42">
        <w:r>
          <w:rPr>
            <w:rFonts w:ascii="Calibri" w:eastAsia="Calibri" w:hAnsi="Calibri" w:cs="Calibri"/>
            <w:i/>
            <w:color w:val="0000FF"/>
            <w:u w:val="single"/>
          </w:rPr>
          <w:t>https://research.acer.edu.au/ar_misc/34</w:t>
        </w:r>
      </w:hyperlink>
      <w:r>
        <w:rPr>
          <w:rFonts w:ascii="Calibri" w:eastAsia="Calibri" w:hAnsi="Calibri" w:cs="Calibri"/>
          <w:color w:val="000000"/>
        </w:rPr>
        <w:t>)</w:t>
      </w:r>
      <w:r>
        <w:rPr>
          <w:rFonts w:ascii="Calibri" w:eastAsia="Calibri" w:hAnsi="Calibri" w:cs="Calibri"/>
          <w:i/>
          <w:color w:val="000000"/>
        </w:rPr>
        <w:t xml:space="preserve"> </w:t>
      </w:r>
      <w:r>
        <w:rPr>
          <w:rFonts w:ascii="Calibri" w:eastAsia="Calibri" w:hAnsi="Calibri" w:cs="Calibri"/>
          <w:color w:val="000000"/>
        </w:rPr>
        <w:t xml:space="preserve">investigated questions relating to the effectiveness of current methods of communicating student progress, the extent to which they are valued by stakeholders, whether they are considered to provide quality information about student learning, and whether there are alternative designs for these activities that might be more effective. </w:t>
      </w:r>
    </w:p>
    <w:p w14:paraId="00000FE5" w14:textId="77777777" w:rsidR="00F4747B" w:rsidRDefault="00EB71E1">
      <w:pPr>
        <w:numPr>
          <w:ilvl w:val="0"/>
          <w:numId w:val="41"/>
        </w:numPr>
        <w:pBdr>
          <w:top w:val="nil"/>
          <w:left w:val="nil"/>
          <w:bottom w:val="nil"/>
          <w:right w:val="nil"/>
          <w:between w:val="nil"/>
        </w:pBdr>
        <w:ind w:left="360"/>
        <w:rPr>
          <w:rFonts w:ascii="Calibri" w:eastAsia="Calibri" w:hAnsi="Calibri" w:cs="Calibri"/>
          <w:b/>
          <w:color w:val="000000"/>
        </w:rPr>
      </w:pPr>
      <w:r>
        <w:rPr>
          <w:rFonts w:ascii="Calibri" w:eastAsia="Calibri" w:hAnsi="Calibri" w:cs="Calibri"/>
          <w:i/>
          <w:color w:val="000000"/>
        </w:rPr>
        <w:t>Parents’ Guides to Student</w:t>
      </w:r>
      <w:r>
        <w:rPr>
          <w:rFonts w:ascii="Calibri" w:eastAsia="Calibri" w:hAnsi="Calibri" w:cs="Calibri"/>
          <w:color w:val="000000"/>
        </w:rPr>
        <w:t xml:space="preserve"> </w:t>
      </w:r>
      <w:r>
        <w:rPr>
          <w:rFonts w:ascii="Calibri" w:eastAsia="Calibri" w:hAnsi="Calibri" w:cs="Calibri"/>
          <w:i/>
          <w:color w:val="000000"/>
        </w:rPr>
        <w:t>Success</w:t>
      </w:r>
      <w:r>
        <w:rPr>
          <w:rFonts w:ascii="Calibri" w:eastAsia="Calibri" w:hAnsi="Calibri" w:cs="Calibri"/>
          <w:color w:val="000000"/>
        </w:rPr>
        <w:t xml:space="preserve"> (</w:t>
      </w:r>
      <w:hyperlink r:id="rId43">
        <w:r>
          <w:rPr>
            <w:rFonts w:ascii="Calibri" w:eastAsia="Calibri" w:hAnsi="Calibri" w:cs="Calibri"/>
            <w:color w:val="0000FF"/>
            <w:u w:val="single"/>
          </w:rPr>
          <w:t>https://www.pta.org/home/family-resources/Parents-Guides-to-Student-Success</w:t>
        </w:r>
      </w:hyperlink>
      <w:r>
        <w:rPr>
          <w:rFonts w:ascii="Calibri" w:eastAsia="Calibri" w:hAnsi="Calibri" w:cs="Calibri"/>
          <w:color w:val="000000"/>
        </w:rPr>
        <w:t>) are grade-specific guides from the National PTA (available in English and Spanish) with specific descriptions for parents of what children should be learning once Common Core standards are fully implemented, along with suggestions for helping students at home and communicating with teachers.</w:t>
      </w:r>
      <w:r>
        <w:rPr>
          <w:rFonts w:ascii="Calibri" w:eastAsia="Calibri" w:hAnsi="Calibri" w:cs="Calibri"/>
          <w:b/>
          <w:color w:val="000000"/>
        </w:rPr>
        <w:t xml:space="preserve"> </w:t>
      </w:r>
    </w:p>
    <w:p w14:paraId="00000FE6" w14:textId="77777777" w:rsidR="00F4747B" w:rsidRDefault="00EB71E1">
      <w:pPr>
        <w:numPr>
          <w:ilvl w:val="0"/>
          <w:numId w:val="122"/>
        </w:numPr>
        <w:pBdr>
          <w:top w:val="nil"/>
          <w:left w:val="nil"/>
          <w:bottom w:val="nil"/>
          <w:right w:val="nil"/>
          <w:between w:val="nil"/>
        </w:pBdr>
        <w:ind w:left="360"/>
        <w:rPr>
          <w:rFonts w:ascii="Calibri" w:eastAsia="Calibri" w:hAnsi="Calibri" w:cs="Calibri"/>
          <w:color w:val="000000"/>
        </w:rPr>
      </w:pPr>
      <w:r>
        <w:rPr>
          <w:rFonts w:ascii="Calibri" w:eastAsia="Calibri" w:hAnsi="Calibri" w:cs="Calibri"/>
          <w:i/>
          <w:color w:val="000000"/>
        </w:rPr>
        <w:t>Family, School, and Community Partnership Fundamentals</w:t>
      </w:r>
      <w:r>
        <w:rPr>
          <w:rFonts w:ascii="Calibri" w:eastAsia="Calibri" w:hAnsi="Calibri" w:cs="Calibri"/>
          <w:color w:val="000000"/>
        </w:rPr>
        <w:t xml:space="preserve"> (</w:t>
      </w:r>
      <w:hyperlink r:id="rId44">
        <w:r>
          <w:rPr>
            <w:rFonts w:ascii="Calibri" w:eastAsia="Calibri" w:hAnsi="Calibri" w:cs="Calibri"/>
            <w:color w:val="0000FF"/>
            <w:u w:val="single"/>
          </w:rPr>
          <w:t>http://www.doe.mass.edu/sfs/fscp-fundamentals.docx</w:t>
        </w:r>
      </w:hyperlink>
      <w:r>
        <w:rPr>
          <w:rFonts w:ascii="Calibri" w:eastAsia="Calibri" w:hAnsi="Calibri" w:cs="Calibri"/>
          <w:color w:val="000000"/>
        </w:rPr>
        <w:t>) provide a framework for family engagement, along with a self-assessment tool.</w:t>
      </w:r>
    </w:p>
    <w:p w14:paraId="00000FE7" w14:textId="77777777" w:rsidR="00F4747B" w:rsidRDefault="00EB71E1">
      <w:pPr>
        <w:numPr>
          <w:ilvl w:val="0"/>
          <w:numId w:val="41"/>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DESE’s </w:t>
      </w:r>
      <w:r>
        <w:rPr>
          <w:rFonts w:ascii="Calibri" w:eastAsia="Calibri" w:hAnsi="Calibri" w:cs="Calibri"/>
          <w:i/>
          <w:color w:val="000000"/>
        </w:rPr>
        <w:t>Family and Community Involvement</w:t>
      </w:r>
      <w:r>
        <w:rPr>
          <w:rFonts w:ascii="Calibri" w:eastAsia="Calibri" w:hAnsi="Calibri" w:cs="Calibri"/>
          <w:color w:val="000000"/>
        </w:rPr>
        <w:t xml:space="preserve"> web page (</w:t>
      </w:r>
      <w:hyperlink r:id="rId45">
        <w:r>
          <w:rPr>
            <w:rFonts w:ascii="Calibri" w:eastAsia="Calibri" w:hAnsi="Calibri" w:cs="Calibri"/>
            <w:color w:val="0000FF"/>
            <w:u w:val="single"/>
          </w:rPr>
          <w:t>http://www.doe.mass.edu/FamComm/f_involvement.html</w:t>
        </w:r>
      </w:hyperlink>
      <w:r>
        <w:rPr>
          <w:rFonts w:ascii="Calibri" w:eastAsia="Calibri" w:hAnsi="Calibri" w:cs="Calibri"/>
          <w:color w:val="000000"/>
        </w:rPr>
        <w:t xml:space="preserve">) provides several resources, including DESE’s </w:t>
      </w:r>
      <w:r>
        <w:rPr>
          <w:rFonts w:ascii="Calibri" w:eastAsia="Calibri" w:hAnsi="Calibri" w:cs="Calibri"/>
          <w:i/>
          <w:color w:val="000000"/>
        </w:rPr>
        <w:t>Guide to Parent, Family, and Community Involvement</w:t>
      </w:r>
      <w:r>
        <w:rPr>
          <w:rFonts w:ascii="Calibri" w:eastAsia="Calibri" w:hAnsi="Calibri" w:cs="Calibri"/>
          <w:color w:val="000000"/>
        </w:rPr>
        <w:t xml:space="preserve">. </w:t>
      </w:r>
    </w:p>
    <w:p w14:paraId="00000FE8" w14:textId="77777777" w:rsidR="00F4747B" w:rsidRDefault="00EB71E1">
      <w:pPr>
        <w:numPr>
          <w:ilvl w:val="2"/>
          <w:numId w:val="79"/>
        </w:numPr>
        <w:pBdr>
          <w:top w:val="nil"/>
          <w:left w:val="nil"/>
          <w:bottom w:val="nil"/>
          <w:right w:val="nil"/>
          <w:between w:val="nil"/>
        </w:pBdr>
        <w:tabs>
          <w:tab w:val="left" w:pos="360"/>
          <w:tab w:val="left" w:pos="720"/>
          <w:tab w:val="left" w:pos="1080"/>
          <w:tab w:val="left" w:pos="1440"/>
          <w:tab w:val="left" w:pos="1800"/>
          <w:tab w:val="left" w:pos="2160"/>
        </w:tabs>
        <w:ind w:left="360"/>
        <w:rPr>
          <w:rFonts w:ascii="Calibri" w:eastAsia="Calibri" w:hAnsi="Calibri" w:cs="Calibri"/>
          <w:b/>
          <w:color w:val="000000"/>
          <w:sz w:val="28"/>
          <w:szCs w:val="28"/>
        </w:rPr>
      </w:pPr>
      <w:r>
        <w:rPr>
          <w:rFonts w:ascii="Calibri" w:eastAsia="Calibri" w:hAnsi="Calibri" w:cs="Calibri"/>
          <w:color w:val="000000"/>
        </w:rPr>
        <w:t>Massachusetts Executive Office of Education’s Parent Engagement and Family Support web page (</w:t>
      </w:r>
      <w:hyperlink r:id="rId46">
        <w:r>
          <w:rPr>
            <w:rFonts w:ascii="Calibri" w:eastAsia="Calibri" w:hAnsi="Calibri" w:cs="Calibri"/>
            <w:color w:val="0000FF"/>
            <w:u w:val="single"/>
          </w:rPr>
          <w:t>http://www.mass.gov/edu/birth-grade-12/early-education-and-care/parent-and-family-support/</w:t>
        </w:r>
      </w:hyperlink>
      <w:r>
        <w:rPr>
          <w:rFonts w:ascii="Calibri" w:eastAsia="Calibri" w:hAnsi="Calibri" w:cs="Calibri"/>
          <w:color w:val="000000"/>
        </w:rPr>
        <w:t>) provides links to resources for families related to education and learning, food and diet, and health and safety, as well as parent and family support publications.</w:t>
      </w:r>
    </w:p>
    <w:p w14:paraId="00000FE9" w14:textId="77777777" w:rsidR="00F4747B" w:rsidRDefault="00EB71E1">
      <w:pPr>
        <w:numPr>
          <w:ilvl w:val="2"/>
          <w:numId w:val="40"/>
        </w:numPr>
        <w:pBdr>
          <w:top w:val="nil"/>
          <w:left w:val="nil"/>
          <w:bottom w:val="nil"/>
          <w:right w:val="nil"/>
          <w:between w:val="nil"/>
        </w:pBdr>
        <w:tabs>
          <w:tab w:val="left" w:pos="360"/>
          <w:tab w:val="left" w:pos="720"/>
          <w:tab w:val="left" w:pos="1080"/>
          <w:tab w:val="left" w:pos="1440"/>
          <w:tab w:val="left" w:pos="1800"/>
        </w:tabs>
        <w:ind w:left="360"/>
        <w:rPr>
          <w:rFonts w:ascii="Calibri" w:eastAsia="Calibri" w:hAnsi="Calibri" w:cs="Calibri"/>
          <w:b/>
          <w:color w:val="000000"/>
        </w:rPr>
      </w:pPr>
      <w:r>
        <w:rPr>
          <w:rFonts w:ascii="Calibri" w:eastAsia="Calibri" w:hAnsi="Calibri" w:cs="Calibri"/>
          <w:b/>
          <w:color w:val="000000"/>
        </w:rPr>
        <w:t xml:space="preserve">The district should establish a common data platform for </w:t>
      </w:r>
      <w:proofErr w:type="gramStart"/>
      <w:r>
        <w:rPr>
          <w:rFonts w:ascii="Calibri" w:eastAsia="Calibri" w:hAnsi="Calibri" w:cs="Calibri"/>
          <w:b/>
          <w:color w:val="000000"/>
        </w:rPr>
        <w:t>all of</w:t>
      </w:r>
      <w:proofErr w:type="gramEnd"/>
      <w:r>
        <w:rPr>
          <w:rFonts w:ascii="Calibri" w:eastAsia="Calibri" w:hAnsi="Calibri" w:cs="Calibri"/>
          <w:b/>
          <w:color w:val="000000"/>
        </w:rPr>
        <w:t xml:space="preserve"> its schools that provides administrators and educators with timely and efficient access to student, classroom, and school-</w:t>
      </w:r>
      <w:r>
        <w:rPr>
          <w:rFonts w:ascii="Calibri" w:eastAsia="Calibri" w:hAnsi="Calibri" w:cs="Calibri"/>
          <w:b/>
          <w:color w:val="000000"/>
        </w:rPr>
        <w:lastRenderedPageBreak/>
        <w:t xml:space="preserve">related data. This data platform should have the capacity to help educators access </w:t>
      </w:r>
      <w:proofErr w:type="gramStart"/>
      <w:r>
        <w:rPr>
          <w:rFonts w:ascii="Calibri" w:eastAsia="Calibri" w:hAnsi="Calibri" w:cs="Calibri"/>
          <w:b/>
          <w:color w:val="000000"/>
        </w:rPr>
        <w:t>sufficient</w:t>
      </w:r>
      <w:proofErr w:type="gramEnd"/>
      <w:r>
        <w:rPr>
          <w:rFonts w:ascii="Calibri" w:eastAsia="Calibri" w:hAnsi="Calibri" w:cs="Calibri"/>
          <w:b/>
          <w:color w:val="000000"/>
        </w:rPr>
        <w:t xml:space="preserve"> data to strengthen classroom instructional practices and improve student achievement.</w:t>
      </w:r>
    </w:p>
    <w:p w14:paraId="00000FEA" w14:textId="77777777" w:rsidR="00F4747B" w:rsidRDefault="00EB71E1">
      <w:pPr>
        <w:numPr>
          <w:ilvl w:val="0"/>
          <w:numId w:val="115"/>
        </w:numP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The district should establish a single data platform with a single point of entry to facilitate easier access and increase overall use and impact. If more than one data platform is required, the district should ensure interoperability across platforms to provide complementary information.</w:t>
      </w:r>
    </w:p>
    <w:p w14:paraId="00000FEB" w14:textId="77777777" w:rsidR="00F4747B" w:rsidRDefault="00EB71E1">
      <w:pPr>
        <w:numPr>
          <w:ilvl w:val="0"/>
          <w:numId w:val="115"/>
        </w:numP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The district should ensure that its data platform can produce reports that visually display the information most desired by users. At a minimum, these reports should continue the district's disaggregation of data by student groups, which are vital to identifying opportunity and achievement gaps.</w:t>
      </w:r>
    </w:p>
    <w:p w14:paraId="00000FEC" w14:textId="77777777" w:rsidR="00F4747B" w:rsidRDefault="00EB71E1">
      <w:pPr>
        <w:numPr>
          <w:ilvl w:val="0"/>
          <w:numId w:val="115"/>
        </w:numP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 xml:space="preserve">The district should prioritize supporting the analysis of the most essential data—those that can be used to improve student learning, and to measure school and district progress toward agreed-upon goals. </w:t>
      </w:r>
    </w:p>
    <w:p w14:paraId="00000FED" w14:textId="77777777" w:rsidR="00F4747B" w:rsidRDefault="00EB71E1">
      <w:pPr>
        <w:numPr>
          <w:ilvl w:val="0"/>
          <w:numId w:val="115"/>
        </w:numPr>
        <w:tabs>
          <w:tab w:val="left" w:pos="360"/>
          <w:tab w:val="left" w:pos="720"/>
          <w:tab w:val="left" w:pos="1080"/>
          <w:tab w:val="left" w:pos="1440"/>
          <w:tab w:val="left" w:pos="1800"/>
          <w:tab w:val="left" w:pos="2160"/>
        </w:tabs>
        <w:ind w:left="720"/>
        <w:rPr>
          <w:b/>
          <w:color w:val="000000"/>
        </w:rPr>
      </w:pPr>
      <w:r>
        <w:rPr>
          <w:rFonts w:ascii="Calibri" w:eastAsia="Calibri" w:hAnsi="Calibri" w:cs="Calibri"/>
          <w:color w:val="000000"/>
        </w:rPr>
        <w:t>The data platform must take into consideration the skillsets and time availability of most educators. Likewise, future iterations also need to provide advanced users the opportunity to complete more in-depth data exploration with interactive capabilities.</w:t>
      </w:r>
    </w:p>
    <w:p w14:paraId="00000FEE" w14:textId="77777777" w:rsidR="00F4747B" w:rsidRDefault="00EB71E1">
      <w:pPr>
        <w:numPr>
          <w:ilvl w:val="0"/>
          <w:numId w:val="115"/>
        </w:numPr>
        <w:tabs>
          <w:tab w:val="left" w:pos="360"/>
          <w:tab w:val="left" w:pos="720"/>
          <w:tab w:val="left" w:pos="1080"/>
          <w:tab w:val="left" w:pos="1440"/>
          <w:tab w:val="left" w:pos="1800"/>
          <w:tab w:val="left" w:pos="2160"/>
        </w:tabs>
        <w:ind w:left="720"/>
        <w:rPr>
          <w:rFonts w:ascii="Calibri" w:eastAsia="Calibri" w:hAnsi="Calibri" w:cs="Calibri"/>
          <w:color w:val="000000"/>
        </w:rPr>
      </w:pPr>
      <w:r>
        <w:rPr>
          <w:rFonts w:ascii="Calibri" w:eastAsia="Calibri" w:hAnsi="Calibri" w:cs="Calibri"/>
          <w:color w:val="000000"/>
        </w:rPr>
        <w:t xml:space="preserve">The district should provide </w:t>
      </w:r>
      <w:proofErr w:type="gramStart"/>
      <w:r>
        <w:rPr>
          <w:rFonts w:ascii="Calibri" w:eastAsia="Calibri" w:hAnsi="Calibri" w:cs="Calibri"/>
          <w:color w:val="000000"/>
        </w:rPr>
        <w:t>sufficient</w:t>
      </w:r>
      <w:proofErr w:type="gramEnd"/>
      <w:r>
        <w:rPr>
          <w:rFonts w:ascii="Calibri" w:eastAsia="Calibri" w:hAnsi="Calibri" w:cs="Calibri"/>
          <w:color w:val="000000"/>
        </w:rPr>
        <w:t xml:space="preserve"> ongoing professional development opportunities that are integrated into the assessment practices of educators, teams, and schools, so that all educators and administrators can effectively make use of data platform(s) and functions.</w:t>
      </w:r>
    </w:p>
    <w:p w14:paraId="00000FEF" w14:textId="77777777" w:rsidR="00F4747B" w:rsidRDefault="00EB71E1">
      <w:pPr>
        <w:tabs>
          <w:tab w:val="left" w:pos="-90"/>
          <w:tab w:val="left" w:pos="360"/>
          <w:tab w:val="left" w:pos="1080"/>
          <w:tab w:val="left" w:pos="1440"/>
          <w:tab w:val="left" w:pos="1800"/>
          <w:tab w:val="left" w:pos="2160"/>
        </w:tabs>
        <w:rPr>
          <w:rFonts w:ascii="Calibri" w:eastAsia="Calibri" w:hAnsi="Calibri" w:cs="Calibri"/>
        </w:rPr>
      </w:pPr>
      <w:r>
        <w:rPr>
          <w:rFonts w:ascii="Calibri" w:eastAsia="Calibri" w:hAnsi="Calibri" w:cs="Calibri"/>
          <w:b/>
        </w:rPr>
        <w:t xml:space="preserve">Benefits: </w:t>
      </w:r>
      <w:r>
        <w:rPr>
          <w:rFonts w:ascii="Calibri" w:eastAsia="Calibri" w:hAnsi="Calibri" w:cs="Calibri"/>
        </w:rPr>
        <w:t xml:space="preserve">Implementing this recommendation will help district administrators, school leaders, and educators to have easy access to data and help them make data-driven decisions that likely have a positive impact on student performance, opportunities, and outcomes. </w:t>
      </w:r>
    </w:p>
    <w:p w14:paraId="00000FF0" w14:textId="1275EC70" w:rsidR="00F4747B" w:rsidRDefault="00EB71E1" w:rsidP="00531409">
      <w:pPr>
        <w:pStyle w:val="Section"/>
      </w:pPr>
      <w:bookmarkStart w:id="16" w:name="_Toc34216652"/>
      <w:r>
        <w:lastRenderedPageBreak/>
        <w:t>Human Resources and Professional Development</w:t>
      </w:r>
      <w:bookmarkEnd w:id="16"/>
    </w:p>
    <w:p w14:paraId="00000FF1" w14:textId="77777777" w:rsidR="00F4747B" w:rsidRPr="009007FC" w:rsidRDefault="00EB71E1">
      <w:pPr>
        <w:tabs>
          <w:tab w:val="left" w:pos="360"/>
          <w:tab w:val="left" w:pos="720"/>
          <w:tab w:val="left" w:pos="1080"/>
          <w:tab w:val="left" w:pos="1440"/>
          <w:tab w:val="left" w:pos="1800"/>
          <w:tab w:val="left" w:pos="2160"/>
        </w:tabs>
        <w:rPr>
          <w:b/>
          <w:i/>
          <w:iCs/>
          <w:sz w:val="28"/>
          <w:szCs w:val="28"/>
        </w:rPr>
      </w:pPr>
      <w:r w:rsidRPr="009007FC">
        <w:rPr>
          <w:b/>
          <w:i/>
          <w:iCs/>
          <w:sz w:val="28"/>
          <w:szCs w:val="28"/>
        </w:rPr>
        <w:t>Contextual Background</w:t>
      </w:r>
    </w:p>
    <w:p w14:paraId="00000FF2" w14:textId="77777777" w:rsidR="00F4747B" w:rsidRDefault="00EB71E1">
      <w:pPr>
        <w:tabs>
          <w:tab w:val="left" w:pos="360"/>
          <w:tab w:val="left" w:pos="720"/>
          <w:tab w:val="left" w:pos="1080"/>
          <w:tab w:val="left" w:pos="1440"/>
          <w:tab w:val="left" w:pos="1800"/>
          <w:tab w:val="left" w:pos="2160"/>
        </w:tabs>
        <w:rPr>
          <w:i/>
          <w:sz w:val="24"/>
          <w:szCs w:val="24"/>
        </w:rPr>
      </w:pPr>
      <w:r>
        <w:rPr>
          <w:i/>
          <w:sz w:val="24"/>
          <w:szCs w:val="24"/>
        </w:rPr>
        <w:t>Infrastructure</w:t>
      </w:r>
    </w:p>
    <w:p w14:paraId="00000FF3" w14:textId="77777777" w:rsidR="00F4747B" w:rsidRDefault="00EB71E1">
      <w:pPr>
        <w:tabs>
          <w:tab w:val="left" w:pos="360"/>
          <w:tab w:val="left" w:pos="720"/>
          <w:tab w:val="left" w:pos="1080"/>
          <w:tab w:val="left" w:pos="1440"/>
          <w:tab w:val="left" w:pos="1800"/>
          <w:tab w:val="left" w:pos="2160"/>
        </w:tabs>
      </w:pPr>
      <w:r>
        <w:t>The Boston Public Schools Office of Human Capital (OHC), under the direction of a newly appointed chief officer, was undergoing a reorganization at the time of this review in fall 2019. Though new to the department, the chief of human capital is a 32-year veteran of the district. OHC currently houses the following units: Data &amp; Analytics; Employee Information Services; Employee Services; Payroll; Performance Management; Recruitment, Cultivation, &amp; Diversity Programs; and Strategic Staffing and Sub Central. There are 71 positions, more than half of which are newly filled or remain unfilled, in the current OHC organizational chart.</w:t>
      </w:r>
    </w:p>
    <w:p w14:paraId="00000FF4" w14:textId="77777777" w:rsidR="00F4747B" w:rsidRDefault="00EB71E1">
      <w:pPr>
        <w:pBdr>
          <w:top w:val="nil"/>
          <w:left w:val="nil"/>
          <w:bottom w:val="nil"/>
          <w:right w:val="nil"/>
          <w:between w:val="nil"/>
        </w:pBdr>
        <w:rPr>
          <w:rFonts w:ascii="Calibri" w:eastAsia="Calibri" w:hAnsi="Calibri" w:cs="Calibri"/>
          <w:i/>
          <w:color w:val="000000"/>
          <w:sz w:val="24"/>
          <w:szCs w:val="24"/>
        </w:rPr>
      </w:pPr>
      <w:r>
        <w:rPr>
          <w:rFonts w:ascii="Calibri" w:eastAsia="Calibri" w:hAnsi="Calibri" w:cs="Calibri"/>
          <w:i/>
          <w:color w:val="000000"/>
          <w:sz w:val="24"/>
          <w:szCs w:val="24"/>
        </w:rPr>
        <w:t xml:space="preserve">Recruitment, Hiring, and Assignment </w:t>
      </w:r>
    </w:p>
    <w:p w14:paraId="00000FF5" w14:textId="77777777" w:rsidR="00F4747B" w:rsidRDefault="00EB71E1">
      <w:pPr>
        <w:tabs>
          <w:tab w:val="left" w:pos="360"/>
          <w:tab w:val="left" w:pos="720"/>
          <w:tab w:val="left" w:pos="1080"/>
          <w:tab w:val="left" w:pos="1440"/>
          <w:tab w:val="left" w:pos="1800"/>
          <w:tab w:val="left" w:pos="2160"/>
        </w:tabs>
      </w:pPr>
      <w:r>
        <w:t xml:space="preserve">The district has made gains in increasing the number of educators of color since 1985, when federal district Judge W. Arthur Garrity issued a court order to the district to increase the percentages of teachers and staff of color to reflect the student population at that time: 25 percent Black and 10 percent “other minority.” The composition of the student population has shifted since 1985. According to 2018–2019 DESE data, the student population was 42.1 percent Hispanic/Latino, 30.9 percent </w:t>
      </w:r>
      <w:proofErr w:type="gramStart"/>
      <w:r>
        <w:t>African-American</w:t>
      </w:r>
      <w:proofErr w:type="gramEnd"/>
      <w:r>
        <w:t xml:space="preserve">/Black, 14.6 percent White, 8.9 percent Asian, and 31 percent Multi-Race, Non-Hispanic. According to DESE data, in 2019–2020 the district employs 4,406.4 (FTE) teachers. Of those, 59.9 percent are White, 22.2 percent are </w:t>
      </w:r>
      <w:proofErr w:type="gramStart"/>
      <w:r>
        <w:t>African-American</w:t>
      </w:r>
      <w:proofErr w:type="gramEnd"/>
      <w:r>
        <w:t xml:space="preserve">/Black, 11.4 percent are Hispanic/Latino, 5.9 percent are Asian, and 0.3 percent are Multi-Race, Non-Hispanic. The district has instituted some programs to increase the diversity of its staff; although data shows that teacher diversity has not increased over the last five years, these programs show some promise. The district is aware that it must redouble its efforts to maintain and grow the diverse composition of the staff as attrition takes place, particularly as </w:t>
      </w:r>
      <w:proofErr w:type="gramStart"/>
      <w:r>
        <w:t>African-American</w:t>
      </w:r>
      <w:proofErr w:type="gramEnd"/>
      <w:r>
        <w:t xml:space="preserve"> teachers hired after the Garrity decision continue to retire at higher than replacement rates. </w:t>
      </w:r>
      <w:proofErr w:type="gramStart"/>
      <w:r>
        <w:t>In particular, given</w:t>
      </w:r>
      <w:proofErr w:type="gramEnd"/>
      <w:r>
        <w:t xml:space="preserve"> the demographics of its student population, the district should increase the number of Hispanic/Latino educators.</w:t>
      </w:r>
    </w:p>
    <w:p w14:paraId="00000FF6" w14:textId="77777777" w:rsidR="00F4747B" w:rsidRDefault="00EB71E1">
      <w:pPr>
        <w:tabs>
          <w:tab w:val="left" w:pos="360"/>
          <w:tab w:val="left" w:pos="720"/>
          <w:tab w:val="left" w:pos="1080"/>
          <w:tab w:val="left" w:pos="1440"/>
          <w:tab w:val="left" w:pos="1800"/>
          <w:tab w:val="left" w:pos="2160"/>
        </w:tabs>
      </w:pPr>
      <w:r>
        <w:t xml:space="preserve">Retention of educators, particularly educators of color, is an identified goal of the district, and changes in the teacher induction and mentoring program have resulted in varying degrees of support for new staff. According to DESE data, in 2019 the district’s retention rate of principals was 81.1 percent. In a district of such complexity, losing one in five principals each year presents a substantial problem of instability. In 2019, the district’s retention rate of teachers was 84.1 percent, lagging slightly behind the 2019 state rate of 87.5 percent. The district has established additional programs to support staff of various ethnic backgrounds, and some grassroots efforts have yielded professional and social support for educators of color throughout the district and the Boston area. Without conducting exit interviews, the district cannot fully know the reasons educators of color leave. Some principals, central administrators, and teachers told the review team that an unwelcoming district climate for educators of </w:t>
      </w:r>
      <w:r>
        <w:lastRenderedPageBreak/>
        <w:t xml:space="preserve">color was a major factor in retention. The district should address issues relating to climate that may be having a negative impact on retention. </w:t>
      </w:r>
    </w:p>
    <w:p w14:paraId="00000FF7" w14:textId="7F2DCC8A" w:rsidR="00F4747B" w:rsidRDefault="00EB71E1">
      <w:r>
        <w:t xml:space="preserve">In 2014, the Boston Teachers Union (BTU) and the district were at an impasse over early mutual consent hiring, an innovation that the district superintendent launched to: place greater control of staffing in the hands of principals; accelerate hiring to make Boston schools more competitive in the marketplace; and increase the overall quality of teaching in the system by attracting and hiring the earliest, strongest, and most diverse candidates. The BTU filed a grievance and took the district to arbitration, but the district prevailed, and in their next set of collective bargaining agreement (CBA) negotiations, the parties worked out a new approach that retained the core elements of this innovation. Under a provision in the CBA between the BTU and the Boston School Committee, in order to give principals latitude to hire the best teacher candidates for their schools the district currently employs professional status teachers who are unsuccessful in securing a position through the competitive hiring process at full salary. These teachers serve in a “suitable professional capacity,” such </w:t>
      </w:r>
      <w:sdt>
        <w:sdtPr>
          <w:tag w:val="goog_rdk_45"/>
          <w:id w:val="489605863"/>
        </w:sdtPr>
        <w:sdtEndPr/>
        <w:sdtContent>
          <w:r w:rsidR="00BE3B6F">
            <w:t xml:space="preserve">as </w:t>
          </w:r>
        </w:sdtContent>
      </w:sdt>
      <w:r>
        <w:t xml:space="preserve">co-teacher. According to district leaders, the number of such teachers averages 60, at an approximate annual cost to the district of $6 million. However, as this report profiles below, the resultant hiring system has emerged as a clear, standout strength of the district’s human resources practices. </w:t>
      </w:r>
    </w:p>
    <w:p w14:paraId="00000FF8" w14:textId="77777777" w:rsidR="00F4747B" w:rsidRDefault="00EB71E1">
      <w:r>
        <w:t>In recent years, the BTU has been a forceful advocate for increased social and emotional support and health and mental health care for students, successfully championing increases in staffing in these areas. One question with potentially large effects on human resources revolves around the district’s evolving approach to ensuring effective inclusion:  a joint BTU-Boston Public Schools working group, created in 2019 CBA negotiations, is considering the best approach to staffing high-quality inclusion practices. The group’s deliberations about the number of staff and their required levels of training and certification could profoundly affect future staffing configurations.</w:t>
      </w:r>
    </w:p>
    <w:p w14:paraId="00000FF9" w14:textId="77777777" w:rsidR="00F4747B" w:rsidRDefault="00EB71E1">
      <w:pPr>
        <w:pBdr>
          <w:top w:val="nil"/>
          <w:left w:val="nil"/>
          <w:bottom w:val="nil"/>
          <w:right w:val="nil"/>
          <w:between w:val="nil"/>
        </w:pBdr>
        <w:rPr>
          <w:rFonts w:ascii="EB Garamond" w:eastAsia="EB Garamond" w:hAnsi="EB Garamond" w:cs="EB Garamond"/>
          <w:i/>
          <w:color w:val="000000"/>
        </w:rPr>
      </w:pPr>
      <w:r>
        <w:rPr>
          <w:rFonts w:ascii="Calibri" w:eastAsia="Calibri" w:hAnsi="Calibri" w:cs="Calibri"/>
          <w:i/>
          <w:color w:val="000000"/>
          <w:sz w:val="24"/>
          <w:szCs w:val="24"/>
        </w:rPr>
        <w:t xml:space="preserve">Supervision, Evaluation, and Educator Development </w:t>
      </w:r>
    </w:p>
    <w:p w14:paraId="00000FFA" w14:textId="77777777" w:rsidR="00F4747B" w:rsidRDefault="00EB71E1">
      <w:pPr>
        <w:tabs>
          <w:tab w:val="left" w:pos="360"/>
          <w:tab w:val="left" w:pos="720"/>
          <w:tab w:val="left" w:pos="1080"/>
          <w:tab w:val="left" w:pos="1440"/>
          <w:tab w:val="left" w:pos="1800"/>
          <w:tab w:val="left" w:pos="2160"/>
        </w:tabs>
        <w:rPr>
          <w:highlight w:val="white"/>
        </w:rPr>
      </w:pPr>
      <w:r>
        <w:rPr>
          <w:highlight w:val="white"/>
        </w:rPr>
        <w:t>The Massachusetts Model System for Educator Evaluation</w:t>
      </w:r>
      <w:r>
        <w:t xml:space="preserve"> was adopted in its entirety by the district and the BTU, a member of the American Federation of Teachers. The district recently switched its performance management platform to </w:t>
      </w:r>
      <w:proofErr w:type="spellStart"/>
      <w:r>
        <w:t>TeachPoint</w:t>
      </w:r>
      <w:proofErr w:type="spellEnd"/>
      <w:r>
        <w:t>, having outgrown its internally developed Educator Development and Feedback System (EDFS). The Office of Human Capital makes available to all educators a range of evaluation materials; an</w:t>
      </w:r>
      <w:r>
        <w:rPr>
          <w:highlight w:val="white"/>
        </w:rPr>
        <w:t xml:space="preserve"> interactive rubric of effective teaching practices, embedded with resources; and connections to culturally and linguistically sustaining practices and professional development opportunities for educators.</w:t>
      </w:r>
    </w:p>
    <w:p w14:paraId="00000FFB" w14:textId="77777777" w:rsidR="00F4747B" w:rsidRDefault="00EB71E1">
      <w:pPr>
        <w:rPr>
          <w:i/>
          <w:sz w:val="24"/>
          <w:szCs w:val="24"/>
        </w:rPr>
      </w:pPr>
      <w:r>
        <w:rPr>
          <w:i/>
          <w:sz w:val="24"/>
          <w:szCs w:val="24"/>
        </w:rPr>
        <w:t>Professional Development</w:t>
      </w:r>
    </w:p>
    <w:p w14:paraId="00000FFC" w14:textId="77777777" w:rsidR="00F4747B" w:rsidRDefault="00EB71E1">
      <w:r>
        <w:t xml:space="preserve">During the first decade of the 2000s, student outcomes improved significantly. While many factors contributed to this trend, many participants and observers attributed the rising academic performance of students, and the improved outcomes for children across a spectrum of race and income, to the district’s intensive and continuous focus on instructional improvement through job-embedded professional learning and closely coordinated curriculum. Collaborative Coaching and Learning (CCL) began in 2002 through a collaboration with the Boston Plan for Excellence. The CCL model was a </w:t>
      </w:r>
      <w:r>
        <w:lastRenderedPageBreak/>
        <w:t xml:space="preserve">longstanding, concerted effort to focus all the district’s schools on a common set of high-quality instructional practices, supported by strong, embedded professional development (PD). It consisted of 13-day learning cycles led by district-assigned content coaches, focused on the faithful implementation of the district’s adopted literacy and mathematics programs. In each CCL cycle, teachers studied an aspect of a district-adopted program through review of relevant literature and inquiry discussions facilitated by their content coach; observed a demonstration lesson conducted by the coach or a colleague; and debriefed with the coach and peers about the instructional implications of the demonstration lesson. In continuation of the CCL process, the school instructional leadership team (ILT) selected two or more teacher leaders who worked in close collaboration with the coach, strengthening the school’s capacity to continue CCL work while the coach was off site. The principal was expected to participate in the CCL cycle with the teachers, observe lessons, and provide teachers actionable feedback to increase the fidelity of implementation of district programs. </w:t>
      </w:r>
    </w:p>
    <w:p w14:paraId="00000FFD" w14:textId="77777777" w:rsidR="00F4747B" w:rsidRDefault="00EB71E1">
      <w:bookmarkStart w:id="17" w:name="_heading=h.lnxbz9" w:colFirst="0" w:colLast="0"/>
      <w:bookmarkEnd w:id="17"/>
      <w:r>
        <w:t xml:space="preserve">Despite these robust systems, district leaders who participated in this work told the review team that the CCL content coaches varied in effectiveness, and it was difficult to engage highly qualified coaches in certain disciplines, such as mathematics. They added that the CCL model was expensive to maintain. </w:t>
      </w:r>
    </w:p>
    <w:p w14:paraId="00000FFE" w14:textId="77777777" w:rsidR="00F4747B" w:rsidRDefault="00EB71E1">
      <w:r>
        <w:t xml:space="preserve">The centrally directed CCL program ended in 2010. Over the next decade (before the onsite </w:t>
      </w:r>
      <w:r>
        <w:rPr>
          <w:rFonts w:ascii="Calibri" w:eastAsia="Calibri" w:hAnsi="Calibri" w:cs="Calibri"/>
        </w:rPr>
        <w:t xml:space="preserve">visit </w:t>
      </w:r>
      <w:r>
        <w:t>in fall 2019), Boston moved from a district-directed PD model to a much more diffuse, decentralized set of PD offerings that are concentrated in school-based programming. Individuals with the title of coach continue to work in certain schools, and coaches from certain district offices provide support in the schools as well; however, the coaching function is missing a common definition and central organization. District leaders and principals reported that the school instructional leadership teams (ILT) and principals determined schools’ PD needs with reference to the instructional objectives in their Quality School Plans (QSPs). They added that some QSPs had limited value for this purpose, because they were written as compliance documents, rather than treated as roadmaps and revisited and revised often. However, the team found evidence of PD aligned with the clear student learning objectives expressed in turnaround/transformation schools’ improvement plans, including the five elementary schools participating in the University of Virginia cohort. (See the Leadership and Governance standard above.)</w:t>
      </w:r>
    </w:p>
    <w:p w14:paraId="00000FFF" w14:textId="77777777" w:rsidR="00F4747B" w:rsidRDefault="00EB71E1">
      <w:r>
        <w:t>In 2013, the district and the BTU collaborated to create a new position, the director of professional learning for the BTU, a role which is jointly funded by the district and the BTU. The person in this role works very closely with central office leaders and educators across the district, on a wide range of PD endeavors, “to promote collaborative approaches to learning across the district.”</w:t>
      </w:r>
    </w:p>
    <w:p w14:paraId="00001000" w14:textId="77777777" w:rsidR="00F4747B" w:rsidRDefault="00EB71E1">
      <w:r>
        <w:t xml:space="preserve">PD for principals has seen recent changes. It consists of four meetings at the central office and professional learning communities (PLCs) conducted on six full days throughout the year. Principals described their central office meetings as discussions of policies, procedures, and problems, rather than PD. For example, one session is devoted to budget preparation. At the same time, district leaders also reported that the model for providing PD for principals was evolving from district-determined to a more collaborative approach. Formerly, school superintendents determined what principals needed to know and decided how to increase their proficiency. In 2019–2020, school superintendents have identified a variety of relevant topics and asked principals to choose the topic of greatest interest to them. The </w:t>
      </w:r>
      <w:r>
        <w:lastRenderedPageBreak/>
        <w:t>topics include dual language, building a PLC around the work of the UVA cohort of schools, developing core high school courses and graduation requirements, doing effective transformation planning, and culturally responsive school leadership. Principals are now meeting with colleagues from across the district. PLCs are co-led by a principal and a central office representative. External consultants provide facilitation to ensure the quality and consistency of the learning experience.</w:t>
      </w:r>
    </w:p>
    <w:p w14:paraId="00001001" w14:textId="77777777" w:rsidR="00F4747B" w:rsidRDefault="00776211">
      <w:pPr>
        <w:widowControl w:val="0"/>
        <w:pBdr>
          <w:top w:val="nil"/>
          <w:left w:val="nil"/>
          <w:bottom w:val="nil"/>
          <w:right w:val="nil"/>
          <w:between w:val="nil"/>
        </w:pBdr>
        <w:rPr>
          <w:rFonts w:ascii="Calibri" w:eastAsia="Calibri" w:hAnsi="Calibri" w:cs="Calibri"/>
          <w:color w:val="000000"/>
        </w:rPr>
      </w:pPr>
      <w:sdt>
        <w:sdtPr>
          <w:tag w:val="goog_rdk_47"/>
          <w:id w:val="-923641697"/>
        </w:sdtPr>
        <w:sdtEndPr/>
        <w:sdtContent/>
      </w:sdt>
      <w:bookmarkStart w:id="18" w:name="_Hlk34136107"/>
      <w:r w:rsidR="00EB71E1">
        <w:rPr>
          <w:rFonts w:ascii="Calibri" w:eastAsia="Calibri" w:hAnsi="Calibri" w:cs="Calibri"/>
          <w:color w:val="000000"/>
        </w:rPr>
        <w:t xml:space="preserve">Most district and school PD </w:t>
      </w:r>
      <w:proofErr w:type="gramStart"/>
      <w:r w:rsidR="00EB71E1">
        <w:rPr>
          <w:rFonts w:ascii="Calibri" w:eastAsia="Calibri" w:hAnsi="Calibri" w:cs="Calibri"/>
          <w:color w:val="000000"/>
        </w:rPr>
        <w:t>is</w:t>
      </w:r>
      <w:proofErr w:type="gramEnd"/>
      <w:r w:rsidR="00EB71E1">
        <w:rPr>
          <w:rFonts w:ascii="Calibri" w:eastAsia="Calibri" w:hAnsi="Calibri" w:cs="Calibri"/>
          <w:color w:val="000000"/>
        </w:rPr>
        <w:t xml:space="preserve"> not based on a needs assessment, nor is it evaluated for effectiveness. </w:t>
      </w:r>
      <w:bookmarkEnd w:id="18"/>
      <w:r w:rsidR="00EB71E1">
        <w:rPr>
          <w:rFonts w:ascii="Calibri" w:eastAsia="Calibri" w:hAnsi="Calibri" w:cs="Calibri"/>
          <w:color w:val="000000"/>
        </w:rPr>
        <w:t xml:space="preserve">However, the Teacher-Driven Professional Learning for Student-Centered Classrooms (Telescope) program is a promising practice. The 2018–2019 BPS Telescope Network survey of educators identified four pressing areas of need for professional learning: cognitively demanding tasks; safe and healthy learning environment; differentiation and meeting diverse needs; and instruction, engagement, and expectations. </w:t>
      </w:r>
    </w:p>
    <w:p w14:paraId="00001002" w14:textId="77777777" w:rsidR="00F4747B" w:rsidRDefault="00EB71E1">
      <w:pPr>
        <w:tabs>
          <w:tab w:val="left" w:pos="360"/>
          <w:tab w:val="left" w:pos="720"/>
          <w:tab w:val="left" w:pos="1080"/>
          <w:tab w:val="left" w:pos="1440"/>
          <w:tab w:val="left" w:pos="1800"/>
          <w:tab w:val="left" w:pos="2160"/>
        </w:tabs>
      </w:pPr>
      <w:r>
        <w:t>In 2018, the Boston Public Schools and the BTU received an award from the Nellie Mae Education Foundation to “elevate teacher voice in district-level decision making and empower high school educators to drive their own professional learning.” Under the terms of the grant, a needs assessment was conducted consisting of a written survey, school-based focus groups, and one-to-one interviews and conversations with teachers.</w:t>
      </w:r>
    </w:p>
    <w:p w14:paraId="00001003"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t>Strength Findings</w:t>
      </w:r>
    </w:p>
    <w:p w14:paraId="00001004" w14:textId="154DCB23" w:rsidR="00F4747B" w:rsidRDefault="00C918A8">
      <w:pPr>
        <w:numPr>
          <w:ilvl w:val="6"/>
          <w:numId w:val="40"/>
        </w:numPr>
        <w:pBdr>
          <w:top w:val="nil"/>
          <w:left w:val="nil"/>
          <w:bottom w:val="nil"/>
          <w:right w:val="nil"/>
          <w:between w:val="nil"/>
        </w:pBdr>
        <w:tabs>
          <w:tab w:val="left" w:pos="0"/>
          <w:tab w:val="left" w:pos="360"/>
          <w:tab w:val="left" w:pos="1080"/>
          <w:tab w:val="left" w:pos="1440"/>
          <w:tab w:val="left" w:pos="1800"/>
          <w:tab w:val="left" w:pos="2160"/>
        </w:tabs>
        <w:rPr>
          <w:rFonts w:ascii="Calibri" w:eastAsia="Calibri" w:hAnsi="Calibri" w:cs="Calibri"/>
          <w:color w:val="000000"/>
        </w:rPr>
      </w:pPr>
      <w:r>
        <w:rPr>
          <w:rFonts w:ascii="Calibri" w:eastAsia="Calibri" w:hAnsi="Calibri" w:cs="Calibri"/>
          <w:b/>
          <w:color w:val="000000"/>
        </w:rPr>
        <w:t>The district</w:t>
      </w:r>
      <w:r w:rsidR="00EB71E1">
        <w:rPr>
          <w:rFonts w:ascii="Calibri" w:eastAsia="Calibri" w:hAnsi="Calibri" w:cs="Calibri"/>
          <w:b/>
          <w:color w:val="000000"/>
        </w:rPr>
        <w:t xml:space="preserve"> is committed to composing a diverse educator workforce and has developed and implemented programs and strategies intended to increase the number of teachers and principals of color.</w:t>
      </w:r>
      <w:r w:rsidR="00EB71E1">
        <w:rPr>
          <w:rFonts w:ascii="Calibri" w:eastAsia="Calibri" w:hAnsi="Calibri" w:cs="Calibri"/>
          <w:color w:val="000000"/>
        </w:rPr>
        <w:t xml:space="preserve"> </w:t>
      </w:r>
    </w:p>
    <w:p w14:paraId="00001005" w14:textId="77777777" w:rsidR="00F4747B" w:rsidRDefault="00EB71E1">
      <w:pPr>
        <w:numPr>
          <w:ilvl w:val="0"/>
          <w:numId w:val="76"/>
        </w:numPr>
        <w:tabs>
          <w:tab w:val="left" w:pos="0"/>
          <w:tab w:val="left" w:pos="360"/>
          <w:tab w:val="left" w:pos="1080"/>
          <w:tab w:val="left" w:pos="1440"/>
          <w:tab w:val="left" w:pos="1800"/>
          <w:tab w:val="left" w:pos="2160"/>
        </w:tabs>
      </w:pPr>
      <w:r>
        <w:t xml:space="preserve">Boston has developed pipeline and recruitment programs intended to increase the diversity of the teacher workforce. </w:t>
      </w:r>
    </w:p>
    <w:p w14:paraId="00001006" w14:textId="77777777" w:rsidR="00F4747B" w:rsidRDefault="00EB71E1">
      <w:pPr>
        <w:tabs>
          <w:tab w:val="left" w:pos="1170"/>
          <w:tab w:val="left" w:pos="1800"/>
          <w:tab w:val="left" w:pos="2160"/>
        </w:tabs>
        <w:ind w:left="1080" w:hanging="360"/>
      </w:pPr>
      <w:r>
        <w:t xml:space="preserve">1.   </w:t>
      </w:r>
      <w:r>
        <w:tab/>
        <w:t xml:space="preserve">The district reported that in 2019–2020, 38.8 percent of Boston teachers were teachers of color compared with the national big city teacher diversity average of 28 percent. </w:t>
      </w:r>
    </w:p>
    <w:p w14:paraId="00001007" w14:textId="77777777" w:rsidR="00F4747B" w:rsidRDefault="00EB71E1">
      <w:pPr>
        <w:tabs>
          <w:tab w:val="left" w:pos="720"/>
          <w:tab w:val="left" w:pos="1080"/>
          <w:tab w:val="left" w:pos="1440"/>
        </w:tabs>
        <w:ind w:left="1080" w:hanging="360"/>
      </w:pPr>
      <w:r>
        <w:t xml:space="preserve">2. </w:t>
      </w:r>
      <w:r>
        <w:tab/>
        <w:t>The Accelerated Community to Teacher program is an 11-month program that prepares community members and Boston Public Schools employees who hold a bachelor’s degree for provisional teacher licensure. Participants attend free trainings conducted on Saturdays by National Board Certified—or triple certified—Boston teachers, where participants create a competency-based portfolio. Participants who complete the program earn six graduate credits from UMASS Boston’s College of Education and Human Development and are eligible to apply for a salaried teaching position in the Boston Public Schools.</w:t>
      </w:r>
    </w:p>
    <w:p w14:paraId="00001008" w14:textId="77777777" w:rsidR="00F4747B" w:rsidRDefault="00EB71E1">
      <w:pPr>
        <w:numPr>
          <w:ilvl w:val="0"/>
          <w:numId w:val="75"/>
        </w:numPr>
        <w:ind w:left="1080"/>
      </w:pPr>
      <w:r>
        <w:t xml:space="preserve">The High School to Teacher program provides support, direction, and financial assistance for high-school students who have expressed interest in a teaching career. The program begins in grade 9 and continues through high school and college graduation. Over the five years before the onsite </w:t>
      </w:r>
      <w:r>
        <w:rPr>
          <w:rFonts w:ascii="Calibri" w:eastAsia="Calibri" w:hAnsi="Calibri" w:cs="Calibri"/>
        </w:rPr>
        <w:t>visit</w:t>
      </w:r>
      <w:r>
        <w:t xml:space="preserve">, 87 percent of program participants have been African American or Hispanic/Latino. Students attend monthly teacher preparation, college search and selection, </w:t>
      </w:r>
      <w:r>
        <w:lastRenderedPageBreak/>
        <w:t xml:space="preserve">and leadership development sessions conducted by Boston mentor teachers. In conjunction with the program, students may earn 24 credits through a tuition-free dual- enrollment program with the Urban College of Boston. The district has established pathways to college for program participants through partnerships with local colleges and universities that offer bachelor’s degree programs in education with affordable tuition rates. The program enrolls approximately 40 high-potential students annually, with an intentional emphasis on male students of color. </w:t>
      </w:r>
    </w:p>
    <w:p w14:paraId="00001009" w14:textId="77777777" w:rsidR="00F4747B" w:rsidRDefault="00EB71E1">
      <w:pPr>
        <w:numPr>
          <w:ilvl w:val="0"/>
          <w:numId w:val="75"/>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Boston’s recruitment team attends in-state and out-of-state job fairs to seek candidates of color with bachelor’s degrees in education who are prepared to teach, and candidates with degrees in other disciplines who may be eligible to enter district pipeline programs. District leaders reported that the recruitment team made visits to colleges and universities in the urban east, including New York, Philadelphia, and the Washington, D.C., area, and sought out talent in historically black colleges and universities.</w:t>
      </w:r>
    </w:p>
    <w:p w14:paraId="0000100A" w14:textId="77777777" w:rsidR="00F4747B" w:rsidRDefault="00EB71E1">
      <w:pPr>
        <w:numPr>
          <w:ilvl w:val="0"/>
          <w:numId w:val="75"/>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The staff of the Boston Public Schools Educators of Color Cultivation and Retention program provide direct support to principals whose schools have the lowest number of teachers of color. These schools are known as diversity focused schools. Staff help the principals reflect on their hiring practices and address hidden bias. District leaders described the process as helping principals to avoid traditional practices that can screen out talent, such as the tendency to narrow a field of candidates to those with a very specific kind of resume or background. A review of district documentation indicated that targeted training, monitoring, and recruitment support enabled the 2018 cohort of diversity focused schools to match the district average of hires of educators of color in 2018. </w:t>
      </w:r>
    </w:p>
    <w:p w14:paraId="0000100B" w14:textId="77777777" w:rsidR="00F4747B" w:rsidRDefault="00EB71E1">
      <w:pPr>
        <w:ind w:left="720" w:hanging="360"/>
      </w:pPr>
      <w:r>
        <w:rPr>
          <w:b/>
        </w:rPr>
        <w:t>B.</w:t>
      </w:r>
      <w:r>
        <w:t xml:space="preserve"> </w:t>
      </w:r>
      <w:r>
        <w:tab/>
        <w:t xml:space="preserve">The district has initiated leadership development programs </w:t>
      </w:r>
      <w:proofErr w:type="gramStart"/>
      <w:r>
        <w:t>in an effort to</w:t>
      </w:r>
      <w:proofErr w:type="gramEnd"/>
      <w:r>
        <w:t xml:space="preserve"> increase the number of principals of color. </w:t>
      </w:r>
    </w:p>
    <w:p w14:paraId="0000100C" w14:textId="77777777" w:rsidR="00F4747B" w:rsidRDefault="00EB71E1">
      <w:pPr>
        <w:ind w:left="1080" w:hanging="360"/>
      </w:pPr>
      <w:r>
        <w:t xml:space="preserve">1. </w:t>
      </w:r>
      <w:r>
        <w:tab/>
        <w:t>For example, Male Educators of Color (MEOC), with 19 participants in 2019–2020, and Women Educators of Color (WEOC), which has 14 participants in 2019–2020, are executive coaching programs that provide leadership coaching and small-group peer support for participants. The program culminates in executive leader certification and graduate-level course credit.</w:t>
      </w:r>
      <w:r>
        <w:rPr>
          <w:vertAlign w:val="superscript"/>
        </w:rPr>
        <w:t xml:space="preserve"> </w:t>
      </w:r>
    </w:p>
    <w:p w14:paraId="73FFE3F7" w14:textId="703D85DE" w:rsidR="0045626E" w:rsidRDefault="00EB71E1">
      <w:r>
        <w:rPr>
          <w:b/>
        </w:rPr>
        <w:t>Impact</w:t>
      </w:r>
      <w:r>
        <w:t xml:space="preserve">: Boston has made increasing educator diversity a priority. All students benefit from opportunities to learn from educators of diverse backgrounds and educators teaching in racially diverse cohorts and teams are likely to develop the skills and collective capacities that Boston has prioritized in its work to advance culturally and linguistically sustaining practices.  </w:t>
      </w:r>
    </w:p>
    <w:p w14:paraId="0000100E" w14:textId="77777777" w:rsidR="00F4747B" w:rsidRDefault="00EB71E1">
      <w:pPr>
        <w:tabs>
          <w:tab w:val="left" w:pos="0"/>
          <w:tab w:val="left" w:pos="360"/>
          <w:tab w:val="left" w:pos="720"/>
          <w:tab w:val="left" w:pos="1080"/>
          <w:tab w:val="left" w:pos="1440"/>
          <w:tab w:val="left" w:pos="1800"/>
          <w:tab w:val="left" w:pos="2160"/>
        </w:tabs>
        <w:ind w:left="360" w:hanging="357"/>
      </w:pPr>
      <w:r>
        <w:rPr>
          <w:b/>
        </w:rPr>
        <w:t>2.</w:t>
      </w:r>
      <w:r>
        <w:rPr>
          <w:b/>
        </w:rPr>
        <w:tab/>
        <w:t>The district has developed a process for engaging displaced professional status teachers in order to give principals latitude to hire the best teacher candidates for their schools.</w:t>
      </w:r>
    </w:p>
    <w:p w14:paraId="0000100F" w14:textId="77777777" w:rsidR="00F4747B" w:rsidRDefault="00EB71E1">
      <w:pPr>
        <w:tabs>
          <w:tab w:val="left" w:pos="1080"/>
          <w:tab w:val="left" w:pos="1440"/>
          <w:tab w:val="left" w:pos="1800"/>
          <w:tab w:val="left" w:pos="2160"/>
        </w:tabs>
        <w:ind w:left="720" w:hanging="360"/>
      </w:pPr>
      <w:r>
        <w:rPr>
          <w:b/>
        </w:rPr>
        <w:t>A.</w:t>
      </w:r>
      <w:r>
        <w:t xml:space="preserve"> </w:t>
      </w:r>
      <w:r>
        <w:tab/>
        <w:t xml:space="preserve">Early mutual consent hiring—a process that allows schools and the district to post for teaching jobs very early in the hiring season—has enabled schools across the district to attract and hire </w:t>
      </w:r>
      <w:r>
        <w:lastRenderedPageBreak/>
        <w:t xml:space="preserve">highly sought after, increasingly diverse teacher candidates, complete their hiring well before the summer, and strengthen the quality of their teaching staff.  </w:t>
      </w:r>
    </w:p>
    <w:p w14:paraId="00001010" w14:textId="77777777" w:rsidR="00F4747B" w:rsidRDefault="00EB71E1">
      <w:pPr>
        <w:tabs>
          <w:tab w:val="left" w:pos="180"/>
          <w:tab w:val="left" w:pos="360"/>
          <w:tab w:val="left" w:pos="1080"/>
          <w:tab w:val="left" w:pos="1440"/>
          <w:tab w:val="left" w:pos="1800"/>
          <w:tab w:val="left" w:pos="2160"/>
        </w:tabs>
        <w:ind w:left="1080" w:hanging="360"/>
      </w:pPr>
      <w:r>
        <w:t>1.</w:t>
      </w:r>
      <w:r>
        <w:tab/>
        <w:t xml:space="preserve">The agreement between the School Committee of the City of Boston and the Boston Teachers Union ratified on September 13, 2017, permits the open posting of all Boston Teachers Union positions that the Boston Public Schools intend to fill “on an ongoing basis for internal and external candidates.” This language removed the restriction that required the interviewing of all qualified professional status teachers already employed by the district who were displaced, or who sought a transfer, before an opening could be posted for external candidates.   </w:t>
      </w:r>
    </w:p>
    <w:p w14:paraId="00001011" w14:textId="77777777" w:rsidR="00F4747B" w:rsidRDefault="00EB71E1">
      <w:pPr>
        <w:tabs>
          <w:tab w:val="left" w:pos="180"/>
          <w:tab w:val="left" w:pos="360"/>
          <w:tab w:val="left" w:pos="1080"/>
          <w:tab w:val="left" w:pos="1440"/>
          <w:tab w:val="left" w:pos="1800"/>
          <w:tab w:val="left" w:pos="2160"/>
        </w:tabs>
        <w:ind w:left="1080" w:hanging="360"/>
      </w:pPr>
      <w:r>
        <w:t xml:space="preserve">2.  </w:t>
      </w:r>
      <w:r>
        <w:tab/>
        <w:t xml:space="preserve">A review of district documentation indicated that early mutual consent hiring has positioned Boston for greater success in hiring highly qualified applicants for teaching positions, including applicants of color. </w:t>
      </w:r>
    </w:p>
    <w:p w14:paraId="00001012" w14:textId="075DFD55" w:rsidR="00F4747B" w:rsidRDefault="00EB71E1">
      <w:pPr>
        <w:tabs>
          <w:tab w:val="left" w:pos="180"/>
          <w:tab w:val="left" w:pos="360"/>
          <w:tab w:val="left" w:pos="1080"/>
          <w:tab w:val="left" w:pos="1440"/>
          <w:tab w:val="left" w:pos="1800"/>
          <w:tab w:val="left" w:pos="2160"/>
        </w:tabs>
        <w:ind w:left="1440" w:hanging="720"/>
      </w:pPr>
      <w:r>
        <w:tab/>
        <w:t xml:space="preserve">a. </w:t>
      </w:r>
      <w:r>
        <w:tab/>
        <w:t xml:space="preserve">A review of district documents and interviews with school leaders indicated that the new system enabled them to hire many more “priority” candidates, including teachers of color.  </w:t>
      </w:r>
      <w:sdt>
        <w:sdtPr>
          <w:tag w:val="goog_rdk_48"/>
          <w:id w:val="-855499135"/>
        </w:sdtPr>
        <w:sdtEndPr/>
        <w:sdtContent/>
      </w:sdt>
      <w:bookmarkStart w:id="19" w:name="_Hlk34129747"/>
      <w:r>
        <w:t>From 2015 to 2018, the percentage of</w:t>
      </w:r>
      <w:r w:rsidR="00303C6E">
        <w:t xml:space="preserve"> all</w:t>
      </w:r>
      <w:r>
        <w:t xml:space="preserve"> </w:t>
      </w:r>
      <w:sdt>
        <w:sdtPr>
          <w:tag w:val="goog_rdk_49"/>
          <w:id w:val="-1860966660"/>
        </w:sdtPr>
        <w:sdtEndPr/>
        <w:sdtContent/>
      </w:sdt>
      <w:r>
        <w:t xml:space="preserve">hires who are teachers of color rose from </w:t>
      </w:r>
      <w:r w:rsidR="00BE094C">
        <w:t>42.7</w:t>
      </w:r>
      <w:r>
        <w:t xml:space="preserve"> percent to 45.8 percent, and the number of hires with fluency in another language increased from 37 percent to 42 percent. </w:t>
      </w:r>
      <w:bookmarkEnd w:id="19"/>
    </w:p>
    <w:p w14:paraId="00001013" w14:textId="77777777" w:rsidR="00F4747B" w:rsidRDefault="00EB71E1">
      <w:pPr>
        <w:tabs>
          <w:tab w:val="left" w:pos="180"/>
          <w:tab w:val="left" w:pos="360"/>
          <w:tab w:val="left" w:pos="1800"/>
          <w:tab w:val="left" w:pos="2160"/>
        </w:tabs>
        <w:ind w:left="1440" w:hanging="360"/>
      </w:pPr>
      <w:r>
        <w:t xml:space="preserve">b.  </w:t>
      </w:r>
      <w:r>
        <w:tab/>
        <w:t xml:space="preserve">Principals reported that before early mutual consent hiring, they were required to interview all qualified internal candidates for a position and under some circumstances were forced by the system to hire a candidate whom they did not consider a good match for the school. Efforts to avoid this outcome often caused extended delays in the posting of unfilled positions, so that many hires in Boston took place in August or even September. The effect was to place the district—and all its schools—at a severe disadvantage, since many highly qualified candidates began seeking employment early in the calendar year. By July and August, in many cases, the most exceptional candidates have already accepted positions at schools and in districts that were ready to engage them in March and April.     </w:t>
      </w:r>
    </w:p>
    <w:p w14:paraId="00001014" w14:textId="77777777" w:rsidR="00F4747B" w:rsidRDefault="00EB71E1">
      <w:pPr>
        <w:tabs>
          <w:tab w:val="left" w:pos="0"/>
          <w:tab w:val="left" w:pos="1800"/>
          <w:tab w:val="left" w:pos="2160"/>
        </w:tabs>
        <w:ind w:left="1440" w:hanging="360"/>
      </w:pPr>
      <w:r>
        <w:t xml:space="preserve">c. </w:t>
      </w:r>
      <w:r>
        <w:tab/>
        <w:t xml:space="preserve">Early mutual consent hiring has shifted the hiring season. According to data provided by the district, while 64 percent of new teachers to Boston were hired after August 1 in 2014, 76 percent of new teachers to Boston were hired before June 1 in 2018. Since the institution of early mutual consent hiring, open positions are advertised at the beginning of March. Principals reported that this improved timeline was part of the reason that they now had a higher representation of qualified candidates to choose from and increased opportunities to hire candidates of color.  </w:t>
      </w:r>
    </w:p>
    <w:p w14:paraId="00001015" w14:textId="77777777" w:rsidR="00F4747B" w:rsidRDefault="00EB71E1">
      <w:pPr>
        <w:tabs>
          <w:tab w:val="left" w:pos="0"/>
          <w:tab w:val="left" w:pos="1080"/>
          <w:tab w:val="left" w:pos="1440"/>
          <w:tab w:val="left" w:pos="1800"/>
          <w:tab w:val="left" w:pos="2160"/>
        </w:tabs>
        <w:ind w:left="720" w:hanging="360"/>
      </w:pPr>
      <w:r>
        <w:rPr>
          <w:b/>
        </w:rPr>
        <w:t>B.</w:t>
      </w:r>
      <w:r>
        <w:t xml:space="preserve">  </w:t>
      </w:r>
      <w:r>
        <w:tab/>
        <w:t xml:space="preserve">The district has established a provision for displaced Boston teachers with professional teacher status who have been unsuccessful in applying for, or have not applied for, a teaching position through the competitive early mutual consent hiring process. </w:t>
      </w:r>
    </w:p>
    <w:p w14:paraId="00001016" w14:textId="4971A77D" w:rsidR="00F4747B" w:rsidRDefault="00EB71E1">
      <w:pPr>
        <w:tabs>
          <w:tab w:val="left" w:pos="0"/>
          <w:tab w:val="left" w:pos="1080"/>
          <w:tab w:val="left" w:pos="1440"/>
          <w:tab w:val="left" w:pos="1800"/>
          <w:tab w:val="left" w:pos="2160"/>
        </w:tabs>
        <w:ind w:left="1080" w:hanging="360"/>
      </w:pPr>
      <w:r>
        <w:lastRenderedPageBreak/>
        <w:t xml:space="preserve">1. </w:t>
      </w:r>
      <w:r>
        <w:tab/>
      </w:r>
      <w:sdt>
        <w:sdtPr>
          <w:tag w:val="goog_rdk_50"/>
          <w:id w:val="1474565447"/>
        </w:sdtPr>
        <w:sdtEndPr/>
        <w:sdtContent/>
      </w:sdt>
      <w:r>
        <w:t xml:space="preserve">According to district data, over 40 percent of these displaced teachers were from schools that were closed because of declining enrollment, were not rehired under accountability rules that required them to reapply for their </w:t>
      </w:r>
      <w:proofErr w:type="gramStart"/>
      <w:r>
        <w:t>positions, or</w:t>
      </w:r>
      <w:proofErr w:type="gramEnd"/>
      <w:r>
        <w:t xml:space="preserve"> returned from long-term leave.</w:t>
      </w:r>
    </w:p>
    <w:p w14:paraId="283345A5" w14:textId="0E6BA942" w:rsidR="00303C6E" w:rsidRDefault="00303C6E" w:rsidP="00B548BA">
      <w:pPr>
        <w:tabs>
          <w:tab w:val="left" w:pos="0"/>
          <w:tab w:val="left" w:pos="1080"/>
          <w:tab w:val="left" w:pos="1440"/>
          <w:tab w:val="left" w:pos="1800"/>
          <w:tab w:val="left" w:pos="2160"/>
        </w:tabs>
        <w:ind w:left="1440" w:hanging="720"/>
      </w:pPr>
      <w:r>
        <w:tab/>
        <w:t>a.</w:t>
      </w:r>
      <w:r>
        <w:tab/>
        <w:t xml:space="preserve">District leaders reported that in the 2018-2019 school year, </w:t>
      </w:r>
      <w:r w:rsidRPr="00303C6E">
        <w:t>53 of 325 excessed educators (16.3%) were excessed due to the closure of the West Roxbury Education Complex/USA closure.</w:t>
      </w:r>
      <w:r>
        <w:t xml:space="preserve">  </w:t>
      </w:r>
    </w:p>
    <w:p w14:paraId="00001017" w14:textId="77777777" w:rsidR="00F4747B" w:rsidRDefault="00EB71E1">
      <w:pPr>
        <w:tabs>
          <w:tab w:val="left" w:pos="0"/>
          <w:tab w:val="left" w:pos="1080"/>
          <w:tab w:val="left" w:pos="1440"/>
          <w:tab w:val="left" w:pos="1800"/>
          <w:tab w:val="left" w:pos="2160"/>
        </w:tabs>
        <w:ind w:left="1080" w:hanging="360"/>
      </w:pPr>
      <w:r>
        <w:t xml:space="preserve">2. </w:t>
      </w:r>
      <w:r>
        <w:tab/>
        <w:t xml:space="preserve">Principals must consider displaced teachers who meet the qualifications for an </w:t>
      </w:r>
      <w:proofErr w:type="gramStart"/>
      <w:r>
        <w:t>opening, but</w:t>
      </w:r>
      <w:proofErr w:type="gramEnd"/>
      <w:r>
        <w:t xml:space="preserve"> are not required to hire them. However, district leaders reported that more than half of displaced teachers found a position through the competitive hiring process. </w:t>
      </w:r>
    </w:p>
    <w:p w14:paraId="00001018" w14:textId="77777777" w:rsidR="00F4747B" w:rsidRDefault="00EB71E1">
      <w:pPr>
        <w:tabs>
          <w:tab w:val="left" w:pos="0"/>
          <w:tab w:val="left" w:pos="360"/>
          <w:tab w:val="left" w:pos="720"/>
          <w:tab w:val="left" w:pos="1080"/>
          <w:tab w:val="left" w:pos="1440"/>
          <w:tab w:val="left" w:pos="1800"/>
          <w:tab w:val="left" w:pos="2160"/>
        </w:tabs>
        <w:ind w:left="720" w:hanging="720"/>
      </w:pPr>
      <w:r>
        <w:rPr>
          <w:b/>
        </w:rPr>
        <w:tab/>
        <w:t>C.</w:t>
      </w:r>
      <w:r>
        <w:tab/>
      </w:r>
      <w:proofErr w:type="gramStart"/>
      <w:r>
        <w:t>In an effort to</w:t>
      </w:r>
      <w:proofErr w:type="gramEnd"/>
      <w:r>
        <w:t xml:space="preserve"> reduce long-term costs, and as a part of the overall improvement of district capacity, the district has developed a system for assisting some educators in suitable professional capacity positions to leave the district voluntarily.</w:t>
      </w:r>
    </w:p>
    <w:p w14:paraId="00001019" w14:textId="121141C3" w:rsidR="00F4747B" w:rsidRDefault="00EB71E1">
      <w:pPr>
        <w:tabs>
          <w:tab w:val="left" w:pos="0"/>
          <w:tab w:val="left" w:pos="720"/>
          <w:tab w:val="left" w:pos="1440"/>
          <w:tab w:val="left" w:pos="1800"/>
          <w:tab w:val="left" w:pos="2160"/>
        </w:tabs>
        <w:ind w:left="1080" w:hanging="360"/>
      </w:pPr>
      <w:r>
        <w:t>1.</w:t>
      </w:r>
      <w:r>
        <w:tab/>
        <w:t xml:space="preserve">Between </w:t>
      </w:r>
      <w:sdt>
        <w:sdtPr>
          <w:tag w:val="goog_rdk_51"/>
          <w:id w:val="-544443447"/>
        </w:sdtPr>
        <w:sdtEndPr/>
        <w:sdtContent/>
      </w:sdt>
      <w:r>
        <w:t>201</w:t>
      </w:r>
      <w:r w:rsidR="00303C6E">
        <w:t>5</w:t>
      </w:r>
      <w:r>
        <w:t xml:space="preserve"> and 20</w:t>
      </w:r>
      <w:r w:rsidR="00303C6E">
        <w:t>20</w:t>
      </w:r>
      <w:r>
        <w:t xml:space="preserve">, Boston paid voluntary settlement agreements to </w:t>
      </w:r>
      <w:sdt>
        <w:sdtPr>
          <w:tag w:val="goog_rdk_52"/>
          <w:id w:val="408822277"/>
        </w:sdtPr>
        <w:sdtEndPr/>
        <w:sdtContent/>
      </w:sdt>
      <w:r w:rsidR="00303C6E">
        <w:t>59</w:t>
      </w:r>
      <w:r w:rsidR="00EA7A5C">
        <w:t xml:space="preserve"> </w:t>
      </w:r>
      <w:r>
        <w:t>displaced teachers with professional teacher status who agreed to resign from suitable professional capacity positions, such as assistant teacher, aide, and tutor.</w:t>
      </w:r>
      <w:sdt>
        <w:sdtPr>
          <w:tag w:val="goog_rdk_53"/>
          <w:id w:val="-1414160882"/>
        </w:sdtPr>
        <w:sdtEndPr/>
        <w:sdtContent/>
      </w:sdt>
      <w:r>
        <w:t xml:space="preserve"> </w:t>
      </w:r>
    </w:p>
    <w:p w14:paraId="0000101A" w14:textId="77777777" w:rsidR="00F4747B" w:rsidRDefault="00EB71E1">
      <w:pPr>
        <w:tabs>
          <w:tab w:val="left" w:pos="0"/>
          <w:tab w:val="left" w:pos="1440"/>
          <w:tab w:val="left" w:pos="1800"/>
          <w:tab w:val="left" w:pos="2160"/>
        </w:tabs>
        <w:ind w:left="1080" w:hanging="360"/>
      </w:pPr>
      <w:r>
        <w:t>2.</w:t>
      </w:r>
      <w:r>
        <w:tab/>
        <w:t xml:space="preserve">Under the terms of the agreement, teachers received a severance equal to 40 percent of their annual teacher salary and agreed not to apply for or accept future full- or part-time employment with the Boston Public Schools. </w:t>
      </w:r>
    </w:p>
    <w:p w14:paraId="0000101B" w14:textId="77777777" w:rsidR="00F4747B" w:rsidRDefault="00EB71E1">
      <w:pPr>
        <w:tabs>
          <w:tab w:val="left" w:pos="0"/>
          <w:tab w:val="left" w:pos="1440"/>
          <w:tab w:val="left" w:pos="1800"/>
          <w:tab w:val="left" w:pos="2160"/>
        </w:tabs>
        <w:ind w:left="1080" w:hanging="360"/>
      </w:pPr>
      <w:r>
        <w:t xml:space="preserve">3. </w:t>
      </w:r>
      <w:r>
        <w:tab/>
        <w:t>The initial cost to the district was approximately $3.6 million, but this action eventually resulted in a reduction in teacher salary expenditures.</w:t>
      </w:r>
    </w:p>
    <w:p w14:paraId="0000101C" w14:textId="77777777" w:rsidR="00F4747B" w:rsidRDefault="00EB71E1">
      <w:pPr>
        <w:tabs>
          <w:tab w:val="left" w:pos="180"/>
          <w:tab w:val="left" w:pos="1080"/>
          <w:tab w:val="left" w:pos="1440"/>
          <w:tab w:val="left" w:pos="1800"/>
          <w:tab w:val="left" w:pos="2160"/>
        </w:tabs>
      </w:pPr>
      <w:r>
        <w:rPr>
          <w:b/>
        </w:rPr>
        <w:t xml:space="preserve">Impact: </w:t>
      </w:r>
      <w:r>
        <w:t xml:space="preserve">The willingness of district leaders to take bold steps, defy tradition, and work to achieve a contractual agreement to improve hiring practices can pay large dividends for students and for schools. Research has shown that the difference between having a top quartile teacher and a bottom quartile teacher four years in a row may be enough to close the opportunity and achievement </w:t>
      </w:r>
      <w:proofErr w:type="gramStart"/>
      <w:r>
        <w:t>gaps, and</w:t>
      </w:r>
      <w:proofErr w:type="gramEnd"/>
      <w:r>
        <w:t xml:space="preserve"> having a high-quality teacher between fourth and eighth grades can substantially increase educational outcomes. The ability of school leaders and hiring teams to shape the community of educators pursuing their school’s mission is markedly enhanced by this approach.  </w:t>
      </w:r>
    </w:p>
    <w:p w14:paraId="0000101D" w14:textId="4E7EC663" w:rsidR="00F4747B" w:rsidRDefault="00EB71E1">
      <w:pPr>
        <w:tabs>
          <w:tab w:val="left" w:pos="360"/>
          <w:tab w:val="left" w:pos="720"/>
          <w:tab w:val="left" w:pos="1080"/>
          <w:tab w:val="left" w:pos="1440"/>
          <w:tab w:val="left" w:pos="1800"/>
          <w:tab w:val="left" w:pos="2160"/>
        </w:tabs>
        <w:rPr>
          <w:b/>
          <w:sz w:val="28"/>
          <w:szCs w:val="28"/>
        </w:rPr>
      </w:pPr>
      <w:r>
        <w:rPr>
          <w:b/>
          <w:sz w:val="28"/>
          <w:szCs w:val="28"/>
        </w:rPr>
        <w:t>Challenges and Areas for Growth</w:t>
      </w:r>
    </w:p>
    <w:p w14:paraId="0000101E" w14:textId="77777777" w:rsidR="00F4747B" w:rsidRDefault="00EB71E1">
      <w:pPr>
        <w:pBdr>
          <w:top w:val="nil"/>
          <w:left w:val="nil"/>
          <w:bottom w:val="nil"/>
          <w:right w:val="nil"/>
          <w:between w:val="nil"/>
        </w:pBdr>
        <w:tabs>
          <w:tab w:val="left" w:pos="720"/>
          <w:tab w:val="left" w:pos="1080"/>
          <w:tab w:val="left" w:pos="1440"/>
          <w:tab w:val="left" w:pos="1800"/>
        </w:tabs>
        <w:ind w:left="360" w:hanging="360"/>
        <w:rPr>
          <w:rFonts w:ascii="Calibri" w:eastAsia="Calibri" w:hAnsi="Calibri" w:cs="Calibri"/>
          <w:b/>
          <w:color w:val="000000"/>
        </w:rPr>
      </w:pPr>
      <w:r>
        <w:rPr>
          <w:rFonts w:ascii="Calibri" w:eastAsia="Calibri" w:hAnsi="Calibri" w:cs="Calibri"/>
          <w:b/>
          <w:color w:val="000000"/>
        </w:rPr>
        <w:t>3.</w:t>
      </w:r>
      <w:r>
        <w:rPr>
          <w:rFonts w:ascii="Calibri" w:eastAsia="Calibri" w:hAnsi="Calibri" w:cs="Calibri"/>
          <w:b/>
          <w:color w:val="000000"/>
        </w:rPr>
        <w:tab/>
        <w:t>The district’s educator evaluation system is not contributing meaningfully to improvement in educators’ practice.  Many teachers are not receiving high-quality feedback from their evaluators;</w:t>
      </w:r>
      <w:r>
        <w:rPr>
          <w:rFonts w:ascii="Calibri" w:eastAsia="Calibri" w:hAnsi="Calibri" w:cs="Calibri"/>
          <w:b/>
          <w:color w:val="000000"/>
          <w:vertAlign w:val="superscript"/>
        </w:rPr>
        <w:footnoteReference w:id="46"/>
      </w:r>
      <w:r>
        <w:rPr>
          <w:rFonts w:ascii="Calibri" w:eastAsia="Calibri" w:hAnsi="Calibri" w:cs="Calibri"/>
          <w:b/>
          <w:color w:val="000000"/>
        </w:rPr>
        <w:t xml:space="preserve"> many evaluators feel overwhelmed by caseloads; and very few educators point to educator evaluation as a source of learning and development.</w:t>
      </w:r>
    </w:p>
    <w:p w14:paraId="0000101F" w14:textId="77777777" w:rsidR="00F4747B" w:rsidRDefault="00EB71E1">
      <w:pPr>
        <w:tabs>
          <w:tab w:val="left" w:pos="1080"/>
          <w:tab w:val="left" w:pos="1440"/>
          <w:tab w:val="left" w:pos="1800"/>
          <w:tab w:val="left" w:pos="2160"/>
        </w:tabs>
        <w:ind w:left="720" w:hanging="360"/>
      </w:pPr>
      <w:r>
        <w:rPr>
          <w:b/>
        </w:rPr>
        <w:lastRenderedPageBreak/>
        <w:t>A</w:t>
      </w:r>
      <w:r>
        <w:t>.</w:t>
      </w:r>
      <w:r>
        <w:tab/>
        <w:t xml:space="preserve">The team reviewed the evaluative documentation of approximately 5 percent of the teaching staff (210 teachers). </w:t>
      </w:r>
    </w:p>
    <w:p w14:paraId="00001020" w14:textId="77777777" w:rsidR="00F4747B" w:rsidRDefault="00EB71E1">
      <w:pPr>
        <w:tabs>
          <w:tab w:val="left" w:pos="360"/>
          <w:tab w:val="left" w:pos="1440"/>
          <w:tab w:val="left" w:pos="1800"/>
          <w:tab w:val="left" w:pos="2160"/>
        </w:tabs>
        <w:ind w:left="1080" w:hanging="360"/>
      </w:pPr>
      <w:r>
        <w:t>1.</w:t>
      </w:r>
      <w:r>
        <w:tab/>
        <w:t xml:space="preserve">Only 67 (33.5 percent) contained specific and actionable feedback designed to contribute to teachers’ growth. </w:t>
      </w:r>
    </w:p>
    <w:p w14:paraId="00001021" w14:textId="77777777" w:rsidR="00F4747B" w:rsidRDefault="00EB71E1">
      <w:pPr>
        <w:tabs>
          <w:tab w:val="left" w:pos="360"/>
          <w:tab w:val="left" w:pos="1440"/>
          <w:tab w:val="left" w:pos="1800"/>
          <w:tab w:val="left" w:pos="2160"/>
        </w:tabs>
        <w:ind w:left="1080" w:hanging="360"/>
      </w:pPr>
      <w:r>
        <w:t>2.</w:t>
      </w:r>
      <w:r>
        <w:tab/>
        <w:t>In focus groups, some elementary teachers stated that they had neither received any feedback nor been formally observed in over a year.</w:t>
      </w:r>
    </w:p>
    <w:p w14:paraId="00001022" w14:textId="77777777" w:rsidR="00F4747B" w:rsidRDefault="00EB71E1">
      <w:pPr>
        <w:tabs>
          <w:tab w:val="left" w:pos="360"/>
          <w:tab w:val="left" w:pos="720"/>
          <w:tab w:val="left" w:pos="1080"/>
          <w:tab w:val="left" w:pos="1440"/>
          <w:tab w:val="left" w:pos="1800"/>
          <w:tab w:val="left" w:pos="2160"/>
        </w:tabs>
        <w:ind w:left="1080" w:hanging="1080"/>
      </w:pPr>
      <w:r>
        <w:tab/>
      </w:r>
      <w:r>
        <w:tab/>
        <w:t>3.</w:t>
      </w:r>
      <w:r>
        <w:tab/>
        <w:t>Some secondary teachers told the team that some evaluations and feedback were useful, but, generally, they did not foster change in practice.</w:t>
      </w:r>
    </w:p>
    <w:p w14:paraId="00001023" w14:textId="77777777" w:rsidR="00F4747B" w:rsidRDefault="00EB71E1">
      <w:pPr>
        <w:tabs>
          <w:tab w:val="left" w:pos="360"/>
          <w:tab w:val="left" w:pos="720"/>
          <w:tab w:val="left" w:pos="1080"/>
          <w:tab w:val="left" w:pos="1440"/>
          <w:tab w:val="left" w:pos="1800"/>
          <w:tab w:val="left" w:pos="2160"/>
        </w:tabs>
      </w:pPr>
      <w:r>
        <w:rPr>
          <w:b/>
        </w:rPr>
        <w:tab/>
        <w:t>B.</w:t>
      </w:r>
      <w:r>
        <w:rPr>
          <w:b/>
        </w:rPr>
        <w:tab/>
      </w:r>
      <w:r>
        <w:t xml:space="preserve">The team reviewed the evaluative documentation of 122 principals. </w:t>
      </w:r>
    </w:p>
    <w:p w14:paraId="00001024" w14:textId="77777777" w:rsidR="00F4747B" w:rsidRDefault="00EB71E1">
      <w:pPr>
        <w:tabs>
          <w:tab w:val="left" w:pos="360"/>
          <w:tab w:val="left" w:pos="720"/>
          <w:tab w:val="left" w:pos="1080"/>
          <w:tab w:val="left" w:pos="1440"/>
          <w:tab w:val="left" w:pos="1800"/>
          <w:tab w:val="left" w:pos="2160"/>
        </w:tabs>
        <w:ind w:left="1080" w:hanging="1080"/>
      </w:pPr>
      <w:r>
        <w:tab/>
      </w:r>
      <w:r>
        <w:tab/>
        <w:t>1.</w:t>
      </w:r>
      <w:r>
        <w:tab/>
        <w:t>Only 55 principals (45 percent) received specific and actionable feedback that contributed to their growth. School superintendents are not reliably recommending concrete actions principals can or should do to improve.</w:t>
      </w:r>
    </w:p>
    <w:p w14:paraId="00001025" w14:textId="77777777" w:rsidR="00F4747B" w:rsidRDefault="00EB71E1">
      <w:pPr>
        <w:tabs>
          <w:tab w:val="left" w:pos="360"/>
          <w:tab w:val="left" w:pos="720"/>
          <w:tab w:val="left" w:pos="1080"/>
          <w:tab w:val="left" w:pos="1440"/>
          <w:tab w:val="left" w:pos="1800"/>
          <w:tab w:val="left" w:pos="2160"/>
        </w:tabs>
        <w:ind w:left="1080" w:hanging="1080"/>
      </w:pPr>
      <w:r>
        <w:tab/>
      </w:r>
      <w:r>
        <w:tab/>
        <w:t>2.</w:t>
      </w:r>
      <w:r>
        <w:tab/>
        <w:t>A review of the evaluative documentation of 14 administrators who are not principals (5 percent), including school superintendents and assistant principals, indicated that they received the least amount of specific and actionable feedback, with only 2 (14.2 percent) receiving feedback that could promote their professional growth.</w:t>
      </w:r>
    </w:p>
    <w:p w14:paraId="00001026" w14:textId="77777777" w:rsidR="00F4747B" w:rsidRDefault="00EB71E1">
      <w:pPr>
        <w:tabs>
          <w:tab w:val="left" w:pos="360"/>
          <w:tab w:val="left" w:pos="720"/>
          <w:tab w:val="left" w:pos="1080"/>
          <w:tab w:val="left" w:pos="1440"/>
          <w:tab w:val="left" w:pos="1800"/>
          <w:tab w:val="left" w:pos="2160"/>
        </w:tabs>
        <w:ind w:left="1440" w:hanging="1440"/>
      </w:pPr>
      <w:r>
        <w:tab/>
      </w:r>
      <w:r>
        <w:tab/>
      </w:r>
      <w:r>
        <w:tab/>
        <w:t>a.</w:t>
      </w:r>
      <w:r>
        <w:tab/>
        <w:t xml:space="preserve">Most of the feedback in the evaluations of these administrators who are not principals was laudatory and encouraging in nature, such as statements identifying their good work. For the most part, the feedback did not provide concrete inquiries or suggestions for growth or development. </w:t>
      </w:r>
    </w:p>
    <w:p w14:paraId="00001027" w14:textId="77777777" w:rsidR="00F4747B" w:rsidRDefault="00EB71E1">
      <w:pPr>
        <w:tabs>
          <w:tab w:val="left" w:pos="360"/>
          <w:tab w:val="left" w:pos="720"/>
          <w:tab w:val="left" w:pos="1080"/>
          <w:tab w:val="left" w:pos="1440"/>
          <w:tab w:val="left" w:pos="1800"/>
          <w:tab w:val="left" w:pos="2160"/>
        </w:tabs>
        <w:ind w:left="1080" w:hanging="1080"/>
      </w:pPr>
      <w:r>
        <w:tab/>
      </w:r>
      <w:r>
        <w:tab/>
        <w:t>3.</w:t>
      </w:r>
      <w:r>
        <w:tab/>
        <w:t>Several principals told the team that they did not receive useful feedback. Some, who are or have been part of a University of Virginia cohort, said that they received frequent feedback that they have found to be very useful.</w:t>
      </w:r>
    </w:p>
    <w:p w14:paraId="00001028" w14:textId="77777777" w:rsidR="00F4747B" w:rsidRDefault="00EB71E1">
      <w:pPr>
        <w:tabs>
          <w:tab w:val="left" w:pos="720"/>
          <w:tab w:val="left" w:pos="1080"/>
          <w:tab w:val="left" w:pos="1440"/>
          <w:tab w:val="left" w:pos="1800"/>
          <w:tab w:val="left" w:pos="2160"/>
        </w:tabs>
        <w:ind w:left="720" w:hanging="360"/>
      </w:pPr>
      <w:r>
        <w:rPr>
          <w:b/>
        </w:rPr>
        <w:t>C.</w:t>
      </w:r>
      <w:r>
        <w:tab/>
        <w:t xml:space="preserve">As of the 2015–2016 school year, state educator evaluation regulations (603 CMR 35.07) call for all Massachusetts school districts to collect and use student feedback as evidence in the teacher evaluation process, and staff feedback as evidence in the administrator evaluation process. This feedback may be used to inform an educator’s self-assessment, goal setting, or as evidence to demonstrate growth over time. </w:t>
      </w:r>
    </w:p>
    <w:p w14:paraId="00001029" w14:textId="77777777" w:rsidR="00F4747B" w:rsidRDefault="00EB71E1">
      <w:pPr>
        <w:tabs>
          <w:tab w:val="left" w:pos="720"/>
          <w:tab w:val="left" w:pos="1080"/>
          <w:tab w:val="left" w:pos="1440"/>
          <w:tab w:val="left" w:pos="1800"/>
          <w:tab w:val="left" w:pos="2160"/>
        </w:tabs>
        <w:ind w:left="720" w:hanging="360"/>
      </w:pPr>
      <w:r>
        <w:rPr>
          <w:b/>
        </w:rPr>
        <w:tab/>
      </w:r>
      <w:r>
        <w:t>1.</w:t>
      </w:r>
      <w:r>
        <w:rPr>
          <w:b/>
        </w:rPr>
        <w:tab/>
      </w:r>
      <w:r>
        <w:t>The district’s use of student and staff feedback is inconsistent.</w:t>
      </w:r>
    </w:p>
    <w:p w14:paraId="0000102A" w14:textId="77777777" w:rsidR="00F4747B" w:rsidRDefault="00EB71E1">
      <w:pPr>
        <w:tabs>
          <w:tab w:val="left" w:pos="360"/>
          <w:tab w:val="left" w:pos="720"/>
          <w:tab w:val="left" w:pos="1080"/>
          <w:tab w:val="left" w:pos="1440"/>
          <w:tab w:val="left" w:pos="1800"/>
        </w:tabs>
        <w:ind w:left="1440" w:hanging="720"/>
      </w:pPr>
      <w:r>
        <w:tab/>
        <w:t>a.</w:t>
      </w:r>
      <w:r>
        <w:tab/>
        <w:t>The team found evidence of the use of student data in goal setting and performance measures, but few examples of the use of student or staff feedback in the educator evaluation process.</w:t>
      </w:r>
    </w:p>
    <w:p w14:paraId="0000102B" w14:textId="77777777" w:rsidR="00F4747B" w:rsidRDefault="00EB71E1">
      <w:pPr>
        <w:tabs>
          <w:tab w:val="left" w:pos="1080"/>
          <w:tab w:val="left" w:pos="1440"/>
          <w:tab w:val="left" w:pos="1800"/>
          <w:tab w:val="left" w:pos="2160"/>
        </w:tabs>
        <w:ind w:left="720" w:hanging="360"/>
      </w:pPr>
      <w:r>
        <w:rPr>
          <w:b/>
        </w:rPr>
        <w:lastRenderedPageBreak/>
        <w:t>D.</w:t>
      </w:r>
      <w:r>
        <w:rPr>
          <w:b/>
        </w:rPr>
        <w:tab/>
      </w:r>
      <w:r>
        <w:t>Principals reported that the demands of evaluating all staff, each year, in order to comply with evaluation requirements were impeding principals’ efforts to consistently provide thoughtful feedback.</w:t>
      </w:r>
    </w:p>
    <w:p w14:paraId="0000102C"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630"/>
        <w:rPr>
          <w:rFonts w:ascii="Calibri" w:eastAsia="Calibri" w:hAnsi="Calibri" w:cs="Calibri"/>
          <w:color w:val="000000"/>
        </w:rPr>
      </w:pPr>
      <w:r>
        <w:rPr>
          <w:rFonts w:ascii="Calibri" w:eastAsia="Calibri" w:hAnsi="Calibri" w:cs="Calibri"/>
          <w:color w:val="000000"/>
        </w:rPr>
        <w:tab/>
        <w:t>1.</w:t>
      </w:r>
      <w:r>
        <w:rPr>
          <w:rFonts w:ascii="Calibri" w:eastAsia="Calibri" w:hAnsi="Calibri" w:cs="Calibri"/>
          <w:color w:val="000000"/>
        </w:rPr>
        <w:tab/>
        <w:t>Principals at all levels told the team that they felt enormous pressure to complete an overwhelming number of observations and evaluations within the identified time. Many reported that the amount of district paperwork limited the amount of feedback and coaching they could provide to teachers. In schools with large numbers of new teachers, there is an even greater challenge to provide useful feedback.</w:t>
      </w:r>
    </w:p>
    <w:p w14:paraId="0000102D" w14:textId="77777777" w:rsidR="00F4747B" w:rsidRDefault="00EB71E1">
      <w:pPr>
        <w:numPr>
          <w:ilvl w:val="7"/>
          <w:numId w:val="51"/>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The number of evaluators available to assist in the process varies from school to school and among levels.</w:t>
      </w:r>
    </w:p>
    <w:p w14:paraId="0000102E" w14:textId="77777777" w:rsidR="00F4747B" w:rsidRDefault="00EB71E1">
      <w:pPr>
        <w:numPr>
          <w:ilvl w:val="6"/>
          <w:numId w:val="51"/>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Several principals told the team that they currently conducted classroom walkthroughs and would like to increase the use of walkthroughs to provide coaching to teachers, independent of the evaluation process.</w:t>
      </w:r>
    </w:p>
    <w:p w14:paraId="0000102F" w14:textId="77777777" w:rsidR="00F4747B" w:rsidRDefault="00EB71E1">
      <w:pPr>
        <w:tabs>
          <w:tab w:val="left" w:pos="360"/>
          <w:tab w:val="left" w:pos="720"/>
          <w:tab w:val="left" w:pos="1080"/>
          <w:tab w:val="left" w:pos="1440"/>
          <w:tab w:val="left" w:pos="1800"/>
          <w:tab w:val="left" w:pos="2160"/>
        </w:tabs>
        <w:ind w:left="720" w:hanging="360"/>
      </w:pPr>
      <w:r>
        <w:rPr>
          <w:b/>
        </w:rPr>
        <w:t>E.</w:t>
      </w:r>
      <w:r>
        <w:rPr>
          <w:b/>
        </w:rPr>
        <w:tab/>
      </w:r>
      <w:r>
        <w:t>Assigned evaluators are inconsistent throughout the district.</w:t>
      </w:r>
    </w:p>
    <w:p w14:paraId="00001030" w14:textId="77777777" w:rsidR="00F4747B" w:rsidRDefault="00EB71E1">
      <w:pPr>
        <w:pBdr>
          <w:top w:val="nil"/>
          <w:left w:val="nil"/>
          <w:bottom w:val="nil"/>
          <w:right w:val="nil"/>
          <w:between w:val="nil"/>
        </w:pBdr>
        <w:tabs>
          <w:tab w:val="left" w:pos="1080"/>
          <w:tab w:val="left" w:pos="1440"/>
        </w:tabs>
        <w:ind w:left="108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Evaluators of teachers are generally the principal, headmaster, assistant principal, or other administrators. In some instances, mainly at the secondary level, teams observe teachers for evaluations.</w:t>
      </w:r>
    </w:p>
    <w:p w14:paraId="00001031" w14:textId="77777777" w:rsidR="00F4747B" w:rsidRDefault="00EB71E1">
      <w:pPr>
        <w:tabs>
          <w:tab w:val="left" w:pos="1800"/>
        </w:tabs>
        <w:ind w:left="1080" w:hanging="360"/>
      </w:pPr>
      <w:r>
        <w:t>2.</w:t>
      </w:r>
      <w:r>
        <w:tab/>
        <w:t xml:space="preserve">Teachers who are recommended by a principal or headmaster, willing to serve as an evaluator, licensed and rated proficient or better, and who complete evaluator training </w:t>
      </w:r>
      <w:proofErr w:type="gramStart"/>
      <w:r>
        <w:t>are able to</w:t>
      </w:r>
      <w:proofErr w:type="gramEnd"/>
      <w:r>
        <w:t xml:space="preserve"> evaluate peers who are currently rated Proficient or Exemplary.</w:t>
      </w:r>
    </w:p>
    <w:p w14:paraId="00001032" w14:textId="77777777" w:rsidR="00F4747B" w:rsidRDefault="00EB71E1">
      <w:pPr>
        <w:tabs>
          <w:tab w:val="left" w:pos="1800"/>
        </w:tabs>
        <w:ind w:left="1080" w:hanging="360"/>
      </w:pPr>
      <w:r>
        <w:t>3.</w:t>
      </w:r>
      <w:r>
        <w:tab/>
        <w:t xml:space="preserve">Several administrators and teachers told the team that because of turnover and reorganization throughout the district, they often did not have the same reviewer in a two-year cycle. Review of evaluation files confirmed this. In fact, some principals have had more than four evaluators in the four years before the onsite </w:t>
      </w:r>
      <w:r>
        <w:rPr>
          <w:rFonts w:ascii="Calibri" w:eastAsia="Calibri" w:hAnsi="Calibri" w:cs="Calibri"/>
        </w:rPr>
        <w:t>visit</w:t>
      </w:r>
      <w:r>
        <w:t>.</w:t>
      </w:r>
    </w:p>
    <w:p w14:paraId="00001033" w14:textId="77777777" w:rsidR="00F4747B" w:rsidRDefault="00EB71E1">
      <w:pPr>
        <w:tabs>
          <w:tab w:val="left" w:pos="360"/>
          <w:tab w:val="left" w:pos="720"/>
          <w:tab w:val="left" w:pos="1080"/>
          <w:tab w:val="left" w:pos="1440"/>
          <w:tab w:val="left" w:pos="1800"/>
        </w:tabs>
        <w:ind w:left="-360"/>
      </w:pPr>
      <w:r>
        <w:rPr>
          <w:b/>
        </w:rPr>
        <w:tab/>
        <w:t>F.</w:t>
      </w:r>
      <w:r>
        <w:tab/>
        <w:t>Calibration of evaluations is not consistently ensured throughout the district.</w:t>
      </w:r>
    </w:p>
    <w:p w14:paraId="00001034" w14:textId="77777777" w:rsidR="00F4747B" w:rsidRDefault="00EB71E1">
      <w:pPr>
        <w:numPr>
          <w:ilvl w:val="0"/>
          <w:numId w:val="53"/>
        </w:numPr>
        <w:pBdr>
          <w:top w:val="nil"/>
          <w:left w:val="nil"/>
          <w:bottom w:val="nil"/>
          <w:right w:val="nil"/>
          <w:between w:val="nil"/>
        </w:pBdr>
        <w:tabs>
          <w:tab w:val="left" w:pos="360"/>
          <w:tab w:val="left" w:pos="1800"/>
        </w:tabs>
      </w:pPr>
      <w:r>
        <w:rPr>
          <w:rFonts w:ascii="Calibri" w:eastAsia="Calibri" w:hAnsi="Calibri" w:cs="Calibri"/>
          <w:color w:val="000000"/>
        </w:rPr>
        <w:t>While the Office of Human Capital has offered training and exercise in calibrating evaluations, and some schools conduct their own calibration exercises, administrators and teachers still question the consistency and fairness of evaluations.</w:t>
      </w:r>
    </w:p>
    <w:p w14:paraId="00001035" w14:textId="77777777" w:rsidR="00F4747B" w:rsidRDefault="00EB71E1">
      <w:pPr>
        <w:tabs>
          <w:tab w:val="left" w:pos="1800"/>
        </w:tabs>
        <w:ind w:left="1080" w:hanging="360"/>
      </w:pPr>
      <w:r>
        <w:t>2.</w:t>
      </w:r>
      <w:r>
        <w:tab/>
        <w:t>Several principals voiced concerns about unconscious bias in evaluations, telling the team that some educators may have experienced negative feedback or poor evaluations as an equity issue.</w:t>
      </w:r>
    </w:p>
    <w:p w14:paraId="00001036" w14:textId="77777777" w:rsidR="00F4747B" w:rsidRDefault="00EB71E1">
      <w:pPr>
        <w:tabs>
          <w:tab w:val="left" w:pos="360"/>
          <w:tab w:val="left" w:pos="720"/>
          <w:tab w:val="left" w:pos="1080"/>
          <w:tab w:val="left" w:pos="1440"/>
          <w:tab w:val="left" w:pos="1800"/>
          <w:tab w:val="left" w:pos="2160"/>
        </w:tabs>
      </w:pPr>
      <w:r>
        <w:rPr>
          <w:b/>
        </w:rPr>
        <w:t>Impact</w:t>
      </w:r>
      <w:r>
        <w:t xml:space="preserve">: Without specific, actionable, and timely feedback, many educators in the district are missing a critical opportunity to learn how to improve their practice. Without the intentional and thoughtful use of feedback from students and staff, educators are missing key sources of information about their work </w:t>
      </w:r>
      <w:r>
        <w:lastRenderedPageBreak/>
        <w:t>and the district’s educator evaluation system is incomplete. When a district does not take steps to ensure that evaluators’ expectations are calibrated, and to meaningfully address issues of implicit bias, the district’s educator evaluation system cannot reach its potential as a powerful tool to advance all students’ performance, opportunities, and outcomes.</w:t>
      </w:r>
    </w:p>
    <w:p w14:paraId="00001037" w14:textId="77777777" w:rsidR="00F4747B" w:rsidRDefault="00EB71E1">
      <w:pPr>
        <w:tabs>
          <w:tab w:val="left" w:pos="720"/>
          <w:tab w:val="left" w:pos="1080"/>
          <w:tab w:val="left" w:pos="1440"/>
          <w:tab w:val="left" w:pos="1800"/>
        </w:tabs>
        <w:ind w:left="360" w:hanging="360"/>
        <w:rPr>
          <w:b/>
          <w:i/>
        </w:rPr>
      </w:pPr>
      <w:r>
        <w:rPr>
          <w:b/>
        </w:rPr>
        <w:t>4.</w:t>
      </w:r>
      <w:r>
        <w:rPr>
          <w:b/>
        </w:rPr>
        <w:tab/>
        <w:t xml:space="preserve">The district has not found a way to effectively support professional development (PD) that is linked to key needs of students and teachers. PD is largely determined and led by each school and it varies from school to school in time, focus, and resources. District-led PD is voluntary and is not well attended. </w:t>
      </w:r>
    </w:p>
    <w:p w14:paraId="00001038" w14:textId="77777777" w:rsidR="00F4747B" w:rsidRDefault="00EB71E1">
      <w:pPr>
        <w:numPr>
          <w:ilvl w:val="2"/>
          <w:numId w:val="64"/>
        </w:numPr>
        <w:pBdr>
          <w:top w:val="nil"/>
          <w:left w:val="nil"/>
          <w:bottom w:val="nil"/>
          <w:right w:val="nil"/>
          <w:between w:val="nil"/>
        </w:pBdr>
        <w:tabs>
          <w:tab w:val="left" w:pos="360"/>
          <w:tab w:val="left" w:pos="720"/>
          <w:tab w:val="left" w:pos="1080"/>
          <w:tab w:val="left" w:pos="1440"/>
          <w:tab w:val="left" w:pos="1800"/>
          <w:tab w:val="left" w:pos="2160"/>
        </w:tabs>
        <w:spacing w:after="0"/>
        <w:ind w:left="720"/>
      </w:pPr>
      <w:r>
        <w:rPr>
          <w:rFonts w:ascii="Calibri" w:eastAsia="Calibri" w:hAnsi="Calibri" w:cs="Calibri"/>
          <w:color w:val="000000"/>
        </w:rPr>
        <w:t xml:space="preserve">Despite the robust framework provided by the Essentials for Instructional Equity, the district does not ensure attendance or conduct follow-up to monitor and ensure implementation of professional learning. </w:t>
      </w:r>
    </w:p>
    <w:p w14:paraId="00001039" w14:textId="77777777" w:rsidR="00F4747B" w:rsidRDefault="00F4747B">
      <w:pPr>
        <w:pBdr>
          <w:top w:val="nil"/>
          <w:left w:val="nil"/>
          <w:bottom w:val="nil"/>
          <w:right w:val="nil"/>
          <w:between w:val="nil"/>
        </w:pBdr>
        <w:tabs>
          <w:tab w:val="left" w:pos="360"/>
          <w:tab w:val="left" w:pos="720"/>
          <w:tab w:val="left" w:pos="1080"/>
          <w:tab w:val="left" w:pos="1440"/>
          <w:tab w:val="left" w:pos="1800"/>
          <w:tab w:val="left" w:pos="2160"/>
        </w:tabs>
        <w:spacing w:after="0"/>
        <w:ind w:left="720" w:hanging="720"/>
        <w:rPr>
          <w:rFonts w:ascii="Calibri" w:eastAsia="Calibri" w:hAnsi="Calibri" w:cs="Calibri"/>
          <w:color w:val="000000"/>
        </w:rPr>
      </w:pPr>
    </w:p>
    <w:p w14:paraId="0000103A"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color w:val="000000"/>
        </w:rPr>
        <w:tab/>
        <w:t>Central office leaders told the team that the district PD program was intended to help teachers implement the district’s recommended curricular programs, address the Essentials, and embed culturally and linguistically sustaining practices in their instruction. The 2018–2019 ASSET Professional Development trainings calendar lists nearly 100 workshops and courses aligned with the Essentials offered by the Office of Academics and Professional Learning, the Office of Opportunity and Achievement Gaps, the Office of English Learners, the Office of Special Education, and the Social Emotional Learning and Wellness offices. However, central office offerings on recommended curricular programs and on the Essentials are voluntary, often not well attended, and sometimes cancelled because of low enrollment.</w:t>
      </w:r>
    </w:p>
    <w:p w14:paraId="0000103B" w14:textId="77777777" w:rsidR="00F4747B" w:rsidRDefault="00EB71E1">
      <w:pPr>
        <w:tabs>
          <w:tab w:val="left" w:pos="360"/>
          <w:tab w:val="left" w:pos="720"/>
          <w:tab w:val="left" w:pos="1080"/>
          <w:tab w:val="left" w:pos="1440"/>
          <w:tab w:val="left" w:pos="1800"/>
          <w:tab w:val="left" w:pos="2160"/>
        </w:tabs>
        <w:ind w:left="1080" w:hanging="360"/>
      </w:pPr>
      <w:r>
        <w:t xml:space="preserve">2. </w:t>
      </w:r>
      <w:r>
        <w:tab/>
        <w:t xml:space="preserve">Trainings on culturally and linguistically sustaining practices were mandatory during one district superintendent’s administration (2015–2018). The district’s Office of Opportunity and Achievement Gaps conducted 90 hours of PD on culturally and linguistically sustaining practices for partners, principals, and lead teachers over a two-year period beginning in 2015–2016. In a train-the-trainer model, teachers subsequently attended eight PD sessions in their schools, conducted by principals, lead teachers, and others. Principals and teachers reported that while these sessions raised consciousness, teachers did not know how to plan instruction that incorporated these practices. </w:t>
      </w:r>
    </w:p>
    <w:p w14:paraId="0000103C" w14:textId="77777777" w:rsidR="00F4747B" w:rsidRDefault="00EB71E1" w:rsidP="001864EF">
      <w:pPr>
        <w:tabs>
          <w:tab w:val="left" w:pos="360"/>
          <w:tab w:val="left" w:pos="720"/>
          <w:tab w:val="left" w:pos="1080"/>
          <w:tab w:val="left" w:pos="1440"/>
        </w:tabs>
        <w:ind w:left="720" w:hanging="360"/>
        <w:rPr>
          <w:rFonts w:ascii="Calibri" w:eastAsia="Calibri" w:hAnsi="Calibri" w:cs="Calibri"/>
          <w:color w:val="000000"/>
        </w:rPr>
      </w:pPr>
      <w:r>
        <w:rPr>
          <w:rFonts w:ascii="Calibri" w:eastAsia="Calibri" w:hAnsi="Calibri" w:cs="Calibri"/>
          <w:b/>
          <w:color w:val="000000"/>
        </w:rPr>
        <w:t>B.</w:t>
      </w:r>
      <w:r>
        <w:rPr>
          <w:rFonts w:ascii="Calibri" w:eastAsia="Calibri" w:hAnsi="Calibri" w:cs="Calibri"/>
          <w:color w:val="000000"/>
        </w:rPr>
        <w:t xml:space="preserve">    District offices do not work </w:t>
      </w:r>
      <w:r w:rsidRPr="001864EF">
        <w:rPr>
          <w:bCs/>
        </w:rPr>
        <w:t>cooperatively</w:t>
      </w:r>
      <w:r>
        <w:rPr>
          <w:rFonts w:ascii="Calibri" w:eastAsia="Calibri" w:hAnsi="Calibri" w:cs="Calibri"/>
          <w:color w:val="000000"/>
        </w:rPr>
        <w:t xml:space="preserve"> or strategically in scheduling PD trainings.</w:t>
      </w:r>
    </w:p>
    <w:p w14:paraId="0000103D"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108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 xml:space="preserve">District offices work independently of each other in </w:t>
      </w:r>
      <w:proofErr w:type="gramStart"/>
      <w:r>
        <w:rPr>
          <w:rFonts w:ascii="Calibri" w:eastAsia="Calibri" w:hAnsi="Calibri" w:cs="Calibri"/>
          <w:color w:val="000000"/>
        </w:rPr>
        <w:t>providing assistance to</w:t>
      </w:r>
      <w:proofErr w:type="gramEnd"/>
      <w:r>
        <w:rPr>
          <w:rFonts w:ascii="Calibri" w:eastAsia="Calibri" w:hAnsi="Calibri" w:cs="Calibri"/>
          <w:color w:val="000000"/>
        </w:rPr>
        <w:t xml:space="preserve"> schools and there is confusion about how to access district PD support for teachers in areas such as accommodating a range of student backgrounds and learning styles in general education classes. Principals and other leaders expressed the view that district offices competed for the attention of the schools in the absence of central coordination and planning. Many interviewees said that district offices provided numerous training opportunities, but without </w:t>
      </w:r>
      <w:r>
        <w:rPr>
          <w:rFonts w:ascii="Calibri" w:eastAsia="Calibri" w:hAnsi="Calibri" w:cs="Calibri"/>
          <w:color w:val="000000"/>
        </w:rPr>
        <w:lastRenderedPageBreak/>
        <w:t>an integrated plan, these opportunities were often perceived as random and inequitably distributed.</w:t>
      </w:r>
    </w:p>
    <w:p w14:paraId="0000103E" w14:textId="77777777" w:rsidR="00F4747B" w:rsidRDefault="00EB71E1">
      <w:pPr>
        <w:numPr>
          <w:ilvl w:val="7"/>
          <w:numId w:val="66"/>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 xml:space="preserve">District leaders reported that the district did not have a basis for giving any schools other than turnaround/transformation schools priority for trainings based upon their needs. </w:t>
      </w:r>
    </w:p>
    <w:p w14:paraId="0000103F" w14:textId="77777777" w:rsidR="00F4747B" w:rsidRDefault="00EB71E1">
      <w:pPr>
        <w:numPr>
          <w:ilvl w:val="7"/>
          <w:numId w:val="66"/>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District leaders reported that although 15 departments provided content coaching services, it was nearly impossible to “figure out how to access these services.” They added that some principals were more effective than others in securing coaching services, but this was based more on their relationships and affiliations than the needs of their schools.</w:t>
      </w:r>
    </w:p>
    <w:p w14:paraId="00001040" w14:textId="77777777" w:rsidR="00F4747B" w:rsidRDefault="00EB71E1">
      <w:pPr>
        <w:numPr>
          <w:ilvl w:val="7"/>
          <w:numId w:val="66"/>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District staff and school personnel reported that district curriculum and instruction PD offerings were disorganized and were missing coherence. In addition, they reported significant competition among PD initiatives for common planning time (CPT) during the school day and the need for extra (</w:t>
      </w:r>
      <w:proofErr w:type="spellStart"/>
      <w:r>
        <w:rPr>
          <w:rFonts w:ascii="Calibri" w:eastAsia="Calibri" w:hAnsi="Calibri" w:cs="Calibri"/>
          <w:color w:val="000000"/>
        </w:rPr>
        <w:t>stipended</w:t>
      </w:r>
      <w:proofErr w:type="spellEnd"/>
      <w:r>
        <w:rPr>
          <w:rFonts w:ascii="Calibri" w:eastAsia="Calibri" w:hAnsi="Calibri" w:cs="Calibri"/>
          <w:color w:val="000000"/>
        </w:rPr>
        <w:t>) PD time, in part because it was difficult to reach and engage teachers during a very limited amount of contracted PD time.</w:t>
      </w:r>
    </w:p>
    <w:p w14:paraId="00001041" w14:textId="77777777" w:rsidR="00F4747B" w:rsidRDefault="00EB71E1">
      <w:pPr>
        <w:tabs>
          <w:tab w:val="left" w:pos="360"/>
          <w:tab w:val="left" w:pos="720"/>
          <w:tab w:val="left" w:pos="1080"/>
          <w:tab w:val="left" w:pos="1440"/>
        </w:tabs>
        <w:ind w:left="720" w:hanging="360"/>
      </w:pPr>
      <w:r>
        <w:rPr>
          <w:b/>
        </w:rPr>
        <w:t>C.</w:t>
      </w:r>
      <w:r>
        <w:rPr>
          <w:b/>
        </w:rPr>
        <w:tab/>
      </w:r>
      <w:r>
        <w:t>There is no districtwide model for instructional coaching in the district. The work of the many district- and school-based coaches and other instructional leadership staff is not coordinated for a common goal or coordinated with other PD efforts.</w:t>
      </w:r>
    </w:p>
    <w:p w14:paraId="00001042" w14:textId="77777777" w:rsidR="00F4747B" w:rsidRDefault="00EB71E1">
      <w:pPr>
        <w:tabs>
          <w:tab w:val="left" w:pos="360"/>
          <w:tab w:val="left" w:pos="720"/>
          <w:tab w:val="left" w:pos="1080"/>
          <w:tab w:val="left" w:pos="1440"/>
        </w:tabs>
        <w:ind w:left="1080" w:hanging="1080"/>
        <w:rPr>
          <w:vertAlign w:val="superscript"/>
        </w:rPr>
      </w:pPr>
      <w:r>
        <w:tab/>
      </w:r>
      <w:r>
        <w:tab/>
        <w:t>1.</w:t>
      </w:r>
      <w:r>
        <w:tab/>
        <w:t>District staff reported that coaches supported curriculum and instruction and PD across a wide variety of district offices and initiatives, including:</w:t>
      </w:r>
    </w:p>
    <w:p w14:paraId="00001043" w14:textId="77777777" w:rsidR="00F4747B" w:rsidRDefault="00EB71E1">
      <w:pPr>
        <w:numPr>
          <w:ilvl w:val="0"/>
          <w:numId w:val="65"/>
        </w:numPr>
        <w:ind w:left="1440"/>
      </w:pPr>
      <w:r>
        <w:t>ELA, Mathematics, Science, History/Social Studies coaches (previously via Academic Response Team (ART) team members; now in subject offices)</w:t>
      </w:r>
    </w:p>
    <w:p w14:paraId="00001044" w14:textId="77777777" w:rsidR="00F4747B" w:rsidRDefault="00EB71E1">
      <w:pPr>
        <w:numPr>
          <w:ilvl w:val="0"/>
          <w:numId w:val="65"/>
        </w:numPr>
        <w:ind w:left="1440"/>
      </w:pPr>
      <w:r>
        <w:t>Office of Data Acquisition (ODA) Inquiry coaches</w:t>
      </w:r>
    </w:p>
    <w:p w14:paraId="00001045" w14:textId="77777777" w:rsidR="00F4747B" w:rsidRDefault="00EB71E1">
      <w:pPr>
        <w:numPr>
          <w:ilvl w:val="0"/>
          <w:numId w:val="65"/>
        </w:numPr>
        <w:ind w:left="1440"/>
      </w:pPr>
      <w:r>
        <w:t>K–2 Focus coaches</w:t>
      </w:r>
    </w:p>
    <w:p w14:paraId="00001046" w14:textId="77777777" w:rsidR="00F4747B" w:rsidRDefault="00EB71E1">
      <w:pPr>
        <w:numPr>
          <w:ilvl w:val="0"/>
          <w:numId w:val="65"/>
        </w:numPr>
        <w:ind w:left="1440"/>
      </w:pPr>
      <w:r>
        <w:t>Instructional Technology coaches</w:t>
      </w:r>
    </w:p>
    <w:p w14:paraId="00001047" w14:textId="77777777" w:rsidR="00F4747B" w:rsidRDefault="00EB71E1">
      <w:pPr>
        <w:numPr>
          <w:ilvl w:val="0"/>
          <w:numId w:val="65"/>
        </w:numPr>
        <w:ind w:left="1440"/>
      </w:pPr>
      <w:r>
        <w:t>School superintendents (who function as leadership coaches)</w:t>
      </w:r>
    </w:p>
    <w:p w14:paraId="00001048" w14:textId="77777777" w:rsidR="00F4747B" w:rsidRDefault="00EB71E1">
      <w:pPr>
        <w:numPr>
          <w:ilvl w:val="0"/>
          <w:numId w:val="65"/>
        </w:numPr>
        <w:ind w:left="1440"/>
      </w:pPr>
      <w:r>
        <w:t>Excellence for All (EFA) coaches</w:t>
      </w:r>
    </w:p>
    <w:p w14:paraId="00001049" w14:textId="77777777" w:rsidR="00F4747B" w:rsidRDefault="00EB71E1">
      <w:pPr>
        <w:numPr>
          <w:ilvl w:val="0"/>
          <w:numId w:val="65"/>
        </w:numPr>
        <w:ind w:left="1440"/>
      </w:pPr>
      <w:proofErr w:type="spellStart"/>
      <w:r>
        <w:t>SELWell</w:t>
      </w:r>
      <w:proofErr w:type="spellEnd"/>
      <w:r>
        <w:t xml:space="preserve"> coaches</w:t>
      </w:r>
    </w:p>
    <w:p w14:paraId="0000104A" w14:textId="77777777" w:rsidR="00F4747B" w:rsidRDefault="00EB71E1">
      <w:pPr>
        <w:numPr>
          <w:ilvl w:val="0"/>
          <w:numId w:val="65"/>
        </w:numPr>
        <w:ind w:left="1440"/>
      </w:pPr>
      <w:r>
        <w:t>Physical Education/Health coaches</w:t>
      </w:r>
    </w:p>
    <w:p w14:paraId="0000104B" w14:textId="77777777" w:rsidR="00F4747B" w:rsidRDefault="00EB71E1">
      <w:pPr>
        <w:numPr>
          <w:ilvl w:val="0"/>
          <w:numId w:val="65"/>
        </w:numPr>
        <w:ind w:left="1440"/>
      </w:pPr>
      <w:r>
        <w:t>English learning (EL) liaisons (for principal coaching)</w:t>
      </w:r>
    </w:p>
    <w:p w14:paraId="0000104C" w14:textId="77777777" w:rsidR="00F4747B" w:rsidRDefault="00EB71E1">
      <w:pPr>
        <w:numPr>
          <w:ilvl w:val="0"/>
          <w:numId w:val="65"/>
        </w:numPr>
        <w:ind w:left="1440"/>
      </w:pPr>
      <w:r>
        <w:t xml:space="preserve">Language Acquisition Team Facilitators (LATFs) </w:t>
      </w:r>
    </w:p>
    <w:p w14:paraId="0000104D" w14:textId="77777777" w:rsidR="00F4747B" w:rsidRDefault="00EB71E1">
      <w:pPr>
        <w:spacing w:after="160"/>
        <w:ind w:left="1080" w:hanging="360"/>
      </w:pPr>
      <w:r>
        <w:lastRenderedPageBreak/>
        <w:t>2.</w:t>
      </w:r>
      <w:r>
        <w:tab/>
        <w:t>Schools also reported hiring school-level coaches and along with various “teacher leaders,” “team leads,” “department heads,” and other instructional leadership roles for curriculum and instruction.</w:t>
      </w:r>
    </w:p>
    <w:p w14:paraId="0000104E" w14:textId="77777777" w:rsidR="00F4747B" w:rsidRDefault="00EB71E1">
      <w:pPr>
        <w:tabs>
          <w:tab w:val="left" w:pos="360"/>
          <w:tab w:val="left" w:pos="720"/>
          <w:tab w:val="left" w:pos="1080"/>
          <w:tab w:val="left" w:pos="1440"/>
          <w:tab w:val="left" w:pos="1800"/>
          <w:tab w:val="left" w:pos="2160"/>
        </w:tabs>
        <w:ind w:left="720" w:hanging="360"/>
      </w:pPr>
      <w:r>
        <w:rPr>
          <w:b/>
        </w:rPr>
        <w:t>D.</w:t>
      </w:r>
      <w:r>
        <w:rPr>
          <w:b/>
        </w:rPr>
        <w:tab/>
      </w:r>
      <w:r>
        <w:t>Overall, the PD taking place in most schools is insufficient for deeper exploration of topics and for sessions to build upon each other to provide coherent learning experiences.</w:t>
      </w:r>
    </w:p>
    <w:p w14:paraId="0000104F" w14:textId="77777777" w:rsidR="00F4747B" w:rsidRDefault="00EB71E1">
      <w:pPr>
        <w:tabs>
          <w:tab w:val="left" w:pos="360"/>
          <w:tab w:val="left" w:pos="1440"/>
          <w:tab w:val="left" w:pos="1800"/>
        </w:tabs>
        <w:ind w:left="1080" w:hanging="360"/>
      </w:pPr>
      <w:r>
        <w:t>1.</w:t>
      </w:r>
      <w:r>
        <w:tab/>
        <w:t xml:space="preserve">There is inconsistency across schools in the time devoted to PD and in the manner of scheduling limited PD time. </w:t>
      </w:r>
    </w:p>
    <w:p w14:paraId="00001050" w14:textId="77777777" w:rsidR="00F4747B" w:rsidRDefault="00EB71E1">
      <w:pPr>
        <w:tabs>
          <w:tab w:val="left" w:pos="360"/>
          <w:tab w:val="left" w:pos="1440"/>
          <w:tab w:val="left" w:pos="1800"/>
        </w:tabs>
        <w:ind w:left="1440" w:hanging="360"/>
      </w:pPr>
      <w:r>
        <w:t>a.</w:t>
      </w:r>
      <w:r>
        <w:tab/>
        <w:t xml:space="preserve">Traditional schools have only thirty PD hours annually, consisting of two six-hour full days in August and January and eighteen hours of sessions scheduled outside of the school day. Schools are free to customize this schedule: for example, some schedule a second day in August in lieu of the January session. Some consolidate the eighteen hours to provide three full-day Saturday sessions, while others schedule nine two-hour sessions after school. </w:t>
      </w:r>
    </w:p>
    <w:p w14:paraId="00001051" w14:textId="77777777" w:rsidR="00F4747B" w:rsidRDefault="00EB71E1">
      <w:pPr>
        <w:tabs>
          <w:tab w:val="left" w:pos="360"/>
          <w:tab w:val="left" w:pos="1440"/>
          <w:tab w:val="left" w:pos="1800"/>
        </w:tabs>
        <w:ind w:left="1440" w:hanging="360"/>
      </w:pPr>
      <w:r>
        <w:t>b.</w:t>
      </w:r>
      <w:r>
        <w:tab/>
        <w:t>Pilot and innovation schools have 50 or more hours of PD time and turnaround/ transformation schools have up to 86 hours.</w:t>
      </w:r>
    </w:p>
    <w:p w14:paraId="00001052" w14:textId="77777777" w:rsidR="00F4747B" w:rsidRDefault="00EB71E1">
      <w:pPr>
        <w:tabs>
          <w:tab w:val="left" w:pos="1080"/>
          <w:tab w:val="left" w:pos="1440"/>
          <w:tab w:val="left" w:pos="1800"/>
          <w:tab w:val="left" w:pos="2160"/>
        </w:tabs>
        <w:ind w:left="720" w:hanging="360"/>
      </w:pPr>
      <w:r>
        <w:rPr>
          <w:b/>
        </w:rPr>
        <w:t>E.</w:t>
      </w:r>
      <w:r>
        <w:tab/>
        <w:t xml:space="preserve">Principals reported that pilot, innovation, and diversity-focused schools had greater resources for PD.  Traditional schools have more limited PD funds and often rely upon their own teachers as presenters. </w:t>
      </w:r>
    </w:p>
    <w:p w14:paraId="30465BD6" w14:textId="03114357" w:rsidR="001864EF" w:rsidRDefault="00EB71E1">
      <w:pPr>
        <w:tabs>
          <w:tab w:val="left" w:pos="0"/>
          <w:tab w:val="left" w:pos="720"/>
          <w:tab w:val="left" w:pos="1080"/>
          <w:tab w:val="left" w:pos="1440"/>
          <w:tab w:val="left" w:pos="1800"/>
          <w:tab w:val="left" w:pos="2160"/>
        </w:tabs>
      </w:pPr>
      <w:r>
        <w:rPr>
          <w:b/>
        </w:rPr>
        <w:t xml:space="preserve">Impact:  </w:t>
      </w:r>
      <w:r>
        <w:t xml:space="preserve">The absence of a districtwide strategy and annual plan for professional learning can lead to a lost opportunity among central offices to collaboratively plan, design and deliver PD, leading teachers to experience their central PD options as random and not aligned with their key needs and interests. This can result in low participation, which then leaves schools and educators unsupported in their efforts to improve. When principals and teachers find it difficult to engage coaches, a fundamental absence of coordination, connection, and coherence undermines the ability of central resource staff to support and engage school-based staff, leaving students without the benefit of their teachers’ professional learning.  Although teacher-led PD can increase relevance and empower teachers to engage as peer leaders, there is a risk in relying heavily—as many district schools do—on the ability of teachers or individual schools to develop a new level of capacity, without the support of experts in the field or content area.  </w:t>
      </w:r>
    </w:p>
    <w:p w14:paraId="00001054"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t>Recommendations</w:t>
      </w:r>
    </w:p>
    <w:p w14:paraId="00001055" w14:textId="77777777" w:rsidR="00F4747B" w:rsidRDefault="00EB71E1">
      <w:pPr>
        <w:tabs>
          <w:tab w:val="left" w:pos="1440"/>
          <w:tab w:val="left" w:pos="1800"/>
        </w:tabs>
        <w:ind w:left="360" w:hanging="360"/>
      </w:pPr>
      <w:r>
        <w:rPr>
          <w:b/>
        </w:rPr>
        <w:t xml:space="preserve">1. </w:t>
      </w:r>
      <w:r>
        <w:rPr>
          <w:b/>
        </w:rPr>
        <w:tab/>
        <w:t xml:space="preserve">The district should promote educators’ professional growth by fully implementing all components of the educator evaluation system, with a </w:t>
      </w:r>
      <w:proofErr w:type="gramStart"/>
      <w:r>
        <w:rPr>
          <w:b/>
        </w:rPr>
        <w:t>particular emphasis</w:t>
      </w:r>
      <w:proofErr w:type="gramEnd"/>
      <w:r>
        <w:rPr>
          <w:b/>
        </w:rPr>
        <w:t xml:space="preserve"> on ensuring that all educators receive high-quality feedback. </w:t>
      </w:r>
    </w:p>
    <w:p w14:paraId="00001056"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720" w:hanging="360"/>
        <w:rPr>
          <w:rFonts w:ascii="Calibri" w:eastAsia="Calibri" w:hAnsi="Calibri" w:cs="Calibri"/>
          <w:color w:val="000000"/>
        </w:rPr>
      </w:pPr>
      <w:r>
        <w:rPr>
          <w:rFonts w:ascii="Calibri" w:eastAsia="Calibri" w:hAnsi="Calibri" w:cs="Calibri"/>
          <w:b/>
          <w:color w:val="000000"/>
        </w:rPr>
        <w:t>A.</w:t>
      </w:r>
      <w:r>
        <w:rPr>
          <w:rFonts w:ascii="Calibri" w:eastAsia="Calibri" w:hAnsi="Calibri" w:cs="Calibri"/>
          <w:color w:val="000000"/>
        </w:rPr>
        <w:tab/>
        <w:t xml:space="preserve">The district should support and monitor the skills and practices of evaluators to ensure that the feedback they provide is specific, instructive, actionable, and relevant to professional growth and student outcomes. </w:t>
      </w:r>
    </w:p>
    <w:p w14:paraId="00001057"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lastRenderedPageBreak/>
        <w:t>1.</w:t>
      </w:r>
      <w:r>
        <w:rPr>
          <w:rFonts w:ascii="Calibri" w:eastAsia="Calibri" w:hAnsi="Calibri" w:cs="Calibri"/>
          <w:color w:val="000000"/>
        </w:rPr>
        <w:tab/>
        <w:t>Evaluators should participate in calibration training and activities to ensure quality, accuracy, and consistency in the evaluation process and documentation.</w:t>
      </w:r>
    </w:p>
    <w:p w14:paraId="00001058"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 xml:space="preserve">2.    The district should continue to explore models of distributed leadership, such as allocating evaluator responsibilities to a wider pool of people including other school and district administrators or teacher leaders. This will help to reduce evaluator workload, provide more consistency in the provision of support and feedback, to ensure that all educators receive high-quality feedback.  </w:t>
      </w:r>
    </w:p>
    <w:p w14:paraId="00001059" w14:textId="77777777" w:rsidR="00F4747B" w:rsidRDefault="00EB71E1">
      <w:pPr>
        <w:ind w:left="720" w:hanging="360"/>
      </w:pPr>
      <w:r>
        <w:rPr>
          <w:b/>
        </w:rPr>
        <w:t>B.</w:t>
      </w:r>
      <w:r>
        <w:t xml:space="preserve"> </w:t>
      </w:r>
      <w:r>
        <w:tab/>
        <w:t>The district should identify opportunities to streamline the evaluation process to ensure that it is valuable to educators and supports their growth and development.</w:t>
      </w:r>
    </w:p>
    <w:p w14:paraId="0000105A" w14:textId="77777777" w:rsidR="00F4747B" w:rsidRDefault="00EB71E1">
      <w:pPr>
        <w:tabs>
          <w:tab w:val="left" w:pos="360"/>
          <w:tab w:val="left" w:pos="720"/>
          <w:tab w:val="left" w:pos="1080"/>
          <w:tab w:val="left" w:pos="1440"/>
        </w:tabs>
        <w:ind w:left="1080" w:hanging="360"/>
      </w:pPr>
      <w:r>
        <w:t>1.   Massachusetts regulations do not prescribe the paperwork and forms that must be used in the educator evaluation process. The district should rethink paperwork that feels overly compliance-</w:t>
      </w:r>
      <w:proofErr w:type="gramStart"/>
      <w:r>
        <w:t>driven, and</w:t>
      </w:r>
      <w:proofErr w:type="gramEnd"/>
      <w:r>
        <w:t xml:space="preserve"> commit to only those forms that promote educator reflection and ongoing dialogue, and contribute to the process of continuous improvement.</w:t>
      </w:r>
    </w:p>
    <w:p w14:paraId="0000105B" w14:textId="77777777" w:rsidR="00F4747B" w:rsidRDefault="00EB71E1">
      <w:pPr>
        <w:tabs>
          <w:tab w:val="left" w:pos="360"/>
          <w:tab w:val="left" w:pos="720"/>
          <w:tab w:val="left" w:pos="1080"/>
          <w:tab w:val="left" w:pos="1440"/>
          <w:tab w:val="left" w:pos="1800"/>
          <w:tab w:val="left" w:pos="2160"/>
          <w:tab w:val="left" w:pos="2520"/>
          <w:tab w:val="left" w:pos="2880"/>
          <w:tab w:val="left" w:pos="3240"/>
        </w:tabs>
        <w:ind w:left="1080" w:hanging="360"/>
      </w:pPr>
      <w:r>
        <w:t xml:space="preserve">2. </w:t>
      </w:r>
      <w:r>
        <w:tab/>
        <w:t>The district should focus evaluation processes and related goals on high priority practices aligned to school and/or district priorities.</w:t>
      </w:r>
    </w:p>
    <w:p w14:paraId="0000105C" w14:textId="77777777" w:rsidR="00F4747B" w:rsidRDefault="00EB71E1">
      <w:pPr>
        <w:tabs>
          <w:tab w:val="left" w:pos="360"/>
          <w:tab w:val="left" w:pos="720"/>
          <w:tab w:val="left" w:pos="1080"/>
          <w:tab w:val="left" w:pos="1440"/>
        </w:tabs>
      </w:pPr>
      <w:r>
        <w:tab/>
      </w:r>
      <w:r>
        <w:tab/>
        <w:t>3.</w:t>
      </w:r>
      <w:r>
        <w:tab/>
        <w:t>The district should explore peer review systems of evaluation.</w:t>
      </w:r>
    </w:p>
    <w:p w14:paraId="0000105D" w14:textId="77777777" w:rsidR="00F4747B" w:rsidRDefault="00EB71E1">
      <w:pPr>
        <w:tabs>
          <w:tab w:val="left" w:pos="360"/>
          <w:tab w:val="left" w:pos="720"/>
          <w:tab w:val="left" w:pos="1080"/>
          <w:tab w:val="left" w:pos="1440"/>
          <w:tab w:val="left" w:pos="1800"/>
          <w:tab w:val="left" w:pos="2160"/>
        </w:tabs>
      </w:pPr>
      <w:r>
        <w:rPr>
          <w:b/>
        </w:rPr>
        <w:t>Benefits</w:t>
      </w:r>
      <w:r>
        <w:t xml:space="preserve">: A fully implemented educator evaluation system that prioritizes high-quality feedback and is aligned with high priority school and/or district priorities will help educators improve their practice. This will likely lead to increased student performance and outcomes.     </w:t>
      </w:r>
    </w:p>
    <w:p w14:paraId="0000105E" w14:textId="77777777" w:rsidR="00F4747B" w:rsidRDefault="00EB71E1">
      <w:pPr>
        <w:tabs>
          <w:tab w:val="left" w:pos="360"/>
          <w:tab w:val="left" w:pos="720"/>
          <w:tab w:val="left" w:pos="1080"/>
          <w:tab w:val="left" w:pos="1800"/>
          <w:tab w:val="left" w:pos="2160"/>
        </w:tabs>
        <w:rPr>
          <w:b/>
        </w:rPr>
      </w:pPr>
      <w:r>
        <w:rPr>
          <w:b/>
        </w:rPr>
        <w:t>Recommended resources:</w:t>
      </w:r>
    </w:p>
    <w:p w14:paraId="0000105F" w14:textId="77777777" w:rsidR="00F4747B" w:rsidRDefault="00EB71E1">
      <w:pPr>
        <w:numPr>
          <w:ilvl w:val="0"/>
          <w:numId w:val="5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i/>
          <w:color w:val="000000"/>
        </w:rPr>
        <w:t>On Track with Evaluator Capacity</w:t>
      </w:r>
      <w:r>
        <w:rPr>
          <w:rFonts w:ascii="Calibri" w:eastAsia="Calibri" w:hAnsi="Calibri" w:cs="Calibri"/>
          <w:color w:val="000000"/>
        </w:rPr>
        <w:t xml:space="preserve"> (</w:t>
      </w:r>
      <w:hyperlink r:id="rId47">
        <w:r>
          <w:rPr>
            <w:rFonts w:ascii="Calibri" w:eastAsia="Calibri" w:hAnsi="Calibri" w:cs="Calibri"/>
            <w:color w:val="0000FF"/>
            <w:u w:val="single"/>
          </w:rPr>
          <w:t>http://www.doe.mass.edu/edeval/resources/pln/OnTrack-EvaluatorCapacity.pdf</w:t>
        </w:r>
      </w:hyperlink>
      <w:r>
        <w:rPr>
          <w:rFonts w:ascii="Calibri" w:eastAsia="Calibri" w:hAnsi="Calibri" w:cs="Calibri"/>
          <w:color w:val="000000"/>
        </w:rPr>
        <w:t>) is an interactive document that provides specific strategies, lessons learned, and links to district-created resources. It was produced by eight districts that were part of a Professional Learning Network for Supporting Evaluator Capacity.</w:t>
      </w:r>
    </w:p>
    <w:p w14:paraId="00001060" w14:textId="77777777" w:rsidR="00F4747B" w:rsidRDefault="00EB71E1">
      <w:pPr>
        <w:numPr>
          <w:ilvl w:val="0"/>
          <w:numId w:val="5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i/>
          <w:color w:val="000000"/>
        </w:rPr>
        <w:t>Quick Reference Guide: Opportunities to Streamline the Evaluation Process</w:t>
      </w:r>
      <w:r>
        <w:rPr>
          <w:rFonts w:ascii="Calibri" w:eastAsia="Calibri" w:hAnsi="Calibri" w:cs="Calibri"/>
          <w:color w:val="000000"/>
        </w:rPr>
        <w:t xml:space="preserve"> (</w:t>
      </w:r>
      <w:hyperlink r:id="rId48">
        <w:r>
          <w:rPr>
            <w:rFonts w:ascii="Calibri" w:eastAsia="Calibri" w:hAnsi="Calibri" w:cs="Calibri"/>
            <w:color w:val="0000FF"/>
            <w:u w:val="single"/>
          </w:rPr>
          <w:t>http://www.doe.mass.edu/edeval/resources/QRG-Streamline.pdf</w:t>
        </w:r>
      </w:hyperlink>
      <w:r>
        <w:rPr>
          <w:rFonts w:ascii="Calibri" w:eastAsia="Calibri" w:hAnsi="Calibri" w:cs="Calibri"/>
          <w:color w:val="000000"/>
        </w:rPr>
        <w:t>) is designed to help districts reflect on and continuously improve their evaluation systems:</w:t>
      </w:r>
    </w:p>
    <w:p w14:paraId="00001061" w14:textId="77777777" w:rsidR="00F4747B" w:rsidRDefault="00EB71E1">
      <w:pPr>
        <w:numPr>
          <w:ilvl w:val="1"/>
          <w:numId w:val="5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What’s working? What are the bright spots?</w:t>
      </w:r>
    </w:p>
    <w:p w14:paraId="00001062" w14:textId="77777777" w:rsidR="00F4747B" w:rsidRDefault="00EB71E1">
      <w:pPr>
        <w:numPr>
          <w:ilvl w:val="1"/>
          <w:numId w:val="5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How can we streamline the process to stay focused on professional growth and development?</w:t>
      </w:r>
    </w:p>
    <w:p w14:paraId="00001063" w14:textId="77777777" w:rsidR="00F4747B" w:rsidRDefault="00EB71E1">
      <w:pPr>
        <w:numPr>
          <w:ilvl w:val="1"/>
          <w:numId w:val="5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What do we need to adjust to ensure our system is valuable to educators and students?</w:t>
      </w:r>
    </w:p>
    <w:p w14:paraId="00001064" w14:textId="77777777" w:rsidR="00F4747B" w:rsidRDefault="00EB71E1">
      <w:pPr>
        <w:numPr>
          <w:ilvl w:val="0"/>
          <w:numId w:val="55"/>
        </w:numPr>
        <w:ind w:left="360"/>
      </w:pPr>
      <w:r>
        <w:t xml:space="preserve">DESE’s </w:t>
      </w:r>
      <w:r>
        <w:rPr>
          <w:i/>
        </w:rPr>
        <w:t>Online Platform for Teaching and Informed Calibration (OPTIC)</w:t>
      </w:r>
      <w:r>
        <w:t xml:space="preserve"> (</w:t>
      </w:r>
      <w:hyperlink r:id="rId49">
        <w:r>
          <w:rPr>
            <w:color w:val="0000FF"/>
            <w:u w:val="single"/>
          </w:rPr>
          <w:t>http://www.ma-optic.com/</w:t>
        </w:r>
      </w:hyperlink>
      <w:r>
        <w:t xml:space="preserve">) uses videos of classroom instruction to simulate brief, unannounced observations. Groups of educators, such as a district leadership team, watch a video together and then individually assess </w:t>
      </w:r>
      <w:r>
        <w:lastRenderedPageBreak/>
        <w:t>the educator’s practice related to specific elements from the Model Classroom Teacher Rubric and grade-aligned content standards, and provide the educator with written feedback. Through real-time data displays, the group members can then see how their conclusions compare to each other, as well educators throughout the state.</w:t>
      </w:r>
    </w:p>
    <w:p w14:paraId="00001065" w14:textId="77777777" w:rsidR="00F4747B" w:rsidRDefault="00EB71E1">
      <w:pPr>
        <w:numPr>
          <w:ilvl w:val="0"/>
          <w:numId w:val="118"/>
        </w:numPr>
        <w:pBdr>
          <w:top w:val="nil"/>
          <w:left w:val="nil"/>
          <w:bottom w:val="nil"/>
          <w:right w:val="nil"/>
          <w:between w:val="nil"/>
        </w:pBdr>
        <w:tabs>
          <w:tab w:val="left" w:pos="360"/>
          <w:tab w:val="left" w:pos="720"/>
          <w:tab w:val="left" w:pos="1080"/>
          <w:tab w:val="left" w:pos="1440"/>
          <w:tab w:val="left" w:pos="1800"/>
          <w:tab w:val="left" w:pos="2160"/>
        </w:tabs>
        <w:ind w:left="360"/>
        <w:rPr>
          <w:rFonts w:ascii="Calibri" w:eastAsia="Calibri" w:hAnsi="Calibri" w:cs="Calibri"/>
          <w:b/>
          <w:color w:val="000000"/>
          <w:sz w:val="28"/>
          <w:szCs w:val="28"/>
        </w:rPr>
      </w:pPr>
      <w:r>
        <w:rPr>
          <w:rFonts w:ascii="Calibri" w:eastAsia="Calibri" w:hAnsi="Calibri" w:cs="Calibri"/>
          <w:color w:val="000000"/>
        </w:rPr>
        <w:t xml:space="preserve">DESE’s </w:t>
      </w:r>
      <w:r>
        <w:rPr>
          <w:rFonts w:ascii="Calibri" w:eastAsia="Calibri" w:hAnsi="Calibri" w:cs="Calibri"/>
          <w:i/>
          <w:color w:val="000000"/>
        </w:rPr>
        <w:t>Calibration Video Library</w:t>
      </w:r>
      <w:r>
        <w:rPr>
          <w:rFonts w:ascii="Calibri" w:eastAsia="Calibri" w:hAnsi="Calibri" w:cs="Calibri"/>
          <w:color w:val="000000"/>
        </w:rPr>
        <w:t xml:space="preserve"> (</w:t>
      </w:r>
      <w:hyperlink r:id="rId50">
        <w:r>
          <w:rPr>
            <w:rFonts w:ascii="Calibri" w:eastAsia="Calibri" w:hAnsi="Calibri" w:cs="Calibri"/>
            <w:color w:val="0000FF"/>
            <w:u w:val="single"/>
          </w:rPr>
          <w:t>http://www.doe.mass.edu/edeval/resources/calibration/</w:t>
        </w:r>
      </w:hyperlink>
      <w:r>
        <w:rPr>
          <w:rFonts w:ascii="Calibri" w:eastAsia="Calibri" w:hAnsi="Calibri" w:cs="Calibri"/>
          <w:color w:val="000000"/>
        </w:rPr>
        <w:t>) is a collection of professionally created videos of classroom instruction produced by the School Improvement Network. These videos depict a range of practice (this is NOT a collection of exemplars) to support within-district calibration activities that promote a shared understanding of instructional quality and rigor.</w:t>
      </w:r>
    </w:p>
    <w:p w14:paraId="00001066"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360" w:hanging="360"/>
        <w:rPr>
          <w:rFonts w:ascii="Calibri" w:eastAsia="Calibri" w:hAnsi="Calibri" w:cs="Calibri"/>
          <w:b/>
          <w:color w:val="000000"/>
        </w:rPr>
      </w:pPr>
      <w:r>
        <w:rPr>
          <w:rFonts w:ascii="Calibri" w:eastAsia="Calibri" w:hAnsi="Calibri" w:cs="Calibri"/>
          <w:b/>
          <w:color w:val="000000"/>
        </w:rPr>
        <w:t>2.</w:t>
      </w:r>
      <w:r>
        <w:rPr>
          <w:rFonts w:ascii="Calibri" w:eastAsia="Calibri" w:hAnsi="Calibri" w:cs="Calibri"/>
          <w:b/>
          <w:color w:val="000000"/>
        </w:rPr>
        <w:tab/>
        <w:t>The district should coordinate and deploy central office resources in a more coordinated and intentional way to support high-quality professional learning at the school level.</w:t>
      </w:r>
    </w:p>
    <w:p w14:paraId="00001067"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720" w:hanging="360"/>
        <w:rPr>
          <w:rFonts w:ascii="Calibri" w:eastAsia="Calibri" w:hAnsi="Calibri" w:cs="Calibri"/>
          <w:color w:val="000000"/>
        </w:rPr>
      </w:pPr>
      <w:r>
        <w:rPr>
          <w:rFonts w:ascii="Calibri" w:eastAsia="Calibri" w:hAnsi="Calibri" w:cs="Calibri"/>
          <w:b/>
          <w:color w:val="000000"/>
        </w:rPr>
        <w:t>A.</w:t>
      </w:r>
      <w:r>
        <w:rPr>
          <w:rFonts w:ascii="Calibri" w:eastAsia="Calibri" w:hAnsi="Calibri" w:cs="Calibri"/>
          <w:color w:val="000000"/>
        </w:rPr>
        <w:tab/>
        <w:t>The district should develop a district PD plan that is aligned with its strategic plan goals and priorities and that is informed by district leaders, principals, and teachers representing every level as well as a range of school types and needs.</w:t>
      </w:r>
    </w:p>
    <w:p w14:paraId="00001068"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720"/>
        <w:rPr>
          <w:rFonts w:ascii="Calibri" w:eastAsia="Calibri" w:hAnsi="Calibri" w:cs="Calibri"/>
          <w:color w:val="000000"/>
        </w:rPr>
      </w:pPr>
      <w:r>
        <w:rPr>
          <w:rFonts w:ascii="Calibri" w:eastAsia="Calibri" w:hAnsi="Calibri" w:cs="Calibri"/>
          <w:color w:val="000000"/>
        </w:rPr>
        <w:tab/>
        <w:t>1.</w:t>
      </w:r>
      <w:r>
        <w:rPr>
          <w:rFonts w:ascii="Calibri" w:eastAsia="Calibri" w:hAnsi="Calibri" w:cs="Calibri"/>
          <w:color w:val="000000"/>
        </w:rPr>
        <w:tab/>
        <w:t>The plan should be consistent with DESE’ guidelines and aligned with the Massachusetts Standards for Professional Development, including ensuring its impact on improving student outcomes.</w:t>
      </w:r>
    </w:p>
    <w:p w14:paraId="00001069"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720"/>
        <w:rPr>
          <w:rFonts w:ascii="Calibri" w:eastAsia="Calibri" w:hAnsi="Calibri" w:cs="Calibri"/>
          <w:color w:val="000000"/>
        </w:rPr>
      </w:pPr>
      <w:r>
        <w:rPr>
          <w:rFonts w:ascii="Calibri" w:eastAsia="Calibri" w:hAnsi="Calibri" w:cs="Calibri"/>
          <w:color w:val="000000"/>
        </w:rPr>
        <w:tab/>
        <w:t>2.</w:t>
      </w:r>
      <w:r>
        <w:rPr>
          <w:rFonts w:ascii="Calibri" w:eastAsia="Calibri" w:hAnsi="Calibri" w:cs="Calibri"/>
          <w:color w:val="000000"/>
        </w:rPr>
        <w:tab/>
        <w:t>The plan should be informed by student and educator data and instructional materials used in the district.</w:t>
      </w:r>
    </w:p>
    <w:p w14:paraId="0000106A"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720"/>
        <w:rPr>
          <w:rFonts w:ascii="Calibri" w:eastAsia="Calibri" w:hAnsi="Calibri" w:cs="Calibri"/>
          <w:color w:val="000000"/>
        </w:rPr>
      </w:pPr>
      <w:r>
        <w:rPr>
          <w:rFonts w:ascii="Calibri" w:eastAsia="Calibri" w:hAnsi="Calibri" w:cs="Calibri"/>
          <w:b/>
          <w:color w:val="000000"/>
        </w:rPr>
        <w:tab/>
      </w:r>
      <w:r>
        <w:rPr>
          <w:rFonts w:ascii="Calibri" w:eastAsia="Calibri" w:hAnsi="Calibri" w:cs="Calibri"/>
          <w:color w:val="000000"/>
        </w:rPr>
        <w:t>3.</w:t>
      </w:r>
      <w:r>
        <w:rPr>
          <w:rFonts w:ascii="Calibri" w:eastAsia="Calibri" w:hAnsi="Calibri" w:cs="Calibri"/>
          <w:color w:val="000000"/>
        </w:rPr>
        <w:tab/>
        <w:t xml:space="preserve">Leaders should conduct a careful and critical evaluation of the reasons some of its current professional learning options are not attracting participants or having the desired impact, study those forms of professional learning that are generating higher levels of teacher </w:t>
      </w:r>
      <w:proofErr w:type="gramStart"/>
      <w:r>
        <w:rPr>
          <w:rFonts w:ascii="Calibri" w:eastAsia="Calibri" w:hAnsi="Calibri" w:cs="Calibri"/>
          <w:color w:val="000000"/>
        </w:rPr>
        <w:t>engagement, and</w:t>
      </w:r>
      <w:proofErr w:type="gramEnd"/>
      <w:r>
        <w:rPr>
          <w:rFonts w:ascii="Calibri" w:eastAsia="Calibri" w:hAnsi="Calibri" w:cs="Calibri"/>
          <w:color w:val="000000"/>
        </w:rPr>
        <w:t xml:space="preserve"> build on those insights.</w:t>
      </w:r>
    </w:p>
    <w:p w14:paraId="0000106B"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720"/>
        <w:rPr>
          <w:rFonts w:ascii="Calibri" w:eastAsia="Calibri" w:hAnsi="Calibri" w:cs="Calibri"/>
          <w:color w:val="000000"/>
        </w:rPr>
      </w:pPr>
      <w:r>
        <w:rPr>
          <w:rFonts w:ascii="Calibri" w:eastAsia="Calibri" w:hAnsi="Calibri" w:cs="Calibri"/>
          <w:color w:val="000000"/>
        </w:rPr>
        <w:tab/>
        <w:t xml:space="preserve">4. </w:t>
      </w:r>
      <w:r>
        <w:rPr>
          <w:rFonts w:ascii="Calibri" w:eastAsia="Calibri" w:hAnsi="Calibri" w:cs="Calibri"/>
          <w:color w:val="000000"/>
        </w:rPr>
        <w:tab/>
        <w:t>The district should determine how best to support high-quality school-based PD that complements district-led PD.</w:t>
      </w:r>
    </w:p>
    <w:p w14:paraId="0000106C"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440" w:hanging="108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a.</w:t>
      </w:r>
      <w:r>
        <w:rPr>
          <w:rFonts w:ascii="Calibri" w:eastAsia="Calibri" w:hAnsi="Calibri" w:cs="Calibri"/>
          <w:color w:val="000000"/>
        </w:rPr>
        <w:tab/>
        <w:t>School-led PD should be aligned with the Massachusetts Standards for Professional Development and should be intentionally varied, including but not limited to teacher-led PD and job-embedded, content-based, and individually pursued learning, with structures for collaboration that enable teachers to improve implementation of standards-aligned curricula and instructional practice.</w:t>
      </w:r>
    </w:p>
    <w:p w14:paraId="0000106D"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800" w:hanging="144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roofErr w:type="spellStart"/>
      <w:r>
        <w:rPr>
          <w:rFonts w:ascii="Calibri" w:eastAsia="Calibri" w:hAnsi="Calibri" w:cs="Calibri"/>
          <w:color w:val="000000"/>
        </w:rPr>
        <w:t>i</w:t>
      </w:r>
      <w:proofErr w:type="spellEnd"/>
      <w:r>
        <w:rPr>
          <w:rFonts w:ascii="Calibri" w:eastAsia="Calibri" w:hAnsi="Calibri" w:cs="Calibri"/>
          <w:color w:val="000000"/>
        </w:rPr>
        <w:t>.</w:t>
      </w:r>
      <w:r>
        <w:rPr>
          <w:rFonts w:ascii="Calibri" w:eastAsia="Calibri" w:hAnsi="Calibri" w:cs="Calibri"/>
          <w:color w:val="000000"/>
        </w:rPr>
        <w:tab/>
        <w:t xml:space="preserve">Teacher-led PD can increase relevance and empower teachers to engage as peer leaders. When and where expertise is needed beyond this model, and/or when it is necessary to increase capacity, </w:t>
      </w:r>
      <w:proofErr w:type="gramStart"/>
      <w:r>
        <w:rPr>
          <w:rFonts w:ascii="Calibri" w:eastAsia="Calibri" w:hAnsi="Calibri" w:cs="Calibri"/>
          <w:color w:val="000000"/>
        </w:rPr>
        <w:t>sufficient</w:t>
      </w:r>
      <w:proofErr w:type="gramEnd"/>
      <w:r>
        <w:rPr>
          <w:rFonts w:ascii="Calibri" w:eastAsia="Calibri" w:hAnsi="Calibri" w:cs="Calibri"/>
          <w:color w:val="000000"/>
        </w:rPr>
        <w:t xml:space="preserve"> resources should be available to procure external expertise, alternative perspectives, and innovative ideas. It is important to have a professional learning system in place that ensures access to both internal and external expertise as needed.</w:t>
      </w:r>
    </w:p>
    <w:p w14:paraId="0000106E"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440" w:hanging="1080"/>
        <w:rPr>
          <w:rFonts w:ascii="Calibri" w:eastAsia="Calibri" w:hAnsi="Calibri" w:cs="Calibri"/>
          <w:color w:val="000000"/>
        </w:rPr>
      </w:pPr>
      <w:r>
        <w:rPr>
          <w:rFonts w:ascii="Calibri" w:eastAsia="Calibri" w:hAnsi="Calibri" w:cs="Calibri"/>
          <w:color w:val="000000"/>
        </w:rPr>
        <w:lastRenderedPageBreak/>
        <w:tab/>
      </w:r>
      <w:r>
        <w:rPr>
          <w:rFonts w:ascii="Calibri" w:eastAsia="Calibri" w:hAnsi="Calibri" w:cs="Calibri"/>
          <w:color w:val="000000"/>
        </w:rPr>
        <w:tab/>
        <w:t>b.</w:t>
      </w:r>
      <w:r>
        <w:rPr>
          <w:rFonts w:ascii="Calibri" w:eastAsia="Calibri" w:hAnsi="Calibri" w:cs="Calibri"/>
          <w:color w:val="000000"/>
        </w:rPr>
        <w:tab/>
        <w:t>The district should enable schools to engage external experts when needed to address teaching and learning priorities.</w:t>
      </w:r>
    </w:p>
    <w:p w14:paraId="0000106F"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720"/>
        <w:rPr>
          <w:rFonts w:ascii="Calibri" w:eastAsia="Calibri" w:hAnsi="Calibri" w:cs="Calibri"/>
          <w:color w:val="000000"/>
        </w:rPr>
      </w:pPr>
      <w:r>
        <w:rPr>
          <w:rFonts w:ascii="Calibri" w:eastAsia="Calibri" w:hAnsi="Calibri" w:cs="Calibri"/>
          <w:color w:val="000000"/>
        </w:rPr>
        <w:tab/>
        <w:t>5.</w:t>
      </w:r>
      <w:r>
        <w:rPr>
          <w:rFonts w:ascii="Calibri" w:eastAsia="Calibri" w:hAnsi="Calibri" w:cs="Calibri"/>
          <w:color w:val="000000"/>
        </w:rPr>
        <w:tab/>
        <w:t>The district should review the extent to which all schools have equitable access to professional learning opportunities aligned with their school improvement plans and instructional priorities.</w:t>
      </w:r>
    </w:p>
    <w:p w14:paraId="00001070"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440" w:hanging="108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a.</w:t>
      </w:r>
      <w:r>
        <w:rPr>
          <w:rFonts w:ascii="Calibri" w:eastAsia="Calibri" w:hAnsi="Calibri" w:cs="Calibri"/>
          <w:color w:val="000000"/>
        </w:rPr>
        <w:tab/>
        <w:t>The district should reserve time under the collective bargaining agreement for district-determined PD related to key districtwide initiatives, such as the Essentials for Instructional Equity and culturally and linguistically sustaining practices.</w:t>
      </w:r>
    </w:p>
    <w:p w14:paraId="00001071"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440" w:hanging="108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b.</w:t>
      </w:r>
      <w:r>
        <w:rPr>
          <w:rFonts w:ascii="Calibri" w:eastAsia="Calibri" w:hAnsi="Calibri" w:cs="Calibri"/>
          <w:color w:val="000000"/>
        </w:rPr>
        <w:tab/>
        <w:t>The district should explore ways of increasing the overall time devoted to PD from the current maximum of 30 hours for most schools.</w:t>
      </w:r>
    </w:p>
    <w:p w14:paraId="00001072" w14:textId="77777777" w:rsidR="00F4747B" w:rsidRDefault="00EB71E1">
      <w:pPr>
        <w:tabs>
          <w:tab w:val="left" w:pos="360"/>
          <w:tab w:val="left" w:pos="720"/>
          <w:tab w:val="left" w:pos="1080"/>
          <w:tab w:val="left" w:pos="1440"/>
          <w:tab w:val="left" w:pos="1800"/>
          <w:tab w:val="left" w:pos="2160"/>
        </w:tabs>
        <w:ind w:left="720" w:hanging="360"/>
      </w:pPr>
      <w:r>
        <w:rPr>
          <w:b/>
        </w:rPr>
        <w:t>B.</w:t>
      </w:r>
      <w:r>
        <w:tab/>
        <w:t>The district should ensure that all district offices work cooperatively and in an integrated manner to support the implementation of district and school PD plans.</w:t>
      </w:r>
    </w:p>
    <w:p w14:paraId="00001073" w14:textId="77777777" w:rsidR="00F4747B" w:rsidRDefault="00EB71E1">
      <w:pPr>
        <w:tabs>
          <w:tab w:val="left" w:pos="360"/>
          <w:tab w:val="left" w:pos="720"/>
          <w:tab w:val="left" w:pos="1080"/>
          <w:tab w:val="left" w:pos="1440"/>
          <w:tab w:val="left" w:pos="1800"/>
          <w:tab w:val="left" w:pos="2160"/>
        </w:tabs>
        <w:ind w:left="1080" w:hanging="720"/>
      </w:pPr>
      <w:r>
        <w:tab/>
        <w:t>1.</w:t>
      </w:r>
      <w:r>
        <w:tab/>
        <w:t>The district should coordinate the PD offered by district offices and schedule the services of academic coaches to ensure priority for the schools with the greatest needs for specific types of support.</w:t>
      </w:r>
    </w:p>
    <w:p w14:paraId="00001074" w14:textId="77777777" w:rsidR="00F4747B" w:rsidRDefault="00EB71E1">
      <w:pPr>
        <w:tabs>
          <w:tab w:val="left" w:pos="360"/>
          <w:tab w:val="left" w:pos="720"/>
          <w:tab w:val="left" w:pos="1080"/>
          <w:tab w:val="left" w:pos="1440"/>
          <w:tab w:val="left" w:pos="1800"/>
          <w:tab w:val="left" w:pos="2160"/>
        </w:tabs>
        <w:ind w:left="720" w:hanging="360"/>
      </w:pPr>
      <w:r>
        <w:rPr>
          <w:b/>
        </w:rPr>
        <w:t>C.</w:t>
      </w:r>
      <w:r>
        <w:tab/>
        <w:t xml:space="preserve">The district should ensure that district PD resources are provided equitably to all schools based on their documented needs.  </w:t>
      </w:r>
    </w:p>
    <w:p w14:paraId="00001075" w14:textId="77777777" w:rsidR="00F4747B" w:rsidRDefault="00EB71E1">
      <w:pPr>
        <w:tabs>
          <w:tab w:val="left" w:pos="360"/>
          <w:tab w:val="left" w:pos="720"/>
          <w:tab w:val="left" w:pos="1080"/>
          <w:tab w:val="left" w:pos="1440"/>
          <w:tab w:val="left" w:pos="1800"/>
          <w:tab w:val="left" w:pos="2160"/>
        </w:tabs>
        <w:ind w:left="720" w:hanging="360"/>
      </w:pPr>
      <w:r>
        <w:rPr>
          <w:b/>
        </w:rPr>
        <w:t>D.</w:t>
      </w:r>
      <w:r>
        <w:tab/>
        <w:t>The district should continue to develop promising professional learning strategies such as the recently adopted principal PLCs and the needs assessment, evaluation, and teacher-engagement components of the Telescope program.</w:t>
      </w:r>
      <w:r>
        <w:tab/>
      </w:r>
    </w:p>
    <w:p w14:paraId="00001076" w14:textId="77777777" w:rsidR="00F4747B" w:rsidRDefault="00EB71E1">
      <w:pPr>
        <w:tabs>
          <w:tab w:val="left" w:pos="360"/>
          <w:tab w:val="left" w:pos="720"/>
          <w:tab w:val="left" w:pos="1080"/>
          <w:tab w:val="left" w:pos="1440"/>
          <w:tab w:val="left" w:pos="1800"/>
          <w:tab w:val="left" w:pos="2160"/>
          <w:tab w:val="left" w:pos="2520"/>
        </w:tabs>
        <w:ind w:left="720" w:hanging="360"/>
        <w:rPr>
          <w:b/>
        </w:rPr>
      </w:pPr>
      <w:r>
        <w:rPr>
          <w:b/>
        </w:rPr>
        <w:t>E.</w:t>
      </w:r>
      <w:r>
        <w:rPr>
          <w:b/>
        </w:rPr>
        <w:tab/>
      </w:r>
      <w:r>
        <w:t>The district should develop a districtwide coaching model to support curriculum and instructional implementation.</w:t>
      </w:r>
    </w:p>
    <w:p w14:paraId="00001077" w14:textId="77777777" w:rsidR="00F4747B" w:rsidRDefault="00EB71E1">
      <w:pPr>
        <w:tabs>
          <w:tab w:val="left" w:pos="360"/>
          <w:tab w:val="left" w:pos="720"/>
          <w:tab w:val="left" w:pos="1080"/>
          <w:tab w:val="left" w:pos="1440"/>
          <w:tab w:val="left" w:pos="1800"/>
          <w:tab w:val="left" w:pos="2160"/>
          <w:tab w:val="left" w:pos="2520"/>
        </w:tabs>
        <w:ind w:left="1350" w:hanging="540"/>
      </w:pPr>
      <w:r>
        <w:t>1.</w:t>
      </w:r>
      <w:r>
        <w:tab/>
      </w:r>
      <w:r>
        <w:tab/>
        <w:t>Given the variety of district- and school-based coaches, liaisons, and other instructional leadership staff, the district should ensure a coherent, coordinated common vision and enactment of coaching that reaches all schools equitably and is supportive of high- quality instructional materials.</w:t>
      </w:r>
    </w:p>
    <w:p w14:paraId="00001078" w14:textId="77777777" w:rsidR="00F4747B" w:rsidRDefault="00EB71E1">
      <w:pPr>
        <w:tabs>
          <w:tab w:val="left" w:pos="360"/>
          <w:tab w:val="left" w:pos="720"/>
          <w:tab w:val="left" w:pos="1080"/>
          <w:tab w:val="left" w:pos="1440"/>
          <w:tab w:val="left" w:pos="1800"/>
        </w:tabs>
        <w:ind w:left="1800" w:hanging="1080"/>
      </w:pPr>
      <w:r>
        <w:tab/>
      </w:r>
      <w:r>
        <w:tab/>
        <w:t>a.</w:t>
      </w:r>
      <w:r>
        <w:tab/>
        <w:t>The district should review and clearly articulate its beliefs about adult development consistent with 21st century models of learning and adhere to local and national standards for professional learning.</w:t>
      </w:r>
    </w:p>
    <w:p w14:paraId="00001079" w14:textId="77777777" w:rsidR="00F4747B" w:rsidRDefault="00EB71E1">
      <w:pPr>
        <w:tabs>
          <w:tab w:val="left" w:pos="360"/>
          <w:tab w:val="left" w:pos="720"/>
          <w:tab w:val="left" w:pos="1080"/>
          <w:tab w:val="left" w:pos="1440"/>
          <w:tab w:val="left" w:pos="1800"/>
        </w:tabs>
        <w:ind w:left="1800" w:hanging="1080"/>
      </w:pPr>
      <w:r>
        <w:tab/>
      </w:r>
      <w:r>
        <w:tab/>
        <w:t>b.</w:t>
      </w:r>
      <w:r>
        <w:tab/>
        <w:t>The district should conduct an audit to determine the number and capacity of all coaches, contracted coaches, department heads, team leads, ILT members, and other instructional leadership staff to coherently support rigorous, standards-aligned, culturally and linguistically sustaining practices.</w:t>
      </w:r>
    </w:p>
    <w:p w14:paraId="0000107A" w14:textId="77777777" w:rsidR="00F4747B" w:rsidRDefault="00EB71E1">
      <w:pPr>
        <w:tabs>
          <w:tab w:val="left" w:pos="360"/>
          <w:tab w:val="left" w:pos="720"/>
          <w:tab w:val="left" w:pos="1080"/>
          <w:tab w:val="left" w:pos="1440"/>
          <w:tab w:val="left" w:pos="1800"/>
          <w:tab w:val="left" w:pos="2160"/>
        </w:tabs>
        <w:ind w:left="2160" w:hanging="2160"/>
      </w:pPr>
      <w:r>
        <w:lastRenderedPageBreak/>
        <w:tab/>
      </w:r>
      <w:r>
        <w:tab/>
      </w:r>
      <w:r>
        <w:tab/>
      </w:r>
      <w:r>
        <w:tab/>
      </w:r>
      <w:r>
        <w:tab/>
      </w:r>
      <w:proofErr w:type="spellStart"/>
      <w:r>
        <w:t>i</w:t>
      </w:r>
      <w:proofErr w:type="spellEnd"/>
      <w:r>
        <w:t>.</w:t>
      </w:r>
      <w:r>
        <w:tab/>
        <w:t>The district should provide regular, high-quality professional development and coaching support and training for the coaches and instructional leadership staff.</w:t>
      </w:r>
    </w:p>
    <w:p w14:paraId="0000107B" w14:textId="77777777" w:rsidR="00F4747B" w:rsidRDefault="00EB71E1">
      <w:pPr>
        <w:tabs>
          <w:tab w:val="left" w:pos="360"/>
          <w:tab w:val="left" w:pos="720"/>
          <w:tab w:val="left" w:pos="1080"/>
          <w:tab w:val="left" w:pos="1440"/>
          <w:tab w:val="left" w:pos="1530"/>
          <w:tab w:val="left" w:pos="1800"/>
        </w:tabs>
        <w:ind w:left="2160" w:hanging="2160"/>
      </w:pPr>
      <w:r>
        <w:tab/>
      </w:r>
      <w:r>
        <w:tab/>
      </w:r>
      <w:r>
        <w:tab/>
      </w:r>
      <w:r>
        <w:tab/>
      </w:r>
      <w:r>
        <w:tab/>
      </w:r>
      <w:r>
        <w:tab/>
        <w:t>ii.</w:t>
      </w:r>
      <w:r>
        <w:tab/>
        <w:t>The district should include English learner (LATF) and special education (COSEs) staff as part of this instructional coaching effort.</w:t>
      </w:r>
    </w:p>
    <w:p w14:paraId="0000107C" w14:textId="77777777" w:rsidR="00F4747B" w:rsidRDefault="00EB71E1">
      <w:pPr>
        <w:tabs>
          <w:tab w:val="left" w:pos="-90"/>
          <w:tab w:val="left" w:pos="360"/>
          <w:tab w:val="left" w:pos="1080"/>
          <w:tab w:val="left" w:pos="1440"/>
          <w:tab w:val="left" w:pos="1800"/>
          <w:tab w:val="left" w:pos="2160"/>
        </w:tabs>
      </w:pPr>
      <w:r>
        <w:rPr>
          <w:b/>
        </w:rPr>
        <w:t xml:space="preserve">Benefits: </w:t>
      </w:r>
      <w:r>
        <w:t>A more intentional, coordinated, and all-encompassing system for PD in the district will provide increased coherence and will better position the district to strengthen educators’ knowledge and skills and ultimately achieve its goals for improved student performance and outcomes. Enhanced district coordination of PD resources provided by district offices will ensure responsiveness to the needs of schools. Increasing the opportunities for various types of PD will provide more time for teachers to share their insights and reflections, work collaboratively to integrate them into their teaching practices, and engage in repeated assessments of the impact of their efforts.</w:t>
      </w:r>
    </w:p>
    <w:p w14:paraId="0000107D" w14:textId="77777777" w:rsidR="00F4747B" w:rsidRDefault="00EB71E1">
      <w:pPr>
        <w:tabs>
          <w:tab w:val="left" w:pos="360"/>
          <w:tab w:val="left" w:pos="720"/>
          <w:tab w:val="left" w:pos="1080"/>
          <w:tab w:val="left" w:pos="1800"/>
          <w:tab w:val="left" w:pos="2160"/>
        </w:tabs>
        <w:rPr>
          <w:b/>
        </w:rPr>
      </w:pPr>
      <w:r>
        <w:rPr>
          <w:b/>
        </w:rPr>
        <w:t>Recommended resource:</w:t>
      </w:r>
    </w:p>
    <w:p w14:paraId="0000107E" w14:textId="77777777" w:rsidR="00F4747B" w:rsidRDefault="00EB71E1">
      <w:pPr>
        <w:numPr>
          <w:ilvl w:val="0"/>
          <w:numId w:val="52"/>
        </w:numPr>
        <w:ind w:left="360"/>
      </w:pPr>
      <w:r>
        <w:rPr>
          <w:i/>
        </w:rPr>
        <w:t xml:space="preserve">The Massachusetts Standards for Professional Development </w:t>
      </w:r>
      <w:r>
        <w:t>(</w:t>
      </w:r>
      <w:hyperlink r:id="rId51">
        <w:r>
          <w:rPr>
            <w:color w:val="0000FF"/>
            <w:u w:val="single"/>
          </w:rPr>
          <w:t>http://www.doe.mass.edu/pd/standards.pdf</w:t>
        </w:r>
      </w:hyperlink>
      <w:r>
        <w:t>) describe, identify, and characterize what high quality learning experiences should look like for educators.</w:t>
      </w:r>
    </w:p>
    <w:p w14:paraId="0000107F" w14:textId="77777777" w:rsidR="00F4747B" w:rsidRDefault="00EB71E1">
      <w:pPr>
        <w:tabs>
          <w:tab w:val="left" w:pos="360"/>
          <w:tab w:val="left" w:pos="720"/>
          <w:tab w:val="left" w:pos="1080"/>
          <w:tab w:val="left" w:pos="1800"/>
          <w:tab w:val="left" w:pos="2160"/>
        </w:tabs>
        <w:ind w:left="360"/>
      </w:pPr>
      <w:r>
        <w:br w:type="page"/>
      </w:r>
    </w:p>
    <w:p w14:paraId="00001080" w14:textId="77777777" w:rsidR="00F4747B" w:rsidRDefault="00EB71E1" w:rsidP="00C47522">
      <w:pPr>
        <w:pStyle w:val="Section"/>
      </w:pPr>
      <w:bookmarkStart w:id="20" w:name="_Toc34216653"/>
      <w:r>
        <w:lastRenderedPageBreak/>
        <w:t>Student Support</w:t>
      </w:r>
      <w:bookmarkEnd w:id="20"/>
    </w:p>
    <w:p w14:paraId="00001081" w14:textId="77777777" w:rsidR="00F4747B" w:rsidRDefault="00EB71E1">
      <w:pPr>
        <w:rPr>
          <w:b/>
          <w:i/>
          <w:sz w:val="28"/>
          <w:szCs w:val="28"/>
        </w:rPr>
      </w:pPr>
      <w:r>
        <w:rPr>
          <w:b/>
          <w:i/>
          <w:sz w:val="28"/>
          <w:szCs w:val="28"/>
        </w:rPr>
        <w:t>Contextual Background</w:t>
      </w:r>
    </w:p>
    <w:p w14:paraId="00001082" w14:textId="77777777" w:rsidR="00F4747B" w:rsidRDefault="00EB71E1">
      <w:pPr>
        <w:rPr>
          <w:i/>
          <w:sz w:val="24"/>
          <w:szCs w:val="24"/>
        </w:rPr>
      </w:pPr>
      <w:r>
        <w:rPr>
          <w:i/>
          <w:sz w:val="24"/>
          <w:szCs w:val="24"/>
        </w:rPr>
        <w:t>Access, Equity, and Engagement</w:t>
      </w:r>
    </w:p>
    <w:p w14:paraId="00001083" w14:textId="77777777" w:rsidR="00F4747B" w:rsidRDefault="00EB71E1">
      <w:r>
        <w:t xml:space="preserve">Boston is the largest urban district in the Commonwealth of Massachusetts, enrolling 50,480 students in 117 schools in 2019–2020. Like other urban districts, it has been challenged in closing opportunity and achievement gaps for students of color, English learners, students with disabilities, and economically disadvantaged students; optimizing all students’ learning opportunities; and preparing all students for college, careers, and civic engagement. </w:t>
      </w:r>
    </w:p>
    <w:p w14:paraId="00001084" w14:textId="77777777" w:rsidR="00F4747B" w:rsidRDefault="00EB71E1">
      <w:r>
        <w:t>District leaders reported that the districts’ equity efforts included helping students prepare for the Independent School Entrance Exam (ISEE) through the Exam School Initiative and creating a more equitable set of pathways through programs such as Excellence for All. Excellence for All was designed to increase access to advanced work in the intermediate grades by emphasizing inclusive practices and high expectations across the schools.</w:t>
      </w:r>
    </w:p>
    <w:p w14:paraId="00001085" w14:textId="77777777" w:rsidR="00F4747B" w:rsidRDefault="00EB71E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rPr>
        <w:t>According to DESE data, district enrollment in school year 2019–2020 was 42.4 percent Hispanic/Latino, 30.0 percent African American/Black, 14.9 percent White, 9.0 percent Asian, and 3.3 percent Multi-Race. Many district students come to school each day with unique programmatic and support needs. In the 2019–2020 school year, 76.7 percent of students in the district were part of the high-needs student group because they were in one or more of the following student groups: economically disadvantaged students, students with disabilities, and English learners (ELs) or former ELs, compared with 48.7 percent of statewide enrollment. Economically disadvantaged students made up 58.3 percent, compared with 32.8 percent statewide. Students with disabilities represented 21.3 percent, compared with 18.4 percent across the state. ELs made up 32.4 percent, compared with 10.8 percent statewide.</w:t>
      </w:r>
      <w:r>
        <w:rPr>
          <w:rFonts w:ascii="Calibri" w:eastAsia="Calibri" w:hAnsi="Calibri" w:cs="Calibri"/>
          <w:color w:val="000000"/>
          <w:sz w:val="20"/>
          <w:szCs w:val="20"/>
        </w:rPr>
        <w:t xml:space="preserve"> </w:t>
      </w:r>
    </w:p>
    <w:p w14:paraId="00001086" w14:textId="7ABD1A9B" w:rsidR="00F4747B" w:rsidRDefault="00EB71E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 is challenged by high chronic absence rates.</w:t>
      </w:r>
      <w:r>
        <w:rPr>
          <w:rFonts w:ascii="Calibri" w:eastAsia="Calibri" w:hAnsi="Calibri" w:cs="Calibri"/>
          <w:color w:val="000000"/>
          <w:vertAlign w:val="superscript"/>
        </w:rPr>
        <w:footnoteReference w:id="47"/>
      </w:r>
      <w:r w:rsidR="0093465C">
        <w:rPr>
          <w:rFonts w:ascii="Calibri" w:eastAsia="Calibri" w:hAnsi="Calibri" w:cs="Calibri"/>
          <w:color w:val="000000"/>
        </w:rPr>
        <w:t xml:space="preserve"> </w:t>
      </w:r>
      <w:r>
        <w:rPr>
          <w:rFonts w:ascii="Calibri" w:eastAsia="Calibri" w:hAnsi="Calibri" w:cs="Calibri"/>
          <w:color w:val="000000"/>
        </w:rPr>
        <w:t>According to DESE data, in recent years the district’s chronic absence rates have fluctuated with an overall increase and have been consistently higher than state rates. In 2019, the district’s chronic absence rate was 25.2 percent, with</w:t>
      </w:r>
      <w:sdt>
        <w:sdtPr>
          <w:tag w:val="goog_rdk_54"/>
          <w:id w:val="1771898676"/>
        </w:sdtPr>
        <w:sdtEndPr/>
        <w:sdtContent>
          <w:r w:rsidR="00CA12E2">
            <w:t xml:space="preserve"> </w:t>
          </w:r>
        </w:sdtContent>
      </w:sdt>
      <w:r w:rsidR="00514BB9" w:rsidRPr="00514BB9">
        <w:rPr>
          <w:rFonts w:ascii="Calibri" w:eastAsia="Calibri" w:hAnsi="Calibri" w:cs="Calibri"/>
          <w:color w:val="000000"/>
        </w:rPr>
        <w:t>13,717</w:t>
      </w:r>
      <w:r w:rsidR="00CA12E2">
        <w:rPr>
          <w:rFonts w:ascii="Calibri" w:eastAsia="Calibri" w:hAnsi="Calibri" w:cs="Calibri"/>
          <w:color w:val="000000"/>
        </w:rPr>
        <w:t xml:space="preserve"> </w:t>
      </w:r>
      <w:r>
        <w:rPr>
          <w:rFonts w:ascii="Calibri" w:eastAsia="Calibri" w:hAnsi="Calibri" w:cs="Calibri"/>
          <w:color w:val="000000"/>
        </w:rPr>
        <w:t>students missing more than 10 percent of their days in membership.</w:t>
      </w:r>
    </w:p>
    <w:p w14:paraId="00001088" w14:textId="77777777" w:rsidR="00F4747B" w:rsidRDefault="00EB71E1">
      <w:pPr>
        <w:pBdr>
          <w:top w:val="nil"/>
          <w:left w:val="nil"/>
          <w:bottom w:val="nil"/>
          <w:right w:val="nil"/>
          <w:between w:val="nil"/>
        </w:pBdr>
        <w:spacing w:after="0" w:line="240" w:lineRule="auto"/>
        <w:ind w:left="2880" w:firstLine="720"/>
        <w:rPr>
          <w:rFonts w:ascii="Calibri" w:eastAsia="Calibri" w:hAnsi="Calibri" w:cs="Calibri"/>
          <w:b/>
          <w:color w:val="000000"/>
          <w:sz w:val="20"/>
          <w:szCs w:val="20"/>
        </w:rPr>
      </w:pPr>
      <w:r>
        <w:rPr>
          <w:rFonts w:ascii="Calibri" w:eastAsia="Calibri" w:hAnsi="Calibri" w:cs="Calibri"/>
          <w:b/>
          <w:color w:val="000000"/>
          <w:sz w:val="20"/>
          <w:szCs w:val="20"/>
        </w:rPr>
        <w:t>Table 35: Boston Public Schools</w:t>
      </w:r>
    </w:p>
    <w:p w14:paraId="00001089" w14:textId="77777777" w:rsidR="00F4747B" w:rsidRDefault="00EB71E1" w:rsidP="00530800">
      <w:pPr>
        <w:pBdr>
          <w:top w:val="nil"/>
          <w:left w:val="nil"/>
          <w:bottom w:val="nil"/>
          <w:right w:val="nil"/>
          <w:between w:val="nil"/>
        </w:pBdr>
        <w:spacing w:after="60"/>
        <w:rPr>
          <w:rFonts w:ascii="Calibri" w:eastAsia="Calibri" w:hAnsi="Calibri" w:cs="Calibri"/>
          <w:b/>
          <w:color w:val="000000"/>
          <w:sz w:val="20"/>
          <w:szCs w:val="20"/>
        </w:rPr>
      </w:pP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sz w:val="20"/>
          <w:szCs w:val="20"/>
        </w:rPr>
        <w:t>Chronic Absence Rates Compared with State Rates, 2015–2019</w:t>
      </w:r>
    </w:p>
    <w:tbl>
      <w:tblPr>
        <w:tblStyle w:val="aff1"/>
        <w:tblW w:w="9259"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35: Boston Public Schools"/>
        <w:tblDescription w:val="Chronic Absence Rates Compared with State Rates, 2015–2019&#10;"/>
      </w:tblPr>
      <w:tblGrid>
        <w:gridCol w:w="2064"/>
        <w:gridCol w:w="1439"/>
        <w:gridCol w:w="1439"/>
        <w:gridCol w:w="1439"/>
        <w:gridCol w:w="1439"/>
        <w:gridCol w:w="1439"/>
      </w:tblGrid>
      <w:tr w:rsidR="00F4747B" w14:paraId="3593686C" w14:textId="77777777" w:rsidTr="00A34D47">
        <w:tc>
          <w:tcPr>
            <w:tcW w:w="2065" w:type="dxa"/>
            <w:shd w:val="clear" w:color="auto" w:fill="BFBFBF" w:themeFill="background1" w:themeFillShade="BF"/>
          </w:tcPr>
          <w:p w14:paraId="0000108A" w14:textId="77777777" w:rsidR="00F4747B" w:rsidRDefault="00F4747B">
            <w:pPr>
              <w:pBdr>
                <w:top w:val="nil"/>
                <w:left w:val="nil"/>
                <w:bottom w:val="nil"/>
                <w:right w:val="nil"/>
                <w:between w:val="nil"/>
              </w:pBdr>
              <w:spacing w:before="0" w:after="0"/>
              <w:rPr>
                <w:rFonts w:ascii="Calibri" w:eastAsia="Calibri" w:hAnsi="Calibri" w:cs="Calibri"/>
                <w:color w:val="000000"/>
              </w:rPr>
            </w:pPr>
          </w:p>
        </w:tc>
        <w:tc>
          <w:tcPr>
            <w:tcW w:w="1439" w:type="dxa"/>
            <w:shd w:val="clear" w:color="auto" w:fill="BFBFBF" w:themeFill="background1" w:themeFillShade="BF"/>
          </w:tcPr>
          <w:p w14:paraId="0000108B" w14:textId="77777777" w:rsidR="00F4747B" w:rsidRDefault="00EB71E1">
            <w:pPr>
              <w:pBdr>
                <w:top w:val="nil"/>
                <w:left w:val="nil"/>
                <w:bottom w:val="nil"/>
                <w:right w:val="nil"/>
                <w:between w:val="nil"/>
              </w:pBdr>
              <w:spacing w:before="0" w:after="0"/>
              <w:jc w:val="center"/>
              <w:rPr>
                <w:rFonts w:ascii="Calibri" w:eastAsia="Calibri" w:hAnsi="Calibri" w:cs="Calibri"/>
                <w:b/>
                <w:color w:val="000000"/>
                <w:sz w:val="20"/>
                <w:szCs w:val="20"/>
              </w:rPr>
            </w:pPr>
            <w:r>
              <w:rPr>
                <w:rFonts w:ascii="Calibri" w:eastAsia="Calibri" w:hAnsi="Calibri" w:cs="Calibri"/>
                <w:b/>
                <w:color w:val="000000"/>
                <w:sz w:val="20"/>
                <w:szCs w:val="20"/>
              </w:rPr>
              <w:t>2015</w:t>
            </w:r>
          </w:p>
        </w:tc>
        <w:tc>
          <w:tcPr>
            <w:tcW w:w="1439" w:type="dxa"/>
            <w:shd w:val="clear" w:color="auto" w:fill="BFBFBF" w:themeFill="background1" w:themeFillShade="BF"/>
          </w:tcPr>
          <w:p w14:paraId="0000108C" w14:textId="77777777" w:rsidR="00F4747B" w:rsidRDefault="00EB71E1">
            <w:pPr>
              <w:pBdr>
                <w:top w:val="nil"/>
                <w:left w:val="nil"/>
                <w:bottom w:val="nil"/>
                <w:right w:val="nil"/>
                <w:between w:val="nil"/>
              </w:pBdr>
              <w:spacing w:before="0" w:after="0"/>
              <w:jc w:val="center"/>
              <w:rPr>
                <w:rFonts w:ascii="Calibri" w:eastAsia="Calibri" w:hAnsi="Calibri" w:cs="Calibri"/>
                <w:b/>
                <w:color w:val="000000"/>
                <w:sz w:val="20"/>
                <w:szCs w:val="20"/>
              </w:rPr>
            </w:pPr>
            <w:r>
              <w:rPr>
                <w:rFonts w:ascii="Calibri" w:eastAsia="Calibri" w:hAnsi="Calibri" w:cs="Calibri"/>
                <w:b/>
                <w:color w:val="000000"/>
                <w:sz w:val="20"/>
                <w:szCs w:val="20"/>
              </w:rPr>
              <w:t>2016</w:t>
            </w:r>
          </w:p>
        </w:tc>
        <w:tc>
          <w:tcPr>
            <w:tcW w:w="1439" w:type="dxa"/>
            <w:shd w:val="clear" w:color="auto" w:fill="BFBFBF" w:themeFill="background1" w:themeFillShade="BF"/>
          </w:tcPr>
          <w:p w14:paraId="0000108D" w14:textId="77777777" w:rsidR="00F4747B" w:rsidRDefault="00EB71E1">
            <w:pPr>
              <w:pBdr>
                <w:top w:val="nil"/>
                <w:left w:val="nil"/>
                <w:bottom w:val="nil"/>
                <w:right w:val="nil"/>
                <w:between w:val="nil"/>
              </w:pBdr>
              <w:spacing w:before="0" w:after="0"/>
              <w:jc w:val="center"/>
              <w:rPr>
                <w:rFonts w:ascii="Calibri" w:eastAsia="Calibri" w:hAnsi="Calibri" w:cs="Calibri"/>
                <w:b/>
                <w:color w:val="000000"/>
                <w:sz w:val="20"/>
                <w:szCs w:val="20"/>
              </w:rPr>
            </w:pPr>
            <w:r>
              <w:rPr>
                <w:rFonts w:ascii="Calibri" w:eastAsia="Calibri" w:hAnsi="Calibri" w:cs="Calibri"/>
                <w:b/>
                <w:color w:val="000000"/>
                <w:sz w:val="20"/>
                <w:szCs w:val="20"/>
              </w:rPr>
              <w:t>2017</w:t>
            </w:r>
          </w:p>
        </w:tc>
        <w:tc>
          <w:tcPr>
            <w:tcW w:w="1439" w:type="dxa"/>
            <w:shd w:val="clear" w:color="auto" w:fill="BFBFBF" w:themeFill="background1" w:themeFillShade="BF"/>
          </w:tcPr>
          <w:p w14:paraId="0000108E" w14:textId="77777777" w:rsidR="00F4747B" w:rsidRDefault="00EB71E1">
            <w:pPr>
              <w:pBdr>
                <w:top w:val="nil"/>
                <w:left w:val="nil"/>
                <w:bottom w:val="nil"/>
                <w:right w:val="nil"/>
                <w:between w:val="nil"/>
              </w:pBdr>
              <w:spacing w:before="0" w:after="0"/>
              <w:jc w:val="center"/>
              <w:rPr>
                <w:rFonts w:ascii="Calibri" w:eastAsia="Calibri" w:hAnsi="Calibri" w:cs="Calibri"/>
                <w:b/>
                <w:color w:val="000000"/>
                <w:sz w:val="20"/>
                <w:szCs w:val="20"/>
              </w:rPr>
            </w:pPr>
            <w:r>
              <w:rPr>
                <w:rFonts w:ascii="Calibri" w:eastAsia="Calibri" w:hAnsi="Calibri" w:cs="Calibri"/>
                <w:b/>
                <w:color w:val="000000"/>
                <w:sz w:val="20"/>
                <w:szCs w:val="20"/>
              </w:rPr>
              <w:t>2018</w:t>
            </w:r>
          </w:p>
        </w:tc>
        <w:tc>
          <w:tcPr>
            <w:tcW w:w="1439" w:type="dxa"/>
            <w:shd w:val="clear" w:color="auto" w:fill="BFBFBF" w:themeFill="background1" w:themeFillShade="BF"/>
          </w:tcPr>
          <w:p w14:paraId="0000108F" w14:textId="77777777" w:rsidR="00F4747B" w:rsidRDefault="00EB71E1">
            <w:pPr>
              <w:pBdr>
                <w:top w:val="nil"/>
                <w:left w:val="nil"/>
                <w:bottom w:val="nil"/>
                <w:right w:val="nil"/>
                <w:between w:val="nil"/>
              </w:pBdr>
              <w:spacing w:before="0" w:after="0"/>
              <w:jc w:val="center"/>
              <w:rPr>
                <w:rFonts w:ascii="Calibri" w:eastAsia="Calibri" w:hAnsi="Calibri" w:cs="Calibri"/>
                <w:b/>
                <w:color w:val="000000"/>
                <w:sz w:val="20"/>
                <w:szCs w:val="20"/>
              </w:rPr>
            </w:pPr>
            <w:r>
              <w:rPr>
                <w:rFonts w:ascii="Calibri" w:eastAsia="Calibri" w:hAnsi="Calibri" w:cs="Calibri"/>
                <w:b/>
                <w:color w:val="000000"/>
                <w:sz w:val="20"/>
                <w:szCs w:val="20"/>
              </w:rPr>
              <w:t>2019</w:t>
            </w:r>
          </w:p>
        </w:tc>
      </w:tr>
      <w:tr w:rsidR="00F4747B" w14:paraId="7319BC2A" w14:textId="77777777" w:rsidTr="00A34D47">
        <w:tc>
          <w:tcPr>
            <w:tcW w:w="2065" w:type="dxa"/>
          </w:tcPr>
          <w:p w14:paraId="00001090" w14:textId="77777777" w:rsidR="00F4747B" w:rsidRDefault="00EB71E1">
            <w:pPr>
              <w:pBdr>
                <w:top w:val="nil"/>
                <w:left w:val="nil"/>
                <w:bottom w:val="nil"/>
                <w:right w:val="nil"/>
                <w:between w:val="nil"/>
              </w:pBdr>
              <w:spacing w:before="0" w:after="0"/>
              <w:rPr>
                <w:rFonts w:ascii="Calibri" w:eastAsia="Calibri" w:hAnsi="Calibri" w:cs="Calibri"/>
                <w:color w:val="000000"/>
                <w:sz w:val="20"/>
                <w:szCs w:val="20"/>
              </w:rPr>
            </w:pPr>
            <w:r>
              <w:rPr>
                <w:rFonts w:ascii="Calibri" w:eastAsia="Calibri" w:hAnsi="Calibri" w:cs="Calibri"/>
                <w:color w:val="000000"/>
                <w:sz w:val="20"/>
                <w:szCs w:val="20"/>
              </w:rPr>
              <w:t>Boston Public Schools</w:t>
            </w:r>
          </w:p>
        </w:tc>
        <w:tc>
          <w:tcPr>
            <w:tcW w:w="1439" w:type="dxa"/>
          </w:tcPr>
          <w:p w14:paraId="00001091"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24.3</w:t>
            </w:r>
          </w:p>
        </w:tc>
        <w:tc>
          <w:tcPr>
            <w:tcW w:w="1439" w:type="dxa"/>
          </w:tcPr>
          <w:p w14:paraId="00001092"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24.3</w:t>
            </w:r>
          </w:p>
        </w:tc>
        <w:tc>
          <w:tcPr>
            <w:tcW w:w="1439" w:type="dxa"/>
          </w:tcPr>
          <w:p w14:paraId="00001093"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25.8</w:t>
            </w:r>
          </w:p>
        </w:tc>
        <w:tc>
          <w:tcPr>
            <w:tcW w:w="1439" w:type="dxa"/>
          </w:tcPr>
          <w:p w14:paraId="00001094"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25.5</w:t>
            </w:r>
          </w:p>
        </w:tc>
        <w:tc>
          <w:tcPr>
            <w:tcW w:w="1439" w:type="dxa"/>
          </w:tcPr>
          <w:p w14:paraId="00001095"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25.2</w:t>
            </w:r>
          </w:p>
        </w:tc>
      </w:tr>
      <w:tr w:rsidR="00F4747B" w14:paraId="3D549BA8" w14:textId="77777777" w:rsidTr="00A34D47">
        <w:tc>
          <w:tcPr>
            <w:tcW w:w="2065" w:type="dxa"/>
          </w:tcPr>
          <w:p w14:paraId="00001096" w14:textId="77777777" w:rsidR="00F4747B" w:rsidRDefault="00EB71E1">
            <w:pPr>
              <w:pBdr>
                <w:top w:val="nil"/>
                <w:left w:val="nil"/>
                <w:bottom w:val="nil"/>
                <w:right w:val="nil"/>
                <w:between w:val="nil"/>
              </w:pBdr>
              <w:spacing w:before="0" w:after="0"/>
              <w:rPr>
                <w:rFonts w:ascii="Calibri" w:eastAsia="Calibri" w:hAnsi="Calibri" w:cs="Calibri"/>
                <w:color w:val="000000"/>
                <w:sz w:val="20"/>
                <w:szCs w:val="20"/>
              </w:rPr>
            </w:pPr>
            <w:r>
              <w:rPr>
                <w:rFonts w:ascii="Calibri" w:eastAsia="Calibri" w:hAnsi="Calibri" w:cs="Calibri"/>
                <w:color w:val="000000"/>
                <w:sz w:val="20"/>
                <w:szCs w:val="20"/>
              </w:rPr>
              <w:t>State</w:t>
            </w:r>
          </w:p>
        </w:tc>
        <w:tc>
          <w:tcPr>
            <w:tcW w:w="1439" w:type="dxa"/>
          </w:tcPr>
          <w:p w14:paraId="00001097"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12.9</w:t>
            </w:r>
          </w:p>
        </w:tc>
        <w:tc>
          <w:tcPr>
            <w:tcW w:w="1439" w:type="dxa"/>
          </w:tcPr>
          <w:p w14:paraId="00001098"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12.3</w:t>
            </w:r>
          </w:p>
        </w:tc>
        <w:tc>
          <w:tcPr>
            <w:tcW w:w="1439" w:type="dxa"/>
          </w:tcPr>
          <w:p w14:paraId="00001099"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13.5</w:t>
            </w:r>
          </w:p>
        </w:tc>
        <w:tc>
          <w:tcPr>
            <w:tcW w:w="1439" w:type="dxa"/>
          </w:tcPr>
          <w:p w14:paraId="0000109A"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13.2</w:t>
            </w:r>
          </w:p>
        </w:tc>
        <w:tc>
          <w:tcPr>
            <w:tcW w:w="1439" w:type="dxa"/>
          </w:tcPr>
          <w:p w14:paraId="0000109B" w14:textId="77777777" w:rsidR="00F4747B" w:rsidRDefault="00EB71E1">
            <w:pPr>
              <w:pBdr>
                <w:top w:val="nil"/>
                <w:left w:val="nil"/>
                <w:bottom w:val="nil"/>
                <w:right w:val="nil"/>
                <w:between w:val="nil"/>
              </w:pBdr>
              <w:spacing w:before="0" w:after="0"/>
              <w:jc w:val="center"/>
              <w:rPr>
                <w:rFonts w:ascii="Calibri" w:eastAsia="Calibri" w:hAnsi="Calibri" w:cs="Calibri"/>
                <w:color w:val="000000"/>
                <w:sz w:val="20"/>
                <w:szCs w:val="20"/>
              </w:rPr>
            </w:pPr>
            <w:r>
              <w:rPr>
                <w:rFonts w:ascii="Calibri" w:eastAsia="Calibri" w:hAnsi="Calibri" w:cs="Calibri"/>
                <w:color w:val="000000"/>
                <w:sz w:val="20"/>
                <w:szCs w:val="20"/>
              </w:rPr>
              <w:t>12.9</w:t>
            </w:r>
          </w:p>
        </w:tc>
      </w:tr>
    </w:tbl>
    <w:p w14:paraId="1CEC3C77" w14:textId="77777777" w:rsidR="009B3B08" w:rsidRDefault="009B3B08">
      <w:pPr>
        <w:pBdr>
          <w:top w:val="nil"/>
          <w:left w:val="nil"/>
          <w:bottom w:val="nil"/>
          <w:right w:val="nil"/>
          <w:between w:val="nil"/>
        </w:pBdr>
        <w:rPr>
          <w:rFonts w:ascii="Calibri" w:eastAsia="Calibri" w:hAnsi="Calibri" w:cs="Calibri"/>
          <w:color w:val="000000"/>
        </w:rPr>
      </w:pPr>
    </w:p>
    <w:p w14:paraId="746FBD43" w14:textId="0345842C" w:rsidR="003C0F8D" w:rsidRDefault="003C0F8D">
      <w:pPr>
        <w:pBdr>
          <w:top w:val="nil"/>
          <w:left w:val="nil"/>
          <w:bottom w:val="nil"/>
          <w:right w:val="nil"/>
          <w:between w:val="nil"/>
        </w:pBdr>
        <w:rPr>
          <w:rFonts w:ascii="Calibri" w:eastAsia="Calibri" w:hAnsi="Calibri" w:cs="Calibri"/>
          <w:color w:val="000000"/>
        </w:rPr>
      </w:pPr>
      <w:r w:rsidRPr="003C0F8D">
        <w:rPr>
          <w:rFonts w:ascii="Calibri" w:eastAsia="Calibri" w:hAnsi="Calibri" w:cs="Calibri"/>
          <w:color w:val="000000"/>
        </w:rPr>
        <w:lastRenderedPageBreak/>
        <w:t>Chronic absence rates in 2019 are high for all grades in the district and particularly high for grades 9–12. In 2019, the grade levels with the highest chronic absence rates were as follows: 33.7 for grade 9, 32.9 percent for grade 10, 39.6 percent for grade 11, and 41.6 percent for grade 12. In 2019, the major racial/ethnic groups with the highest chronic absence rates were Hispanic/Latino students at 30.5 percent and Black/African American students at 26.5 percent.</w:t>
      </w:r>
    </w:p>
    <w:p w14:paraId="0000109D" w14:textId="743A1CCC" w:rsidR="00F4747B" w:rsidRDefault="00EB71E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 has emphasized systems compliance over focusing on student outcomes. Some consider this a needed emphasis to ensure that students with disabilities (SWDs) receive the services guaranteed them by the federal Individuals with Disabilities Education Act. However, focusing too intently on compliance precludes opportunities for special educators to collaborate with others in classrooms and schools across the district, in consistent and meaningful ways, to create and deliver high-quality, rigorous learning opportunities that offer students access to the least restrictive environment while also meeting compliance requirements. A 2019 report by the district superintendent, comparing the academic proficiency of different student groups in 2018–2019 with proficiency in the 2016–2017 school year, stated that academic proficiency gaps for students with disabilities compared with students without disabilities improved in ELA, but remained the same in math and science.</w:t>
      </w:r>
    </w:p>
    <w:p w14:paraId="0000109E" w14:textId="77777777" w:rsidR="00F4747B" w:rsidRDefault="00EB71E1">
      <w:pPr>
        <w:tabs>
          <w:tab w:val="left" w:pos="0"/>
          <w:tab w:val="left" w:pos="360"/>
          <w:tab w:val="left" w:pos="1080"/>
          <w:tab w:val="left" w:pos="1800"/>
          <w:tab w:val="left" w:pos="2160"/>
        </w:tabs>
        <w:rPr>
          <w:color w:val="000000"/>
        </w:rPr>
      </w:pPr>
      <w:r>
        <w:rPr>
          <w:color w:val="000000"/>
        </w:rPr>
        <w:t xml:space="preserve">A related issue is the absence of a clear district policy delineating what </w:t>
      </w:r>
      <w:proofErr w:type="gramStart"/>
      <w:r>
        <w:rPr>
          <w:color w:val="000000"/>
        </w:rPr>
        <w:t>staffing</w:t>
      </w:r>
      <w:proofErr w:type="gramEnd"/>
      <w:r>
        <w:rPr>
          <w:color w:val="000000"/>
        </w:rPr>
        <w:t xml:space="preserve"> and instruction should look like in inclusion classrooms. At the time of the onsite </w:t>
      </w:r>
      <w:r>
        <w:rPr>
          <w:rFonts w:ascii="Calibri" w:eastAsia="Calibri" w:hAnsi="Calibri" w:cs="Calibri"/>
        </w:rPr>
        <w:t xml:space="preserve">visit </w:t>
      </w:r>
      <w:r>
        <w:rPr>
          <w:color w:val="000000"/>
        </w:rPr>
        <w:t xml:space="preserve">in the fall 2019, collective bargaining agreement (CBA) negotiations with the Boston Teachers Union about inclusion had been suspended until summer 2020. This suspension of CBA negotiations and the absence of a district policy about inclusion were causing confusion and anxiety among district educators and stakeholders. </w:t>
      </w:r>
    </w:p>
    <w:p w14:paraId="0000109F" w14:textId="77777777" w:rsidR="00F4747B" w:rsidRDefault="00EB71E1">
      <w:r>
        <w:rPr>
          <w:color w:val="000000"/>
        </w:rPr>
        <w:t xml:space="preserve">Since 2010, the Civil Rights Division of the U.S. Department of Justice and the Office for Civil Rights of the U.S. Department of Education has overseen the district’s efforts to correct several issues related to the education of English learners (ELs) in the district. These include the accurate identification of English learners, monitoring English language development, and provision of appropriate services and instruction by qualified educators to ELs. The district agreed to this oversight by the federal government as part of the Settlement Agreement of 2010 and the “successor” Settlement Agreement in 2012. In addition, </w:t>
      </w:r>
      <w:r>
        <w:t>DESE has determined multiple instances between 2015 and 2019 of the district’s noncompliance with state regulations concerning parent access to student records and translation and interpretation of school communications into parents’ primary language. These findings were based on noncompliance at several different schools. DESE has ordered corrective action from the district and is monitoring the corrective action.</w:t>
      </w:r>
    </w:p>
    <w:p w14:paraId="000010A0" w14:textId="77777777" w:rsidR="00F4747B" w:rsidRDefault="00EB71E1">
      <w:pPr>
        <w:tabs>
          <w:tab w:val="left" w:pos="0"/>
          <w:tab w:val="left" w:pos="360"/>
          <w:tab w:val="left" w:pos="1080"/>
          <w:tab w:val="left" w:pos="1800"/>
          <w:tab w:val="left" w:pos="2160"/>
        </w:tabs>
        <w:rPr>
          <w:color w:val="000000"/>
        </w:rPr>
      </w:pPr>
      <w:r>
        <w:rPr>
          <w:color w:val="000000"/>
        </w:rPr>
        <w:t xml:space="preserve">It was clear from discussions during the onsite </w:t>
      </w:r>
      <w:r>
        <w:rPr>
          <w:rFonts w:ascii="Calibri" w:eastAsia="Calibri" w:hAnsi="Calibri" w:cs="Calibri"/>
        </w:rPr>
        <w:t xml:space="preserve">visit </w:t>
      </w:r>
      <w:r>
        <w:rPr>
          <w:color w:val="000000"/>
        </w:rPr>
        <w:t xml:space="preserve">that some educators and education leaders thought that the narrow focus on compliance standards was affecting student outcomes and inhibiting systems to support quality instruction and service delivery for ELs and SWDs. </w:t>
      </w:r>
    </w:p>
    <w:p w14:paraId="000010A1" w14:textId="77777777" w:rsidR="00F4747B" w:rsidRDefault="00EB71E1">
      <w:pPr>
        <w:tabs>
          <w:tab w:val="left" w:pos="0"/>
          <w:tab w:val="left" w:pos="360"/>
          <w:tab w:val="left" w:pos="1080"/>
          <w:tab w:val="left" w:pos="1800"/>
          <w:tab w:val="left" w:pos="2160"/>
        </w:tabs>
        <w:rPr>
          <w:color w:val="000000"/>
        </w:rPr>
      </w:pPr>
      <w:r>
        <w:rPr>
          <w:color w:val="000000"/>
        </w:rPr>
        <w:t xml:space="preserve">During the district review, in interviews about supporting struggling students, interviewees almost always discussed SWDs and ELs in tandem, as the district’s “vulnerable students.” This is problematic for two reasons: first, because the needs and interventions for the two groups are often very different, and second, because it obscures the group of dually identified students designated as both SWD and EL </w:t>
      </w:r>
      <w:r>
        <w:rPr>
          <w:color w:val="000000"/>
        </w:rPr>
        <w:lastRenderedPageBreak/>
        <w:t xml:space="preserve">(designated as EL/SWD in the district). These students, who often have complex needs for support, are just beginning to be accurately identified and served.   </w:t>
      </w:r>
    </w:p>
    <w:p w14:paraId="000010A2" w14:textId="66EF6639" w:rsidR="00F4747B" w:rsidRDefault="00EB71E1">
      <w:r>
        <w:t xml:space="preserve">Promising, collaborative efforts about the engagement of families, students, and community partners are evident in the </w:t>
      </w:r>
      <w:sdt>
        <w:sdtPr>
          <w:tag w:val="goog_rdk_56"/>
          <w:id w:val="-685061299"/>
        </w:sdtPr>
        <w:sdtEndPr/>
        <w:sdtContent/>
      </w:sdt>
      <w:r>
        <w:t xml:space="preserve">newly </w:t>
      </w:r>
      <w:r w:rsidR="003B709D">
        <w:t xml:space="preserve">named </w:t>
      </w:r>
      <w:r>
        <w:t xml:space="preserve">Office of Student, Family and Community Advancement. This office has brought together, in various locations across the district, groups of parents, advocates, students, and other stakeholders during the district superintendent’s ambitious tour schedule. The Office supports families in their school registration and supports students to develop leadership skills and contribute their perspectives via school-based student governments and the districtwide Boston Student Action Committee. </w:t>
      </w:r>
    </w:p>
    <w:p w14:paraId="000010A3"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t xml:space="preserve">Strength Finding </w:t>
      </w:r>
    </w:p>
    <w:p w14:paraId="000010A4" w14:textId="77777777" w:rsidR="00F4747B" w:rsidRDefault="00EB71E1">
      <w:pPr>
        <w:tabs>
          <w:tab w:val="left" w:pos="360"/>
          <w:tab w:val="left" w:pos="720"/>
        </w:tabs>
        <w:ind w:left="360" w:hanging="360"/>
        <w:rPr>
          <w:b/>
        </w:rPr>
      </w:pPr>
      <w:r>
        <w:rPr>
          <w:b/>
        </w:rPr>
        <w:t xml:space="preserve">1. </w:t>
      </w:r>
      <w:r>
        <w:rPr>
          <w:b/>
        </w:rPr>
        <w:tab/>
        <w:t>The district has provided resources to support promising initiatives in students’ social-emotional learning and behavioral health and wellness. The district is beginning to see emerging positive data about students’ academic and social-emotional competencies.</w:t>
      </w:r>
    </w:p>
    <w:p w14:paraId="000010A5" w14:textId="77777777" w:rsidR="00F4747B" w:rsidRDefault="00EB71E1">
      <w:pPr>
        <w:numPr>
          <w:ilvl w:val="0"/>
          <w:numId w:val="10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 has a Wellness Policy established in 2017 that addresses cultural proficiency, food and nutrition, health and physical education, safe and supportive schools, health services, and staff wellness. The assistant superintendent for the Office of Social Emotional Learning and Wellness (</w:t>
      </w:r>
      <w:proofErr w:type="spellStart"/>
      <w:r>
        <w:rPr>
          <w:rFonts w:ascii="Calibri" w:eastAsia="Calibri" w:hAnsi="Calibri" w:cs="Calibri"/>
          <w:color w:val="000000"/>
        </w:rPr>
        <w:t>SELWell</w:t>
      </w:r>
      <w:proofErr w:type="spellEnd"/>
      <w:r>
        <w:rPr>
          <w:rFonts w:ascii="Calibri" w:eastAsia="Calibri" w:hAnsi="Calibri" w:cs="Calibri"/>
          <w:color w:val="000000"/>
        </w:rPr>
        <w:t>) oversees health and wellness including health and physical education, wellness policy, and wellness councils.</w:t>
      </w:r>
    </w:p>
    <w:p w14:paraId="000010A6" w14:textId="77777777" w:rsidR="00F4747B" w:rsidRDefault="00EB71E1">
      <w:pPr>
        <w:numPr>
          <w:ilvl w:val="0"/>
          <w:numId w:val="102"/>
        </w:numPr>
        <w:pBdr>
          <w:top w:val="nil"/>
          <w:left w:val="nil"/>
          <w:bottom w:val="nil"/>
          <w:right w:val="nil"/>
          <w:between w:val="nil"/>
        </w:pBdr>
        <w:ind w:left="1080"/>
        <w:rPr>
          <w:rFonts w:ascii="Calibri" w:eastAsia="Calibri" w:hAnsi="Calibri" w:cs="Calibri"/>
          <w:color w:val="000000"/>
        </w:rPr>
      </w:pPr>
      <w:proofErr w:type="spellStart"/>
      <w:r>
        <w:rPr>
          <w:rFonts w:ascii="Calibri" w:eastAsia="Calibri" w:hAnsi="Calibri" w:cs="Calibri"/>
          <w:color w:val="000000"/>
        </w:rPr>
        <w:t>SELWell</w:t>
      </w:r>
      <w:proofErr w:type="spellEnd"/>
      <w:r>
        <w:rPr>
          <w:rFonts w:ascii="Calibri" w:eastAsia="Calibri" w:hAnsi="Calibri" w:cs="Calibri"/>
          <w:color w:val="000000"/>
        </w:rPr>
        <w:t xml:space="preserve"> has become the umbrella office that offers a range of tiered supports tied to the district’s wellness mandates as well as other initiatives, including:</w:t>
      </w:r>
    </w:p>
    <w:p w14:paraId="000010A7" w14:textId="77777777" w:rsidR="00F4747B" w:rsidRDefault="00EB71E1">
      <w:pPr>
        <w:numPr>
          <w:ilvl w:val="1"/>
          <w:numId w:val="102"/>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Tier 1 - Safe and Welcoming schools: Bullying Prevention, Restorative Practices, Physical Activity, Pre-K–8 recess, before- and after-school programs, Comprehensive Behavioral Health Model, primary health care, and Positive Behavior Interventions and Support (PBIS).</w:t>
      </w:r>
    </w:p>
    <w:p w14:paraId="000010A8" w14:textId="77777777" w:rsidR="00F4747B" w:rsidRDefault="00EB71E1">
      <w:pPr>
        <w:numPr>
          <w:ilvl w:val="1"/>
          <w:numId w:val="102"/>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Tier 2 - Counseling and Case Management (psychologists and pupil adjustment counselors): chronic absence supports and athletic programing in middle and high schools.</w:t>
      </w:r>
    </w:p>
    <w:p w14:paraId="000010A9" w14:textId="42F82B53" w:rsidR="00F4747B" w:rsidRDefault="00EB71E1">
      <w:pPr>
        <w:numPr>
          <w:ilvl w:val="1"/>
          <w:numId w:val="102"/>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Tier 3 - </w:t>
      </w:r>
      <w:sdt>
        <w:sdtPr>
          <w:tag w:val="goog_rdk_57"/>
          <w:id w:val="583721224"/>
        </w:sdtPr>
        <w:sdtEndPr/>
        <w:sdtContent/>
      </w:sdt>
      <w:proofErr w:type="spellStart"/>
      <w:r>
        <w:rPr>
          <w:rFonts w:ascii="Calibri" w:eastAsia="Calibri" w:hAnsi="Calibri" w:cs="Calibri"/>
          <w:color w:val="000000"/>
        </w:rPr>
        <w:t>Ostiguy</w:t>
      </w:r>
      <w:proofErr w:type="spellEnd"/>
      <w:r>
        <w:rPr>
          <w:rFonts w:ascii="Calibri" w:eastAsia="Calibri" w:hAnsi="Calibri" w:cs="Calibri"/>
          <w:color w:val="000000"/>
        </w:rPr>
        <w:t xml:space="preserve"> High (for students recovering from substance abuse), and the homeless education resource network.</w:t>
      </w:r>
    </w:p>
    <w:p w14:paraId="000010AA" w14:textId="77777777" w:rsidR="00F4747B" w:rsidRDefault="00EB71E1">
      <w:pPr>
        <w:numPr>
          <w:ilvl w:val="0"/>
          <w:numId w:val="102"/>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Under the </w:t>
      </w:r>
      <w:proofErr w:type="spellStart"/>
      <w:r>
        <w:rPr>
          <w:rFonts w:ascii="Calibri" w:eastAsia="Calibri" w:hAnsi="Calibri" w:cs="Calibri"/>
          <w:color w:val="000000"/>
        </w:rPr>
        <w:t>SELWell</w:t>
      </w:r>
      <w:proofErr w:type="spellEnd"/>
      <w:r>
        <w:rPr>
          <w:rFonts w:ascii="Calibri" w:eastAsia="Calibri" w:hAnsi="Calibri" w:cs="Calibri"/>
          <w:color w:val="000000"/>
        </w:rPr>
        <w:t xml:space="preserve"> umbrella, a range of </w:t>
      </w:r>
      <w:proofErr w:type="gramStart"/>
      <w:r>
        <w:rPr>
          <w:rFonts w:ascii="Calibri" w:eastAsia="Calibri" w:hAnsi="Calibri" w:cs="Calibri"/>
          <w:color w:val="000000"/>
        </w:rPr>
        <w:t>professionals</w:t>
      </w:r>
      <w:proofErr w:type="gramEnd"/>
      <w:r>
        <w:rPr>
          <w:rFonts w:ascii="Calibri" w:eastAsia="Calibri" w:hAnsi="Calibri" w:cs="Calibri"/>
          <w:color w:val="000000"/>
        </w:rPr>
        <w:t xml:space="preserve"> nurture and support students across the district, including educators, nurses, guidance counselors, social workers, and psychologists. Physical education teachers, health education teachers, and athletic coaches play a key role is supporting social-emotional health. </w:t>
      </w:r>
    </w:p>
    <w:p w14:paraId="000010AB" w14:textId="77777777" w:rsidR="00F4747B" w:rsidRDefault="00EB71E1">
      <w:pPr>
        <w:numPr>
          <w:ilvl w:val="1"/>
          <w:numId w:val="102"/>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Interviewees reported that physical and health education teachers have been teaching social-emotional health for a long time. Recently </w:t>
      </w:r>
      <w:proofErr w:type="spellStart"/>
      <w:r>
        <w:rPr>
          <w:rFonts w:ascii="Calibri" w:eastAsia="Calibri" w:hAnsi="Calibri" w:cs="Calibri"/>
          <w:color w:val="000000"/>
        </w:rPr>
        <w:t>SELWell</w:t>
      </w:r>
      <w:proofErr w:type="spellEnd"/>
      <w:r>
        <w:rPr>
          <w:rFonts w:ascii="Calibri" w:eastAsia="Calibri" w:hAnsi="Calibri" w:cs="Calibri"/>
          <w:color w:val="000000"/>
        </w:rPr>
        <w:t xml:space="preserve"> and the health department </w:t>
      </w:r>
      <w:r>
        <w:rPr>
          <w:rFonts w:ascii="Calibri" w:eastAsia="Calibri" w:hAnsi="Calibri" w:cs="Calibri"/>
          <w:color w:val="000000"/>
        </w:rPr>
        <w:lastRenderedPageBreak/>
        <w:t>collaborated on professional development (PD) for paraprofessionals; over 100 attended the PD.</w:t>
      </w:r>
    </w:p>
    <w:p w14:paraId="000010AC" w14:textId="1718DB34" w:rsidR="00F4747B" w:rsidRDefault="00EB71E1">
      <w:pPr>
        <w:numPr>
          <w:ilvl w:val="1"/>
          <w:numId w:val="102"/>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There are 3 </w:t>
      </w:r>
      <w:sdt>
        <w:sdtPr>
          <w:tag w:val="goog_rdk_58"/>
          <w:id w:val="-670941521"/>
        </w:sdtPr>
        <w:sdtEndPr/>
        <w:sdtContent/>
      </w:sdt>
      <w:r w:rsidRPr="003B709D">
        <w:rPr>
          <w:rFonts w:ascii="Calibri" w:eastAsia="Calibri" w:hAnsi="Calibri" w:cs="Calibri"/>
          <w:color w:val="000000"/>
        </w:rPr>
        <w:t xml:space="preserve">SEL coaches funded by the Wallace Foundation </w:t>
      </w:r>
      <w:sdt>
        <w:sdtPr>
          <w:tag w:val="goog_rdk_59"/>
          <w:id w:val="-1421708066"/>
        </w:sdtPr>
        <w:sdtEndPr/>
        <w:sdtContent/>
      </w:sdt>
      <w:r w:rsidRPr="003B709D">
        <w:rPr>
          <w:rFonts w:ascii="Calibri" w:eastAsia="Calibri" w:hAnsi="Calibri" w:cs="Calibri"/>
          <w:color w:val="000000"/>
        </w:rPr>
        <w:t xml:space="preserve">and 4 district-funded </w:t>
      </w:r>
      <w:r w:rsidR="003B709D">
        <w:rPr>
          <w:rFonts w:ascii="Calibri" w:eastAsia="Calibri" w:hAnsi="Calibri" w:cs="Calibri"/>
          <w:color w:val="000000"/>
        </w:rPr>
        <w:t xml:space="preserve">safe and welcoming </w:t>
      </w:r>
      <w:proofErr w:type="gramStart"/>
      <w:r w:rsidR="003B709D">
        <w:rPr>
          <w:rFonts w:ascii="Calibri" w:eastAsia="Calibri" w:hAnsi="Calibri" w:cs="Calibri"/>
          <w:color w:val="000000"/>
        </w:rPr>
        <w:t>schools</w:t>
      </w:r>
      <w:proofErr w:type="gramEnd"/>
      <w:r w:rsidRPr="003B709D">
        <w:rPr>
          <w:rFonts w:ascii="Calibri" w:eastAsia="Calibri" w:hAnsi="Calibri" w:cs="Calibri"/>
          <w:color w:val="000000"/>
        </w:rPr>
        <w:t xml:space="preserve"> specialists supporting</w:t>
      </w:r>
      <w:r>
        <w:rPr>
          <w:rFonts w:ascii="Calibri" w:eastAsia="Calibri" w:hAnsi="Calibri" w:cs="Calibri"/>
          <w:color w:val="000000"/>
        </w:rPr>
        <w:t xml:space="preserve"> 125 schools. Fourteen schools are part of the Wallace-funded research project; they receive intensive support and opportunities for cross-school activities.</w:t>
      </w:r>
    </w:p>
    <w:p w14:paraId="000010AD" w14:textId="77777777" w:rsidR="00F4747B" w:rsidRDefault="00EB71E1">
      <w:pPr>
        <w:numPr>
          <w:ilvl w:val="0"/>
          <w:numId w:val="102"/>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Multiple school leaders reported that </w:t>
      </w:r>
      <w:proofErr w:type="spellStart"/>
      <w:r>
        <w:rPr>
          <w:rFonts w:ascii="Calibri" w:eastAsia="Calibri" w:hAnsi="Calibri" w:cs="Calibri"/>
          <w:color w:val="000000"/>
        </w:rPr>
        <w:t>SELWell</w:t>
      </w:r>
      <w:proofErr w:type="spellEnd"/>
      <w:r>
        <w:rPr>
          <w:rFonts w:ascii="Calibri" w:eastAsia="Calibri" w:hAnsi="Calibri" w:cs="Calibri"/>
          <w:color w:val="000000"/>
        </w:rPr>
        <w:t xml:space="preserve"> was active in their schools, offering support for behavioral health, access to and use of tiered supports and partners, and maintenance of at least one on–site health center. </w:t>
      </w:r>
    </w:p>
    <w:p w14:paraId="000010AE" w14:textId="77777777" w:rsidR="00F4747B" w:rsidRDefault="00EB71E1">
      <w:pPr>
        <w:numPr>
          <w:ilvl w:val="0"/>
          <w:numId w:val="102"/>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In survey results provided by the district for the 2017–2018 school year, 50 percent of schools reported having most or all staff trained in SEL standards, and 86 percent of schools reported providing at least one support in each of the district-recommended Tier 1, 2, and 3 curricula, supports, and services to support student’s social-emotional and behavioral development. </w:t>
      </w:r>
    </w:p>
    <w:p w14:paraId="000010AF" w14:textId="77777777" w:rsidR="00F4747B" w:rsidRDefault="00EB71E1">
      <w:pPr>
        <w:numPr>
          <w:ilvl w:val="0"/>
          <w:numId w:val="10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2010, the Comprehensive Behavioral Health Model (CBHM) was collaboratively developed by staff and school psychologists who are part of the Boston Teachers Union.  CBHM is now a component of </w:t>
      </w:r>
      <w:proofErr w:type="spellStart"/>
      <w:r>
        <w:rPr>
          <w:rFonts w:ascii="Calibri" w:eastAsia="Calibri" w:hAnsi="Calibri" w:cs="Calibri"/>
          <w:color w:val="000000"/>
        </w:rPr>
        <w:t>SELWell</w:t>
      </w:r>
      <w:proofErr w:type="spellEnd"/>
      <w:r>
        <w:rPr>
          <w:rFonts w:ascii="Calibri" w:eastAsia="Calibri" w:hAnsi="Calibri" w:cs="Calibri"/>
          <w:color w:val="000000"/>
        </w:rPr>
        <w:t xml:space="preserve">.  CBHM grew out of an ongoing partnership with Children’s Hospital and the University of Massachusetts Boston School Psychology Program. The model provides a continuum of tiered services for behavioral health beginning with a preventive framework for all students, offering group support for some students with identified needs, and then focusing on individual support for students with a need for Tier 3 supports. </w:t>
      </w:r>
    </w:p>
    <w:p w14:paraId="000010B0" w14:textId="77777777" w:rsidR="00F4747B" w:rsidRDefault="00EB71E1">
      <w:pPr>
        <w:numPr>
          <w:ilvl w:val="0"/>
          <w:numId w:val="10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CBHM model has three core components: universal screening, data-based decision making, and instruction (SEL and Positive Behavioral Interventions and Supports or PBIS), all parts of Tier 1.</w:t>
      </w:r>
    </w:p>
    <w:p w14:paraId="000010B1" w14:textId="77777777" w:rsidR="00F4747B" w:rsidRDefault="00EB71E1">
      <w:pPr>
        <w:numPr>
          <w:ilvl w:val="1"/>
          <w:numId w:val="10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In order to ensure that participating schools concentrate their earliest efforts on the development of Tier 1 programming for all students, schools set up Tier 2 or 3 programming only after 70 percent of their students are experiencing Tier 1 support.  District leaders and teachers said that without a robust and widespread Tier 1 set of programs and practices in place, a school and its student body would not be able to substantially benefit from isolated group work or individual counseling programming.  </w:t>
      </w:r>
    </w:p>
    <w:p w14:paraId="000010B2" w14:textId="77777777" w:rsidR="00F4747B" w:rsidRDefault="00EB71E1">
      <w:pPr>
        <w:numPr>
          <w:ilvl w:val="1"/>
          <w:numId w:val="10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Tier 3 includes counseling, behavior plans, and suicide assessments. CBHM emphasizes Tiers 1 and 2.</w:t>
      </w:r>
    </w:p>
    <w:p w14:paraId="000010B3" w14:textId="77777777" w:rsidR="00F4747B" w:rsidRDefault="00EB71E1">
      <w:pPr>
        <w:numPr>
          <w:ilvl w:val="0"/>
          <w:numId w:val="10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district has responded to the success of the CBHM work by increasing funding for its expansion. Interviews and a document review indicated that the implementation of the CBHM model began with a cohort of 9 schools in the 2012–2013 school year and at the time </w:t>
      </w:r>
      <w:r>
        <w:rPr>
          <w:rFonts w:ascii="Calibri" w:eastAsia="Calibri" w:hAnsi="Calibri" w:cs="Calibri"/>
          <w:color w:val="000000"/>
        </w:rPr>
        <w:lastRenderedPageBreak/>
        <w:t xml:space="preserve">of the onsite visit in the fall of 2019 had grown to 72 schools across the district. The number of psychologists increased from 48 in 2010 to 74 in 2019. </w:t>
      </w:r>
    </w:p>
    <w:p w14:paraId="000010B4" w14:textId="651910F3" w:rsidR="00F4747B" w:rsidRDefault="00EB71E1">
      <w:pPr>
        <w:numPr>
          <w:ilvl w:val="1"/>
          <w:numId w:val="10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CBHM provides 100 hours </w:t>
      </w:r>
      <w:sdt>
        <w:sdtPr>
          <w:tag w:val="goog_rdk_60"/>
          <w:id w:val="-1897189412"/>
        </w:sdtPr>
        <w:sdtEndPr/>
        <w:sdtContent/>
      </w:sdt>
      <w:r>
        <w:rPr>
          <w:rFonts w:ascii="Calibri" w:eastAsia="Calibri" w:hAnsi="Calibri" w:cs="Calibri"/>
          <w:color w:val="000000"/>
        </w:rPr>
        <w:t xml:space="preserve">of </w:t>
      </w:r>
      <w:r w:rsidR="003B709D">
        <w:rPr>
          <w:rFonts w:ascii="Calibri" w:eastAsia="Calibri" w:hAnsi="Calibri" w:cs="Calibri"/>
          <w:color w:val="000000"/>
        </w:rPr>
        <w:t xml:space="preserve">job-embedded </w:t>
      </w:r>
      <w:r>
        <w:rPr>
          <w:rFonts w:ascii="Calibri" w:eastAsia="Calibri" w:hAnsi="Calibri" w:cs="Calibri"/>
          <w:color w:val="000000"/>
        </w:rPr>
        <w:t xml:space="preserve">PD each </w:t>
      </w:r>
      <w:sdt>
        <w:sdtPr>
          <w:tag w:val="goog_rdk_61"/>
          <w:id w:val="-1898975594"/>
        </w:sdtPr>
        <w:sdtEndPr/>
        <w:sdtContent>
          <w:r w:rsidR="003B709D">
            <w:t xml:space="preserve">school </w:t>
          </w:r>
        </w:sdtContent>
      </w:sdt>
      <w:r>
        <w:rPr>
          <w:rFonts w:ascii="Calibri" w:eastAsia="Calibri" w:hAnsi="Calibri" w:cs="Calibri"/>
          <w:color w:val="000000"/>
        </w:rPr>
        <w:t>year for psychologists and social workers; in addition, they have monthly opportunities to meet as a professional learning community.</w:t>
      </w:r>
    </w:p>
    <w:p w14:paraId="000010B5" w14:textId="77777777" w:rsidR="00F4747B" w:rsidRDefault="00EB71E1">
      <w:pPr>
        <w:numPr>
          <w:ilvl w:val="0"/>
          <w:numId w:val="10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CBHM schools voluntarily adopt the approach; schools are not required to participate.</w:t>
      </w:r>
    </w:p>
    <w:p w14:paraId="000010B6" w14:textId="77777777" w:rsidR="00F4747B" w:rsidRDefault="00EB71E1">
      <w:pPr>
        <w:numPr>
          <w:ilvl w:val="1"/>
          <w:numId w:val="10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School leaders and teachers reported that CBHM was reflected in their schools in a variety of ways, including fall screenings, the Boston Emotional Support Team (BEST), PBIS, Restorative Justice, and Social Emotional Academic Leadership (SEAL) teams.</w:t>
      </w:r>
    </w:p>
    <w:p w14:paraId="000010B7" w14:textId="77777777" w:rsidR="00F4747B" w:rsidRDefault="00EB71E1">
      <w:pPr>
        <w:numPr>
          <w:ilvl w:val="1"/>
          <w:numId w:val="104"/>
        </w:numPr>
        <w:pBdr>
          <w:top w:val="nil"/>
          <w:left w:val="nil"/>
          <w:bottom w:val="nil"/>
          <w:right w:val="nil"/>
          <w:between w:val="nil"/>
        </w:pBdr>
        <w:tabs>
          <w:tab w:val="left" w:pos="720"/>
        </w:tabs>
        <w:ind w:left="1440"/>
        <w:rPr>
          <w:rFonts w:ascii="Calibri" w:eastAsia="Calibri" w:hAnsi="Calibri" w:cs="Calibri"/>
          <w:color w:val="000000"/>
        </w:rPr>
      </w:pPr>
      <w:r>
        <w:rPr>
          <w:rFonts w:ascii="Calibri" w:eastAsia="Calibri" w:hAnsi="Calibri" w:cs="Calibri"/>
          <w:color w:val="000000"/>
        </w:rPr>
        <w:t>The Comprehensive Behavioral Health Model Annual Report School Year 2017–2018 stated that students attending CBHM schools demonstrated meaningful improvements in academic and social competency over the course of 2017–2018 as measured by the Behavioral Intervention Monitoring and Assessment System (BIMAS).</w:t>
      </w:r>
      <w:r>
        <w:rPr>
          <w:rFonts w:ascii="Calibri" w:eastAsia="Calibri" w:hAnsi="Calibri" w:cs="Calibri"/>
          <w:color w:val="000000"/>
          <w:vertAlign w:val="superscript"/>
        </w:rPr>
        <w:footnoteReference w:id="48"/>
      </w:r>
    </w:p>
    <w:p w14:paraId="000010B8" w14:textId="77777777" w:rsidR="00F4747B" w:rsidRDefault="00EB71E1">
      <w:pPr>
        <w:numPr>
          <w:ilvl w:val="1"/>
          <w:numId w:val="10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For example, in the fall of 2017, 76 percent of students surveyed presented high risk for conduct (risk of physical or verbal aggression); in the spring of 2018, the proportion of students who presented high risk decreased to 70 percent.</w:t>
      </w:r>
    </w:p>
    <w:p w14:paraId="000010B9" w14:textId="77777777" w:rsidR="00F4747B" w:rsidRDefault="00EB71E1">
      <w:pPr>
        <w:numPr>
          <w:ilvl w:val="1"/>
          <w:numId w:val="10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From the fall of 2017 to the spring of 2018, the proportion of students presenting as high risk for cognitive attention (difficulty with attention to and/or executive functioning) decreased from 75 percent to 70 percent.</w:t>
      </w:r>
    </w:p>
    <w:p w14:paraId="000010BA" w14:textId="77777777" w:rsidR="00F4747B" w:rsidRDefault="00EB71E1">
      <w:pPr>
        <w:numPr>
          <w:ilvl w:val="0"/>
          <w:numId w:val="10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Classroom observations conducted in October 2019 indicated the presence of mostly positive behavior environments at all levels. (See a summary of the team’s findings, </w:t>
      </w:r>
      <w:r>
        <w:rPr>
          <w:rFonts w:ascii="Calibri" w:eastAsia="Calibri" w:hAnsi="Calibri" w:cs="Calibri"/>
          <w:i/>
          <w:color w:val="000000"/>
        </w:rPr>
        <w:t xml:space="preserve">Boston Public Schools Classroom Observations: Districtwide Instructional Observation Report, Summary of Findings, October 2019, </w:t>
      </w:r>
      <w:r>
        <w:rPr>
          <w:rFonts w:ascii="Calibri" w:eastAsia="Calibri" w:hAnsi="Calibri" w:cs="Calibri"/>
          <w:color w:val="000000"/>
        </w:rPr>
        <w:t>in Appendix E.)</w:t>
      </w:r>
    </w:p>
    <w:p w14:paraId="000010BB" w14:textId="77777777" w:rsidR="00F4747B" w:rsidRDefault="00EB71E1">
      <w:pPr>
        <w:numPr>
          <w:ilvl w:val="1"/>
          <w:numId w:val="10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Approximately 70 percent of Pre-K–3 classrooms were rated in the high range for behavior management indicating that classroom rules and guidelines for behavior are clear and consistently reinforced by the teacher, and that there are no, or very few, instances of misbehavior or disruptions.</w:t>
      </w:r>
    </w:p>
    <w:p w14:paraId="000010BC" w14:textId="77777777" w:rsidR="00F4747B" w:rsidRDefault="00EB71E1">
      <w:pPr>
        <w:numPr>
          <w:ilvl w:val="1"/>
          <w:numId w:val="10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Approximately 71 percent of classrooms serving students in grades 4–8 were rated in the high range for behavior management.</w:t>
      </w:r>
    </w:p>
    <w:p w14:paraId="000010BD" w14:textId="77777777" w:rsidR="00F4747B" w:rsidRDefault="00EB71E1">
      <w:pPr>
        <w:numPr>
          <w:ilvl w:val="1"/>
          <w:numId w:val="10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lastRenderedPageBreak/>
        <w:t>Approximately 76 percent of classrooms serving students in grades 9–12 were rated in the high range for behavior management.</w:t>
      </w:r>
    </w:p>
    <w:p w14:paraId="000010BE" w14:textId="77777777" w:rsidR="00F4747B" w:rsidRDefault="00EB71E1">
      <w:pPr>
        <w:numPr>
          <w:ilvl w:val="0"/>
          <w:numId w:val="101"/>
        </w:numPr>
        <w:pBdr>
          <w:top w:val="nil"/>
          <w:left w:val="nil"/>
          <w:bottom w:val="nil"/>
          <w:right w:val="nil"/>
          <w:between w:val="nil"/>
        </w:pBdr>
        <w:tabs>
          <w:tab w:val="left" w:pos="360"/>
          <w:tab w:val="left" w:pos="720"/>
          <w:tab w:val="left" w:pos="1080"/>
        </w:tabs>
        <w:rPr>
          <w:rFonts w:ascii="Calibri" w:eastAsia="Calibri" w:hAnsi="Calibri" w:cs="Calibri"/>
          <w:color w:val="000000"/>
        </w:rPr>
      </w:pPr>
      <w:r>
        <w:rPr>
          <w:rFonts w:ascii="Calibri" w:eastAsia="Calibri" w:hAnsi="Calibri" w:cs="Calibri"/>
          <w:color w:val="000000"/>
        </w:rPr>
        <w:t xml:space="preserve">In several focus groups, students told the team about the ways in which adults and other students in their schools helped build their academic and social-emotional skills. </w:t>
      </w:r>
    </w:p>
    <w:p w14:paraId="000010BF" w14:textId="19862D19" w:rsidR="00F4747B" w:rsidRDefault="00EB71E1" w:rsidP="00183ABD">
      <w:pPr>
        <w:tabs>
          <w:tab w:val="left" w:pos="360"/>
          <w:tab w:val="left" w:pos="720"/>
          <w:tab w:val="left" w:pos="1080"/>
          <w:tab w:val="left" w:pos="1440"/>
        </w:tabs>
        <w:ind w:left="1080" w:hanging="360"/>
      </w:pPr>
      <w:r>
        <w:t>1.</w:t>
      </w:r>
      <w:r>
        <w:tab/>
        <w:t xml:space="preserve">Students stated that many clubs were available, including debate club, calculus club, and girls’ groups and boys’ groups where there was open discussion and where everyone had input.  </w:t>
      </w:r>
    </w:p>
    <w:p w14:paraId="000010C0" w14:textId="77777777" w:rsidR="00F4747B" w:rsidRDefault="00EB71E1">
      <w:pPr>
        <w:numPr>
          <w:ilvl w:val="2"/>
          <w:numId w:val="88"/>
        </w:numPr>
        <w:pBdr>
          <w:top w:val="nil"/>
          <w:left w:val="nil"/>
          <w:bottom w:val="nil"/>
          <w:right w:val="nil"/>
          <w:between w:val="nil"/>
        </w:pBdr>
        <w:tabs>
          <w:tab w:val="left" w:pos="360"/>
          <w:tab w:val="left" w:pos="720"/>
          <w:tab w:val="left" w:pos="1080"/>
        </w:tabs>
        <w:ind w:left="1080"/>
        <w:rPr>
          <w:rFonts w:ascii="Calibri" w:eastAsia="Calibri" w:hAnsi="Calibri" w:cs="Calibri"/>
          <w:color w:val="000000"/>
        </w:rPr>
      </w:pPr>
      <w:r>
        <w:rPr>
          <w:rFonts w:ascii="Calibri" w:eastAsia="Calibri" w:hAnsi="Calibri" w:cs="Calibri"/>
          <w:color w:val="000000"/>
        </w:rPr>
        <w:t xml:space="preserve">They said that teachers stayed after school and help with homework was available. </w:t>
      </w:r>
    </w:p>
    <w:p w14:paraId="000010C1" w14:textId="77777777" w:rsidR="00F4747B" w:rsidRDefault="00EB71E1">
      <w:pPr>
        <w:numPr>
          <w:ilvl w:val="2"/>
          <w:numId w:val="88"/>
        </w:numPr>
        <w:pBdr>
          <w:top w:val="nil"/>
          <w:left w:val="nil"/>
          <w:bottom w:val="nil"/>
          <w:right w:val="nil"/>
          <w:between w:val="nil"/>
        </w:pBdr>
        <w:tabs>
          <w:tab w:val="left" w:pos="360"/>
          <w:tab w:val="left" w:pos="720"/>
          <w:tab w:val="left" w:pos="1080"/>
        </w:tabs>
        <w:ind w:left="1080"/>
        <w:rPr>
          <w:rFonts w:ascii="Calibri" w:eastAsia="Calibri" w:hAnsi="Calibri" w:cs="Calibri"/>
          <w:color w:val="000000"/>
        </w:rPr>
      </w:pPr>
      <w:r>
        <w:rPr>
          <w:rFonts w:ascii="Calibri" w:eastAsia="Calibri" w:hAnsi="Calibri" w:cs="Calibri"/>
          <w:color w:val="000000"/>
        </w:rPr>
        <w:t xml:space="preserve"> Students said that teachers, guidance counselors, and social workers were supportive, open, and available to talk with students about their needs and their “emotions.” </w:t>
      </w:r>
    </w:p>
    <w:p w14:paraId="000010C2" w14:textId="77777777" w:rsidR="00F4747B" w:rsidRDefault="00EB71E1">
      <w:pPr>
        <w:tabs>
          <w:tab w:val="left" w:pos="360"/>
          <w:tab w:val="left" w:pos="1080"/>
          <w:tab w:val="left" w:pos="1440"/>
          <w:tab w:val="left" w:pos="1800"/>
          <w:tab w:val="left" w:pos="2160"/>
        </w:tabs>
      </w:pPr>
      <w:r>
        <w:rPr>
          <w:b/>
        </w:rPr>
        <w:t>Impact</w:t>
      </w:r>
      <w:r>
        <w:t>: Districts and schools that emphasize a proactive preventative approach to social-emotional and behavioral development likely create and maintain safe and supportive climates. Educators who have worked with SEL professionals to develop a Tier 1 set of experiences for all students likely develop and nurture consistently positive relationships with students, and better understand what supports students need. Students in safe and supportive climates in schools and classrooms have more opportunities to learn and better opportunities to achieve.  Schools that have successfully developed Tier 1 programming for many students have laid a foundation for the introduction of Tier 2 supports for students with additional social-emotional learning needs.</w:t>
      </w:r>
    </w:p>
    <w:p w14:paraId="000010C3"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t>Challenges and Areas for Growth</w:t>
      </w:r>
    </w:p>
    <w:p w14:paraId="000010C4" w14:textId="77777777" w:rsidR="00F4747B" w:rsidRDefault="00EB71E1">
      <w:pPr>
        <w:tabs>
          <w:tab w:val="left" w:pos="360"/>
        </w:tabs>
        <w:ind w:left="360" w:hanging="357"/>
        <w:rPr>
          <w:b/>
          <w:color w:val="000000"/>
        </w:rPr>
      </w:pPr>
      <w:r>
        <w:rPr>
          <w:b/>
          <w:color w:val="000000"/>
        </w:rPr>
        <w:t>2.</w:t>
      </w:r>
      <w:r>
        <w:rPr>
          <w:b/>
          <w:color w:val="000000"/>
        </w:rPr>
        <w:tab/>
        <w:t xml:space="preserve">The district’s special education services are in systemic disarray, do not provide appropriate learning opportunities in the least restrictive environment for all students with disabilities, and contribute to a pattern of inequitable access to learning opportunities. </w:t>
      </w:r>
    </w:p>
    <w:p w14:paraId="000010C5" w14:textId="77777777" w:rsidR="00F4747B" w:rsidRDefault="00EB71E1">
      <w:pPr>
        <w:pBdr>
          <w:top w:val="nil"/>
          <w:left w:val="nil"/>
          <w:bottom w:val="nil"/>
          <w:right w:val="nil"/>
          <w:between w:val="nil"/>
        </w:pBdr>
        <w:ind w:left="720" w:hanging="360"/>
        <w:rPr>
          <w:rFonts w:ascii="Calibri" w:eastAsia="Calibri" w:hAnsi="Calibri" w:cs="Calibri"/>
          <w:b/>
          <w:color w:val="000000"/>
        </w:rPr>
      </w:pPr>
      <w:r>
        <w:rPr>
          <w:rFonts w:ascii="Calibri" w:eastAsia="Calibri" w:hAnsi="Calibri" w:cs="Calibri"/>
          <w:b/>
          <w:color w:val="000000"/>
        </w:rPr>
        <w:t>A.</w:t>
      </w:r>
      <w:r>
        <w:rPr>
          <w:rFonts w:ascii="Calibri" w:eastAsia="Calibri" w:hAnsi="Calibri" w:cs="Calibri"/>
          <w:b/>
          <w:color w:val="000000"/>
        </w:rPr>
        <w:tab/>
      </w:r>
      <w:r>
        <w:rPr>
          <w:rFonts w:ascii="Calibri" w:eastAsia="Calibri" w:hAnsi="Calibri" w:cs="Calibri"/>
          <w:color w:val="000000"/>
        </w:rPr>
        <w:t>The district has not ensured the appropriate assignment of students with disabilities to educational supports in the least restrictive environment. This has been a long-standing issue.</w:t>
      </w:r>
    </w:p>
    <w:p w14:paraId="000010C6" w14:textId="0AA345DF" w:rsidR="00F4747B" w:rsidRDefault="00EB71E1">
      <w:pPr>
        <w:widowControl w:val="0"/>
        <w:tabs>
          <w:tab w:val="left" w:pos="720"/>
          <w:tab w:val="left" w:pos="1080"/>
          <w:tab w:val="left" w:pos="1440"/>
        </w:tabs>
        <w:ind w:left="1080" w:hanging="720"/>
        <w:rPr>
          <w:b/>
          <w:color w:val="000000"/>
        </w:rPr>
      </w:pPr>
      <w:r>
        <w:rPr>
          <w:b/>
          <w:color w:val="000000"/>
        </w:rPr>
        <w:tab/>
      </w:r>
      <w:r>
        <w:rPr>
          <w:color w:val="000000"/>
        </w:rPr>
        <w:t>1.</w:t>
      </w:r>
      <w:r>
        <w:rPr>
          <w:b/>
          <w:color w:val="000000"/>
        </w:rPr>
        <w:tab/>
      </w:r>
      <w:r>
        <w:rPr>
          <w:color w:val="000000"/>
        </w:rPr>
        <w:t xml:space="preserve">In school year 2018–2019, the proportion of students in the district designated as students with disabilities was slightly higher than the state average (20.3 percent compared with 18.1 percent). However, in 2018–2019 the proportion of the student body </w:t>
      </w:r>
      <w:r w:rsidR="00514BB9">
        <w:rPr>
          <w:color w:val="000000"/>
        </w:rPr>
        <w:t xml:space="preserve">ages 6 through 21 </w:t>
      </w:r>
      <w:r>
        <w:rPr>
          <w:color w:val="000000"/>
        </w:rPr>
        <w:t>designated as needing substantially separate classrooms was more than twice that of the state (30 percent compared with 13 percent).</w:t>
      </w:r>
      <w:sdt>
        <w:sdtPr>
          <w:tag w:val="goog_rdk_62"/>
          <w:id w:val="-1575345159"/>
        </w:sdtPr>
        <w:sdtEndPr/>
        <w:sdtContent/>
      </w:sdt>
    </w:p>
    <w:p w14:paraId="000010C7" w14:textId="77777777" w:rsidR="00F4747B" w:rsidRDefault="00EB71E1">
      <w:pPr>
        <w:widowControl w:val="0"/>
        <w:tabs>
          <w:tab w:val="left" w:pos="720"/>
          <w:tab w:val="left" w:pos="1080"/>
          <w:tab w:val="left" w:pos="1440"/>
        </w:tabs>
        <w:ind w:left="1080" w:hanging="720"/>
        <w:rPr>
          <w:color w:val="000000"/>
        </w:rPr>
      </w:pPr>
      <w:r>
        <w:rPr>
          <w:color w:val="000000"/>
        </w:rPr>
        <w:tab/>
        <w:t>2.</w:t>
      </w:r>
      <w:r>
        <w:rPr>
          <w:color w:val="000000"/>
        </w:rPr>
        <w:tab/>
      </w:r>
      <w:r>
        <w:t xml:space="preserve">Students with disabilities receive services in 12 categories of substantially separate strands across the district. The district’s designation of strands, and its assignment of students to these strands, is not a common practice in other school districts, and in many </w:t>
      </w:r>
      <w:proofErr w:type="gramStart"/>
      <w:r>
        <w:t>cases</w:t>
      </w:r>
      <w:proofErr w:type="gramEnd"/>
      <w:r>
        <w:t xml:space="preserve"> it prevents students from accessing high-quality, inclusive settings.</w:t>
      </w:r>
    </w:p>
    <w:p w14:paraId="000010C8" w14:textId="77777777" w:rsidR="00F4747B" w:rsidRDefault="00EB71E1">
      <w:pPr>
        <w:widowControl w:val="0"/>
        <w:tabs>
          <w:tab w:val="left" w:pos="720"/>
          <w:tab w:val="left" w:pos="1080"/>
          <w:tab w:val="left" w:pos="1440"/>
        </w:tabs>
        <w:ind w:left="1080" w:hanging="720"/>
        <w:rPr>
          <w:color w:val="000000"/>
        </w:rPr>
      </w:pPr>
      <w:r>
        <w:rPr>
          <w:color w:val="000000"/>
        </w:rPr>
        <w:tab/>
        <w:t>3.</w:t>
      </w:r>
      <w:r>
        <w:rPr>
          <w:color w:val="000000"/>
        </w:rPr>
        <w:tab/>
        <w:t xml:space="preserve">The district assigns a disproportionate number of students to substantially separate strands </w:t>
      </w:r>
      <w:r>
        <w:rPr>
          <w:color w:val="000000"/>
        </w:rPr>
        <w:lastRenderedPageBreak/>
        <w:t>in schools, at times relying on the location of open seats, with some schools supporting multiple strands without a coherent plan or evidence of capacity.</w:t>
      </w:r>
    </w:p>
    <w:p w14:paraId="000010C9" w14:textId="77777777" w:rsidR="00F4747B" w:rsidRDefault="00EB71E1">
      <w:pPr>
        <w:widowControl w:val="0"/>
        <w:tabs>
          <w:tab w:val="left" w:pos="720"/>
          <w:tab w:val="left" w:pos="1080"/>
          <w:tab w:val="left" w:pos="1620"/>
        </w:tabs>
        <w:ind w:left="1080" w:hanging="1080"/>
      </w:pPr>
      <w:r>
        <w:tab/>
        <w:t>4.</w:t>
      </w:r>
      <w:r>
        <w:tab/>
        <w:t>Strands are primarily located in open-enrollment schools (see Leadership and Governance finding #1 in this report). The strands and locations of each are as follows:</w:t>
      </w:r>
    </w:p>
    <w:p w14:paraId="000010CA" w14:textId="77777777" w:rsidR="00F4747B" w:rsidRDefault="00EB71E1">
      <w:pPr>
        <w:widowControl w:val="0"/>
        <w:tabs>
          <w:tab w:val="left" w:pos="720"/>
          <w:tab w:val="left" w:pos="1080"/>
          <w:tab w:val="left" w:pos="1620"/>
        </w:tabs>
        <w:ind w:left="1440" w:hanging="1440"/>
      </w:pPr>
      <w:r>
        <w:rPr>
          <w:color w:val="000000"/>
        </w:rPr>
        <w:tab/>
      </w:r>
      <w:r>
        <w:rPr>
          <w:color w:val="000000"/>
        </w:rPr>
        <w:tab/>
        <w:t>a.</w:t>
      </w:r>
      <w:r>
        <w:tab/>
        <w:t>Applied Behavior Analysis (Autism): 24 open-enrollment schools; 4 special application/lottery schools</w:t>
      </w:r>
    </w:p>
    <w:p w14:paraId="000010CB" w14:textId="77777777" w:rsidR="00F4747B" w:rsidRDefault="00EB71E1">
      <w:pPr>
        <w:widowControl w:val="0"/>
        <w:tabs>
          <w:tab w:val="left" w:pos="720"/>
          <w:tab w:val="left" w:pos="1080"/>
          <w:tab w:val="left" w:pos="1620"/>
        </w:tabs>
        <w:ind w:left="1440" w:hanging="1440"/>
      </w:pPr>
      <w:r>
        <w:rPr>
          <w:color w:val="000000"/>
        </w:rPr>
        <w:tab/>
      </w:r>
      <w:r>
        <w:rPr>
          <w:color w:val="000000"/>
        </w:rPr>
        <w:tab/>
        <w:t>b.</w:t>
      </w:r>
      <w:r>
        <w:tab/>
      </w:r>
      <w:r>
        <w:rPr>
          <w:color w:val="000000"/>
        </w:rPr>
        <w:t>Developmental</w:t>
      </w:r>
      <w:r>
        <w:t xml:space="preserve"> Delay: 52 open-enrollment schools</w:t>
      </w:r>
    </w:p>
    <w:p w14:paraId="000010CC" w14:textId="77777777" w:rsidR="00F4747B" w:rsidRDefault="00EB71E1">
      <w:pPr>
        <w:widowControl w:val="0"/>
        <w:tabs>
          <w:tab w:val="left" w:pos="720"/>
          <w:tab w:val="left" w:pos="1080"/>
          <w:tab w:val="left" w:pos="1620"/>
        </w:tabs>
        <w:ind w:left="1440" w:hanging="1440"/>
        <w:rPr>
          <w:color w:val="000000"/>
        </w:rPr>
      </w:pPr>
      <w:r>
        <w:rPr>
          <w:color w:val="000000"/>
        </w:rPr>
        <w:tab/>
      </w:r>
      <w:r>
        <w:rPr>
          <w:color w:val="000000"/>
        </w:rPr>
        <w:tab/>
        <w:t>c.</w:t>
      </w:r>
      <w:r>
        <w:rPr>
          <w:color w:val="000000"/>
        </w:rPr>
        <w:tab/>
        <w:t xml:space="preserve">Emotional Impairment: 21 open-enrollment schools; </w:t>
      </w:r>
      <w:r>
        <w:t>4 special application/lottery schools</w:t>
      </w:r>
      <w:r>
        <w:rPr>
          <w:vertAlign w:val="superscript"/>
        </w:rPr>
        <w:footnoteReference w:id="49"/>
      </w:r>
    </w:p>
    <w:p w14:paraId="000010CD" w14:textId="77777777" w:rsidR="00F4747B" w:rsidRDefault="00EB71E1">
      <w:pPr>
        <w:widowControl w:val="0"/>
        <w:tabs>
          <w:tab w:val="left" w:pos="720"/>
          <w:tab w:val="left" w:pos="1080"/>
          <w:tab w:val="left" w:pos="1620"/>
        </w:tabs>
        <w:ind w:left="1440" w:hanging="1440"/>
        <w:rPr>
          <w:color w:val="000000"/>
        </w:rPr>
      </w:pPr>
      <w:r>
        <w:rPr>
          <w:color w:val="000000"/>
        </w:rPr>
        <w:tab/>
      </w:r>
      <w:r>
        <w:rPr>
          <w:color w:val="000000"/>
        </w:rPr>
        <w:tab/>
        <w:t>d.</w:t>
      </w:r>
      <w:r>
        <w:rPr>
          <w:color w:val="000000"/>
        </w:rPr>
        <w:tab/>
        <w:t>Intellectual Impairment (Mild): 10 open-enrollment schools; 4 special application/lottery schools</w:t>
      </w:r>
    </w:p>
    <w:p w14:paraId="000010CE" w14:textId="77777777" w:rsidR="00F4747B" w:rsidRDefault="00EB71E1">
      <w:pPr>
        <w:widowControl w:val="0"/>
        <w:tabs>
          <w:tab w:val="left" w:pos="720"/>
          <w:tab w:val="left" w:pos="1080"/>
          <w:tab w:val="left" w:pos="1620"/>
        </w:tabs>
        <w:ind w:left="1440" w:hanging="1440"/>
        <w:rPr>
          <w:color w:val="000000"/>
        </w:rPr>
      </w:pPr>
      <w:r>
        <w:rPr>
          <w:color w:val="000000"/>
        </w:rPr>
        <w:tab/>
      </w:r>
      <w:r>
        <w:rPr>
          <w:color w:val="000000"/>
        </w:rPr>
        <w:tab/>
        <w:t>e.</w:t>
      </w:r>
      <w:r>
        <w:rPr>
          <w:color w:val="000000"/>
        </w:rPr>
        <w:tab/>
        <w:t>Intellectual Impairment (Moderate): 10 open-enrollment schools; 4 special application/lottery schools</w:t>
      </w:r>
    </w:p>
    <w:p w14:paraId="000010CF" w14:textId="77777777" w:rsidR="00F4747B" w:rsidRDefault="00EB71E1">
      <w:pPr>
        <w:widowControl w:val="0"/>
        <w:tabs>
          <w:tab w:val="left" w:pos="720"/>
          <w:tab w:val="left" w:pos="1080"/>
          <w:tab w:val="left" w:pos="1620"/>
        </w:tabs>
        <w:ind w:left="1440" w:hanging="1440"/>
        <w:rPr>
          <w:color w:val="000000"/>
        </w:rPr>
      </w:pPr>
      <w:r>
        <w:rPr>
          <w:color w:val="000000"/>
        </w:rPr>
        <w:tab/>
      </w:r>
      <w:r>
        <w:rPr>
          <w:color w:val="000000"/>
        </w:rPr>
        <w:tab/>
        <w:t>f.</w:t>
      </w:r>
      <w:r>
        <w:rPr>
          <w:color w:val="000000"/>
        </w:rPr>
        <w:tab/>
        <w:t>Intellectual Impairment (Severe): 2 open-enrollment schools; 4 special application/lottery schools</w:t>
      </w:r>
    </w:p>
    <w:p w14:paraId="000010D0" w14:textId="77777777" w:rsidR="00F4747B" w:rsidRDefault="00EB71E1">
      <w:pPr>
        <w:widowControl w:val="0"/>
        <w:tabs>
          <w:tab w:val="left" w:pos="720"/>
          <w:tab w:val="left" w:pos="1080"/>
          <w:tab w:val="left" w:pos="1620"/>
        </w:tabs>
        <w:ind w:left="1440" w:hanging="1440"/>
        <w:rPr>
          <w:color w:val="000000"/>
        </w:rPr>
      </w:pPr>
      <w:r>
        <w:rPr>
          <w:color w:val="000000"/>
        </w:rPr>
        <w:tab/>
      </w:r>
      <w:r>
        <w:rPr>
          <w:color w:val="000000"/>
        </w:rPr>
        <w:tab/>
        <w:t>g.</w:t>
      </w:r>
      <w:r>
        <w:rPr>
          <w:color w:val="000000"/>
        </w:rPr>
        <w:tab/>
        <w:t>Multiple Disabilities: 5 open-enrollment schools</w:t>
      </w:r>
    </w:p>
    <w:p w14:paraId="000010D1" w14:textId="77777777" w:rsidR="00F4747B" w:rsidRDefault="00EB71E1">
      <w:pPr>
        <w:widowControl w:val="0"/>
        <w:tabs>
          <w:tab w:val="left" w:pos="720"/>
          <w:tab w:val="left" w:pos="1080"/>
          <w:tab w:val="left" w:pos="1620"/>
        </w:tabs>
        <w:ind w:left="1440" w:hanging="1440"/>
        <w:rPr>
          <w:color w:val="000000"/>
        </w:rPr>
      </w:pPr>
      <w:r>
        <w:rPr>
          <w:color w:val="000000"/>
        </w:rPr>
        <w:tab/>
      </w:r>
      <w:r>
        <w:rPr>
          <w:color w:val="000000"/>
        </w:rPr>
        <w:tab/>
        <w:t>h.</w:t>
      </w:r>
      <w:r>
        <w:rPr>
          <w:color w:val="000000"/>
        </w:rPr>
        <w:tab/>
        <w:t>Physical Impairment: 3 open-enrollment schools</w:t>
      </w:r>
    </w:p>
    <w:p w14:paraId="000010D2" w14:textId="77777777" w:rsidR="00F4747B" w:rsidRDefault="00EB71E1">
      <w:pPr>
        <w:widowControl w:val="0"/>
        <w:tabs>
          <w:tab w:val="left" w:pos="720"/>
          <w:tab w:val="left" w:pos="1080"/>
          <w:tab w:val="left" w:pos="1620"/>
        </w:tabs>
        <w:ind w:left="1440" w:hanging="1440"/>
        <w:rPr>
          <w:color w:val="000000"/>
        </w:rPr>
      </w:pPr>
      <w:r>
        <w:rPr>
          <w:color w:val="000000"/>
        </w:rPr>
        <w:tab/>
      </w:r>
      <w:r>
        <w:rPr>
          <w:color w:val="000000"/>
        </w:rPr>
        <w:tab/>
      </w:r>
      <w:proofErr w:type="spellStart"/>
      <w:r>
        <w:rPr>
          <w:color w:val="000000"/>
        </w:rPr>
        <w:t>i</w:t>
      </w:r>
      <w:proofErr w:type="spellEnd"/>
      <w:r>
        <w:rPr>
          <w:color w:val="000000"/>
        </w:rPr>
        <w:t>.</w:t>
      </w:r>
      <w:r>
        <w:rPr>
          <w:color w:val="000000"/>
        </w:rPr>
        <w:tab/>
        <w:t>Sensory Impairment (Hearing): 1 open-enrollment school</w:t>
      </w:r>
    </w:p>
    <w:p w14:paraId="000010D3" w14:textId="77777777" w:rsidR="00F4747B" w:rsidRDefault="00EB71E1">
      <w:pPr>
        <w:widowControl w:val="0"/>
        <w:tabs>
          <w:tab w:val="left" w:pos="720"/>
          <w:tab w:val="left" w:pos="1080"/>
          <w:tab w:val="left" w:pos="1620"/>
        </w:tabs>
        <w:ind w:left="1440" w:hanging="1440"/>
        <w:rPr>
          <w:color w:val="000000"/>
        </w:rPr>
      </w:pPr>
      <w:r>
        <w:rPr>
          <w:color w:val="000000"/>
        </w:rPr>
        <w:tab/>
      </w:r>
      <w:r>
        <w:rPr>
          <w:color w:val="000000"/>
        </w:rPr>
        <w:tab/>
        <w:t>j.</w:t>
      </w:r>
      <w:r>
        <w:rPr>
          <w:color w:val="000000"/>
        </w:rPr>
        <w:tab/>
        <w:t>Sensory Impairment (Vision): 1 open-enrollment school</w:t>
      </w:r>
    </w:p>
    <w:p w14:paraId="000010D4" w14:textId="77777777" w:rsidR="00F4747B" w:rsidRDefault="00EB71E1">
      <w:pPr>
        <w:widowControl w:val="0"/>
        <w:tabs>
          <w:tab w:val="left" w:pos="720"/>
          <w:tab w:val="left" w:pos="1080"/>
          <w:tab w:val="left" w:pos="1620"/>
        </w:tabs>
        <w:ind w:left="1440" w:hanging="1440"/>
        <w:rPr>
          <w:color w:val="000000"/>
        </w:rPr>
      </w:pPr>
      <w:r>
        <w:rPr>
          <w:color w:val="000000"/>
        </w:rPr>
        <w:tab/>
      </w:r>
      <w:r>
        <w:rPr>
          <w:color w:val="000000"/>
        </w:rPr>
        <w:tab/>
        <w:t>k.</w:t>
      </w:r>
      <w:r>
        <w:rPr>
          <w:color w:val="000000"/>
        </w:rPr>
        <w:tab/>
        <w:t>Specific Learning Disability: 24 open-enrollment schools, 5 special application/lottery schools</w:t>
      </w:r>
    </w:p>
    <w:p w14:paraId="000010D5" w14:textId="77777777" w:rsidR="00F4747B" w:rsidRDefault="00EB71E1">
      <w:pPr>
        <w:widowControl w:val="0"/>
        <w:tabs>
          <w:tab w:val="left" w:pos="360"/>
          <w:tab w:val="left" w:pos="720"/>
          <w:tab w:val="left" w:pos="1080"/>
          <w:tab w:val="left" w:pos="1440"/>
          <w:tab w:val="left" w:pos="1620"/>
        </w:tabs>
        <w:ind w:left="1620" w:hanging="1620"/>
        <w:rPr>
          <w:color w:val="000000"/>
        </w:rPr>
      </w:pPr>
      <w:r>
        <w:rPr>
          <w:color w:val="000000"/>
        </w:rPr>
        <w:tab/>
      </w:r>
      <w:r>
        <w:rPr>
          <w:color w:val="000000"/>
        </w:rPr>
        <w:tab/>
      </w:r>
      <w:r>
        <w:rPr>
          <w:color w:val="000000"/>
        </w:rPr>
        <w:tab/>
        <w:t>l.</w:t>
      </w:r>
      <w:r>
        <w:rPr>
          <w:color w:val="000000"/>
        </w:rPr>
        <w:tab/>
        <w:t>Inclusion: 58 open-enrollment schools, 4 special application/lottery schools</w:t>
      </w:r>
    </w:p>
    <w:p w14:paraId="000010D6" w14:textId="4A4798C3" w:rsidR="00F4747B" w:rsidRDefault="00EB71E1">
      <w:pPr>
        <w:widowControl w:val="0"/>
        <w:tabs>
          <w:tab w:val="left" w:pos="1080"/>
          <w:tab w:val="left" w:pos="1440"/>
          <w:tab w:val="left" w:pos="1620"/>
        </w:tabs>
        <w:ind w:left="1080" w:hanging="360"/>
      </w:pPr>
      <w:r>
        <w:t>3.</w:t>
      </w:r>
      <w:r>
        <w:tab/>
        <w:t>Table 3</w:t>
      </w:r>
      <w:r w:rsidR="00530800">
        <w:t>6</w:t>
      </w:r>
      <w:r>
        <w:t xml:space="preserve"> details the district’s placement of students with disabilities by group in substantially separate classrooms.</w:t>
      </w:r>
    </w:p>
    <w:p w14:paraId="000010D7" w14:textId="163DF783" w:rsidR="00F4747B" w:rsidRDefault="00F4747B">
      <w:pPr>
        <w:widowControl w:val="0"/>
        <w:tabs>
          <w:tab w:val="left" w:pos="1080"/>
          <w:tab w:val="left" w:pos="1440"/>
          <w:tab w:val="left" w:pos="1620"/>
        </w:tabs>
        <w:ind w:left="1080" w:hanging="360"/>
      </w:pPr>
    </w:p>
    <w:p w14:paraId="2EBDB033" w14:textId="77777777" w:rsidR="001864EF" w:rsidRDefault="001864EF">
      <w:pPr>
        <w:spacing w:after="0" w:line="240" w:lineRule="auto"/>
        <w:ind w:left="2880" w:firstLine="720"/>
      </w:pPr>
    </w:p>
    <w:p w14:paraId="16B5635C" w14:textId="77777777" w:rsidR="00012E17" w:rsidRDefault="00012E17" w:rsidP="001864EF">
      <w:pPr>
        <w:spacing w:after="0" w:line="240" w:lineRule="auto"/>
        <w:ind w:left="2880" w:firstLine="720"/>
        <w:rPr>
          <w:b/>
          <w:color w:val="000000"/>
          <w:sz w:val="20"/>
          <w:szCs w:val="20"/>
        </w:rPr>
      </w:pPr>
    </w:p>
    <w:p w14:paraId="009DAEDD" w14:textId="77777777" w:rsidR="00012E17" w:rsidRDefault="00012E17" w:rsidP="001864EF">
      <w:pPr>
        <w:spacing w:after="0" w:line="240" w:lineRule="auto"/>
        <w:ind w:left="2880" w:firstLine="720"/>
        <w:rPr>
          <w:b/>
          <w:color w:val="000000"/>
          <w:sz w:val="20"/>
          <w:szCs w:val="20"/>
        </w:rPr>
      </w:pPr>
    </w:p>
    <w:p w14:paraId="00AB0369" w14:textId="77777777" w:rsidR="00012E17" w:rsidRDefault="00012E17" w:rsidP="001864EF">
      <w:pPr>
        <w:spacing w:after="0" w:line="240" w:lineRule="auto"/>
        <w:ind w:left="2880" w:firstLine="720"/>
        <w:rPr>
          <w:b/>
          <w:color w:val="000000"/>
          <w:sz w:val="20"/>
          <w:szCs w:val="20"/>
        </w:rPr>
      </w:pPr>
    </w:p>
    <w:p w14:paraId="32DC6303" w14:textId="77777777" w:rsidR="00012E17" w:rsidRDefault="00012E17" w:rsidP="001864EF">
      <w:pPr>
        <w:spacing w:after="0" w:line="240" w:lineRule="auto"/>
        <w:ind w:left="2880" w:firstLine="720"/>
        <w:rPr>
          <w:b/>
          <w:color w:val="000000"/>
          <w:sz w:val="20"/>
          <w:szCs w:val="20"/>
        </w:rPr>
      </w:pPr>
    </w:p>
    <w:p w14:paraId="000010D8" w14:textId="0B863612" w:rsidR="00F4747B" w:rsidRDefault="00EB71E1" w:rsidP="001864EF">
      <w:pPr>
        <w:spacing w:after="0" w:line="240" w:lineRule="auto"/>
        <w:ind w:left="2880" w:firstLine="720"/>
        <w:rPr>
          <w:b/>
          <w:color w:val="000000"/>
          <w:sz w:val="20"/>
          <w:szCs w:val="20"/>
        </w:rPr>
      </w:pPr>
      <w:r>
        <w:rPr>
          <w:b/>
          <w:color w:val="000000"/>
          <w:sz w:val="20"/>
          <w:szCs w:val="20"/>
        </w:rPr>
        <w:lastRenderedPageBreak/>
        <w:t>Table 3</w:t>
      </w:r>
      <w:r w:rsidR="00530800">
        <w:rPr>
          <w:b/>
          <w:color w:val="000000"/>
          <w:sz w:val="20"/>
          <w:szCs w:val="20"/>
        </w:rPr>
        <w:t>6</w:t>
      </w:r>
      <w:r>
        <w:rPr>
          <w:b/>
          <w:color w:val="000000"/>
          <w:sz w:val="20"/>
          <w:szCs w:val="20"/>
        </w:rPr>
        <w:t>: Boston Public Schools</w:t>
      </w:r>
    </w:p>
    <w:p w14:paraId="000010D9" w14:textId="1AE5591F" w:rsidR="00F4747B" w:rsidRDefault="00776211" w:rsidP="00183ABD">
      <w:pPr>
        <w:spacing w:after="60" w:line="240" w:lineRule="auto"/>
        <w:ind w:firstLine="720"/>
        <w:rPr>
          <w:b/>
          <w:color w:val="000000"/>
          <w:sz w:val="20"/>
          <w:szCs w:val="20"/>
        </w:rPr>
      </w:pPr>
      <w:sdt>
        <w:sdtPr>
          <w:tag w:val="goog_rdk_63"/>
          <w:id w:val="463623376"/>
        </w:sdtPr>
        <w:sdtEndPr/>
        <w:sdtContent/>
      </w:sdt>
      <w:r w:rsidR="00183ABD">
        <w:t xml:space="preserve">           </w:t>
      </w:r>
      <w:r w:rsidR="00EB71E1">
        <w:rPr>
          <w:b/>
          <w:color w:val="000000"/>
          <w:sz w:val="20"/>
          <w:szCs w:val="20"/>
        </w:rPr>
        <w:t>Substantially Separate Placement of Students with Disabilities by Group, 2018–2019</w:t>
      </w:r>
    </w:p>
    <w:tbl>
      <w:tblPr>
        <w:tblStyle w:val="aff2"/>
        <w:tblW w:w="5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36: Boston Public Schools"/>
        <w:tblDescription w:val="Substantially Separate Placement of Students with Disabilities by Group, 2018–2019&#10;"/>
      </w:tblPr>
      <w:tblGrid>
        <w:gridCol w:w="2663"/>
        <w:gridCol w:w="990"/>
        <w:gridCol w:w="2160"/>
      </w:tblGrid>
      <w:tr w:rsidR="00F4747B" w14:paraId="1D95F0DA" w14:textId="77777777" w:rsidTr="00A34D47">
        <w:trPr>
          <w:jc w:val="center"/>
        </w:trPr>
        <w:tc>
          <w:tcPr>
            <w:tcW w:w="2663" w:type="dxa"/>
            <w:shd w:val="clear" w:color="auto" w:fill="BFBFBF" w:themeFill="background1" w:themeFillShade="BF"/>
          </w:tcPr>
          <w:p w14:paraId="000010DA" w14:textId="77777777" w:rsidR="00F4747B" w:rsidRDefault="00EB71E1" w:rsidP="00920E98">
            <w:pPr>
              <w:spacing w:before="0" w:after="0" w:line="240" w:lineRule="auto"/>
              <w:rPr>
                <w:b/>
                <w:color w:val="000000"/>
                <w:sz w:val="20"/>
                <w:szCs w:val="20"/>
              </w:rPr>
            </w:pPr>
            <w:r>
              <w:rPr>
                <w:b/>
                <w:color w:val="000000"/>
                <w:sz w:val="20"/>
                <w:szCs w:val="20"/>
              </w:rPr>
              <w:t>Group</w:t>
            </w:r>
          </w:p>
        </w:tc>
        <w:tc>
          <w:tcPr>
            <w:tcW w:w="990" w:type="dxa"/>
            <w:shd w:val="clear" w:color="auto" w:fill="BFBFBF" w:themeFill="background1" w:themeFillShade="BF"/>
          </w:tcPr>
          <w:p w14:paraId="000010DB" w14:textId="77777777" w:rsidR="00F4747B" w:rsidRDefault="00EB71E1" w:rsidP="00920E98">
            <w:pPr>
              <w:spacing w:before="0" w:after="0" w:line="240" w:lineRule="auto"/>
              <w:jc w:val="center"/>
              <w:rPr>
                <w:b/>
                <w:color w:val="000000"/>
                <w:sz w:val="20"/>
                <w:szCs w:val="20"/>
              </w:rPr>
            </w:pPr>
            <w:r>
              <w:rPr>
                <w:b/>
                <w:color w:val="000000"/>
                <w:sz w:val="20"/>
                <w:szCs w:val="20"/>
              </w:rPr>
              <w:t>Number</w:t>
            </w:r>
          </w:p>
        </w:tc>
        <w:tc>
          <w:tcPr>
            <w:tcW w:w="2160" w:type="dxa"/>
            <w:shd w:val="clear" w:color="auto" w:fill="BFBFBF" w:themeFill="background1" w:themeFillShade="BF"/>
          </w:tcPr>
          <w:p w14:paraId="000010DC" w14:textId="77777777" w:rsidR="00F4747B" w:rsidRDefault="00EB71E1" w:rsidP="00920E98">
            <w:pPr>
              <w:spacing w:before="0" w:after="0" w:line="240" w:lineRule="auto"/>
              <w:jc w:val="center"/>
              <w:rPr>
                <w:b/>
                <w:color w:val="000000"/>
                <w:sz w:val="20"/>
                <w:szCs w:val="20"/>
              </w:rPr>
            </w:pPr>
            <w:r>
              <w:rPr>
                <w:b/>
                <w:color w:val="000000"/>
                <w:sz w:val="20"/>
                <w:szCs w:val="20"/>
              </w:rPr>
              <w:t>Percentage of Students with Disabilities in Substantially Separate Placement</w:t>
            </w:r>
          </w:p>
        </w:tc>
      </w:tr>
      <w:tr w:rsidR="00F4747B" w14:paraId="1C45AE98" w14:textId="77777777" w:rsidTr="00A34D47">
        <w:trPr>
          <w:jc w:val="center"/>
        </w:trPr>
        <w:tc>
          <w:tcPr>
            <w:tcW w:w="2663" w:type="dxa"/>
          </w:tcPr>
          <w:p w14:paraId="000010DD" w14:textId="77777777" w:rsidR="00F4747B" w:rsidRDefault="00EB71E1" w:rsidP="00920E98">
            <w:pPr>
              <w:spacing w:before="0" w:after="0" w:line="240" w:lineRule="auto"/>
              <w:rPr>
                <w:color w:val="000000"/>
                <w:sz w:val="20"/>
                <w:szCs w:val="20"/>
              </w:rPr>
            </w:pPr>
            <w:r>
              <w:rPr>
                <w:color w:val="000000"/>
                <w:sz w:val="20"/>
                <w:szCs w:val="20"/>
              </w:rPr>
              <w:t xml:space="preserve">All </w:t>
            </w:r>
            <w:r w:rsidRPr="00F15C82">
              <w:rPr>
                <w:rFonts w:ascii="Calibri" w:eastAsia="Calibri" w:hAnsi="Calibri" w:cs="Calibri"/>
                <w:color w:val="auto"/>
                <w:sz w:val="20"/>
                <w:szCs w:val="20"/>
              </w:rPr>
              <w:t>students</w:t>
            </w:r>
          </w:p>
        </w:tc>
        <w:tc>
          <w:tcPr>
            <w:tcW w:w="990" w:type="dxa"/>
          </w:tcPr>
          <w:p w14:paraId="000010DE" w14:textId="77777777" w:rsidR="00F4747B" w:rsidRDefault="00EB71E1" w:rsidP="00920E98">
            <w:pPr>
              <w:spacing w:before="0" w:after="0" w:line="240" w:lineRule="auto"/>
              <w:jc w:val="center"/>
              <w:rPr>
                <w:color w:val="000000"/>
                <w:sz w:val="20"/>
                <w:szCs w:val="20"/>
              </w:rPr>
            </w:pPr>
            <w:r>
              <w:rPr>
                <w:color w:val="000000"/>
                <w:sz w:val="20"/>
                <w:szCs w:val="20"/>
              </w:rPr>
              <w:t>2,854</w:t>
            </w:r>
          </w:p>
        </w:tc>
        <w:tc>
          <w:tcPr>
            <w:tcW w:w="2160" w:type="dxa"/>
          </w:tcPr>
          <w:p w14:paraId="000010DF" w14:textId="77777777" w:rsidR="00F4747B" w:rsidRDefault="00EB71E1" w:rsidP="00920E98">
            <w:pPr>
              <w:spacing w:before="0" w:after="0" w:line="240" w:lineRule="auto"/>
              <w:jc w:val="center"/>
              <w:rPr>
                <w:color w:val="000000"/>
                <w:sz w:val="20"/>
                <w:szCs w:val="20"/>
              </w:rPr>
            </w:pPr>
            <w:r>
              <w:rPr>
                <w:color w:val="000000"/>
                <w:sz w:val="20"/>
                <w:szCs w:val="20"/>
              </w:rPr>
              <w:t>30%</w:t>
            </w:r>
          </w:p>
        </w:tc>
      </w:tr>
      <w:tr w:rsidR="00F4747B" w14:paraId="3847B710" w14:textId="77777777" w:rsidTr="00A34D47">
        <w:trPr>
          <w:jc w:val="center"/>
        </w:trPr>
        <w:tc>
          <w:tcPr>
            <w:tcW w:w="2663" w:type="dxa"/>
            <w:shd w:val="clear" w:color="auto" w:fill="BFBFBF" w:themeFill="background1" w:themeFillShade="BF"/>
          </w:tcPr>
          <w:p w14:paraId="000010E0" w14:textId="77777777" w:rsidR="00F4747B" w:rsidRDefault="00EB71E1" w:rsidP="00920E98">
            <w:pPr>
              <w:spacing w:before="0" w:after="0" w:line="240" w:lineRule="auto"/>
              <w:rPr>
                <w:color w:val="000000"/>
                <w:sz w:val="20"/>
                <w:szCs w:val="20"/>
              </w:rPr>
            </w:pPr>
            <w:r>
              <w:rPr>
                <w:color w:val="000000"/>
                <w:sz w:val="20"/>
                <w:szCs w:val="20"/>
              </w:rPr>
              <w:t>Economically disadvantaged</w:t>
            </w:r>
          </w:p>
        </w:tc>
        <w:tc>
          <w:tcPr>
            <w:tcW w:w="990" w:type="dxa"/>
            <w:shd w:val="clear" w:color="auto" w:fill="BFBFBF" w:themeFill="background1" w:themeFillShade="BF"/>
          </w:tcPr>
          <w:p w14:paraId="000010E1" w14:textId="77777777" w:rsidR="00F4747B" w:rsidRDefault="00EB71E1" w:rsidP="00920E98">
            <w:pPr>
              <w:spacing w:before="0" w:after="0" w:line="240" w:lineRule="auto"/>
              <w:jc w:val="center"/>
              <w:rPr>
                <w:color w:val="000000"/>
                <w:sz w:val="20"/>
                <w:szCs w:val="20"/>
              </w:rPr>
            </w:pPr>
            <w:r>
              <w:rPr>
                <w:color w:val="000000"/>
                <w:sz w:val="20"/>
                <w:szCs w:val="20"/>
              </w:rPr>
              <w:t>2,127</w:t>
            </w:r>
          </w:p>
        </w:tc>
        <w:tc>
          <w:tcPr>
            <w:tcW w:w="2160" w:type="dxa"/>
            <w:shd w:val="clear" w:color="auto" w:fill="BFBFBF" w:themeFill="background1" w:themeFillShade="BF"/>
          </w:tcPr>
          <w:p w14:paraId="000010E2" w14:textId="77777777" w:rsidR="00F4747B" w:rsidRDefault="00EB71E1" w:rsidP="00920E98">
            <w:pPr>
              <w:spacing w:before="0" w:after="0" w:line="240" w:lineRule="auto"/>
              <w:jc w:val="center"/>
              <w:rPr>
                <w:color w:val="000000"/>
                <w:sz w:val="20"/>
                <w:szCs w:val="20"/>
              </w:rPr>
            </w:pPr>
            <w:r>
              <w:rPr>
                <w:color w:val="000000"/>
                <w:sz w:val="20"/>
                <w:szCs w:val="20"/>
              </w:rPr>
              <w:t>34%</w:t>
            </w:r>
          </w:p>
        </w:tc>
      </w:tr>
      <w:tr w:rsidR="00F4747B" w14:paraId="3246C358" w14:textId="77777777" w:rsidTr="00A34D47">
        <w:trPr>
          <w:jc w:val="center"/>
        </w:trPr>
        <w:tc>
          <w:tcPr>
            <w:tcW w:w="2663" w:type="dxa"/>
          </w:tcPr>
          <w:p w14:paraId="000010E3" w14:textId="77777777" w:rsidR="00F4747B" w:rsidRDefault="00EB71E1" w:rsidP="00920E98">
            <w:pPr>
              <w:spacing w:before="0" w:after="0" w:line="240" w:lineRule="auto"/>
              <w:rPr>
                <w:color w:val="000000"/>
                <w:sz w:val="20"/>
                <w:szCs w:val="20"/>
              </w:rPr>
            </w:pPr>
            <w:r>
              <w:rPr>
                <w:color w:val="000000"/>
                <w:sz w:val="20"/>
                <w:szCs w:val="20"/>
              </w:rPr>
              <w:t>African American/Black</w:t>
            </w:r>
          </w:p>
        </w:tc>
        <w:tc>
          <w:tcPr>
            <w:tcW w:w="990" w:type="dxa"/>
          </w:tcPr>
          <w:p w14:paraId="000010E4" w14:textId="77777777" w:rsidR="00F4747B" w:rsidRDefault="00EB71E1" w:rsidP="00920E98">
            <w:pPr>
              <w:spacing w:before="0" w:after="0" w:line="240" w:lineRule="auto"/>
              <w:jc w:val="center"/>
              <w:rPr>
                <w:color w:val="000000"/>
                <w:sz w:val="20"/>
                <w:szCs w:val="20"/>
              </w:rPr>
            </w:pPr>
            <w:r>
              <w:rPr>
                <w:color w:val="000000"/>
                <w:sz w:val="20"/>
                <w:szCs w:val="20"/>
              </w:rPr>
              <w:t>1,273</w:t>
            </w:r>
          </w:p>
        </w:tc>
        <w:tc>
          <w:tcPr>
            <w:tcW w:w="2160" w:type="dxa"/>
          </w:tcPr>
          <w:p w14:paraId="000010E5" w14:textId="77777777" w:rsidR="00F4747B" w:rsidRDefault="00EB71E1" w:rsidP="00920E98">
            <w:pPr>
              <w:spacing w:before="0" w:after="0" w:line="240" w:lineRule="auto"/>
              <w:jc w:val="center"/>
              <w:rPr>
                <w:color w:val="000000"/>
                <w:sz w:val="20"/>
                <w:szCs w:val="20"/>
              </w:rPr>
            </w:pPr>
            <w:r>
              <w:rPr>
                <w:color w:val="000000"/>
                <w:sz w:val="20"/>
                <w:szCs w:val="20"/>
              </w:rPr>
              <w:t>36%</w:t>
            </w:r>
          </w:p>
        </w:tc>
      </w:tr>
      <w:tr w:rsidR="00F4747B" w14:paraId="5FC0DB56" w14:textId="77777777" w:rsidTr="00A34D47">
        <w:trPr>
          <w:jc w:val="center"/>
        </w:trPr>
        <w:tc>
          <w:tcPr>
            <w:tcW w:w="2663" w:type="dxa"/>
            <w:shd w:val="clear" w:color="auto" w:fill="BFBFBF" w:themeFill="background1" w:themeFillShade="BF"/>
          </w:tcPr>
          <w:p w14:paraId="000010E6" w14:textId="77777777" w:rsidR="00F4747B" w:rsidRDefault="00EB71E1" w:rsidP="00920E98">
            <w:pPr>
              <w:spacing w:before="0" w:after="0" w:line="240" w:lineRule="auto"/>
              <w:rPr>
                <w:color w:val="000000"/>
                <w:sz w:val="20"/>
                <w:szCs w:val="20"/>
              </w:rPr>
            </w:pPr>
            <w:r>
              <w:rPr>
                <w:color w:val="000000"/>
                <w:sz w:val="20"/>
                <w:szCs w:val="20"/>
              </w:rPr>
              <w:t>Hispanic/Latino</w:t>
            </w:r>
          </w:p>
        </w:tc>
        <w:tc>
          <w:tcPr>
            <w:tcW w:w="990" w:type="dxa"/>
            <w:shd w:val="clear" w:color="auto" w:fill="BFBFBF" w:themeFill="background1" w:themeFillShade="BF"/>
          </w:tcPr>
          <w:p w14:paraId="000010E7" w14:textId="77777777" w:rsidR="00F4747B" w:rsidRDefault="00EB71E1" w:rsidP="00920E98">
            <w:pPr>
              <w:spacing w:before="0" w:after="0" w:line="240" w:lineRule="auto"/>
              <w:jc w:val="center"/>
              <w:rPr>
                <w:color w:val="000000"/>
                <w:sz w:val="20"/>
                <w:szCs w:val="20"/>
              </w:rPr>
            </w:pPr>
            <w:r>
              <w:rPr>
                <w:color w:val="000000"/>
                <w:sz w:val="20"/>
                <w:szCs w:val="20"/>
              </w:rPr>
              <w:t>1,219</w:t>
            </w:r>
          </w:p>
        </w:tc>
        <w:tc>
          <w:tcPr>
            <w:tcW w:w="2160" w:type="dxa"/>
            <w:shd w:val="clear" w:color="auto" w:fill="BFBFBF" w:themeFill="background1" w:themeFillShade="BF"/>
          </w:tcPr>
          <w:p w14:paraId="000010E8" w14:textId="77777777" w:rsidR="00F4747B" w:rsidRDefault="00EB71E1" w:rsidP="00920E98">
            <w:pPr>
              <w:spacing w:before="0" w:after="0" w:line="240" w:lineRule="auto"/>
              <w:jc w:val="center"/>
              <w:rPr>
                <w:color w:val="000000"/>
                <w:sz w:val="20"/>
                <w:szCs w:val="20"/>
              </w:rPr>
            </w:pPr>
            <w:r>
              <w:rPr>
                <w:color w:val="000000"/>
                <w:sz w:val="20"/>
                <w:szCs w:val="20"/>
              </w:rPr>
              <w:t>29%</w:t>
            </w:r>
          </w:p>
        </w:tc>
      </w:tr>
      <w:tr w:rsidR="00F4747B" w14:paraId="04AB6051" w14:textId="77777777" w:rsidTr="00A34D47">
        <w:trPr>
          <w:jc w:val="center"/>
        </w:trPr>
        <w:tc>
          <w:tcPr>
            <w:tcW w:w="2663" w:type="dxa"/>
          </w:tcPr>
          <w:p w14:paraId="000010E9" w14:textId="77777777" w:rsidR="00F4747B" w:rsidRDefault="00EB71E1" w:rsidP="00920E98">
            <w:pPr>
              <w:spacing w:before="0" w:after="0" w:line="240" w:lineRule="auto"/>
              <w:rPr>
                <w:color w:val="000000"/>
                <w:sz w:val="20"/>
                <w:szCs w:val="20"/>
              </w:rPr>
            </w:pPr>
            <w:r>
              <w:rPr>
                <w:color w:val="000000"/>
                <w:sz w:val="20"/>
                <w:szCs w:val="20"/>
              </w:rPr>
              <w:t>English learners</w:t>
            </w:r>
          </w:p>
        </w:tc>
        <w:tc>
          <w:tcPr>
            <w:tcW w:w="990" w:type="dxa"/>
          </w:tcPr>
          <w:p w14:paraId="000010EA" w14:textId="77777777" w:rsidR="00F4747B" w:rsidRDefault="00EB71E1" w:rsidP="00920E98">
            <w:pPr>
              <w:spacing w:before="0" w:after="0" w:line="240" w:lineRule="auto"/>
              <w:jc w:val="center"/>
              <w:rPr>
                <w:color w:val="000000"/>
                <w:sz w:val="20"/>
                <w:szCs w:val="20"/>
              </w:rPr>
            </w:pPr>
            <w:r>
              <w:rPr>
                <w:color w:val="000000"/>
                <w:sz w:val="20"/>
                <w:szCs w:val="20"/>
              </w:rPr>
              <w:t>1,002</w:t>
            </w:r>
          </w:p>
        </w:tc>
        <w:tc>
          <w:tcPr>
            <w:tcW w:w="2160" w:type="dxa"/>
          </w:tcPr>
          <w:p w14:paraId="000010EB" w14:textId="77777777" w:rsidR="00F4747B" w:rsidRDefault="00EB71E1" w:rsidP="00920E98">
            <w:pPr>
              <w:spacing w:before="0" w:after="0" w:line="240" w:lineRule="auto"/>
              <w:jc w:val="center"/>
              <w:rPr>
                <w:color w:val="000000"/>
                <w:sz w:val="20"/>
                <w:szCs w:val="20"/>
              </w:rPr>
            </w:pPr>
            <w:r>
              <w:rPr>
                <w:color w:val="000000"/>
                <w:sz w:val="20"/>
                <w:szCs w:val="20"/>
              </w:rPr>
              <w:t>32%</w:t>
            </w:r>
          </w:p>
        </w:tc>
      </w:tr>
      <w:tr w:rsidR="00F4747B" w14:paraId="3D9AB062" w14:textId="77777777" w:rsidTr="00A34D47">
        <w:trPr>
          <w:jc w:val="center"/>
        </w:trPr>
        <w:tc>
          <w:tcPr>
            <w:tcW w:w="2663" w:type="dxa"/>
            <w:shd w:val="clear" w:color="auto" w:fill="BFBFBF" w:themeFill="background1" w:themeFillShade="BF"/>
          </w:tcPr>
          <w:p w14:paraId="000010EC" w14:textId="77777777" w:rsidR="00F4747B" w:rsidRDefault="00EB71E1" w:rsidP="00920E98">
            <w:pPr>
              <w:spacing w:before="0" w:after="0" w:line="240" w:lineRule="auto"/>
              <w:rPr>
                <w:color w:val="000000"/>
                <w:sz w:val="20"/>
                <w:szCs w:val="20"/>
              </w:rPr>
            </w:pPr>
            <w:r>
              <w:rPr>
                <w:color w:val="000000"/>
                <w:sz w:val="20"/>
                <w:szCs w:val="20"/>
              </w:rPr>
              <w:t>White</w:t>
            </w:r>
          </w:p>
        </w:tc>
        <w:tc>
          <w:tcPr>
            <w:tcW w:w="990" w:type="dxa"/>
            <w:shd w:val="clear" w:color="auto" w:fill="BFBFBF" w:themeFill="background1" w:themeFillShade="BF"/>
          </w:tcPr>
          <w:p w14:paraId="000010ED" w14:textId="77777777" w:rsidR="00F4747B" w:rsidRDefault="00EB71E1" w:rsidP="00920E98">
            <w:pPr>
              <w:spacing w:before="0" w:after="0" w:line="240" w:lineRule="auto"/>
              <w:jc w:val="center"/>
              <w:rPr>
                <w:color w:val="000000"/>
                <w:sz w:val="20"/>
                <w:szCs w:val="20"/>
              </w:rPr>
            </w:pPr>
            <w:r>
              <w:rPr>
                <w:color w:val="000000"/>
                <w:sz w:val="20"/>
                <w:szCs w:val="20"/>
              </w:rPr>
              <w:t>195</w:t>
            </w:r>
          </w:p>
        </w:tc>
        <w:tc>
          <w:tcPr>
            <w:tcW w:w="2160" w:type="dxa"/>
            <w:shd w:val="clear" w:color="auto" w:fill="BFBFBF" w:themeFill="background1" w:themeFillShade="BF"/>
          </w:tcPr>
          <w:p w14:paraId="000010EE" w14:textId="77777777" w:rsidR="00F4747B" w:rsidRDefault="00EB71E1" w:rsidP="00920E98">
            <w:pPr>
              <w:spacing w:before="0" w:after="0" w:line="240" w:lineRule="auto"/>
              <w:jc w:val="center"/>
              <w:rPr>
                <w:color w:val="000000"/>
                <w:sz w:val="20"/>
                <w:szCs w:val="20"/>
              </w:rPr>
            </w:pPr>
            <w:r>
              <w:rPr>
                <w:color w:val="000000"/>
                <w:sz w:val="20"/>
                <w:szCs w:val="20"/>
              </w:rPr>
              <w:t>17%</w:t>
            </w:r>
          </w:p>
        </w:tc>
      </w:tr>
      <w:tr w:rsidR="00F4747B" w14:paraId="726D78D7" w14:textId="77777777" w:rsidTr="00A34D47">
        <w:trPr>
          <w:jc w:val="center"/>
        </w:trPr>
        <w:tc>
          <w:tcPr>
            <w:tcW w:w="2663" w:type="dxa"/>
          </w:tcPr>
          <w:p w14:paraId="000010EF" w14:textId="77777777" w:rsidR="00F4747B" w:rsidRDefault="00EB71E1" w:rsidP="00920E98">
            <w:pPr>
              <w:spacing w:before="0" w:after="0" w:line="240" w:lineRule="auto"/>
              <w:rPr>
                <w:color w:val="000000"/>
                <w:sz w:val="20"/>
                <w:szCs w:val="20"/>
              </w:rPr>
            </w:pPr>
            <w:r>
              <w:rPr>
                <w:color w:val="000000"/>
                <w:sz w:val="20"/>
                <w:szCs w:val="20"/>
              </w:rPr>
              <w:t>Asian</w:t>
            </w:r>
          </w:p>
        </w:tc>
        <w:tc>
          <w:tcPr>
            <w:tcW w:w="990" w:type="dxa"/>
          </w:tcPr>
          <w:p w14:paraId="000010F0" w14:textId="77777777" w:rsidR="00F4747B" w:rsidRDefault="00EB71E1" w:rsidP="00920E98">
            <w:pPr>
              <w:spacing w:before="0" w:after="0" w:line="240" w:lineRule="auto"/>
              <w:jc w:val="center"/>
              <w:rPr>
                <w:color w:val="000000"/>
                <w:sz w:val="20"/>
                <w:szCs w:val="20"/>
              </w:rPr>
            </w:pPr>
            <w:r>
              <w:rPr>
                <w:color w:val="000000"/>
                <w:sz w:val="20"/>
                <w:szCs w:val="20"/>
              </w:rPr>
              <w:t>86</w:t>
            </w:r>
          </w:p>
        </w:tc>
        <w:tc>
          <w:tcPr>
            <w:tcW w:w="2160" w:type="dxa"/>
          </w:tcPr>
          <w:p w14:paraId="000010F1" w14:textId="77777777" w:rsidR="00F4747B" w:rsidRDefault="00EB71E1" w:rsidP="00920E98">
            <w:pPr>
              <w:spacing w:before="0" w:after="0" w:line="240" w:lineRule="auto"/>
              <w:jc w:val="center"/>
              <w:rPr>
                <w:color w:val="000000"/>
                <w:sz w:val="20"/>
                <w:szCs w:val="20"/>
              </w:rPr>
            </w:pPr>
            <w:r>
              <w:rPr>
                <w:color w:val="000000"/>
                <w:sz w:val="20"/>
                <w:szCs w:val="20"/>
              </w:rPr>
              <w:t>28%</w:t>
            </w:r>
          </w:p>
        </w:tc>
      </w:tr>
    </w:tbl>
    <w:p w14:paraId="000010F2" w14:textId="35C20907" w:rsidR="00F4747B" w:rsidRDefault="00F15C82" w:rsidP="00F15C82">
      <w:pPr>
        <w:spacing w:before="60"/>
        <w:rPr>
          <w:color w:val="000000"/>
          <w:sz w:val="18"/>
          <w:szCs w:val="18"/>
        </w:rPr>
      </w:pPr>
      <w:r>
        <w:rPr>
          <w:color w:val="000000"/>
          <w:sz w:val="18"/>
          <w:szCs w:val="18"/>
        </w:rPr>
        <w:t xml:space="preserve">                              </w:t>
      </w:r>
      <w:r w:rsidR="00EB71E1">
        <w:rPr>
          <w:color w:val="000000"/>
          <w:sz w:val="18"/>
          <w:szCs w:val="18"/>
        </w:rPr>
        <w:t>Sources: DESE’s DART and EDWIN Analytics data</w:t>
      </w:r>
      <w:r w:rsidR="00514BB9">
        <w:rPr>
          <w:color w:val="000000"/>
          <w:sz w:val="18"/>
          <w:szCs w:val="18"/>
        </w:rPr>
        <w:t>. Data represents students ages 6 through 21.</w:t>
      </w:r>
    </w:p>
    <w:p w14:paraId="000010F3" w14:textId="77777777" w:rsidR="00F4747B" w:rsidRDefault="00EB71E1">
      <w:pPr>
        <w:widowControl w:val="0"/>
        <w:numPr>
          <w:ilvl w:val="4"/>
          <w:numId w:val="111"/>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Coordinator of Special Education (COSE) staff stated that, for most students receiving special education services, the quality and implementation of learning tasks and the extent to which a school could support learners in the general education population determined opportunities for rigorous engagement. </w:t>
      </w:r>
    </w:p>
    <w:p w14:paraId="000010F4" w14:textId="77777777" w:rsidR="00F4747B" w:rsidRDefault="00EB71E1">
      <w:pPr>
        <w:pBdr>
          <w:top w:val="nil"/>
          <w:left w:val="nil"/>
          <w:bottom w:val="nil"/>
          <w:right w:val="nil"/>
          <w:between w:val="nil"/>
        </w:pBdr>
        <w:tabs>
          <w:tab w:val="left" w:pos="720"/>
          <w:tab w:val="left" w:pos="1080"/>
          <w:tab w:val="left" w:pos="1440"/>
        </w:tabs>
        <w:ind w:left="1080" w:hanging="360"/>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rPr>
        <w:tab/>
        <w:t xml:space="preserve">Students supported in substantially-separate strands may need to transfer schools in order to access more inclusive </w:t>
      </w:r>
      <w:proofErr w:type="gramStart"/>
      <w:r>
        <w:rPr>
          <w:rFonts w:ascii="Calibri" w:eastAsia="Calibri" w:hAnsi="Calibri" w:cs="Calibri"/>
          <w:color w:val="000000"/>
        </w:rPr>
        <w:t>services  described</w:t>
      </w:r>
      <w:proofErr w:type="gramEnd"/>
      <w:r>
        <w:rPr>
          <w:rFonts w:ascii="Calibri" w:eastAsia="Calibri" w:hAnsi="Calibri" w:cs="Calibri"/>
          <w:color w:val="000000"/>
        </w:rPr>
        <w:t xml:space="preserve"> in their Individualized Educational Programs (IEPs). </w:t>
      </w:r>
    </w:p>
    <w:p w14:paraId="000010F5" w14:textId="77777777" w:rsidR="00F4747B" w:rsidRDefault="00EB71E1">
      <w:pPr>
        <w:tabs>
          <w:tab w:val="left" w:pos="360"/>
          <w:tab w:val="left" w:pos="720"/>
          <w:tab w:val="left" w:pos="1080"/>
          <w:tab w:val="left" w:pos="1440"/>
        </w:tabs>
        <w:ind w:left="1440" w:hanging="720"/>
        <w:rPr>
          <w:color w:val="0070C0"/>
        </w:rPr>
      </w:pPr>
      <w:r>
        <w:tab/>
        <w:t>a.</w:t>
      </w:r>
      <w:r>
        <w:tab/>
      </w:r>
      <w:r>
        <w:rPr>
          <w:color w:val="000000"/>
        </w:rPr>
        <w:t xml:space="preserve">Team members were told that in some cases, students with disabilities who had progressed and were ready to access a less restrictive environment could not always do so. Interviewees said that factors including classroom capacity and “not knowing who to ask” could negatively affect access. </w:t>
      </w:r>
    </w:p>
    <w:p w14:paraId="000010F6" w14:textId="77777777" w:rsidR="00F4747B" w:rsidRDefault="00EB71E1">
      <w:pPr>
        <w:tabs>
          <w:tab w:val="left" w:pos="360"/>
          <w:tab w:val="left" w:pos="720"/>
          <w:tab w:val="left" w:pos="1080"/>
          <w:tab w:val="left" w:pos="1440"/>
        </w:tabs>
        <w:ind w:left="1440" w:hanging="720"/>
        <w:rPr>
          <w:color w:val="000000"/>
        </w:rPr>
      </w:pPr>
      <w:r>
        <w:tab/>
        <w:t>b.</w:t>
      </w:r>
      <w:r>
        <w:tab/>
      </w:r>
      <w:r>
        <w:rPr>
          <w:color w:val="000000"/>
        </w:rPr>
        <w:t>Several interviewees stated that students with disabilities ready to exit a substantially separate strand could choose not to access learning in a less restrictive environment because exiting their current strand entailed moving to a new strand, or to a general education classroom, that was located in a different school.</w:t>
      </w:r>
    </w:p>
    <w:p w14:paraId="000010F7" w14:textId="77777777" w:rsidR="00F4747B" w:rsidRDefault="00EB71E1">
      <w:pPr>
        <w:pBdr>
          <w:top w:val="nil"/>
          <w:left w:val="nil"/>
          <w:bottom w:val="nil"/>
          <w:right w:val="nil"/>
          <w:between w:val="nil"/>
        </w:pBdr>
        <w:tabs>
          <w:tab w:val="left" w:pos="720"/>
          <w:tab w:val="left" w:pos="1080"/>
          <w:tab w:val="left" w:pos="1440"/>
        </w:tabs>
        <w:ind w:left="1440" w:hanging="720"/>
        <w:rPr>
          <w:rFonts w:ascii="Calibri" w:eastAsia="Calibri" w:hAnsi="Calibri" w:cs="Calibri"/>
          <w:color w:val="000000"/>
        </w:rPr>
      </w:pPr>
      <w:r>
        <w:rPr>
          <w:rFonts w:ascii="Calibri" w:eastAsia="Calibri" w:hAnsi="Calibri" w:cs="Calibri"/>
          <w:color w:val="000000"/>
        </w:rPr>
        <w:tab/>
        <w:t>c.</w:t>
      </w:r>
      <w:r>
        <w:rPr>
          <w:rFonts w:ascii="Calibri" w:eastAsia="Calibri" w:hAnsi="Calibri" w:cs="Calibri"/>
          <w:color w:val="000000"/>
        </w:rPr>
        <w:tab/>
        <w:t>Parents sometimes choose to leave students in substantially separate placements to avoid changing schools.</w:t>
      </w:r>
    </w:p>
    <w:p w14:paraId="000010F8" w14:textId="77777777" w:rsidR="00F4747B" w:rsidRDefault="00EB71E1">
      <w:pPr>
        <w:tabs>
          <w:tab w:val="left" w:pos="360"/>
          <w:tab w:val="left" w:pos="720"/>
          <w:tab w:val="left" w:pos="1080"/>
          <w:tab w:val="left" w:pos="1440"/>
          <w:tab w:val="left" w:pos="1800"/>
        </w:tabs>
        <w:ind w:left="1080" w:hanging="360"/>
        <w:rPr>
          <w:color w:val="000000"/>
        </w:rPr>
      </w:pPr>
      <w:r>
        <w:rPr>
          <w:color w:val="000000"/>
        </w:rPr>
        <w:t>5.</w:t>
      </w:r>
      <w:r>
        <w:rPr>
          <w:color w:val="000000"/>
        </w:rPr>
        <w:tab/>
        <w:t>The district superintendent and other interviewees described examples of inequitable assignment to special education services, including the disproportionate assignment of boys of color to the Emotional Impairment program strand.</w:t>
      </w:r>
    </w:p>
    <w:p w14:paraId="000010F9" w14:textId="77777777" w:rsidR="00F4747B" w:rsidRDefault="00EB71E1">
      <w:pPr>
        <w:tabs>
          <w:tab w:val="left" w:pos="360"/>
          <w:tab w:val="left" w:pos="720"/>
          <w:tab w:val="left" w:pos="1080"/>
          <w:tab w:val="left" w:pos="1440"/>
          <w:tab w:val="left" w:pos="1800"/>
        </w:tabs>
        <w:ind w:left="1080" w:hanging="360"/>
        <w:rPr>
          <w:color w:val="0070C0"/>
        </w:rPr>
      </w:pPr>
      <w:r>
        <w:rPr>
          <w:color w:val="000000"/>
        </w:rPr>
        <w:t>6.</w:t>
      </w:r>
      <w:r>
        <w:rPr>
          <w:color w:val="000000"/>
        </w:rPr>
        <w:tab/>
      </w:r>
      <w:r>
        <w:t xml:space="preserve">District </w:t>
      </w:r>
      <w:r>
        <w:rPr>
          <w:color w:val="000000"/>
        </w:rPr>
        <w:t>leaders</w:t>
      </w:r>
      <w:r>
        <w:t xml:space="preserve"> and teachers pointed to the need for more Tier 2 interventions provided by classroom teachers and supported by Student Support Teams (SSTs) to prevent inappropriate assignment of students to special education services.</w:t>
      </w:r>
    </w:p>
    <w:p w14:paraId="000010FA" w14:textId="77777777" w:rsidR="00F4747B" w:rsidRDefault="00EB71E1">
      <w:pPr>
        <w:tabs>
          <w:tab w:val="left" w:pos="360"/>
          <w:tab w:val="left" w:pos="720"/>
          <w:tab w:val="left" w:pos="1440"/>
        </w:tabs>
        <w:ind w:left="720" w:hanging="720"/>
        <w:rPr>
          <w:color w:val="000000"/>
        </w:rPr>
      </w:pPr>
      <w:r>
        <w:rPr>
          <w:b/>
          <w:color w:val="000000"/>
        </w:rPr>
        <w:lastRenderedPageBreak/>
        <w:tab/>
        <w:t>B.</w:t>
      </w:r>
      <w:r>
        <w:rPr>
          <w:b/>
          <w:color w:val="000000"/>
        </w:rPr>
        <w:tab/>
      </w:r>
      <w:r>
        <w:rPr>
          <w:color w:val="000000"/>
        </w:rPr>
        <w:t xml:space="preserve">Students with disabilities in the district are not consistently gaining access to experienced and high performing teachers. </w:t>
      </w:r>
    </w:p>
    <w:p w14:paraId="000010FB" w14:textId="788E0C2A" w:rsidR="00F4747B" w:rsidRDefault="00EB71E1">
      <w:pPr>
        <w:tabs>
          <w:tab w:val="left" w:pos="360"/>
          <w:tab w:val="left" w:pos="720"/>
          <w:tab w:val="left" w:pos="1080"/>
        </w:tabs>
        <w:ind w:left="1080" w:hanging="630"/>
        <w:rPr>
          <w:color w:val="000000"/>
        </w:rPr>
      </w:pPr>
      <w:r>
        <w:rPr>
          <w:color w:val="000000"/>
        </w:rPr>
        <w:tab/>
        <w:t>1.</w:t>
      </w:r>
      <w:r>
        <w:rPr>
          <w:color w:val="000000"/>
        </w:rPr>
        <w:tab/>
        <w:t xml:space="preserve">DESE’s EDWIN Analytics data </w:t>
      </w:r>
      <w:r>
        <w:t xml:space="preserve">tracks a three-year trend of assignments of students to teachers. Data </w:t>
      </w:r>
      <w:r>
        <w:rPr>
          <w:color w:val="000000"/>
        </w:rPr>
        <w:t xml:space="preserve">from the 2018–2019 school year indicated that </w:t>
      </w:r>
      <w:bookmarkStart w:id="21" w:name="_Hlk34137230"/>
      <w:r>
        <w:rPr>
          <w:color w:val="000000"/>
        </w:rPr>
        <w:t>in</w:t>
      </w:r>
      <w:r w:rsidR="005C67E2">
        <w:rPr>
          <w:color w:val="000000"/>
        </w:rPr>
        <w:t xml:space="preserve"> 9</w:t>
      </w:r>
      <w:sdt>
        <w:sdtPr>
          <w:tag w:val="goog_rdk_65"/>
          <w:id w:val="-974292109"/>
        </w:sdtPr>
        <w:sdtEndPr/>
        <w:sdtContent>
          <w:r w:rsidR="005C67E2">
            <w:t xml:space="preserve"> d</w:t>
          </w:r>
        </w:sdtContent>
      </w:sdt>
      <w:r>
        <w:rPr>
          <w:color w:val="000000"/>
        </w:rPr>
        <w:t>istrict schools, the district assigned  students with disabilities to teachers with less than 3 years of experience at a rate between 1.5 times and 2.</w:t>
      </w:r>
      <w:r w:rsidR="005C67E2">
        <w:rPr>
          <w:color w:val="000000"/>
        </w:rPr>
        <w:t>8</w:t>
      </w:r>
      <w:r>
        <w:rPr>
          <w:color w:val="000000"/>
        </w:rPr>
        <w:t xml:space="preserve"> times higher than the rate for students without disabilities over the previous 3 years. </w:t>
      </w:r>
      <w:bookmarkEnd w:id="21"/>
      <w:r>
        <w:rPr>
          <w:color w:val="000000"/>
        </w:rPr>
        <w:t xml:space="preserve">In addition, in </w:t>
      </w:r>
      <w:r w:rsidR="005C67E2">
        <w:rPr>
          <w:color w:val="000000"/>
        </w:rPr>
        <w:t>4</w:t>
      </w:r>
      <w:r>
        <w:rPr>
          <w:color w:val="000000"/>
        </w:rPr>
        <w:t xml:space="preserve"> schools, the district assigned students with disabilities to teachers rated “Needs Improvement or Unsatisfactory” at a rate of between </w:t>
      </w:r>
      <w:r w:rsidR="005C67E2">
        <w:rPr>
          <w:color w:val="000000"/>
        </w:rPr>
        <w:t>1.5</w:t>
      </w:r>
      <w:r>
        <w:rPr>
          <w:color w:val="000000"/>
        </w:rPr>
        <w:t xml:space="preserve"> and 5.7 times higher than students without disabilities. DESE considers a rate that is 1.5 times higher than the rate for non- students with disabilities, or greater, to be inequitable.  </w:t>
      </w:r>
    </w:p>
    <w:p w14:paraId="000010FC" w14:textId="7C75B23F" w:rsidR="00F4747B" w:rsidRDefault="00EB71E1">
      <w:pPr>
        <w:tabs>
          <w:tab w:val="left" w:pos="360"/>
          <w:tab w:val="left" w:pos="720"/>
          <w:tab w:val="left" w:pos="1080"/>
        </w:tabs>
        <w:ind w:left="1080" w:hanging="630"/>
        <w:rPr>
          <w:color w:val="000000"/>
        </w:rPr>
      </w:pPr>
      <w:r>
        <w:rPr>
          <w:color w:val="000000"/>
        </w:rPr>
        <w:tab/>
        <w:t xml:space="preserve">2. </w:t>
      </w:r>
      <w:r>
        <w:rPr>
          <w:color w:val="000000"/>
        </w:rPr>
        <w:tab/>
        <w:t xml:space="preserve">EDWIN Analytics data from the 2017–2018 school year indicated that in </w:t>
      </w:r>
      <w:sdt>
        <w:sdtPr>
          <w:tag w:val="goog_rdk_66"/>
          <w:id w:val="732515481"/>
        </w:sdtPr>
        <w:sdtEndPr/>
        <w:sdtContent/>
      </w:sdt>
      <w:sdt>
        <w:sdtPr>
          <w:tag w:val="goog_rdk_67"/>
          <w:id w:val="-348408787"/>
        </w:sdtPr>
        <w:sdtEndPr/>
        <w:sdtContent/>
      </w:sdt>
      <w:r>
        <w:rPr>
          <w:color w:val="000000"/>
        </w:rPr>
        <w:t>1</w:t>
      </w:r>
      <w:r w:rsidR="00503D46">
        <w:rPr>
          <w:color w:val="000000"/>
        </w:rPr>
        <w:t>1</w:t>
      </w:r>
      <w:r>
        <w:rPr>
          <w:color w:val="000000"/>
        </w:rPr>
        <w:t xml:space="preserve"> district schools, the district assigned students with disabilities to teachers with less than 3 years of experience at a rate between 1.5 times and 6.1 times higher than students without disabilities. In 11 schools, the district assigned students with disabilities to teachers rated “Needs Improvement or Unsatisfactory” at a rate of between 1.5 and 14.6 times higher than students without disabilities. </w:t>
      </w:r>
    </w:p>
    <w:p w14:paraId="000010FD" w14:textId="4A4418FE" w:rsidR="00F4747B" w:rsidRDefault="00EB71E1">
      <w:pPr>
        <w:tabs>
          <w:tab w:val="left" w:pos="360"/>
          <w:tab w:val="left" w:pos="720"/>
        </w:tabs>
        <w:ind w:left="720" w:hanging="720"/>
        <w:rPr>
          <w:color w:val="000000"/>
        </w:rPr>
      </w:pPr>
      <w:r>
        <w:rPr>
          <w:b/>
          <w:color w:val="000000"/>
        </w:rPr>
        <w:tab/>
        <w:t>C.</w:t>
      </w:r>
      <w:r>
        <w:rPr>
          <w:b/>
          <w:color w:val="000000"/>
        </w:rPr>
        <w:tab/>
      </w:r>
      <w:r>
        <w:rPr>
          <w:color w:val="000000"/>
        </w:rPr>
        <w:t xml:space="preserve">While there are some examples of </w:t>
      </w:r>
      <w:r w:rsidR="009D35DF">
        <w:rPr>
          <w:color w:val="000000"/>
        </w:rPr>
        <w:t xml:space="preserve">effective inclusive practice </w:t>
      </w:r>
      <w:r>
        <w:rPr>
          <w:color w:val="000000"/>
        </w:rPr>
        <w:t xml:space="preserve">in the district, the district has not defined or implemented a consistent inclusion policy that delineates staffing and recommended models of inclusive instruction. </w:t>
      </w:r>
    </w:p>
    <w:p w14:paraId="000010FE" w14:textId="45A1EA35" w:rsidR="00F4747B" w:rsidRDefault="00EB71E1">
      <w:pPr>
        <w:widowControl w:val="0"/>
        <w:tabs>
          <w:tab w:val="left" w:pos="360"/>
          <w:tab w:val="left" w:pos="720"/>
          <w:tab w:val="left" w:pos="1080"/>
        </w:tabs>
        <w:ind w:left="1080" w:hanging="1080"/>
        <w:rPr>
          <w:color w:val="000000"/>
        </w:rPr>
      </w:pPr>
      <w:r>
        <w:rPr>
          <w:color w:val="000000"/>
        </w:rPr>
        <w:tab/>
      </w:r>
      <w:r>
        <w:rPr>
          <w:color w:val="000000"/>
        </w:rPr>
        <w:tab/>
        <w:t>1.</w:t>
      </w:r>
      <w:r>
        <w:rPr>
          <w:color w:val="000000"/>
        </w:rPr>
        <w:tab/>
      </w:r>
      <w:sdt>
        <w:sdtPr>
          <w:tag w:val="goog_rdk_68"/>
          <w:id w:val="-1317795459"/>
        </w:sdtPr>
        <w:sdtEndPr/>
        <w:sdtContent/>
      </w:sdt>
      <w:r>
        <w:rPr>
          <w:color w:val="000000"/>
        </w:rPr>
        <w:t>Because of the absence of a shared definition of inclusion</w:t>
      </w:r>
      <w:r w:rsidR="009D35DF">
        <w:rPr>
          <w:color w:val="000000"/>
        </w:rPr>
        <w:t xml:space="preserve"> that is understood by all educators</w:t>
      </w:r>
      <w:r>
        <w:rPr>
          <w:color w:val="000000"/>
        </w:rPr>
        <w:t xml:space="preserve">, various models of inclusion and inclusive practices exist in the district based on program delivery decisions at the school level. </w:t>
      </w:r>
    </w:p>
    <w:p w14:paraId="000010FF" w14:textId="77777777" w:rsidR="00F4747B" w:rsidRDefault="00EB71E1">
      <w:pPr>
        <w:tabs>
          <w:tab w:val="left" w:pos="360"/>
          <w:tab w:val="left" w:pos="720"/>
          <w:tab w:val="left" w:pos="1080"/>
          <w:tab w:val="left" w:pos="1440"/>
        </w:tabs>
        <w:ind w:left="1080" w:hanging="1080"/>
        <w:rPr>
          <w:color w:val="000000"/>
        </w:rPr>
      </w:pPr>
      <w:r>
        <w:rPr>
          <w:color w:val="000000"/>
        </w:rPr>
        <w:tab/>
      </w:r>
      <w:r>
        <w:rPr>
          <w:color w:val="000000"/>
        </w:rPr>
        <w:tab/>
        <w:t>2.</w:t>
      </w:r>
      <w:r>
        <w:rPr>
          <w:color w:val="000000"/>
        </w:rPr>
        <w:tab/>
        <w:t>Progress to create increased inclusive learning environments, a district goal identified in 2013, continues to lag.</w:t>
      </w:r>
    </w:p>
    <w:p w14:paraId="00001100" w14:textId="77777777" w:rsidR="00F4747B" w:rsidRDefault="00EB71E1">
      <w:pPr>
        <w:tabs>
          <w:tab w:val="left" w:pos="360"/>
          <w:tab w:val="left" w:pos="720"/>
          <w:tab w:val="left" w:pos="1080"/>
          <w:tab w:val="left" w:pos="1440"/>
          <w:tab w:val="left" w:pos="1800"/>
          <w:tab w:val="left" w:pos="2160"/>
        </w:tabs>
        <w:ind w:left="1080" w:hanging="1080"/>
        <w:rPr>
          <w:color w:val="000000"/>
        </w:rPr>
      </w:pPr>
      <w:r>
        <w:rPr>
          <w:color w:val="000000"/>
        </w:rPr>
        <w:tab/>
      </w:r>
      <w:r>
        <w:rPr>
          <w:color w:val="000000"/>
        </w:rPr>
        <w:tab/>
        <w:t>3.</w:t>
      </w:r>
      <w:r>
        <w:rPr>
          <w:color w:val="000000"/>
        </w:rPr>
        <w:tab/>
        <w:t xml:space="preserve">The review team was told that as of November 2019, the district and the Boston Teachers Union (BTU) did not have an agreement about what constituted implementation of inclusion.  Undecided issues included the ratio of students (students with and without disabilities) per classroom, the number and certification of teaching staff required in specific classrooms and situations, and perhaps most significantly, the design of the inclusion model(s) of instruction that would be practiced. </w:t>
      </w:r>
    </w:p>
    <w:p w14:paraId="00001101" w14:textId="77777777" w:rsidR="00F4747B" w:rsidRDefault="00EB71E1">
      <w:pPr>
        <w:tabs>
          <w:tab w:val="left" w:pos="360"/>
          <w:tab w:val="left" w:pos="720"/>
          <w:tab w:val="left" w:pos="1080"/>
          <w:tab w:val="left" w:pos="1440"/>
        </w:tabs>
        <w:ind w:left="1080" w:hanging="1080"/>
        <w:rPr>
          <w:color w:val="000000"/>
        </w:rPr>
      </w:pPr>
      <w:r>
        <w:rPr>
          <w:color w:val="000000"/>
        </w:rPr>
        <w:tab/>
      </w:r>
      <w:r>
        <w:rPr>
          <w:color w:val="000000"/>
        </w:rPr>
        <w:tab/>
        <w:t>4.</w:t>
      </w:r>
      <w:r>
        <w:rPr>
          <w:color w:val="000000"/>
        </w:rPr>
        <w:tab/>
        <w:t>Multiple interviewees said that the mayor issued a Memo of Understanding to ensure that a joint group of BTU and management representatives would carry on a conversation about inclusion with a deadline of August 2020. This Inclusion Working Group, made up of the district and BTU leaders, will “address the equity and quality of inclusive programs and practices within the Boston Public Schools.”</w:t>
      </w:r>
    </w:p>
    <w:p w14:paraId="00001102" w14:textId="77777777" w:rsidR="00F4747B" w:rsidRDefault="00EB71E1">
      <w:pPr>
        <w:tabs>
          <w:tab w:val="left" w:pos="360"/>
          <w:tab w:val="left" w:pos="720"/>
          <w:tab w:val="left" w:pos="1080"/>
        </w:tabs>
        <w:ind w:left="1080" w:hanging="360"/>
        <w:rPr>
          <w:color w:val="000000"/>
        </w:rPr>
      </w:pPr>
      <w:r>
        <w:rPr>
          <w:color w:val="000000"/>
        </w:rPr>
        <w:lastRenderedPageBreak/>
        <w:t>5.</w:t>
      </w:r>
      <w:r>
        <w:rPr>
          <w:color w:val="000000"/>
        </w:rPr>
        <w:tab/>
        <w:t>The Boston School Committee convened an Inclusion Task Force in 2014–2015. The Task Force produced principles and recommendations for implementing inclusion across the district but progress toward implementation was considered by district leaders to be “unsatisfactory.”</w:t>
      </w:r>
      <w:r>
        <w:rPr>
          <w:color w:val="000000"/>
          <w:vertAlign w:val="superscript"/>
        </w:rPr>
        <w:t xml:space="preserve"> </w:t>
      </w:r>
    </w:p>
    <w:p w14:paraId="00001103" w14:textId="77777777" w:rsidR="00F4747B" w:rsidRDefault="00EB71E1">
      <w:pPr>
        <w:tabs>
          <w:tab w:val="left" w:pos="360"/>
          <w:tab w:val="left" w:pos="720"/>
          <w:tab w:val="left" w:pos="1080"/>
          <w:tab w:val="left" w:pos="1440"/>
        </w:tabs>
        <w:ind w:left="1080" w:hanging="360"/>
        <w:rPr>
          <w:color w:val="000000"/>
        </w:rPr>
      </w:pPr>
      <w:r>
        <w:rPr>
          <w:color w:val="000000"/>
        </w:rPr>
        <w:t>6.</w:t>
      </w:r>
      <w:r>
        <w:rPr>
          <w:color w:val="000000"/>
        </w:rPr>
        <w:tab/>
        <w:t xml:space="preserve">Interviewees, including teachers and principals, reported that trying to implement inclusive practices was a stressor for principals. They stated that administrators and teachers needed more professional development about what instruction should look like in inclusion classrooms. </w:t>
      </w:r>
    </w:p>
    <w:p w14:paraId="00001104" w14:textId="77777777" w:rsidR="00F4747B" w:rsidRDefault="00EB71E1">
      <w:pPr>
        <w:tabs>
          <w:tab w:val="left" w:pos="360"/>
          <w:tab w:val="left" w:pos="720"/>
          <w:tab w:val="left" w:pos="1080"/>
        </w:tabs>
        <w:ind w:left="1080" w:hanging="1080"/>
        <w:rPr>
          <w:color w:val="0070C0"/>
        </w:rPr>
      </w:pPr>
      <w:r>
        <w:rPr>
          <w:color w:val="000000"/>
        </w:rPr>
        <w:tab/>
      </w:r>
      <w:r>
        <w:rPr>
          <w:color w:val="000000"/>
        </w:rPr>
        <w:tab/>
        <w:t>7.</w:t>
      </w:r>
      <w:r>
        <w:rPr>
          <w:color w:val="000000"/>
        </w:rPr>
        <w:tab/>
        <w:t xml:space="preserve">Issues related to special education and inclusion were among the emerging themes raised by multiple district stakeholders who attended and spoke at the district superintendent’s community meetings and school visits in the summer and fall of 2019. </w:t>
      </w:r>
    </w:p>
    <w:p w14:paraId="00001105" w14:textId="06C617DE" w:rsidR="00F4747B" w:rsidRPr="00B47883" w:rsidRDefault="00EB71E1">
      <w:pPr>
        <w:tabs>
          <w:tab w:val="left" w:pos="360"/>
          <w:tab w:val="left" w:pos="720"/>
        </w:tabs>
        <w:ind w:left="720" w:hanging="360"/>
        <w:rPr>
          <w:rFonts w:ascii="Calibri" w:eastAsia="Calibri" w:hAnsi="Calibri" w:cs="Calibri"/>
          <w:color w:val="000000"/>
        </w:rPr>
      </w:pPr>
      <w:r>
        <w:rPr>
          <w:b/>
          <w:color w:val="000000"/>
        </w:rPr>
        <w:t>D.</w:t>
      </w:r>
      <w:r>
        <w:rPr>
          <w:b/>
          <w:color w:val="000000"/>
        </w:rPr>
        <w:tab/>
      </w:r>
      <w:r>
        <w:rPr>
          <w:color w:val="000000"/>
        </w:rPr>
        <w:t>The district has struggled for many years with the provision of services to students with disabilities</w:t>
      </w:r>
      <w:r w:rsidRPr="00484CE9">
        <w:rPr>
          <w:color w:val="000000"/>
        </w:rPr>
        <w:t xml:space="preserve">. </w:t>
      </w:r>
      <w:sdt>
        <w:sdtPr>
          <w:tag w:val="goog_rdk_69"/>
          <w:id w:val="-28030495"/>
        </w:sdtPr>
        <w:sdtEndPr/>
        <w:sdtContent/>
      </w:sdt>
    </w:p>
    <w:p w14:paraId="00001106" w14:textId="77777777" w:rsidR="00F4747B" w:rsidRDefault="00EB71E1">
      <w:pPr>
        <w:numPr>
          <w:ilvl w:val="0"/>
          <w:numId w:val="9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Several district leaders said that the Office of Special Education has been criticized for its overly narrow focus on compliance, rather than on instruction, for students with Individualized Education Programs (IEPs).</w:t>
      </w:r>
    </w:p>
    <w:p w14:paraId="00001107" w14:textId="77777777" w:rsidR="00F4747B" w:rsidRDefault="00EB71E1">
      <w:pPr>
        <w:rPr>
          <w:color w:val="000000"/>
        </w:rPr>
      </w:pPr>
      <w:r>
        <w:rPr>
          <w:b/>
          <w:color w:val="000000"/>
        </w:rPr>
        <w:t xml:space="preserve">Impact: </w:t>
      </w:r>
      <w:r>
        <w:rPr>
          <w:color w:val="000000"/>
        </w:rPr>
        <w:t xml:space="preserve">Because the district is unable to provide appropriate learning opportunities in the least restrictive environment for all students with disabilities and to define a policy about inclusion, it denies all students important opportunities to interact and learn from each other and limits students’ opportunities for successful post-secondary education and career options. When a district does not provide </w:t>
      </w:r>
      <w:proofErr w:type="gramStart"/>
      <w:r>
        <w:rPr>
          <w:color w:val="000000"/>
        </w:rPr>
        <w:t>sufficient</w:t>
      </w:r>
      <w:proofErr w:type="gramEnd"/>
      <w:r>
        <w:rPr>
          <w:color w:val="000000"/>
        </w:rPr>
        <w:t xml:space="preserve"> support and resources to all students, students do not have equitable opportunities to learn. Focusing too narrowly on compliance without also prioritizing quality and outcomes precludes opportunities for special educators to collaborate with others in classrooms and schools across the district, in consistent and meaningful ways, to create and deliver high-quality, rigorous learning opportunities that offer students access to the least restrictive environment while also meeting compliance requirements.</w:t>
      </w:r>
    </w:p>
    <w:p w14:paraId="00001108" w14:textId="77777777" w:rsidR="00F4747B" w:rsidRDefault="00EB71E1">
      <w:pPr>
        <w:tabs>
          <w:tab w:val="left" w:pos="360"/>
          <w:tab w:val="left" w:pos="720"/>
          <w:tab w:val="left" w:pos="1080"/>
          <w:tab w:val="left" w:pos="1440"/>
        </w:tabs>
        <w:ind w:left="360" w:hanging="360"/>
        <w:rPr>
          <w:b/>
          <w:color w:val="000000"/>
        </w:rPr>
      </w:pPr>
      <w:r>
        <w:rPr>
          <w:b/>
        </w:rPr>
        <w:t xml:space="preserve">3. </w:t>
      </w:r>
      <w:r>
        <w:rPr>
          <w:b/>
        </w:rPr>
        <w:tab/>
        <w:t xml:space="preserve">The district has </w:t>
      </w:r>
      <w:r>
        <w:rPr>
          <w:b/>
          <w:color w:val="000000"/>
        </w:rPr>
        <w:t xml:space="preserve">not provided English learners with equitable access to high-quality teachers, rigorous coursework, and appropriate supports, and has not ensured that all English learners progress both academically and in English language development. </w:t>
      </w:r>
    </w:p>
    <w:p w14:paraId="00001109" w14:textId="77777777" w:rsidR="00F4747B" w:rsidRDefault="00EB71E1">
      <w:pPr>
        <w:tabs>
          <w:tab w:val="left" w:pos="360"/>
          <w:tab w:val="left" w:pos="720"/>
          <w:tab w:val="left" w:pos="1080"/>
          <w:tab w:val="left" w:pos="1440"/>
        </w:tabs>
        <w:ind w:left="720" w:hanging="720"/>
        <w:rPr>
          <w:b/>
        </w:rPr>
      </w:pPr>
      <w:r>
        <w:rPr>
          <w:b/>
        </w:rPr>
        <w:tab/>
        <w:t>A.</w:t>
      </w:r>
      <w:r>
        <w:rPr>
          <w:b/>
        </w:rPr>
        <w:tab/>
      </w:r>
      <w:r>
        <w:rPr>
          <w:color w:val="000000"/>
        </w:rPr>
        <w:t>Since 2010, the Civil Rights Division of the U.S. Department of Justice and the Office for Civil Rights of the U.S. Department of Education has overseen the district’s efforts to correct several issues related to the education of English learners (ELs) in the district. These include the accurate identification of English learners, monitoring English language development, and provision of appropriate services and instruction by qualified educators to ELs. The district agreed to this oversight by the federal government as part of the Settlement Agreement of 2010 and the “successor” Settlement Agreement in 2012.</w:t>
      </w:r>
    </w:p>
    <w:p w14:paraId="0000110A" w14:textId="77777777" w:rsidR="00F4747B" w:rsidRDefault="00EB71E1">
      <w:pPr>
        <w:tabs>
          <w:tab w:val="left" w:pos="360"/>
          <w:tab w:val="left" w:pos="720"/>
          <w:tab w:val="left" w:pos="1080"/>
          <w:tab w:val="left" w:pos="1440"/>
        </w:tabs>
        <w:ind w:left="720" w:hanging="720"/>
        <w:rPr>
          <w:b/>
        </w:rPr>
      </w:pPr>
      <w:r>
        <w:rPr>
          <w:b/>
        </w:rPr>
        <w:lastRenderedPageBreak/>
        <w:tab/>
      </w:r>
      <w:r>
        <w:rPr>
          <w:b/>
          <w:color w:val="000000"/>
        </w:rPr>
        <w:t>B.</w:t>
      </w:r>
      <w:r>
        <w:rPr>
          <w:color w:val="000000"/>
        </w:rPr>
        <w:tab/>
        <w:t xml:space="preserve">The district has not provided English learners (ELs) equitable access to coherent, comprehensive, and consistent services in schools and classrooms. </w:t>
      </w:r>
    </w:p>
    <w:p w14:paraId="0000110B" w14:textId="77777777" w:rsidR="00F4747B" w:rsidRDefault="00EB71E1">
      <w:pPr>
        <w:tabs>
          <w:tab w:val="left" w:pos="360"/>
          <w:tab w:val="left" w:pos="720"/>
          <w:tab w:val="left" w:pos="1080"/>
          <w:tab w:val="left" w:pos="1440"/>
        </w:tabs>
        <w:ind w:left="1080" w:hanging="360"/>
        <w:rPr>
          <w:color w:val="000000"/>
        </w:rPr>
      </w:pPr>
      <w:r>
        <w:rPr>
          <w:color w:val="000000"/>
        </w:rPr>
        <w:t xml:space="preserve">1. </w:t>
      </w:r>
      <w:r>
        <w:rPr>
          <w:color w:val="000000"/>
        </w:rPr>
        <w:tab/>
        <w:t xml:space="preserve">District and school leaders reported that in some schools the number of qualified teachers was not enough to serve the needs of all ELs. </w:t>
      </w:r>
    </w:p>
    <w:p w14:paraId="0000110C" w14:textId="77777777" w:rsidR="00F4747B" w:rsidRDefault="00EB71E1">
      <w:pPr>
        <w:tabs>
          <w:tab w:val="left" w:pos="360"/>
          <w:tab w:val="left" w:pos="720"/>
          <w:tab w:val="left" w:pos="1080"/>
          <w:tab w:val="left" w:pos="1440"/>
        </w:tabs>
        <w:ind w:left="1080" w:hanging="1080"/>
        <w:rPr>
          <w:color w:val="000000"/>
        </w:rPr>
      </w:pPr>
      <w:r>
        <w:rPr>
          <w:color w:val="000000"/>
        </w:rPr>
        <w:tab/>
      </w:r>
      <w:r>
        <w:rPr>
          <w:color w:val="000000"/>
        </w:rPr>
        <w:tab/>
        <w:t>2.</w:t>
      </w:r>
      <w:r>
        <w:rPr>
          <w:color w:val="000000"/>
        </w:rPr>
        <w:tab/>
        <w:t xml:space="preserve">In 2019–2020, the district restructured school groupings, changing from networks of schools based on need to regions of schools based on geographical location. This change has had a negative impact on the deployment of some EL educators to respond to the needs of ELs. </w:t>
      </w:r>
    </w:p>
    <w:p w14:paraId="0000110D" w14:textId="77777777" w:rsidR="00F4747B" w:rsidRDefault="00EB71E1">
      <w:pPr>
        <w:numPr>
          <w:ilvl w:val="1"/>
          <w:numId w:val="7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Office of English Learners (OEL) has been assigning tiered supports by EL educators based on the level of need of the ELs in schools. In school year 2019–2020, the district shift to regions delayed deployment of EL supports across the district. </w:t>
      </w:r>
    </w:p>
    <w:p w14:paraId="0000110E" w14:textId="77777777" w:rsidR="00F4747B" w:rsidRDefault="00EB71E1">
      <w:pPr>
        <w:tabs>
          <w:tab w:val="left" w:pos="360"/>
          <w:tab w:val="left" w:pos="720"/>
          <w:tab w:val="left" w:pos="1080"/>
          <w:tab w:val="left" w:pos="1440"/>
        </w:tabs>
        <w:ind w:left="1080" w:hanging="1080"/>
        <w:rPr>
          <w:color w:val="000000"/>
        </w:rPr>
      </w:pPr>
      <w:r>
        <w:rPr>
          <w:color w:val="000000"/>
        </w:rPr>
        <w:tab/>
      </w:r>
      <w:r>
        <w:rPr>
          <w:color w:val="000000"/>
        </w:rPr>
        <w:tab/>
        <w:t>3.</w:t>
      </w:r>
      <w:r>
        <w:rPr>
          <w:color w:val="000000"/>
        </w:rPr>
        <w:tab/>
        <w:t xml:space="preserve">Some ELs do not have access to the language supports available in their schools. In some cases, EL educators’ efforts to collaborate with educators in content departments on content-specific supports have not been successful. </w:t>
      </w:r>
    </w:p>
    <w:p w14:paraId="0000110F" w14:textId="77777777" w:rsidR="00F4747B" w:rsidRDefault="00EB71E1">
      <w:pPr>
        <w:tabs>
          <w:tab w:val="left" w:pos="360"/>
          <w:tab w:val="left" w:pos="720"/>
          <w:tab w:val="left" w:pos="1080"/>
          <w:tab w:val="left" w:pos="1440"/>
        </w:tabs>
        <w:ind w:left="1440" w:hanging="1440"/>
        <w:rPr>
          <w:color w:val="000000"/>
        </w:rPr>
      </w:pPr>
      <w:r>
        <w:rPr>
          <w:color w:val="000000"/>
        </w:rPr>
        <w:tab/>
      </w:r>
      <w:r>
        <w:rPr>
          <w:color w:val="000000"/>
        </w:rPr>
        <w:tab/>
      </w:r>
      <w:r>
        <w:rPr>
          <w:color w:val="000000"/>
        </w:rPr>
        <w:tab/>
        <w:t>a.</w:t>
      </w:r>
      <w:r>
        <w:rPr>
          <w:color w:val="000000"/>
        </w:rPr>
        <w:tab/>
        <w:t xml:space="preserve">The team was told that principals were not required to accept the supports for ELs that OEL offered. Accepting such supports may depend on the relationship between the principal and EL educators. EL educators said that they worked with those who were ready to work with them. </w:t>
      </w:r>
    </w:p>
    <w:p w14:paraId="00001110" w14:textId="77777777" w:rsidR="00F4747B" w:rsidRDefault="00EB71E1">
      <w:pPr>
        <w:numPr>
          <w:ilvl w:val="1"/>
          <w:numId w:val="7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Interviewees said that EL leaders and educators were not able to work effectively with all content departments at the district level to develop content-specific supports, noting, “We try to leverage departments we have built relationships with and build on those. Interviewees added: “[We] have to break down silos among content departments in order to partner with all departments.” </w:t>
      </w:r>
    </w:p>
    <w:p w14:paraId="00001111" w14:textId="77777777" w:rsidR="00F4747B" w:rsidRDefault="00EB71E1">
      <w:pPr>
        <w:tabs>
          <w:tab w:val="left" w:pos="360"/>
          <w:tab w:val="left" w:pos="720"/>
          <w:tab w:val="left" w:pos="1080"/>
          <w:tab w:val="left" w:pos="1440"/>
        </w:tabs>
        <w:ind w:left="720" w:hanging="720"/>
      </w:pPr>
      <w:r>
        <w:rPr>
          <w:b/>
          <w:color w:val="000000"/>
        </w:rPr>
        <w:tab/>
        <w:t>C.</w:t>
      </w:r>
      <w:r>
        <w:rPr>
          <w:b/>
          <w:color w:val="000000"/>
        </w:rPr>
        <w:tab/>
      </w:r>
      <w:r>
        <w:rPr>
          <w:color w:val="000000"/>
        </w:rPr>
        <w:t>The district has not been able to consistently provide all ELs access to rigorous coursework and curriculum leading to academic progress.</w:t>
      </w:r>
      <w:r>
        <w:rPr>
          <w:b/>
          <w:color w:val="000000"/>
        </w:rPr>
        <w:t xml:space="preserve"> </w:t>
      </w:r>
    </w:p>
    <w:p w14:paraId="00001112" w14:textId="77777777" w:rsidR="00F4747B" w:rsidRDefault="00EB71E1">
      <w:pPr>
        <w:tabs>
          <w:tab w:val="left" w:pos="360"/>
          <w:tab w:val="left" w:pos="720"/>
          <w:tab w:val="left" w:pos="1080"/>
          <w:tab w:val="left" w:pos="1440"/>
        </w:tabs>
        <w:ind w:left="1080" w:hanging="1080"/>
        <w:rPr>
          <w:color w:val="000000"/>
        </w:rPr>
      </w:pPr>
      <w:r>
        <w:rPr>
          <w:color w:val="000000"/>
        </w:rPr>
        <w:tab/>
      </w:r>
      <w:r>
        <w:rPr>
          <w:color w:val="000000"/>
        </w:rPr>
        <w:tab/>
        <w:t>1.</w:t>
      </w:r>
      <w:r>
        <w:rPr>
          <w:color w:val="000000"/>
        </w:rPr>
        <w:tab/>
        <w:t xml:space="preserve">Limited access by ELs to rigorous coursework has been an issue in the district for several years and was recently addressed by the cross-support ASSET team, including the OEL leader. </w:t>
      </w:r>
    </w:p>
    <w:p w14:paraId="00001113" w14:textId="77777777" w:rsidR="00F4747B" w:rsidRDefault="00EB71E1">
      <w:pPr>
        <w:tabs>
          <w:tab w:val="left" w:pos="360"/>
          <w:tab w:val="left" w:pos="720"/>
          <w:tab w:val="left" w:pos="1080"/>
          <w:tab w:val="left" w:pos="1440"/>
        </w:tabs>
        <w:ind w:left="1080" w:hanging="1080"/>
        <w:rPr>
          <w:color w:val="000000"/>
        </w:rPr>
      </w:pPr>
      <w:r>
        <w:rPr>
          <w:color w:val="000000"/>
        </w:rPr>
        <w:tab/>
      </w:r>
      <w:r>
        <w:rPr>
          <w:color w:val="000000"/>
        </w:rPr>
        <w:tab/>
        <w:t xml:space="preserve">2. </w:t>
      </w:r>
      <w:r>
        <w:rPr>
          <w:color w:val="000000"/>
        </w:rPr>
        <w:tab/>
        <w:t xml:space="preserve">A district leader reported that many ELs did not have access to supports that prepared them for entry to an exam school, such as participating in an Advanced Work Class or district-supported assistance with preparation for the </w:t>
      </w:r>
      <w:r>
        <w:t>Independent School Entrance Exam (</w:t>
      </w:r>
      <w:r>
        <w:rPr>
          <w:color w:val="000000"/>
        </w:rPr>
        <w:t xml:space="preserve">ISEE); nor do they all have access to AP Classes. </w:t>
      </w:r>
    </w:p>
    <w:p w14:paraId="00001114" w14:textId="77777777" w:rsidR="00F4747B" w:rsidRDefault="00EB71E1">
      <w:pPr>
        <w:tabs>
          <w:tab w:val="left" w:pos="360"/>
          <w:tab w:val="left" w:pos="720"/>
          <w:tab w:val="left" w:pos="1080"/>
          <w:tab w:val="left" w:pos="1440"/>
        </w:tabs>
        <w:ind w:left="1080" w:hanging="1080"/>
        <w:rPr>
          <w:color w:val="000000"/>
        </w:rPr>
      </w:pPr>
      <w:r>
        <w:rPr>
          <w:color w:val="000000"/>
        </w:rPr>
        <w:tab/>
      </w:r>
      <w:r>
        <w:rPr>
          <w:color w:val="000000"/>
        </w:rPr>
        <w:tab/>
        <w:t>3.</w:t>
      </w:r>
      <w:r>
        <w:rPr>
          <w:color w:val="000000"/>
        </w:rPr>
        <w:tab/>
        <w:t>Schools’ autonomous decisions about curriculum have resulted in various curricula being used across the district. This volume and diversity of content has a direct impact on EL educators’ efforts to design grade-level SEI supports for ELs, which are meaningfully tied to curriculum. I</w:t>
      </w:r>
      <w:r>
        <w:t xml:space="preserve">nstead of trying to support every one of the constantly shifting curriculum </w:t>
      </w:r>
      <w:r>
        <w:lastRenderedPageBreak/>
        <w:t>choices in each school, the OEL has chosen to create supports based on DESE’s model curriculum units</w:t>
      </w:r>
      <w:r>
        <w:rPr>
          <w:color w:val="000000"/>
        </w:rPr>
        <w:t xml:space="preserve">. </w:t>
      </w:r>
    </w:p>
    <w:p w14:paraId="00001115" w14:textId="7B909C12" w:rsidR="00F4747B" w:rsidRDefault="00EB71E1">
      <w:pPr>
        <w:tabs>
          <w:tab w:val="left" w:pos="360"/>
          <w:tab w:val="left" w:pos="720"/>
          <w:tab w:val="left" w:pos="1080"/>
          <w:tab w:val="left" w:pos="1440"/>
        </w:tabs>
        <w:ind w:left="1080" w:hanging="1080"/>
        <w:rPr>
          <w:color w:val="000000"/>
        </w:rPr>
      </w:pPr>
      <w:r>
        <w:rPr>
          <w:color w:val="000000"/>
        </w:rPr>
        <w:tab/>
      </w:r>
      <w:r>
        <w:rPr>
          <w:color w:val="000000"/>
        </w:rPr>
        <w:tab/>
        <w:t>4.</w:t>
      </w:r>
      <w:r>
        <w:rPr>
          <w:color w:val="000000"/>
        </w:rPr>
        <w:tab/>
        <w:t>In the fall 2019, the district superintendent reassigned the OEL to be within the</w:t>
      </w:r>
      <w:r w:rsidR="006A5CDE">
        <w:rPr>
          <w:color w:val="000000"/>
        </w:rPr>
        <w:t xml:space="preserve"> Division</w:t>
      </w:r>
      <w:r>
        <w:rPr>
          <w:color w:val="000000"/>
        </w:rPr>
        <w:t xml:space="preserve"> </w:t>
      </w:r>
      <w:sdt>
        <w:sdtPr>
          <w:tag w:val="goog_rdk_70"/>
          <w:id w:val="105548757"/>
        </w:sdtPr>
        <w:sdtEndPr/>
        <w:sdtContent/>
      </w:sdt>
      <w:r>
        <w:rPr>
          <w:color w:val="000000"/>
        </w:rPr>
        <w:t>of Academics, reflecting a belief that the needs of ELs should be directly considered in district decisions about academics.</w:t>
      </w:r>
    </w:p>
    <w:p w14:paraId="00001116" w14:textId="77777777" w:rsidR="00F4747B" w:rsidRDefault="00EB71E1">
      <w:pPr>
        <w:tabs>
          <w:tab w:val="left" w:pos="360"/>
          <w:tab w:val="left" w:pos="720"/>
          <w:tab w:val="left" w:pos="1080"/>
          <w:tab w:val="left" w:pos="1440"/>
        </w:tabs>
        <w:ind w:left="720" w:hanging="720"/>
        <w:rPr>
          <w:color w:val="000000"/>
        </w:rPr>
      </w:pPr>
      <w:r>
        <w:rPr>
          <w:b/>
          <w:color w:val="000000"/>
        </w:rPr>
        <w:tab/>
        <w:t>D.</w:t>
      </w:r>
      <w:r>
        <w:rPr>
          <w:b/>
          <w:color w:val="000000"/>
        </w:rPr>
        <w:tab/>
      </w:r>
      <w:r>
        <w:rPr>
          <w:color w:val="000000"/>
        </w:rPr>
        <w:t xml:space="preserve">The district’s efforts to support ELs are neither leading to students’ ongoing progress in English language skills nor resulting in improving academic achievement. </w:t>
      </w:r>
    </w:p>
    <w:p w14:paraId="00001117" w14:textId="77777777" w:rsidR="00F4747B" w:rsidRDefault="00EB71E1">
      <w:pPr>
        <w:numPr>
          <w:ilvl w:val="0"/>
          <w:numId w:val="8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ELs in the district are not advancing toward grade-level proficiency in English. This is true at all levels over time, according to districtwide students’ results on the ACCESS for ELLs English Language Proficiency Test results.</w:t>
      </w:r>
    </w:p>
    <w:p w14:paraId="00001118" w14:textId="77777777" w:rsidR="00F4747B" w:rsidRDefault="00EB71E1">
      <w:pPr>
        <w:numPr>
          <w:ilvl w:val="3"/>
          <w:numId w:val="80"/>
        </w:numPr>
        <w:pBdr>
          <w:top w:val="nil"/>
          <w:left w:val="nil"/>
          <w:bottom w:val="nil"/>
          <w:right w:val="nil"/>
          <w:between w:val="nil"/>
        </w:pBdr>
        <w:ind w:left="1350" w:hanging="270"/>
        <w:rPr>
          <w:rFonts w:ascii="Calibri" w:eastAsia="Calibri" w:hAnsi="Calibri" w:cs="Calibri"/>
          <w:color w:val="000000"/>
        </w:rPr>
      </w:pPr>
      <w:r>
        <w:rPr>
          <w:rFonts w:ascii="Calibri" w:eastAsia="Calibri" w:hAnsi="Calibri" w:cs="Calibri"/>
          <w:color w:val="000000"/>
        </w:rPr>
        <w:t xml:space="preserve">According to DESE data, between 2015 and 2019 only once did a majority of ELs show the necessary progress towards English language proficiency on the ACCESS test. This was in 2016. For school years 2015 to 2019, the proportion of ELs who made progress on the test was respectively 49 percent, 58 percent, 47 percent, 46 percent, and 47 percent. </w:t>
      </w:r>
    </w:p>
    <w:p w14:paraId="00001119" w14:textId="77777777" w:rsidR="00F4747B" w:rsidRDefault="00EB71E1">
      <w:pPr>
        <w:numPr>
          <w:ilvl w:val="0"/>
          <w:numId w:val="80"/>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A 2019 report by the district superintendent, comparing 2018–2019 gaps in academic proficiency of different student groups with those in the 2016–2017 school year indicated that academic proficiency gaps for ELs compared with non-ELs have not changed in ELA or science, and the gap has increased in math. </w:t>
      </w:r>
    </w:p>
    <w:p w14:paraId="0000111A" w14:textId="77777777" w:rsidR="00F4747B" w:rsidRDefault="00EB71E1">
      <w:pPr>
        <w:tabs>
          <w:tab w:val="left" w:pos="360"/>
          <w:tab w:val="left" w:pos="720"/>
          <w:tab w:val="left" w:pos="1080"/>
        </w:tabs>
        <w:ind w:left="720" w:hanging="720"/>
        <w:rPr>
          <w:color w:val="000000"/>
        </w:rPr>
      </w:pPr>
      <w:r>
        <w:rPr>
          <w:b/>
          <w:color w:val="000000"/>
        </w:rPr>
        <w:tab/>
        <w:t>E.</w:t>
      </w:r>
      <w:r>
        <w:rPr>
          <w:b/>
          <w:color w:val="000000"/>
        </w:rPr>
        <w:tab/>
      </w:r>
      <w:r>
        <w:rPr>
          <w:color w:val="000000"/>
        </w:rPr>
        <w:t xml:space="preserve">The district’s 3,263 dually identified students designated as both students with </w:t>
      </w:r>
      <w:proofErr w:type="gramStart"/>
      <w:r>
        <w:rPr>
          <w:color w:val="000000"/>
        </w:rPr>
        <w:t xml:space="preserve">disabilities </w:t>
      </w:r>
      <w:r>
        <w:rPr>
          <w:color w:val="000000"/>
          <w:vertAlign w:val="superscript"/>
        </w:rPr>
        <w:t xml:space="preserve"> </w:t>
      </w:r>
      <w:r>
        <w:rPr>
          <w:color w:val="000000"/>
        </w:rPr>
        <w:t>and</w:t>
      </w:r>
      <w:proofErr w:type="gramEnd"/>
      <w:r>
        <w:rPr>
          <w:color w:val="000000"/>
        </w:rPr>
        <w:t xml:space="preserve"> ELs</w:t>
      </w:r>
      <w:r>
        <w:rPr>
          <w:color w:val="BFBFBF"/>
        </w:rPr>
        <w:t xml:space="preserve"> </w:t>
      </w:r>
      <w:r>
        <w:t>are not taught</w:t>
      </w:r>
      <w:r>
        <w:rPr>
          <w:color w:val="000000"/>
        </w:rPr>
        <w:t xml:space="preserve"> by experienced and qualified teachers in all settings.</w:t>
      </w:r>
    </w:p>
    <w:p w14:paraId="0000111B" w14:textId="77777777" w:rsidR="00F4747B" w:rsidRDefault="00EB71E1">
      <w:pPr>
        <w:numPr>
          <w:ilvl w:val="2"/>
          <w:numId w:val="96"/>
        </w:numPr>
        <w:pBdr>
          <w:top w:val="nil"/>
          <w:left w:val="nil"/>
          <w:bottom w:val="nil"/>
          <w:right w:val="nil"/>
          <w:between w:val="nil"/>
        </w:pBdr>
        <w:tabs>
          <w:tab w:val="left" w:pos="0"/>
          <w:tab w:val="left" w:pos="360"/>
          <w:tab w:val="left" w:pos="108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Interviewees said that the capacity of the district to support ELs who also had disabilities was inconsistent and based how each classroom was staffed. </w:t>
      </w:r>
    </w:p>
    <w:p w14:paraId="0000111C" w14:textId="77777777" w:rsidR="00F4747B" w:rsidRDefault="00EB71E1">
      <w:pPr>
        <w:tabs>
          <w:tab w:val="left" w:pos="0"/>
          <w:tab w:val="left" w:pos="360"/>
          <w:tab w:val="left" w:pos="1080"/>
          <w:tab w:val="left" w:pos="1440"/>
          <w:tab w:val="left" w:pos="1800"/>
          <w:tab w:val="left" w:pos="2160"/>
        </w:tabs>
        <w:ind w:left="1440" w:hanging="720"/>
        <w:rPr>
          <w:color w:val="000000"/>
        </w:rPr>
      </w:pPr>
      <w:r>
        <w:rPr>
          <w:color w:val="000000"/>
        </w:rPr>
        <w:tab/>
        <w:t>a.</w:t>
      </w:r>
      <w:r>
        <w:rPr>
          <w:color w:val="000000"/>
        </w:rPr>
        <w:tab/>
        <w:t>An inclusion classroom may have one triple-certified teacher (special education, general education content or elementary certification, and ESL) or a dual-certified teacher (special education, general education content or elementary certification) and a specialist with ESL certification to “push in” language services to ELs with disabilities at ELD levels four and five. If such push-in services are not available, the dual-certified teacher may receive a stipend.</w:t>
      </w:r>
    </w:p>
    <w:p w14:paraId="0000111D" w14:textId="77777777" w:rsidR="00F4747B" w:rsidRDefault="00EB71E1">
      <w:pPr>
        <w:numPr>
          <w:ilvl w:val="2"/>
          <w:numId w:val="96"/>
        </w:numPr>
        <w:pBdr>
          <w:top w:val="nil"/>
          <w:left w:val="nil"/>
          <w:bottom w:val="nil"/>
          <w:right w:val="nil"/>
          <w:between w:val="nil"/>
        </w:pBdr>
        <w:tabs>
          <w:tab w:val="left" w:pos="0"/>
          <w:tab w:val="left" w:pos="360"/>
          <w:tab w:val="left" w:pos="108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Interviewees said that the district did not provide equitable supports to schools to educate dually identified students designated as both students with disabilities and ELs, including dual-language and special education services for students with learning disabilities and emotional impairment. </w:t>
      </w:r>
    </w:p>
    <w:p w14:paraId="0000111E" w14:textId="77777777" w:rsidR="00F4747B" w:rsidRDefault="00EB71E1">
      <w:pPr>
        <w:numPr>
          <w:ilvl w:val="2"/>
          <w:numId w:val="96"/>
        </w:numPr>
        <w:pBdr>
          <w:top w:val="nil"/>
          <w:left w:val="nil"/>
          <w:bottom w:val="nil"/>
          <w:right w:val="nil"/>
          <w:between w:val="nil"/>
        </w:pBdr>
        <w:tabs>
          <w:tab w:val="left" w:pos="0"/>
          <w:tab w:val="left" w:pos="360"/>
          <w:tab w:val="left" w:pos="108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A review of The English Language Learners Task Force Report to the School Committee (dated November 7, 2018) indicated that the district did not have a system to track data on the appropriate language match between bilingual special educators and dually identified </w:t>
      </w:r>
      <w:r>
        <w:rPr>
          <w:rFonts w:ascii="Calibri" w:eastAsia="Calibri" w:hAnsi="Calibri" w:cs="Calibri"/>
          <w:color w:val="000000"/>
        </w:rPr>
        <w:lastRenderedPageBreak/>
        <w:t xml:space="preserve">students designated as both students with disabilities and ELs at lower ELD levels, or systems to plan for staffing needs. </w:t>
      </w:r>
    </w:p>
    <w:p w14:paraId="0000111F" w14:textId="04947320" w:rsidR="00F4747B" w:rsidRDefault="00EB71E1">
      <w:pPr>
        <w:tabs>
          <w:tab w:val="left" w:pos="0"/>
          <w:tab w:val="left" w:pos="360"/>
          <w:tab w:val="left" w:pos="720"/>
          <w:tab w:val="left" w:pos="1080"/>
          <w:tab w:val="left" w:pos="1800"/>
          <w:tab w:val="left" w:pos="2160"/>
        </w:tabs>
        <w:ind w:left="1080" w:hanging="1080"/>
        <w:rPr>
          <w:color w:val="000000"/>
        </w:rPr>
      </w:pPr>
      <w:r>
        <w:rPr>
          <w:color w:val="000000"/>
        </w:rPr>
        <w:tab/>
      </w:r>
      <w:r>
        <w:rPr>
          <w:color w:val="000000"/>
        </w:rPr>
        <w:tab/>
        <w:t>4.</w:t>
      </w:r>
      <w:r>
        <w:rPr>
          <w:color w:val="000000"/>
        </w:rPr>
        <w:tab/>
        <w:t xml:space="preserve">The report stated that in the 2017–2018 school year, only </w:t>
      </w:r>
      <w:sdt>
        <w:sdtPr>
          <w:tag w:val="goog_rdk_71"/>
          <w:id w:val="173851753"/>
        </w:sdtPr>
        <w:sdtEndPr/>
        <w:sdtContent/>
      </w:sdt>
      <w:r>
        <w:rPr>
          <w:color w:val="000000"/>
        </w:rPr>
        <w:t xml:space="preserve">3 percent of dually identified students designated as both students with disabilities and ELs in grades 3–8 met expectations in the Next Generation MCAS </w:t>
      </w:r>
      <w:r w:rsidR="009E5A07">
        <w:rPr>
          <w:color w:val="000000"/>
        </w:rPr>
        <w:t xml:space="preserve">ELA </w:t>
      </w:r>
      <w:r>
        <w:rPr>
          <w:color w:val="000000"/>
        </w:rPr>
        <w:t xml:space="preserve">assessment and only </w:t>
      </w:r>
      <w:sdt>
        <w:sdtPr>
          <w:tag w:val="goog_rdk_72"/>
          <w:id w:val="-346566170"/>
        </w:sdtPr>
        <w:sdtEndPr/>
        <w:sdtContent/>
      </w:sdt>
      <w:sdt>
        <w:sdtPr>
          <w:tag w:val="goog_rdk_73"/>
          <w:id w:val="-1037973084"/>
        </w:sdtPr>
        <w:sdtEndPr/>
        <w:sdtContent/>
      </w:sdt>
      <w:r w:rsidR="009E5A07">
        <w:rPr>
          <w:color w:val="000000"/>
        </w:rPr>
        <w:t>4</w:t>
      </w:r>
      <w:r>
        <w:rPr>
          <w:color w:val="000000"/>
        </w:rPr>
        <w:t xml:space="preserve"> percent met expectations in the Next Generation MCAS </w:t>
      </w:r>
      <w:r w:rsidR="009E5A07">
        <w:rPr>
          <w:color w:val="000000"/>
        </w:rPr>
        <w:t xml:space="preserve">math </w:t>
      </w:r>
      <w:r>
        <w:rPr>
          <w:color w:val="000000"/>
        </w:rPr>
        <w:t>assessment.</w:t>
      </w:r>
      <w:sdt>
        <w:sdtPr>
          <w:tag w:val="goog_rdk_74"/>
          <w:id w:val="254710967"/>
        </w:sdtPr>
        <w:sdtEndPr/>
        <w:sdtContent/>
      </w:sdt>
    </w:p>
    <w:p w14:paraId="00001120" w14:textId="77777777" w:rsidR="00F4747B" w:rsidRDefault="00EB71E1">
      <w:pPr>
        <w:tabs>
          <w:tab w:val="left" w:pos="0"/>
          <w:tab w:val="left" w:pos="360"/>
          <w:tab w:val="left" w:pos="720"/>
          <w:tab w:val="left" w:pos="1080"/>
          <w:tab w:val="left" w:pos="1800"/>
          <w:tab w:val="left" w:pos="2160"/>
        </w:tabs>
        <w:ind w:left="720" w:hanging="720"/>
        <w:rPr>
          <w:color w:val="000000"/>
        </w:rPr>
      </w:pPr>
      <w:r>
        <w:rPr>
          <w:b/>
          <w:color w:val="000000"/>
        </w:rPr>
        <w:tab/>
        <w:t>F.</w:t>
      </w:r>
      <w:r>
        <w:rPr>
          <w:color w:val="000000"/>
        </w:rPr>
        <w:t xml:space="preserve"> </w:t>
      </w:r>
      <w:r>
        <w:rPr>
          <w:color w:val="000000"/>
        </w:rPr>
        <w:tab/>
        <w:t xml:space="preserve">The team was told that complying with federal mandates has focused districtwide attention on improvements needed to support ELs, including the need for highly qualified content teachers with SEI endorsement or ESL licensure, and for better professional development for teachers. </w:t>
      </w:r>
    </w:p>
    <w:p w14:paraId="00001121" w14:textId="77777777" w:rsidR="00F4747B" w:rsidRDefault="00EB71E1">
      <w:pPr>
        <w:numPr>
          <w:ilvl w:val="0"/>
          <w:numId w:val="85"/>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However, some interviewees said that activities to ensure compliance often overshadow time supporting schools and teachers of ELs. District leaders said that the OEL was “getting grief” from others in the district for its narrow focus on compliance.</w:t>
      </w:r>
    </w:p>
    <w:p w14:paraId="00001122" w14:textId="77777777" w:rsidR="00F4747B" w:rsidRDefault="00EB71E1">
      <w:pPr>
        <w:tabs>
          <w:tab w:val="left" w:pos="0"/>
          <w:tab w:val="left" w:pos="360"/>
          <w:tab w:val="left" w:pos="1080"/>
          <w:tab w:val="left" w:pos="1800"/>
          <w:tab w:val="left" w:pos="2160"/>
        </w:tabs>
        <w:rPr>
          <w:color w:val="000000"/>
        </w:rPr>
      </w:pPr>
      <w:r>
        <w:rPr>
          <w:b/>
        </w:rPr>
        <w:t>Impact</w:t>
      </w:r>
      <w:r>
        <w:t xml:space="preserve">: </w:t>
      </w:r>
      <w:r>
        <w:rPr>
          <w:color w:val="000000"/>
        </w:rPr>
        <w:t xml:space="preserve">The district does not ensure that all ELs, including dually identified students designated as both students with disabilities and ELs, have equitable access to opportunities for academic and English language advancement, including the supports and the teachers that ELs need to access grade-level curriculum appropriate for their ELD level. When district leaders and educators do not provide rigorous academic experiences to </w:t>
      </w:r>
      <w:proofErr w:type="gramStart"/>
      <w:r>
        <w:rPr>
          <w:color w:val="000000"/>
        </w:rPr>
        <w:t>ELs, and</w:t>
      </w:r>
      <w:proofErr w:type="gramEnd"/>
      <w:r>
        <w:rPr>
          <w:color w:val="000000"/>
        </w:rPr>
        <w:t xml:space="preserve"> allow an overly narrow focus on compliance to limit the focus on instruction, the district misses an opportunity to create environments where all students can deeply learn, grow, and thrive. </w:t>
      </w:r>
    </w:p>
    <w:p w14:paraId="00001123" w14:textId="77777777" w:rsidR="00F4747B" w:rsidRDefault="00EB71E1">
      <w:pPr>
        <w:ind w:left="360" w:hanging="360"/>
        <w:rPr>
          <w:b/>
        </w:rPr>
      </w:pPr>
      <w:r>
        <w:rPr>
          <w:b/>
        </w:rPr>
        <w:t xml:space="preserve">4. </w:t>
      </w:r>
      <w:r>
        <w:rPr>
          <w:b/>
        </w:rPr>
        <w:tab/>
        <w:t xml:space="preserve">The district’s school choice and assignment systems contribute to systemic barriers to equity, limiting student access to high-quality schools, especially at the high-school level. </w:t>
      </w:r>
    </w:p>
    <w:p w14:paraId="00001124" w14:textId="77777777" w:rsidR="00F4747B" w:rsidRDefault="00EB71E1">
      <w:pPr>
        <w:numPr>
          <w:ilvl w:val="0"/>
          <w:numId w:val="10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district’s school choice and assignment system, which seeks to provide more options for families close to their home, does not provide equal access to high-quality schools for all students and contributes to the problem of racial segregation in schools.</w:t>
      </w:r>
      <w:sdt>
        <w:sdtPr>
          <w:tag w:val="goog_rdk_75"/>
          <w:id w:val="913202760"/>
        </w:sdtPr>
        <w:sdtEndPr/>
        <w:sdtContent/>
      </w:sdt>
      <w:r>
        <w:rPr>
          <w:rFonts w:ascii="Calibri" w:eastAsia="Calibri" w:hAnsi="Calibri" w:cs="Calibri"/>
          <w:color w:val="000000"/>
        </w:rPr>
        <w:t xml:space="preserve"> </w:t>
      </w:r>
    </w:p>
    <w:p w14:paraId="00001125" w14:textId="77777777" w:rsidR="00F4747B" w:rsidRDefault="00EB71E1">
      <w:pPr>
        <w:numPr>
          <w:ilvl w:val="0"/>
          <w:numId w:val="10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review team was told that despite having a district focus on equity through the Office of Equity (OOE) and the Office of Opportunity and Achievement Gaps (OAG), the district continued to struggle with the negative effects of its school assignment policies and practices on equitable access to high-quality schools.</w:t>
      </w:r>
    </w:p>
    <w:p w14:paraId="00001126" w14:textId="597565C3" w:rsidR="00F4747B" w:rsidRDefault="00EB71E1">
      <w:pPr>
        <w:numPr>
          <w:ilvl w:val="0"/>
          <w:numId w:val="10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Interviews and a document review indicated that the district’s student assignment policy creates a list (also referred to as a “choice basket”) of school options for families. </w:t>
      </w:r>
      <w:r w:rsidR="001451F2">
        <w:rPr>
          <w:rFonts w:ascii="Calibri" w:eastAsia="Calibri" w:hAnsi="Calibri" w:cs="Calibri"/>
          <w:color w:val="000000"/>
        </w:rPr>
        <w:t xml:space="preserve">District leaders noted that this home-based model of school choice seeks to provide students with access </w:t>
      </w:r>
      <w:r w:rsidR="00DB02BE">
        <w:rPr>
          <w:rFonts w:ascii="Calibri" w:eastAsia="Calibri" w:hAnsi="Calibri" w:cs="Calibri"/>
          <w:color w:val="000000"/>
        </w:rPr>
        <w:t>to</w:t>
      </w:r>
      <w:r w:rsidR="001451F2">
        <w:rPr>
          <w:rFonts w:ascii="Calibri" w:eastAsia="Calibri" w:hAnsi="Calibri" w:cs="Calibri"/>
          <w:color w:val="000000"/>
        </w:rPr>
        <w:t xml:space="preserve"> all schools within a mile of a student’s home; 2 Tier 1 schools; 2 schools within Tiers 1 and 2; 2 schools within tiers 1, 2, and 3; and citywide school options. </w:t>
      </w:r>
      <w:r>
        <w:rPr>
          <w:rFonts w:ascii="Calibri" w:eastAsia="Calibri" w:hAnsi="Calibri" w:cs="Calibri"/>
          <w:color w:val="000000"/>
        </w:rPr>
        <w:t>The process relies on the BPS School Quality Framework, an algorithm which ranks schools from tier one to tier four based on the school’s ratings for student performance; teaching and learning; family, community and culture; and leadership and collaboration.</w:t>
      </w:r>
    </w:p>
    <w:p w14:paraId="00001127" w14:textId="77777777" w:rsidR="00F4747B" w:rsidRDefault="00EB71E1">
      <w:pPr>
        <w:numPr>
          <w:ilvl w:val="1"/>
          <w:numId w:val="108"/>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lastRenderedPageBreak/>
        <w:t xml:space="preserve">When review team members asked how the enrollment in some schools could be so racially disproportionate to the rest of the district, interviewees stated that based on where a family lives, enrollment in schools within a one-mile or one-and-one-half-mile radius tended to reflect the composition of that neighborhood.  </w:t>
      </w:r>
    </w:p>
    <w:p w14:paraId="00001128" w14:textId="77777777" w:rsidR="00F4747B" w:rsidRDefault="00EB71E1">
      <w:pPr>
        <w:pBdr>
          <w:top w:val="nil"/>
          <w:left w:val="nil"/>
          <w:bottom w:val="nil"/>
          <w:right w:val="nil"/>
          <w:between w:val="nil"/>
        </w:pBdr>
        <w:ind w:left="1800" w:hanging="360"/>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w:t>
      </w:r>
      <w:r>
        <w:rPr>
          <w:rFonts w:ascii="Calibri" w:eastAsia="Calibri" w:hAnsi="Calibri" w:cs="Calibri"/>
          <w:color w:val="000000"/>
        </w:rPr>
        <w:tab/>
        <w:t xml:space="preserve">Interviewees stated that when some families from certain neighborhoods,  including the North End, Downtown and the West End, received their first-choice tier one school they took it and did not move, and if they did not get their first choice they moved on to private schools. Siblings of students already enrolled in </w:t>
      </w:r>
      <w:proofErr w:type="gramStart"/>
      <w:r>
        <w:rPr>
          <w:rFonts w:ascii="Calibri" w:eastAsia="Calibri" w:hAnsi="Calibri" w:cs="Calibri"/>
          <w:color w:val="000000"/>
        </w:rPr>
        <w:t>those tier</w:t>
      </w:r>
      <w:proofErr w:type="gramEnd"/>
      <w:r>
        <w:rPr>
          <w:rFonts w:ascii="Calibri" w:eastAsia="Calibri" w:hAnsi="Calibri" w:cs="Calibri"/>
          <w:color w:val="000000"/>
        </w:rPr>
        <w:t xml:space="preserve"> one schools have priority in subsequent registration rounds, limiting the number of additional available seats. </w:t>
      </w:r>
    </w:p>
    <w:p w14:paraId="00001129" w14:textId="77777777" w:rsidR="00F4747B" w:rsidRDefault="00EB71E1">
      <w:pPr>
        <w:pBdr>
          <w:top w:val="nil"/>
          <w:left w:val="nil"/>
          <w:bottom w:val="nil"/>
          <w:right w:val="nil"/>
          <w:between w:val="nil"/>
        </w:pBdr>
        <w:ind w:left="1800" w:hanging="360"/>
        <w:rPr>
          <w:rFonts w:ascii="Calibri" w:eastAsia="Calibri" w:hAnsi="Calibri" w:cs="Calibri"/>
          <w:color w:val="000000"/>
        </w:rPr>
      </w:pPr>
      <w:r>
        <w:rPr>
          <w:rFonts w:ascii="Calibri" w:eastAsia="Calibri" w:hAnsi="Calibri" w:cs="Calibri"/>
          <w:color w:val="000000"/>
        </w:rPr>
        <w:t>ii.</w:t>
      </w:r>
      <w:r>
        <w:rPr>
          <w:rFonts w:ascii="Calibri" w:eastAsia="Calibri" w:hAnsi="Calibri" w:cs="Calibri"/>
          <w:color w:val="000000"/>
        </w:rPr>
        <w:tab/>
        <w:t>Interviewees also noted that a significant number of families of historically marginalized students registered late in the process and had limited options based on the availability of seats. These families tended to come from Roxbury, Dorchester, and Mattapan. The district’s school registration webpage stated that priority round registration for enrollment in the 2020–2021 school year for kindergarten and grades 1, 6, 7, and 9 was January 6 to January 31, 2020, a 3-week window of time 7 months before the start of the school year.</w:t>
      </w:r>
    </w:p>
    <w:p w14:paraId="0000112A" w14:textId="3A1DE69A" w:rsidR="00F4747B" w:rsidRDefault="00EB71E1">
      <w:pPr>
        <w:pBdr>
          <w:top w:val="nil"/>
          <w:left w:val="nil"/>
          <w:bottom w:val="nil"/>
          <w:right w:val="nil"/>
          <w:between w:val="nil"/>
        </w:pBdr>
        <w:ind w:left="1800" w:hanging="360"/>
        <w:rPr>
          <w:rFonts w:ascii="Calibri" w:eastAsia="Calibri" w:hAnsi="Calibri" w:cs="Calibri"/>
          <w:color w:val="000000"/>
        </w:rPr>
      </w:pPr>
      <w:r>
        <w:rPr>
          <w:rFonts w:ascii="Calibri" w:eastAsia="Calibri" w:hAnsi="Calibri" w:cs="Calibri"/>
          <w:color w:val="000000"/>
        </w:rPr>
        <w:t>iii.</w:t>
      </w:r>
      <w:r>
        <w:rPr>
          <w:rFonts w:ascii="Calibri" w:eastAsia="Calibri" w:hAnsi="Calibri" w:cs="Calibri"/>
          <w:color w:val="000000"/>
        </w:rPr>
        <w:tab/>
        <w:t xml:space="preserve">District data indicated that in 2019 while districtwide enrollment for White students was 15 percent, </w:t>
      </w:r>
      <w:r w:rsidR="00CD37D1">
        <w:rPr>
          <w:rFonts w:ascii="Calibri" w:eastAsia="Calibri" w:hAnsi="Calibri" w:cs="Calibri"/>
          <w:color w:val="000000"/>
        </w:rPr>
        <w:t>5</w:t>
      </w:r>
      <w:r>
        <w:rPr>
          <w:rFonts w:ascii="Calibri" w:eastAsia="Calibri" w:hAnsi="Calibri" w:cs="Calibri"/>
          <w:color w:val="000000"/>
        </w:rPr>
        <w:t xml:space="preserve"> elementary schools enrolled over 50 percent White students:  Eliot at 61 percent, Perry at 59 percent, Lyndon at 56 percent</w:t>
      </w:r>
      <w:r w:rsidR="006E4357">
        <w:rPr>
          <w:rFonts w:ascii="Calibri" w:eastAsia="Calibri" w:hAnsi="Calibri" w:cs="Calibri"/>
          <w:color w:val="000000"/>
        </w:rPr>
        <w:t>, Kilmer at 52 percent, and Warren-Prescott at 52 percent</w:t>
      </w:r>
      <w:r>
        <w:rPr>
          <w:rFonts w:ascii="Calibri" w:eastAsia="Calibri" w:hAnsi="Calibri" w:cs="Calibri"/>
          <w:color w:val="000000"/>
        </w:rPr>
        <w:t>. In 2019, while districtwide enrollment of African American/Black students was 31 percent, the enrollment of African American/Black students in the Eliot, Perry, and Lyndon</w:t>
      </w:r>
      <w:r w:rsidR="006E4357">
        <w:rPr>
          <w:rFonts w:ascii="Calibri" w:eastAsia="Calibri" w:hAnsi="Calibri" w:cs="Calibri"/>
          <w:color w:val="000000"/>
        </w:rPr>
        <w:t>, Kilmer, and Warren-Prescott</w:t>
      </w:r>
      <w:r>
        <w:rPr>
          <w:rFonts w:ascii="Calibri" w:eastAsia="Calibri" w:hAnsi="Calibri" w:cs="Calibri"/>
          <w:color w:val="000000"/>
        </w:rPr>
        <w:t xml:space="preserve"> schools was 5 percent, 23 percent, 9 percent, </w:t>
      </w:r>
      <w:r w:rsidR="006E4357">
        <w:rPr>
          <w:rFonts w:ascii="Calibri" w:eastAsia="Calibri" w:hAnsi="Calibri" w:cs="Calibri"/>
          <w:color w:val="000000"/>
        </w:rPr>
        <w:t xml:space="preserve">16 percent, and 12 percent, </w:t>
      </w:r>
      <w:r>
        <w:rPr>
          <w:rFonts w:ascii="Calibri" w:eastAsia="Calibri" w:hAnsi="Calibri" w:cs="Calibri"/>
          <w:color w:val="000000"/>
        </w:rPr>
        <w:t>respectively.</w:t>
      </w:r>
      <w:sdt>
        <w:sdtPr>
          <w:tag w:val="goog_rdk_77"/>
          <w:id w:val="668908090"/>
        </w:sdtPr>
        <w:sdtEndPr/>
        <w:sdtContent/>
      </w:sdt>
      <w:r>
        <w:rPr>
          <w:rFonts w:ascii="Calibri" w:eastAsia="Calibri" w:hAnsi="Calibri" w:cs="Calibri"/>
          <w:color w:val="000000"/>
        </w:rPr>
        <w:t xml:space="preserve"> </w:t>
      </w:r>
    </w:p>
    <w:p w14:paraId="0000112B" w14:textId="77777777" w:rsidR="00F4747B" w:rsidRDefault="00EB71E1">
      <w:pPr>
        <w:pBdr>
          <w:top w:val="nil"/>
          <w:left w:val="nil"/>
          <w:bottom w:val="nil"/>
          <w:right w:val="nil"/>
          <w:between w:val="nil"/>
        </w:pBdr>
        <w:ind w:left="1800" w:hanging="360"/>
        <w:rPr>
          <w:rFonts w:ascii="Calibri" w:eastAsia="Calibri" w:hAnsi="Calibri" w:cs="Calibri"/>
          <w:color w:val="000000"/>
        </w:rPr>
      </w:pPr>
      <w:r>
        <w:rPr>
          <w:rFonts w:ascii="Calibri" w:eastAsia="Calibri" w:hAnsi="Calibri" w:cs="Calibri"/>
          <w:color w:val="000000"/>
        </w:rPr>
        <w:t>iv.</w:t>
      </w:r>
      <w:r>
        <w:rPr>
          <w:rFonts w:ascii="Calibri" w:eastAsia="Calibri" w:hAnsi="Calibri" w:cs="Calibri"/>
          <w:color w:val="000000"/>
        </w:rPr>
        <w:tab/>
        <w:t xml:space="preserve">Moreover, an evaluation conducted by Boston Area Research Initiative (BARI) of Boston’s student assignment system of grade 6 applicants documented that 65 percent of African American/Black students and 56 percent of Hispanic/Latino students were not offered tier 1 schools within 1.5 miles of their home in their choice basket.  Only 35 percent of White and Asian students had the same experience. This limited access to quality grade 6 schools and affected students and families living in “…communities as disparate as Mattapan and Jamaica Plain.” </w:t>
      </w:r>
    </w:p>
    <w:p w14:paraId="0000112C" w14:textId="77777777" w:rsidR="00F4747B" w:rsidRDefault="00EB71E1">
      <w:pPr>
        <w:pBdr>
          <w:top w:val="nil"/>
          <w:left w:val="nil"/>
          <w:bottom w:val="nil"/>
          <w:right w:val="nil"/>
          <w:between w:val="nil"/>
        </w:pBdr>
        <w:ind w:left="1440" w:hanging="360"/>
        <w:rPr>
          <w:rFonts w:ascii="Calibri" w:eastAsia="Calibri" w:hAnsi="Calibri" w:cs="Calibri"/>
          <w:color w:val="000000"/>
        </w:rPr>
      </w:pPr>
      <w:r>
        <w:rPr>
          <w:rFonts w:ascii="Calibri" w:eastAsia="Calibri" w:hAnsi="Calibri" w:cs="Calibri"/>
          <w:color w:val="000000"/>
        </w:rPr>
        <w:t>b.</w:t>
      </w:r>
      <w:r>
        <w:rPr>
          <w:rFonts w:ascii="Calibri" w:eastAsia="Calibri" w:hAnsi="Calibri" w:cs="Calibri"/>
          <w:color w:val="000000"/>
        </w:rPr>
        <w:tab/>
        <w:t>When school committee members were asked what they believe has contributed to student performance remaining flat in recent years, one response was, “…disparities in the neighborhoods,” along with the observation that “…school assignment is one of the structural issues.”</w:t>
      </w:r>
    </w:p>
    <w:p w14:paraId="0000112D" w14:textId="77777777" w:rsidR="00F4747B" w:rsidRDefault="00EB71E1">
      <w:pPr>
        <w:pBdr>
          <w:top w:val="nil"/>
          <w:left w:val="nil"/>
          <w:bottom w:val="nil"/>
          <w:right w:val="nil"/>
          <w:between w:val="nil"/>
        </w:pBdr>
        <w:ind w:left="1440" w:hanging="360"/>
        <w:rPr>
          <w:rFonts w:ascii="Calibri" w:eastAsia="Calibri" w:hAnsi="Calibri" w:cs="Calibri"/>
          <w:color w:val="000000"/>
        </w:rPr>
      </w:pPr>
      <w:r>
        <w:rPr>
          <w:rFonts w:ascii="Calibri" w:eastAsia="Calibri" w:hAnsi="Calibri" w:cs="Calibri"/>
          <w:color w:val="000000"/>
        </w:rPr>
        <w:t>c.</w:t>
      </w:r>
      <w:r>
        <w:rPr>
          <w:rFonts w:ascii="Calibri" w:eastAsia="Calibri" w:hAnsi="Calibri" w:cs="Calibri"/>
          <w:color w:val="000000"/>
        </w:rPr>
        <w:tab/>
        <w:t xml:space="preserve">School committee members also told the review team that a School Quality Task Force was discussing making further changes to the school assignment system.  </w:t>
      </w:r>
    </w:p>
    <w:p w14:paraId="0000112E" w14:textId="77777777" w:rsidR="00F4747B" w:rsidRDefault="00EB71E1">
      <w:pPr>
        <w:numPr>
          <w:ilvl w:val="0"/>
          <w:numId w:val="10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The district superintendent told the team that one of her broad goals in the strategic plan that she was developing would be to ensure that the district offers high-quality schools and rigorous opportunities in every neighborhood. One of the emerging themes identified during the district superintendent’s community and school engagement tour was an equitable, accessible, transparent, and real-time process to help families navigate the assignment and wait–list process. </w:t>
      </w:r>
    </w:p>
    <w:p w14:paraId="0000112F" w14:textId="77777777" w:rsidR="00F4747B" w:rsidRDefault="00EB71E1">
      <w:pPr>
        <w:numPr>
          <w:ilvl w:val="0"/>
          <w:numId w:val="10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district’s high-school enrollment practices prevent three quarters of all students from accessing the three exam schools, each of which has high achievement levels, a high concentration of students who are succeeding in school, and excellent graduation and college enrollment rates.</w:t>
      </w:r>
    </w:p>
    <w:p w14:paraId="00001130" w14:textId="7749945A" w:rsidR="00F4747B" w:rsidRDefault="00EB71E1">
      <w:pPr>
        <w:numPr>
          <w:ilvl w:val="0"/>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Discover BPS 2018 states that there are 33 high-school options for students, </w:t>
      </w:r>
      <w:sdt>
        <w:sdtPr>
          <w:tag w:val="goog_rdk_78"/>
          <w:id w:val="-1622219952"/>
        </w:sdtPr>
        <w:sdtEndPr/>
        <w:sdtContent/>
      </w:sdt>
      <w:r w:rsidR="0092444D">
        <w:rPr>
          <w:rFonts w:ascii="Calibri" w:eastAsia="Calibri" w:hAnsi="Calibri" w:cs="Calibri"/>
          <w:color w:val="000000"/>
        </w:rPr>
        <w:t>13</w:t>
      </w:r>
      <w:r w:rsidR="006D494A">
        <w:rPr>
          <w:rFonts w:ascii="Calibri" w:eastAsia="Calibri" w:hAnsi="Calibri" w:cs="Calibri"/>
          <w:color w:val="000000"/>
        </w:rPr>
        <w:t xml:space="preserve"> </w:t>
      </w:r>
      <w:r>
        <w:rPr>
          <w:rFonts w:ascii="Calibri" w:eastAsia="Calibri" w:hAnsi="Calibri" w:cs="Calibri"/>
          <w:color w:val="000000"/>
        </w:rPr>
        <w:t>of which require special applications (5 pilots, 3 Horace Mann charters, 2 alternative schools, and 3 exam schools).</w:t>
      </w:r>
    </w:p>
    <w:p w14:paraId="00001131" w14:textId="77777777" w:rsidR="00F4747B" w:rsidRDefault="00EB71E1">
      <w:pPr>
        <w:numPr>
          <w:ilvl w:val="1"/>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2019, the 3 exam schools enrolled 5,742 students, approximately 25 percent of all Boston’s high-school students.</w:t>
      </w:r>
    </w:p>
    <w:p w14:paraId="00001132" w14:textId="5A90D48D" w:rsidR="00F4747B" w:rsidRDefault="00EB71E1">
      <w:pPr>
        <w:numPr>
          <w:ilvl w:val="1"/>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w:t>
      </w:r>
      <w:sdt>
        <w:sdtPr>
          <w:tag w:val="goog_rdk_80"/>
          <w:id w:val="1302423873"/>
        </w:sdtPr>
        <w:sdtEndPr/>
        <w:sdtContent/>
      </w:sdt>
      <w:r>
        <w:rPr>
          <w:rFonts w:ascii="Calibri" w:eastAsia="Calibri" w:hAnsi="Calibri" w:cs="Calibri"/>
          <w:color w:val="000000"/>
        </w:rPr>
        <w:t>1</w:t>
      </w:r>
      <w:r w:rsidR="0092444D">
        <w:rPr>
          <w:rFonts w:ascii="Calibri" w:eastAsia="Calibri" w:hAnsi="Calibri" w:cs="Calibri"/>
          <w:color w:val="000000"/>
        </w:rPr>
        <w:t>6</w:t>
      </w:r>
      <w:r w:rsidR="006D494A">
        <w:rPr>
          <w:rFonts w:ascii="Calibri" w:eastAsia="Calibri" w:hAnsi="Calibri" w:cs="Calibri"/>
          <w:color w:val="000000"/>
        </w:rPr>
        <w:t xml:space="preserve"> </w:t>
      </w:r>
      <w:r>
        <w:rPr>
          <w:rFonts w:ascii="Calibri" w:eastAsia="Calibri" w:hAnsi="Calibri" w:cs="Calibri"/>
          <w:color w:val="000000"/>
        </w:rPr>
        <w:t>open-enrollment high schools do not require a special application.</w:t>
      </w:r>
      <w:sdt>
        <w:sdtPr>
          <w:tag w:val="goog_rdk_81"/>
          <w:id w:val="1164815164"/>
        </w:sdtPr>
        <w:sdtEndPr/>
        <w:sdtContent/>
      </w:sdt>
      <w:r>
        <w:rPr>
          <w:rFonts w:ascii="Calibri" w:eastAsia="Calibri" w:hAnsi="Calibri" w:cs="Calibri"/>
          <w:color w:val="000000"/>
        </w:rPr>
        <w:t xml:space="preserve"> </w:t>
      </w:r>
    </w:p>
    <w:p w14:paraId="00001133" w14:textId="77777777" w:rsidR="00F4747B" w:rsidRDefault="00EB71E1">
      <w:pPr>
        <w:numPr>
          <w:ilvl w:val="0"/>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its self-assessment submitted in advance of the onsite visit, the district identified entrance to exam schools as one of the structural barriers to equity, noting that the demographics of these schools did not mirror students districtwide, with African American/Black and Hispanic/Latino students largely underrepresented. </w:t>
      </w:r>
    </w:p>
    <w:p w14:paraId="00001134" w14:textId="77777777" w:rsidR="00F4747B" w:rsidRDefault="00EB71E1">
      <w:pPr>
        <w:numPr>
          <w:ilvl w:val="0"/>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review team was told that the exam school admission policy was among the big levers within the districts’ control that is affecting equity.</w:t>
      </w:r>
    </w:p>
    <w:p w14:paraId="00001135" w14:textId="77777777" w:rsidR="00F4747B" w:rsidRDefault="00EB71E1">
      <w:pPr>
        <w:numPr>
          <w:ilvl w:val="1"/>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Boston has three high schools that base acceptance on the Independent School Entrance Exam (ISEE) exam and the student’s grade point average (in grade 5 or 7 English and math and the first two marking periods of the current grade).</w:t>
      </w:r>
    </w:p>
    <w:p w14:paraId="00001136" w14:textId="77777777" w:rsidR="00F4747B" w:rsidRDefault="00EB71E1">
      <w:pPr>
        <w:pBdr>
          <w:top w:val="nil"/>
          <w:left w:val="nil"/>
          <w:bottom w:val="nil"/>
          <w:right w:val="nil"/>
          <w:between w:val="nil"/>
        </w:pBdr>
        <w:ind w:left="1800" w:hanging="360"/>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w:t>
      </w:r>
      <w:r>
        <w:rPr>
          <w:rFonts w:ascii="Calibri" w:eastAsia="Calibri" w:hAnsi="Calibri" w:cs="Calibri"/>
          <w:color w:val="000000"/>
        </w:rPr>
        <w:tab/>
        <w:t xml:space="preserve">An interviewee noted that the ISEE was not aligned with district curriculum, so district students were at a disadvantage when contrasted with at least some students who have not attended district schools and then applied for admission to the exam schools. </w:t>
      </w:r>
    </w:p>
    <w:p w14:paraId="00001137" w14:textId="77777777" w:rsidR="00F4747B" w:rsidRDefault="00EB71E1">
      <w:pPr>
        <w:tabs>
          <w:tab w:val="left" w:pos="360"/>
          <w:tab w:val="left" w:pos="720"/>
          <w:tab w:val="left" w:pos="1080"/>
          <w:tab w:val="left" w:pos="1440"/>
        </w:tabs>
      </w:pPr>
      <w:r>
        <w:tab/>
      </w:r>
      <w:r>
        <w:tab/>
      </w:r>
      <w:r>
        <w:tab/>
        <w:t>b.</w:t>
      </w:r>
      <w:r>
        <w:tab/>
        <w:t>The district is in the early stages of exploring the idea of replacing the ISEE.</w:t>
      </w:r>
    </w:p>
    <w:p w14:paraId="00001138" w14:textId="77777777" w:rsidR="00F4747B" w:rsidRDefault="00EB71E1">
      <w:pPr>
        <w:tabs>
          <w:tab w:val="left" w:pos="360"/>
          <w:tab w:val="left" w:pos="720"/>
          <w:tab w:val="left" w:pos="1080"/>
          <w:tab w:val="left" w:pos="1440"/>
        </w:tabs>
        <w:ind w:left="1440" w:hanging="720"/>
      </w:pPr>
      <w:r>
        <w:tab/>
        <w:t>c.</w:t>
      </w:r>
      <w:r>
        <w:tab/>
        <w:t xml:space="preserve">Students not enrolled in district schools may apply for exam schools. These students must verify residency in Boston before applying to the exam schools. </w:t>
      </w:r>
    </w:p>
    <w:p w14:paraId="00001139" w14:textId="77777777" w:rsidR="00F4747B" w:rsidRDefault="00EB71E1">
      <w:pPr>
        <w:tabs>
          <w:tab w:val="left" w:pos="360"/>
          <w:tab w:val="left" w:pos="720"/>
          <w:tab w:val="left" w:pos="1080"/>
          <w:tab w:val="left" w:pos="1440"/>
        </w:tabs>
        <w:ind w:left="1440" w:hanging="720"/>
      </w:pPr>
      <w:r>
        <w:tab/>
        <w:t>d.</w:t>
      </w:r>
      <w:r>
        <w:tab/>
        <w:t xml:space="preserve">Students are accepted to exam schools in grades 7 and 9. The </w:t>
      </w:r>
      <w:proofErr w:type="spellStart"/>
      <w:r>
        <w:t>O’Bryant</w:t>
      </w:r>
      <w:proofErr w:type="spellEnd"/>
      <w:r>
        <w:t xml:space="preserve"> School also accepts a limited number of new students for grade 10. </w:t>
      </w:r>
    </w:p>
    <w:p w14:paraId="0000113A" w14:textId="77777777" w:rsidR="00F4747B" w:rsidRDefault="00EB71E1">
      <w:pPr>
        <w:ind w:left="1800" w:hanging="360"/>
      </w:pPr>
      <w:proofErr w:type="spellStart"/>
      <w:r>
        <w:lastRenderedPageBreak/>
        <w:t>i</w:t>
      </w:r>
      <w:proofErr w:type="spellEnd"/>
      <w:r>
        <w:t>.</w:t>
      </w:r>
      <w:r>
        <w:tab/>
        <w:t xml:space="preserve">There is no </w:t>
      </w:r>
      <w:proofErr w:type="gramStart"/>
      <w:r>
        <w:t>wait–list</w:t>
      </w:r>
      <w:proofErr w:type="gramEnd"/>
      <w:r>
        <w:t xml:space="preserve"> for exam schools and there is no second-round consideration.</w:t>
      </w:r>
    </w:p>
    <w:p w14:paraId="0000113B" w14:textId="77777777" w:rsidR="00F4747B" w:rsidRDefault="00EB71E1">
      <w:pPr>
        <w:tabs>
          <w:tab w:val="left" w:pos="360"/>
          <w:tab w:val="left" w:pos="720"/>
          <w:tab w:val="left" w:pos="1080"/>
          <w:tab w:val="left" w:pos="1440"/>
        </w:tabs>
        <w:ind w:left="1440" w:hanging="720"/>
      </w:pPr>
      <w:r>
        <w:tab/>
        <w:t>e.</w:t>
      </w:r>
      <w:r>
        <w:tab/>
        <w:t>A document review indicated that students in exam schools performed significantly higher on MCAS assessments, had higher graduation rates, and were more likely to enroll in college than students in non-exam high schools.</w:t>
      </w:r>
    </w:p>
    <w:p w14:paraId="0000113C" w14:textId="77777777" w:rsidR="00F4747B" w:rsidRDefault="00EB71E1">
      <w:pPr>
        <w:numPr>
          <w:ilvl w:val="0"/>
          <w:numId w:val="1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enrollment of students with disabilities is concentrated in a relatively small number of schools serving grades 9-12.</w:t>
      </w:r>
    </w:p>
    <w:p w14:paraId="0000113D" w14:textId="77777777" w:rsidR="00F4747B" w:rsidRDefault="00EB71E1">
      <w:pPr>
        <w:numPr>
          <w:ilvl w:val="1"/>
          <w:numId w:val="1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9 schools serving grades 9-12, students with disabilities comprise over 30 percent of school enrollment.</w:t>
      </w:r>
    </w:p>
    <w:p w14:paraId="0000113E" w14:textId="77777777" w:rsidR="00F4747B" w:rsidRDefault="00EB71E1">
      <w:pPr>
        <w:numPr>
          <w:ilvl w:val="1"/>
          <w:numId w:val="1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each of the district’s three exam schools, students with disabilities comprise less than 4 percent of school enrollment.</w:t>
      </w:r>
    </w:p>
    <w:p w14:paraId="0000113F" w14:textId="77777777" w:rsidR="00F4747B" w:rsidRDefault="00EB71E1">
      <w:pPr>
        <w:numPr>
          <w:ilvl w:val="1"/>
          <w:numId w:val="1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Almost half of students with disabilities in grades 9-12 (49.3 percent) attend 8 schools.</w:t>
      </w:r>
    </w:p>
    <w:p w14:paraId="00001140" w14:textId="77777777" w:rsidR="00F4747B" w:rsidRDefault="00EB71E1">
      <w:pPr>
        <w:numPr>
          <w:ilvl w:val="0"/>
          <w:numId w:val="1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report completed by Parthenon at the request of the Barr Foundation and the Boston Public Schools in 2018 reviewed the school experience of the off-track student, who was defined as a high-school student two years behind relative to typical age and credit accumulation patterns of graduates of Boston high schools.  Over 60 percent of these students attended open-enrollment schools. </w:t>
      </w:r>
    </w:p>
    <w:p w14:paraId="00001141" w14:textId="77777777" w:rsidR="00F4747B" w:rsidRDefault="00EB71E1">
      <w:pPr>
        <w:numPr>
          <w:ilvl w:val="0"/>
          <w:numId w:val="1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School committee members, school leaders, and teachers expressed concerns about the impact of exam schools on non-exam high schools.</w:t>
      </w:r>
    </w:p>
    <w:p w14:paraId="00001142" w14:textId="07CDDE6F" w:rsidR="00F4747B" w:rsidRDefault="00EB71E1">
      <w:pPr>
        <w:numPr>
          <w:ilvl w:val="1"/>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School committee members reported that as the district attempted to narrow the achievement gap, exam school admission was a factor and people did not want to address the issue.</w:t>
      </w:r>
      <w:r>
        <w:rPr>
          <w:rFonts w:ascii="Calibri" w:eastAsia="Calibri" w:hAnsi="Calibri" w:cs="Calibri"/>
          <w:color w:val="000000"/>
          <w:vertAlign w:val="superscript"/>
        </w:rPr>
        <w:t xml:space="preserve"> </w:t>
      </w:r>
      <w:r>
        <w:rPr>
          <w:rFonts w:ascii="Calibri" w:eastAsia="Calibri" w:hAnsi="Calibri" w:cs="Calibri"/>
          <w:color w:val="000000"/>
        </w:rPr>
        <w:t>One educator voiced the concern that the district does not want to look at the flaws of the exam school structure, stating, “They won’t touch it.”</w:t>
      </w:r>
    </w:p>
    <w:p w14:paraId="00001143" w14:textId="77777777" w:rsidR="00F4747B" w:rsidRDefault="00EB71E1">
      <w:pPr>
        <w:numPr>
          <w:ilvl w:val="1"/>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School leaders told review team members that the district did not provide equitable resources and noted the high quality of Boston Latin School laboratories compared with district high schools with poor quality labs and lab equipment, or no labs at all.  Principals also spoke about how the numbers of high-risk students were growing in open-enrollment high schools. When asked how the district was helping their school close the achievement gap, school leaders said that the answer was not simply putting more resources into schools with a high concentration of “high needs” students but rather giving many more students a chance for more interaction with high achieving peers. </w:t>
      </w:r>
    </w:p>
    <w:p w14:paraId="00001144" w14:textId="77777777" w:rsidR="00F4747B" w:rsidRDefault="00EB71E1">
      <w:pPr>
        <w:numPr>
          <w:ilvl w:val="0"/>
          <w:numId w:val="10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Interviewees reported and a review of documents and data indicated that inequities existed in the placement of special education program strands.</w:t>
      </w:r>
    </w:p>
    <w:p w14:paraId="00001145" w14:textId="77777777" w:rsidR="00F4747B" w:rsidRDefault="00EB71E1">
      <w:pPr>
        <w:tabs>
          <w:tab w:val="left" w:pos="360"/>
          <w:tab w:val="left" w:pos="720"/>
          <w:tab w:val="left" w:pos="1080"/>
        </w:tabs>
        <w:ind w:left="1080" w:hanging="1080"/>
      </w:pPr>
      <w:r>
        <w:lastRenderedPageBreak/>
        <w:tab/>
      </w:r>
      <w:r>
        <w:tab/>
        <w:t>1.</w:t>
      </w:r>
      <w:r>
        <w:tab/>
        <w:t>District and school leaders told the review team that program placement had a negative impact on overall school performance.</w:t>
      </w:r>
    </w:p>
    <w:p w14:paraId="00001146" w14:textId="77777777" w:rsidR="00F4747B" w:rsidRDefault="00EB71E1">
      <w:pPr>
        <w:numPr>
          <w:ilvl w:val="1"/>
          <w:numId w:val="143"/>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When the review team asked what factors beyond the school’s control affected improvement efforts, one response was special education program placement: opening new classrooms devoted to specific high-need populations. </w:t>
      </w:r>
    </w:p>
    <w:p w14:paraId="00001147" w14:textId="77777777" w:rsidR="00F4747B" w:rsidRDefault="00EB71E1">
      <w:pPr>
        <w:ind w:left="1800" w:hanging="360"/>
      </w:pPr>
      <w:proofErr w:type="spellStart"/>
      <w:r>
        <w:t>i</w:t>
      </w:r>
      <w:proofErr w:type="spellEnd"/>
      <w:r>
        <w:t>.</w:t>
      </w:r>
      <w:r>
        <w:tab/>
        <w:t>A document review indicated that open-enrollment high schools had between three and five special education program strands while schools that required special applications had fewer. For instance, the Horace Mann charter schools did not have any program strands, and pilot schools and exam schools each had one program strand only.</w:t>
      </w:r>
    </w:p>
    <w:p w14:paraId="00001148" w14:textId="77777777" w:rsidR="00F4747B" w:rsidRDefault="00EB71E1">
      <w:pPr>
        <w:numPr>
          <w:ilvl w:val="1"/>
          <w:numId w:val="143"/>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Interviewees reported that while each strand may have come with support, a school that had multiple program strands began to feel like multiple schools. Interviewees said that it was difficult to manage professional development and feedback on instruction for an increasingly diverse population of general education and special education teachers.</w:t>
      </w:r>
    </w:p>
    <w:p w14:paraId="00001149" w14:textId="77777777" w:rsidR="00F4747B" w:rsidRDefault="00EB71E1">
      <w:pPr>
        <w:numPr>
          <w:ilvl w:val="1"/>
          <w:numId w:val="143"/>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Principals reported an absence of transparency in decision-making about the placement of special education program strands. </w:t>
      </w:r>
    </w:p>
    <w:p w14:paraId="0000114A" w14:textId="77777777" w:rsidR="00F4747B" w:rsidRDefault="00EB71E1">
      <w:pPr>
        <w:tabs>
          <w:tab w:val="left" w:pos="0"/>
          <w:tab w:val="left" w:pos="360"/>
          <w:tab w:val="left" w:pos="1080"/>
          <w:tab w:val="left" w:pos="1800"/>
          <w:tab w:val="left" w:pos="2160"/>
        </w:tabs>
        <w:rPr>
          <w:color w:val="000000"/>
        </w:rPr>
      </w:pPr>
      <w:r>
        <w:rPr>
          <w:b/>
        </w:rPr>
        <w:t>Impact</w:t>
      </w:r>
      <w:r>
        <w:t>: While the district is not responsible for the racial composition of neighborhoods, district efforts to improve the assignment system have not provided African American/Black and Hispanic/Latino students with equitable access to schools. Intentionally or not, the effect of the student assignment system, and the recent concerted effort to enroll students close to their homes, has been to concentrate White and Asian students in higher quality schools, and to limit the number of Hispanic/Latino and African American/Black students in such schools. When the high-school assignment and exam school testing systems result in the exclusion of many Hispanic/Latino and African American/Black students from the exam schools, they also tend to reduce opportunities for students enrolled in other schools. As non-exam schools, especially open-enrollment schools, see their enrollment climb, they are often tasked with providing support for a disproportionately large number of high needs students. When the process to place special education program strands is not transparent, and students with special needs are not embraced equally across the district, a small number of schools are left to address bigger challenges in meeting overall student achievement goals. These factors combine to reduce opportunities for the many district students enrolled in non-exam schools.</w:t>
      </w:r>
    </w:p>
    <w:p w14:paraId="0000114B" w14:textId="77777777" w:rsidR="00F4747B" w:rsidRDefault="00EB71E1">
      <w:pPr>
        <w:tabs>
          <w:tab w:val="left" w:pos="360"/>
          <w:tab w:val="left" w:pos="720"/>
          <w:tab w:val="left" w:pos="1080"/>
          <w:tab w:val="left" w:pos="1440"/>
          <w:tab w:val="left" w:pos="1800"/>
          <w:tab w:val="left" w:pos="2160"/>
        </w:tabs>
        <w:rPr>
          <w:b/>
          <w:sz w:val="28"/>
          <w:szCs w:val="28"/>
        </w:rPr>
      </w:pPr>
      <w:bookmarkStart w:id="22" w:name="_heading=h.1ksv4uv" w:colFirst="0" w:colLast="0"/>
      <w:bookmarkEnd w:id="22"/>
      <w:r>
        <w:rPr>
          <w:b/>
          <w:sz w:val="28"/>
          <w:szCs w:val="28"/>
        </w:rPr>
        <w:t>Recommendations</w:t>
      </w:r>
    </w:p>
    <w:p w14:paraId="0000114C" w14:textId="77777777" w:rsidR="00F4747B" w:rsidRDefault="00EB71E1">
      <w:pPr>
        <w:tabs>
          <w:tab w:val="left" w:pos="360"/>
          <w:tab w:val="left" w:pos="720"/>
          <w:tab w:val="left" w:pos="1080"/>
          <w:tab w:val="left" w:pos="1440"/>
          <w:tab w:val="left" w:pos="1800"/>
        </w:tabs>
        <w:ind w:left="360" w:hanging="360"/>
        <w:rPr>
          <w:b/>
        </w:rPr>
      </w:pPr>
      <w:r>
        <w:rPr>
          <w:b/>
        </w:rPr>
        <w:t>1.</w:t>
      </w:r>
      <w:r>
        <w:rPr>
          <w:b/>
        </w:rPr>
        <w:tab/>
        <w:t>The district should develop new structures to provide equitable learning opportunities to all learners.</w:t>
      </w:r>
    </w:p>
    <w:p w14:paraId="0000114D"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720" w:hanging="360"/>
        <w:rPr>
          <w:rFonts w:ascii="Calibri" w:eastAsia="Calibri" w:hAnsi="Calibri" w:cs="Calibri"/>
          <w:color w:val="000000"/>
        </w:rPr>
      </w:pPr>
      <w:r>
        <w:rPr>
          <w:rFonts w:ascii="Calibri" w:eastAsia="Calibri" w:hAnsi="Calibri" w:cs="Calibri"/>
          <w:b/>
          <w:color w:val="000000"/>
        </w:rPr>
        <w:t>A.</w:t>
      </w:r>
      <w:r>
        <w:rPr>
          <w:rFonts w:ascii="Calibri" w:eastAsia="Calibri" w:hAnsi="Calibri" w:cs="Calibri"/>
          <w:b/>
          <w:color w:val="000000"/>
        </w:rPr>
        <w:tab/>
      </w:r>
      <w:r>
        <w:rPr>
          <w:rFonts w:ascii="Calibri" w:eastAsia="Calibri" w:hAnsi="Calibri" w:cs="Calibri"/>
          <w:color w:val="000000"/>
        </w:rPr>
        <w:t>The district should set priorities to review the structural impediments that persist and limit equitable learning experiences for students.</w:t>
      </w:r>
    </w:p>
    <w:p w14:paraId="0000114E"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720" w:hanging="360"/>
        <w:rPr>
          <w:rFonts w:ascii="Calibri" w:eastAsia="Calibri" w:hAnsi="Calibri" w:cs="Calibri"/>
          <w:color w:val="000000"/>
        </w:rPr>
      </w:pPr>
      <w:r>
        <w:rPr>
          <w:rFonts w:ascii="Calibri" w:eastAsia="Calibri" w:hAnsi="Calibri" w:cs="Calibri"/>
          <w:b/>
          <w:color w:val="000000"/>
        </w:rPr>
        <w:lastRenderedPageBreak/>
        <w:t>B.</w:t>
      </w:r>
      <w:r>
        <w:rPr>
          <w:rFonts w:ascii="Calibri" w:eastAsia="Calibri" w:hAnsi="Calibri" w:cs="Calibri"/>
          <w:b/>
          <w:color w:val="000000"/>
        </w:rPr>
        <w:tab/>
      </w:r>
      <w:r>
        <w:rPr>
          <w:rFonts w:ascii="Calibri" w:eastAsia="Calibri" w:hAnsi="Calibri" w:cs="Calibri"/>
          <w:color w:val="000000"/>
        </w:rPr>
        <w:t>The district should outline an action plan developed with SMART goals</w:t>
      </w:r>
      <w:r>
        <w:rPr>
          <w:rFonts w:ascii="Calibri" w:eastAsia="Calibri" w:hAnsi="Calibri" w:cs="Calibri"/>
          <w:color w:val="000000"/>
          <w:vertAlign w:val="superscript"/>
        </w:rPr>
        <w:footnoteReference w:id="50"/>
      </w:r>
      <w:r>
        <w:rPr>
          <w:rFonts w:ascii="Calibri" w:eastAsia="Calibri" w:hAnsi="Calibri" w:cs="Calibri"/>
          <w:color w:val="000000"/>
        </w:rPr>
        <w:t xml:space="preserve"> to take specific steps to reduce or eliminate structural barriers to student access and engagement.</w:t>
      </w:r>
    </w:p>
    <w:p w14:paraId="0000114F"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720" w:hanging="360"/>
        <w:rPr>
          <w:rFonts w:ascii="Calibri" w:eastAsia="Calibri" w:hAnsi="Calibri" w:cs="Calibri"/>
          <w:color w:val="000000"/>
        </w:rPr>
      </w:pPr>
      <w:r>
        <w:rPr>
          <w:rFonts w:ascii="Calibri" w:eastAsia="Calibri" w:hAnsi="Calibri" w:cs="Calibri"/>
          <w:b/>
          <w:color w:val="000000"/>
        </w:rPr>
        <w:t>C.</w:t>
      </w:r>
      <w:r>
        <w:rPr>
          <w:rFonts w:ascii="Calibri" w:eastAsia="Calibri" w:hAnsi="Calibri" w:cs="Calibri"/>
          <w:b/>
          <w:color w:val="000000"/>
        </w:rPr>
        <w:tab/>
      </w:r>
      <w:r>
        <w:rPr>
          <w:rFonts w:ascii="Calibri" w:eastAsia="Calibri" w:hAnsi="Calibri" w:cs="Calibri"/>
          <w:color w:val="000000"/>
        </w:rPr>
        <w:t>The district should ensure that it creates and delivers high-quality, rigorous learning opportunities that offer students access to the least restrictive environment while also meeting compliance requirements.</w:t>
      </w:r>
    </w:p>
    <w:p w14:paraId="00001150"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1080" w:hanging="720"/>
        <w:rPr>
          <w:rFonts w:ascii="Calibri" w:eastAsia="Calibri" w:hAnsi="Calibri" w:cs="Calibri"/>
          <w:color w:val="000000"/>
        </w:rPr>
      </w:pPr>
      <w:r>
        <w:rPr>
          <w:rFonts w:ascii="Calibri" w:eastAsia="Calibri" w:hAnsi="Calibri" w:cs="Calibri"/>
          <w:b/>
          <w:color w:val="000000"/>
        </w:rPr>
        <w:tab/>
      </w:r>
      <w:r>
        <w:rPr>
          <w:rFonts w:ascii="Calibri" w:eastAsia="Calibri" w:hAnsi="Calibri" w:cs="Calibri"/>
          <w:color w:val="000000"/>
        </w:rPr>
        <w:t>1.</w:t>
      </w:r>
      <w:r>
        <w:rPr>
          <w:rFonts w:ascii="Calibri" w:eastAsia="Calibri" w:hAnsi="Calibri" w:cs="Calibri"/>
          <w:color w:val="000000"/>
        </w:rPr>
        <w:tab/>
        <w:t>For example, the district should base decisions on placement of services strands not on available space in schools but on what is best for students.</w:t>
      </w:r>
    </w:p>
    <w:p w14:paraId="00001151"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720" w:hanging="360"/>
        <w:rPr>
          <w:rFonts w:ascii="Calibri" w:eastAsia="Calibri" w:hAnsi="Calibri" w:cs="Calibri"/>
          <w:color w:val="000000"/>
        </w:rPr>
      </w:pPr>
      <w:r>
        <w:rPr>
          <w:rFonts w:ascii="Calibri" w:eastAsia="Calibri" w:hAnsi="Calibri" w:cs="Calibri"/>
          <w:b/>
          <w:color w:val="000000"/>
        </w:rPr>
        <w:t>D.</w:t>
      </w:r>
      <w:r>
        <w:rPr>
          <w:rFonts w:ascii="Calibri" w:eastAsia="Calibri" w:hAnsi="Calibri" w:cs="Calibri"/>
          <w:color w:val="000000"/>
        </w:rPr>
        <w:tab/>
        <w:t>The district should continue its work to develop a coordinated districtwide tiered approach to support all students.</w:t>
      </w:r>
    </w:p>
    <w:p w14:paraId="00001152"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1080" w:hanging="720"/>
        <w:rPr>
          <w:rFonts w:ascii="Calibri" w:eastAsia="Calibri" w:hAnsi="Calibri" w:cs="Calibri"/>
          <w:color w:val="000000"/>
        </w:rPr>
      </w:pPr>
      <w:r>
        <w:rPr>
          <w:rFonts w:ascii="Calibri" w:eastAsia="Calibri" w:hAnsi="Calibri" w:cs="Calibri"/>
          <w:color w:val="000000"/>
        </w:rPr>
        <w:tab/>
        <w:t>1.</w:t>
      </w:r>
      <w:r>
        <w:rPr>
          <w:rFonts w:ascii="Calibri" w:eastAsia="Calibri" w:hAnsi="Calibri" w:cs="Calibri"/>
          <w:color w:val="000000"/>
        </w:rPr>
        <w:tab/>
        <w:t xml:space="preserve">The district should provide high-quality professional development for all staff to facilitate the implementation of a formal tiered system of support that includes providing for individual differences in the general education program. </w:t>
      </w:r>
    </w:p>
    <w:p w14:paraId="00001153" w14:textId="77777777" w:rsidR="00F4747B" w:rsidRDefault="00EB71E1">
      <w:pPr>
        <w:pBdr>
          <w:top w:val="nil"/>
          <w:left w:val="nil"/>
          <w:bottom w:val="nil"/>
          <w:right w:val="nil"/>
          <w:between w:val="nil"/>
        </w:pBdr>
        <w:tabs>
          <w:tab w:val="left" w:pos="360"/>
          <w:tab w:val="left" w:pos="720"/>
          <w:tab w:val="left" w:pos="1080"/>
          <w:tab w:val="left" w:pos="1440"/>
          <w:tab w:val="left" w:pos="1800"/>
        </w:tabs>
        <w:ind w:left="1080" w:hanging="720"/>
        <w:rPr>
          <w:rFonts w:ascii="Calibri" w:eastAsia="Calibri" w:hAnsi="Calibri" w:cs="Calibri"/>
          <w:color w:val="000000"/>
        </w:rPr>
      </w:pPr>
      <w:r>
        <w:rPr>
          <w:rFonts w:ascii="Calibri" w:eastAsia="Calibri" w:hAnsi="Calibri" w:cs="Calibri"/>
          <w:color w:val="000000"/>
        </w:rPr>
        <w:tab/>
        <w:t>2.</w:t>
      </w:r>
      <w:r>
        <w:rPr>
          <w:rFonts w:ascii="Calibri" w:eastAsia="Calibri" w:hAnsi="Calibri" w:cs="Calibri"/>
          <w:color w:val="000000"/>
        </w:rPr>
        <w:tab/>
        <w:t>The district should ensure that school leadership teams systematically evaluate the effectiveness of its tiered system of support.</w:t>
      </w:r>
    </w:p>
    <w:p w14:paraId="00001154" w14:textId="77777777" w:rsidR="00F4747B" w:rsidRDefault="00EB71E1">
      <w:pPr>
        <w:tabs>
          <w:tab w:val="left" w:pos="360"/>
          <w:tab w:val="left" w:pos="720"/>
          <w:tab w:val="left" w:pos="1080"/>
          <w:tab w:val="left" w:pos="1440"/>
          <w:tab w:val="left" w:pos="1800"/>
          <w:tab w:val="left" w:pos="2160"/>
        </w:tabs>
        <w:spacing w:after="0"/>
      </w:pPr>
      <w:r>
        <w:rPr>
          <w:b/>
        </w:rPr>
        <w:t xml:space="preserve">Benefits: </w:t>
      </w:r>
      <w:r>
        <w:t xml:space="preserve">By implementing this recommendation, the district will provide </w:t>
      </w:r>
      <w:proofErr w:type="gramStart"/>
      <w:r>
        <w:t>sufficient</w:t>
      </w:r>
      <w:proofErr w:type="gramEnd"/>
      <w:r>
        <w:t xml:space="preserve"> support and equitable learning opportunities to all students.</w:t>
      </w:r>
    </w:p>
    <w:p w14:paraId="00001155" w14:textId="77777777" w:rsidR="00F4747B" w:rsidRDefault="00F4747B">
      <w:pPr>
        <w:tabs>
          <w:tab w:val="left" w:pos="360"/>
          <w:tab w:val="left" w:pos="720"/>
          <w:tab w:val="left" w:pos="1080"/>
          <w:tab w:val="left" w:pos="1440"/>
          <w:tab w:val="left" w:pos="1800"/>
          <w:tab w:val="left" w:pos="2160"/>
        </w:tabs>
        <w:spacing w:after="0"/>
      </w:pPr>
    </w:p>
    <w:p w14:paraId="00001156" w14:textId="77777777" w:rsidR="00F4747B" w:rsidRDefault="00EB71E1">
      <w:pPr>
        <w:tabs>
          <w:tab w:val="left" w:pos="360"/>
          <w:tab w:val="left" w:pos="720"/>
          <w:tab w:val="left" w:pos="1080"/>
          <w:tab w:val="left" w:pos="1440"/>
          <w:tab w:val="left" w:pos="1800"/>
          <w:tab w:val="left" w:pos="2160"/>
        </w:tabs>
        <w:ind w:left="360" w:hanging="360"/>
        <w:rPr>
          <w:b/>
        </w:rPr>
      </w:pPr>
      <w:r>
        <w:rPr>
          <w:b/>
        </w:rPr>
        <w:t>2.</w:t>
      </w:r>
      <w:r>
        <w:rPr>
          <w:b/>
        </w:rPr>
        <w:tab/>
        <w:t xml:space="preserve">The </w:t>
      </w:r>
      <w:r>
        <w:rPr>
          <w:b/>
          <w:color w:val="000000"/>
        </w:rPr>
        <w:t>district</w:t>
      </w:r>
      <w:r>
        <w:rPr>
          <w:b/>
        </w:rPr>
        <w:t xml:space="preserve"> superintendent should urgently prioritize developing and implementing a district policy on inclusion that incorporates specific models </w:t>
      </w:r>
      <w:r>
        <w:rPr>
          <w:b/>
          <w:color w:val="000000"/>
        </w:rPr>
        <w:t>for high-quality inclusive education</w:t>
      </w:r>
      <w:r>
        <w:rPr>
          <w:b/>
        </w:rPr>
        <w:t xml:space="preserve"> and guidelines for appropriate staffing and professional development. </w:t>
      </w:r>
    </w:p>
    <w:p w14:paraId="00001157" w14:textId="77777777" w:rsidR="00F4747B" w:rsidRDefault="00EB71E1">
      <w:pPr>
        <w:numPr>
          <w:ilvl w:val="0"/>
          <w:numId w:val="121"/>
        </w:numPr>
        <w:pBdr>
          <w:top w:val="nil"/>
          <w:left w:val="nil"/>
          <w:bottom w:val="nil"/>
          <w:right w:val="nil"/>
          <w:between w:val="nil"/>
        </w:pBdr>
        <w:tabs>
          <w:tab w:val="left" w:pos="360"/>
          <w:tab w:val="left" w:pos="1080"/>
          <w:tab w:val="left" w:pos="1440"/>
          <w:tab w:val="left" w:pos="1800"/>
          <w:tab w:val="left" w:pos="2160"/>
        </w:tabs>
        <w:ind w:left="720"/>
      </w:pPr>
      <w:r>
        <w:rPr>
          <w:rFonts w:ascii="Calibri" w:eastAsia="Calibri" w:hAnsi="Calibri" w:cs="Calibri"/>
          <w:color w:val="000000"/>
        </w:rPr>
        <w:t xml:space="preserve">The district superintendent should prioritize planning and readiness to implement a district policy on inclusion. </w:t>
      </w:r>
    </w:p>
    <w:p w14:paraId="00001158" w14:textId="77777777" w:rsidR="00F4747B" w:rsidRDefault="00EB71E1">
      <w:pPr>
        <w:numPr>
          <w:ilvl w:val="0"/>
          <w:numId w:val="121"/>
        </w:numPr>
        <w:pBdr>
          <w:top w:val="nil"/>
          <w:left w:val="nil"/>
          <w:bottom w:val="nil"/>
          <w:right w:val="nil"/>
          <w:between w:val="nil"/>
        </w:pBdr>
        <w:tabs>
          <w:tab w:val="left" w:pos="1080"/>
          <w:tab w:val="left" w:pos="1440"/>
          <w:tab w:val="left" w:pos="1800"/>
          <w:tab w:val="left" w:pos="2160"/>
        </w:tabs>
        <w:ind w:left="720"/>
      </w:pPr>
      <w:r>
        <w:rPr>
          <w:rFonts w:ascii="Calibri" w:eastAsia="Calibri" w:hAnsi="Calibri" w:cs="Calibri"/>
          <w:color w:val="000000"/>
        </w:rPr>
        <w:t xml:space="preserve">The district superintendent should identify one or more preferred models of inclusive education for the district as part of the policy on inclusion. </w:t>
      </w:r>
    </w:p>
    <w:p w14:paraId="00001159" w14:textId="77777777" w:rsidR="00F4747B" w:rsidRDefault="00EB71E1">
      <w:pPr>
        <w:numPr>
          <w:ilvl w:val="3"/>
          <w:numId w:val="121"/>
        </w:numPr>
        <w:pBdr>
          <w:top w:val="nil"/>
          <w:left w:val="nil"/>
          <w:bottom w:val="nil"/>
          <w:right w:val="nil"/>
          <w:between w:val="nil"/>
        </w:pBdr>
        <w:tabs>
          <w:tab w:val="left" w:pos="36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The district superintendent should review approaches to inclusive education that reflect current best practice, including universally designed, rigorous, tiered learning activities for all students in the general education classroom, with provision of student-specific accommodations and modifications according to students’ individual learning needs, for as much of the school day as possible.</w:t>
      </w:r>
    </w:p>
    <w:p w14:paraId="0000115A" w14:textId="77777777" w:rsidR="00F4747B" w:rsidRDefault="00EB71E1">
      <w:pPr>
        <w:pBdr>
          <w:top w:val="nil"/>
          <w:left w:val="nil"/>
          <w:bottom w:val="nil"/>
          <w:right w:val="nil"/>
          <w:between w:val="nil"/>
        </w:pBdr>
        <w:tabs>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 xml:space="preserve">The district superintendent and members of her leadership team should consult external experts about models for inclusive education that have been implemented in other large, diverse, urban districts across the U.S. and internationally. </w:t>
      </w:r>
    </w:p>
    <w:p w14:paraId="0000115B" w14:textId="77777777" w:rsidR="00F4747B" w:rsidRDefault="00EB71E1">
      <w:pPr>
        <w:numPr>
          <w:ilvl w:val="4"/>
          <w:numId w:val="121"/>
        </w:numPr>
        <w:pBdr>
          <w:top w:val="nil"/>
          <w:left w:val="nil"/>
          <w:bottom w:val="nil"/>
          <w:right w:val="nil"/>
          <w:between w:val="nil"/>
        </w:pBdr>
        <w:tabs>
          <w:tab w:val="left" w:pos="360"/>
          <w:tab w:val="left" w:pos="1440"/>
          <w:tab w:val="left" w:pos="1800"/>
          <w:tab w:val="left" w:pos="2160"/>
        </w:tabs>
        <w:ind w:left="1440"/>
        <w:rPr>
          <w:rFonts w:ascii="Calibri" w:eastAsia="Calibri" w:hAnsi="Calibri" w:cs="Calibri"/>
          <w:color w:val="000000"/>
        </w:rPr>
      </w:pPr>
      <w:r>
        <w:rPr>
          <w:rFonts w:ascii="Calibri" w:eastAsia="Calibri" w:hAnsi="Calibri" w:cs="Calibri"/>
          <w:color w:val="000000"/>
        </w:rPr>
        <w:lastRenderedPageBreak/>
        <w:t xml:space="preserve">The district superintendent should identify, from the models of inclusion that are already being practiced within the district and those whose track record in other districts warrants attention, those that are most effective at providing inclusive, rigorous, standards-aligned, culturally and linguistically sustaining learning opportunities. She should recommend one or two of these as exemplars for implementation across the district. </w:t>
      </w:r>
    </w:p>
    <w:p w14:paraId="0000115C" w14:textId="77777777" w:rsidR="00F4747B" w:rsidRDefault="00EB71E1">
      <w:pPr>
        <w:numPr>
          <w:ilvl w:val="0"/>
          <w:numId w:val="121"/>
        </w:numPr>
        <w:pBdr>
          <w:top w:val="nil"/>
          <w:left w:val="nil"/>
          <w:bottom w:val="nil"/>
          <w:right w:val="nil"/>
          <w:between w:val="nil"/>
        </w:pBdr>
        <w:tabs>
          <w:tab w:val="left" w:pos="360"/>
          <w:tab w:val="left" w:pos="720"/>
          <w:tab w:val="left" w:pos="1080"/>
          <w:tab w:val="left" w:pos="1440"/>
          <w:tab w:val="left" w:pos="1800"/>
          <w:tab w:val="left" w:pos="2160"/>
        </w:tabs>
      </w:pPr>
      <w:r>
        <w:rPr>
          <w:rFonts w:ascii="Calibri" w:eastAsia="Calibri" w:hAnsi="Calibri" w:cs="Calibri"/>
          <w:color w:val="000000"/>
        </w:rPr>
        <w:t xml:space="preserve">The district superintendent’s policy on inclusion for the district should include specifics about staffing and credentialing of educators in classrooms that are based on the rights and specific needs of all students in all classrooms. </w:t>
      </w:r>
    </w:p>
    <w:p w14:paraId="0000115D" w14:textId="77777777" w:rsidR="00F4747B" w:rsidRDefault="00EB71E1">
      <w:pPr>
        <w:numPr>
          <w:ilvl w:val="0"/>
          <w:numId w:val="121"/>
        </w:numPr>
        <w:pBdr>
          <w:top w:val="nil"/>
          <w:left w:val="nil"/>
          <w:bottom w:val="nil"/>
          <w:right w:val="nil"/>
          <w:between w:val="nil"/>
        </w:pBdr>
        <w:tabs>
          <w:tab w:val="left" w:pos="360"/>
          <w:tab w:val="left" w:pos="720"/>
          <w:tab w:val="left" w:pos="1080"/>
          <w:tab w:val="left" w:pos="1440"/>
          <w:tab w:val="left" w:pos="1800"/>
          <w:tab w:val="left" w:pos="2160"/>
        </w:tabs>
      </w:pPr>
      <w:r>
        <w:rPr>
          <w:rFonts w:ascii="Calibri" w:eastAsia="Calibri" w:hAnsi="Calibri" w:cs="Calibri"/>
          <w:color w:val="000000"/>
        </w:rPr>
        <w:t xml:space="preserve">The district superintendent should ensure that the district formulates and implements a professional development (PD) plan for educators about inclusion. </w:t>
      </w:r>
    </w:p>
    <w:p w14:paraId="0000115E" w14:textId="77777777" w:rsidR="00F4747B" w:rsidRDefault="00EB71E1">
      <w:pPr>
        <w:numPr>
          <w:ilvl w:val="3"/>
          <w:numId w:val="121"/>
        </w:numPr>
        <w:pBdr>
          <w:top w:val="nil"/>
          <w:left w:val="nil"/>
          <w:bottom w:val="nil"/>
          <w:right w:val="nil"/>
          <w:between w:val="nil"/>
        </w:pBdr>
        <w:tabs>
          <w:tab w:val="left" w:pos="360"/>
          <w:tab w:val="left" w:pos="720"/>
          <w:tab w:val="left" w:pos="1080"/>
          <w:tab w:val="left" w:pos="1440"/>
          <w:tab w:val="left" w:pos="1800"/>
          <w:tab w:val="left" w:pos="2160"/>
        </w:tabs>
        <w:ind w:left="900" w:hanging="270"/>
        <w:rPr>
          <w:rFonts w:ascii="Calibri" w:eastAsia="Calibri" w:hAnsi="Calibri" w:cs="Calibri"/>
          <w:color w:val="000000"/>
        </w:rPr>
      </w:pPr>
      <w:r>
        <w:rPr>
          <w:rFonts w:ascii="Calibri" w:eastAsia="Calibri" w:hAnsi="Calibri" w:cs="Calibri"/>
          <w:color w:val="000000"/>
        </w:rPr>
        <w:t xml:space="preserve">PD should include strategies on instruction and on the nature and formation of collaborations—between educators, partners, students, and families—that best support inclusive education environments. </w:t>
      </w:r>
    </w:p>
    <w:p w14:paraId="0000115F" w14:textId="77777777" w:rsidR="00F4747B" w:rsidRDefault="00EB71E1">
      <w:pPr>
        <w:tabs>
          <w:tab w:val="left" w:pos="360"/>
          <w:tab w:val="left" w:pos="720"/>
          <w:tab w:val="left" w:pos="1080"/>
          <w:tab w:val="left" w:pos="1440"/>
          <w:tab w:val="left" w:pos="1800"/>
          <w:tab w:val="left" w:pos="2160"/>
        </w:tabs>
      </w:pPr>
      <w:r>
        <w:rPr>
          <w:b/>
          <w:color w:val="000000"/>
        </w:rPr>
        <w:t>Benefits:</w:t>
      </w:r>
      <w:r>
        <w:rPr>
          <w:color w:val="000000"/>
        </w:rPr>
        <w:t xml:space="preserve"> </w:t>
      </w:r>
      <w:r>
        <w:t xml:space="preserve">Implementing this recommendation will mean a greater sense of urgency within the district to enact inclusive practices and to guide educators about appropriately staffed learning environments in which the assets and needs of all students are recognized. In addition, all students will be able to access rigorous, standards-aligned learning opportunities, with a wide variety of peers that are culturally and linguistically sustaining and responsive to their needs. </w:t>
      </w:r>
    </w:p>
    <w:p w14:paraId="00001160" w14:textId="77777777" w:rsidR="00F4747B" w:rsidRDefault="00EB71E1">
      <w:pPr>
        <w:tabs>
          <w:tab w:val="left" w:pos="360"/>
          <w:tab w:val="left" w:pos="720"/>
          <w:tab w:val="left" w:pos="1080"/>
          <w:tab w:val="left" w:pos="1800"/>
          <w:tab w:val="left" w:pos="2160"/>
        </w:tabs>
        <w:rPr>
          <w:b/>
        </w:rPr>
      </w:pPr>
      <w:r>
        <w:rPr>
          <w:b/>
        </w:rPr>
        <w:t>Recommended resources:</w:t>
      </w:r>
    </w:p>
    <w:p w14:paraId="00001161" w14:textId="77777777" w:rsidR="00F4747B" w:rsidRDefault="00EB71E1">
      <w:pPr>
        <w:numPr>
          <w:ilvl w:val="0"/>
          <w:numId w:val="100"/>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i/>
          <w:color w:val="000000"/>
        </w:rPr>
        <w:t>Educator Effectiveness Guidebook for Inclusive Practice</w:t>
      </w:r>
      <w:r>
        <w:rPr>
          <w:rFonts w:ascii="Calibri" w:eastAsia="Calibri" w:hAnsi="Calibri" w:cs="Calibri"/>
          <w:color w:val="000000"/>
        </w:rPr>
        <w:t xml:space="preserve"> (</w:t>
      </w:r>
      <w:hyperlink r:id="rId52">
        <w:r>
          <w:rPr>
            <w:rFonts w:ascii="Calibri" w:eastAsia="Calibri" w:hAnsi="Calibri" w:cs="Calibri"/>
            <w:color w:val="0000FF"/>
            <w:u w:val="single"/>
          </w:rPr>
          <w:t>http://www.doe.mass.edu/edeval/guidebook/</w:t>
        </w:r>
      </w:hyperlink>
      <w:r>
        <w:rPr>
          <w:rFonts w:ascii="Calibri" w:eastAsia="Calibri" w:hAnsi="Calibri" w:cs="Calibri"/>
          <w:color w:val="000000"/>
        </w:rPr>
        <w:t>) includes tools for districts, schools, and educators that are aligned to the MA Educator Evaluation Framework and promote evidence-based best practices for inclusion following the principles of Universal Design for Learning, Positive Behavior Interventions and Supports, and Social and Emotional Learning.</w:t>
      </w:r>
    </w:p>
    <w:p w14:paraId="00001162" w14:textId="77777777" w:rsidR="00F4747B" w:rsidRDefault="00EB71E1">
      <w:pPr>
        <w:numPr>
          <w:ilvl w:val="0"/>
          <w:numId w:val="100"/>
        </w:numPr>
        <w:pBdr>
          <w:top w:val="nil"/>
          <w:left w:val="nil"/>
          <w:bottom w:val="nil"/>
          <w:right w:val="nil"/>
          <w:between w:val="nil"/>
        </w:pBdr>
        <w:ind w:left="360"/>
        <w:rPr>
          <w:rFonts w:ascii="Calibri" w:eastAsia="Calibri" w:hAnsi="Calibri" w:cs="Calibri"/>
          <w:color w:val="000000"/>
        </w:rPr>
      </w:pPr>
      <w:r>
        <w:rPr>
          <w:rFonts w:ascii="Calibri" w:eastAsia="Calibri" w:hAnsi="Calibri" w:cs="Calibri"/>
          <w:i/>
          <w:color w:val="000000"/>
        </w:rPr>
        <w:t>Making Inclusive Education Work</w:t>
      </w:r>
      <w:r>
        <w:rPr>
          <w:rFonts w:ascii="Calibri" w:eastAsia="Calibri" w:hAnsi="Calibri" w:cs="Calibri"/>
          <w:color w:val="000000"/>
        </w:rPr>
        <w:t xml:space="preserve"> by Richard A. Villa and Jacqueline S. Thousand (</w:t>
      </w:r>
      <w:hyperlink r:id="rId53">
        <w:r>
          <w:rPr>
            <w:rFonts w:ascii="Calibri" w:eastAsia="Calibri" w:hAnsi="Calibri" w:cs="Calibri"/>
            <w:color w:val="0000FF"/>
            <w:u w:val="single"/>
          </w:rPr>
          <w:t>http://www.ascd.org/publications/educational-leadership/oct03/vol61/num02/Making-Inclusive-Education-Work.aspx</w:t>
        </w:r>
      </w:hyperlink>
      <w:r>
        <w:rPr>
          <w:rFonts w:ascii="Calibri" w:eastAsia="Calibri" w:hAnsi="Calibri" w:cs="Calibri"/>
          <w:color w:val="0000FF"/>
          <w:u w:val="single"/>
        </w:rPr>
        <w:t>)</w:t>
      </w:r>
      <w:r>
        <w:rPr>
          <w:rFonts w:ascii="Calibri" w:eastAsia="Calibri" w:hAnsi="Calibri" w:cs="Calibri"/>
          <w:color w:val="000000"/>
        </w:rPr>
        <w:t xml:space="preserve">, in </w:t>
      </w:r>
      <w:r>
        <w:rPr>
          <w:rFonts w:ascii="Calibri" w:eastAsia="Calibri" w:hAnsi="Calibri" w:cs="Calibri"/>
          <w:i/>
          <w:color w:val="000000"/>
        </w:rPr>
        <w:t>Educational Leader</w:t>
      </w:r>
      <w:r>
        <w:rPr>
          <w:rFonts w:ascii="Calibri" w:eastAsia="Calibri" w:hAnsi="Calibri" w:cs="Calibri"/>
          <w:color w:val="000000"/>
        </w:rPr>
        <w:t xml:space="preserve"> by the Association for Supervision and Curriculum Development (ASCD). ASCD is a nonprofit, nonpartisan membership organization that develops programs, products, and services essential to the way educators learn, teach, and lead. </w:t>
      </w:r>
    </w:p>
    <w:p w14:paraId="00001163" w14:textId="77777777" w:rsidR="00F4747B" w:rsidRDefault="00EB71E1">
      <w:pPr>
        <w:numPr>
          <w:ilvl w:val="0"/>
          <w:numId w:val="100"/>
        </w:numPr>
        <w:pBdr>
          <w:top w:val="nil"/>
          <w:left w:val="nil"/>
          <w:bottom w:val="nil"/>
          <w:right w:val="nil"/>
          <w:between w:val="nil"/>
        </w:pBdr>
        <w:ind w:left="360"/>
      </w:pPr>
      <w:r>
        <w:rPr>
          <w:rFonts w:ascii="Calibri" w:eastAsia="Calibri" w:hAnsi="Calibri" w:cs="Calibri"/>
          <w:i/>
          <w:color w:val="000000"/>
        </w:rPr>
        <w:t>Special Education Guide</w:t>
      </w:r>
      <w:r>
        <w:rPr>
          <w:rFonts w:ascii="Calibri" w:eastAsia="Calibri" w:hAnsi="Calibri" w:cs="Calibri"/>
          <w:color w:val="000000"/>
        </w:rPr>
        <w:t xml:space="preserve"> (</w:t>
      </w:r>
      <w:hyperlink r:id="rId54">
        <w:r>
          <w:rPr>
            <w:rFonts w:ascii="Calibri" w:eastAsia="Calibri" w:hAnsi="Calibri" w:cs="Calibri"/>
            <w:color w:val="0000FF"/>
            <w:u w:val="single"/>
          </w:rPr>
          <w:t>https://www.specialeducationguide.com/pre-k-12/inclusion/the-general-ed-teachers-guide-to-the-inclusive-classroom/</w:t>
        </w:r>
      </w:hyperlink>
      <w:r>
        <w:rPr>
          <w:rFonts w:ascii="Calibri" w:eastAsia="Calibri" w:hAnsi="Calibri" w:cs="Calibri"/>
          <w:color w:val="0000FF"/>
          <w:u w:val="single"/>
        </w:rPr>
        <w:t xml:space="preserve">) </w:t>
      </w:r>
      <w:r>
        <w:rPr>
          <w:rFonts w:ascii="Calibri" w:eastAsia="Calibri" w:hAnsi="Calibri" w:cs="Calibri"/>
          <w:color w:val="000000"/>
        </w:rPr>
        <w:t xml:space="preserve">is an online resource </w:t>
      </w:r>
      <w:r>
        <w:rPr>
          <w:rFonts w:ascii="Calibri" w:eastAsia="Calibri" w:hAnsi="Calibri" w:cs="Calibri"/>
          <w:color w:val="000000"/>
          <w:highlight w:val="white"/>
        </w:rPr>
        <w:t>for parents and educators who want to master the terminology, procedures and best practices in special education.</w:t>
      </w:r>
    </w:p>
    <w:p w14:paraId="00001164" w14:textId="77777777" w:rsidR="00F4747B" w:rsidRDefault="00EB71E1">
      <w:pPr>
        <w:tabs>
          <w:tab w:val="left" w:pos="360"/>
          <w:tab w:val="left" w:pos="720"/>
          <w:tab w:val="left" w:pos="1080"/>
          <w:tab w:val="left" w:pos="1440"/>
          <w:tab w:val="left" w:pos="1800"/>
          <w:tab w:val="left" w:pos="2160"/>
        </w:tabs>
        <w:ind w:left="360" w:hanging="360"/>
        <w:rPr>
          <w:b/>
        </w:rPr>
      </w:pPr>
      <w:r>
        <w:rPr>
          <w:b/>
        </w:rPr>
        <w:t>3.</w:t>
      </w:r>
      <w:r>
        <w:rPr>
          <w:b/>
        </w:rPr>
        <w:tab/>
        <w:t xml:space="preserve">The district should take steps to ensure that English learners progress academically and advance their English language development.  </w:t>
      </w:r>
    </w:p>
    <w:p w14:paraId="00001165" w14:textId="3E1D5737" w:rsidR="00F4747B" w:rsidRDefault="001864EF">
      <w:pPr>
        <w:pBdr>
          <w:top w:val="nil"/>
          <w:left w:val="nil"/>
          <w:bottom w:val="nil"/>
          <w:right w:val="nil"/>
          <w:between w:val="nil"/>
        </w:pBdr>
        <w:tabs>
          <w:tab w:val="left" w:pos="360"/>
          <w:tab w:val="left" w:pos="720"/>
          <w:tab w:val="left" w:pos="1080"/>
          <w:tab w:val="left" w:pos="1440"/>
          <w:tab w:val="left" w:pos="1800"/>
          <w:tab w:val="left" w:pos="2160"/>
        </w:tabs>
        <w:ind w:left="360" w:hanging="720"/>
        <w:rPr>
          <w:rFonts w:ascii="Calibri" w:eastAsia="Calibri" w:hAnsi="Calibri" w:cs="Calibri"/>
          <w:b/>
          <w:color w:val="000000"/>
        </w:rPr>
      </w:pPr>
      <w:r>
        <w:rPr>
          <w:rFonts w:ascii="Calibri" w:eastAsia="Calibri" w:hAnsi="Calibri" w:cs="Calibri"/>
          <w:b/>
          <w:color w:val="000000"/>
        </w:rPr>
        <w:lastRenderedPageBreak/>
        <w:tab/>
      </w:r>
      <w:r w:rsidR="00EB71E1">
        <w:rPr>
          <w:rFonts w:ascii="Calibri" w:eastAsia="Calibri" w:hAnsi="Calibri" w:cs="Calibri"/>
          <w:b/>
          <w:color w:val="000000"/>
        </w:rPr>
        <w:t>A.</w:t>
      </w:r>
      <w:r w:rsidR="00EB71E1">
        <w:rPr>
          <w:rFonts w:ascii="Calibri" w:eastAsia="Calibri" w:hAnsi="Calibri" w:cs="Calibri"/>
          <w:b/>
          <w:color w:val="000000"/>
        </w:rPr>
        <w:tab/>
      </w:r>
      <w:r w:rsidR="00EB71E1">
        <w:rPr>
          <w:rFonts w:ascii="Calibri" w:eastAsia="Calibri" w:hAnsi="Calibri" w:cs="Calibri"/>
          <w:color w:val="000000"/>
        </w:rPr>
        <w:t>The</w:t>
      </w:r>
      <w:r w:rsidR="00EB71E1">
        <w:rPr>
          <w:rFonts w:ascii="Calibri" w:eastAsia="Calibri" w:hAnsi="Calibri" w:cs="Calibri"/>
          <w:b/>
          <w:color w:val="000000"/>
        </w:rPr>
        <w:t xml:space="preserve"> </w:t>
      </w:r>
      <w:r w:rsidR="00EB71E1">
        <w:rPr>
          <w:rFonts w:ascii="Calibri" w:eastAsia="Calibri" w:hAnsi="Calibri" w:cs="Calibri"/>
          <w:color w:val="000000"/>
        </w:rPr>
        <w:t>district should prioritize the selection and adoption of an evidence-based ESL curriculum.</w:t>
      </w:r>
    </w:p>
    <w:p w14:paraId="00001166" w14:textId="77777777" w:rsidR="00F4747B" w:rsidRDefault="00EB71E1">
      <w:pPr>
        <w:tabs>
          <w:tab w:val="left" w:pos="720"/>
          <w:tab w:val="left" w:pos="1080"/>
          <w:tab w:val="left" w:pos="1440"/>
          <w:tab w:val="left" w:pos="1800"/>
          <w:tab w:val="left" w:pos="2160"/>
        </w:tabs>
        <w:ind w:left="720" w:hanging="363"/>
        <w:rPr>
          <w:color w:val="000000"/>
        </w:rPr>
      </w:pPr>
      <w:r>
        <w:rPr>
          <w:b/>
          <w:color w:val="000000"/>
        </w:rPr>
        <w:t>B.</w:t>
      </w:r>
      <w:r>
        <w:rPr>
          <w:b/>
          <w:color w:val="000000"/>
        </w:rPr>
        <w:tab/>
      </w:r>
      <w:r>
        <w:rPr>
          <w:color w:val="000000"/>
        </w:rPr>
        <w:t>The district should prioritize the hiring of multilingual teachers, special educators, and program partners, and the development of the language skills of its teachers.</w:t>
      </w:r>
    </w:p>
    <w:p w14:paraId="00001167"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 xml:space="preserve">The district should establish partnerships with universities in the U.S. and abroad that graduate teachers with language skills that match those of ELs in the district and their families. </w:t>
      </w:r>
    </w:p>
    <w:p w14:paraId="00001168"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The district should recognize teachers and school leaders working in the district who develop capacity in speaking, reading, listening and writing languages that match the most common, in-demand languages spoken by district students and their families.</w:t>
      </w:r>
    </w:p>
    <w:p w14:paraId="00001169" w14:textId="77777777" w:rsidR="00F4747B" w:rsidRDefault="00EB71E1">
      <w:pPr>
        <w:tabs>
          <w:tab w:val="left" w:pos="360"/>
          <w:tab w:val="left" w:pos="720"/>
          <w:tab w:val="left" w:pos="1080"/>
          <w:tab w:val="left" w:pos="1440"/>
          <w:tab w:val="left" w:pos="1800"/>
          <w:tab w:val="left" w:pos="2160"/>
        </w:tabs>
        <w:ind w:left="720" w:hanging="720"/>
        <w:rPr>
          <w:color w:val="000000"/>
        </w:rPr>
      </w:pPr>
      <w:r>
        <w:rPr>
          <w:b/>
          <w:color w:val="000000"/>
        </w:rPr>
        <w:tab/>
        <w:t>C.</w:t>
      </w:r>
      <w:r>
        <w:rPr>
          <w:b/>
          <w:color w:val="000000"/>
        </w:rPr>
        <w:tab/>
      </w:r>
      <w:r>
        <w:rPr>
          <w:color w:val="000000"/>
        </w:rPr>
        <w:t>District leaders, including content leaders, should identify ways to support and monitor the use of effective Sheltered English Immersion (SEI) practices in all</w:t>
      </w:r>
      <w:r>
        <w:t xml:space="preserve"> classrooms.</w:t>
      </w:r>
    </w:p>
    <w:p w14:paraId="0000116A" w14:textId="77777777" w:rsidR="00F4747B" w:rsidRDefault="00EB71E1">
      <w:pPr>
        <w:numPr>
          <w:ilvl w:val="6"/>
          <w:numId w:val="32"/>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The Office of Human Capital should identify educators without SEI endorsement and school leaders should help them identify how to earn SEI endorsement, along with establishing time-bound expectations for doing so. </w:t>
      </w:r>
    </w:p>
    <w:p w14:paraId="0000116B" w14:textId="77777777" w:rsidR="00F4747B" w:rsidRDefault="00EB71E1">
      <w:pPr>
        <w:numPr>
          <w:ilvl w:val="6"/>
          <w:numId w:val="32"/>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The Office of English Learners should connect educators to professional development about instructional strategies for various EL student groups, such as dually identified students designated as both students with disabilities and ELs and students with limited or interrupted formal education (SLIFE). </w:t>
      </w:r>
    </w:p>
    <w:p w14:paraId="0000116C" w14:textId="77777777" w:rsidR="00F4747B" w:rsidRDefault="00EB71E1">
      <w:pPr>
        <w:numPr>
          <w:ilvl w:val="6"/>
          <w:numId w:val="32"/>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The district should require appropriate teacher credentials for different classroom configurations that include ELs, including various of models of dual-language classes and programs. </w:t>
      </w:r>
    </w:p>
    <w:p w14:paraId="0000116D" w14:textId="77777777" w:rsidR="00F4747B" w:rsidRDefault="00EB71E1">
      <w:pPr>
        <w:numPr>
          <w:ilvl w:val="6"/>
          <w:numId w:val="32"/>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The Office of English Learners, now located in the Office of Academics, should work with each content department to ensure that they provide ELs access to rigorous coursework aligned with their conceptual knowledge, even if their use of English is not at the same level as that of their peers. </w:t>
      </w:r>
    </w:p>
    <w:p w14:paraId="0000116E" w14:textId="77777777" w:rsidR="00F4747B" w:rsidRDefault="00EB71E1">
      <w:pPr>
        <w:numPr>
          <w:ilvl w:val="6"/>
          <w:numId w:val="32"/>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 xml:space="preserve">The district should provide program design or redesign guidance, aligned with culturally and linguistically sustaining practices, to dual-language programs and dual-language schools in the district. </w:t>
      </w:r>
    </w:p>
    <w:p w14:paraId="0000116F" w14:textId="77777777" w:rsidR="00F4747B" w:rsidRDefault="00EB71E1">
      <w:pPr>
        <w:tabs>
          <w:tab w:val="left" w:pos="-90"/>
          <w:tab w:val="left" w:pos="360"/>
          <w:tab w:val="left" w:pos="1080"/>
          <w:tab w:val="left" w:pos="1440"/>
          <w:tab w:val="left" w:pos="1800"/>
          <w:tab w:val="left" w:pos="2160"/>
        </w:tabs>
        <w:rPr>
          <w:color w:val="BFBFBF"/>
        </w:rPr>
      </w:pPr>
      <w:r>
        <w:rPr>
          <w:b/>
          <w:color w:val="000000"/>
        </w:rPr>
        <w:t>Benefits:</w:t>
      </w:r>
      <w:r>
        <w:rPr>
          <w:color w:val="000000"/>
        </w:rPr>
        <w:t xml:space="preserve"> Implementing this recommendation will mean a more rigorous and complete learning experience for all ELs, leading to greater progress toward achievement goals and greater English language development.  </w:t>
      </w:r>
    </w:p>
    <w:p w14:paraId="00001170" w14:textId="77777777" w:rsidR="00F4747B" w:rsidRDefault="00EB71E1">
      <w:pPr>
        <w:tabs>
          <w:tab w:val="left" w:pos="360"/>
          <w:tab w:val="left" w:pos="720"/>
          <w:tab w:val="left" w:pos="1080"/>
          <w:tab w:val="left" w:pos="1800"/>
          <w:tab w:val="left" w:pos="2160"/>
        </w:tabs>
        <w:rPr>
          <w:b/>
        </w:rPr>
      </w:pPr>
      <w:r>
        <w:rPr>
          <w:b/>
        </w:rPr>
        <w:t>Recommended resources:</w:t>
      </w:r>
    </w:p>
    <w:p w14:paraId="00001171" w14:textId="77777777" w:rsidR="00F4747B" w:rsidRDefault="00EB71E1">
      <w:pPr>
        <w:numPr>
          <w:ilvl w:val="2"/>
          <w:numId w:val="41"/>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i/>
          <w:color w:val="000000"/>
        </w:rPr>
        <w:t>World-Class Instructional Design and Assessment (WIDA) English Language Development Standards Implementation Guide (Part I)</w:t>
      </w:r>
      <w:r>
        <w:rPr>
          <w:rFonts w:ascii="Calibri" w:eastAsia="Calibri" w:hAnsi="Calibri" w:cs="Calibri"/>
          <w:color w:val="000000"/>
        </w:rPr>
        <w:t xml:space="preserve"> (</w:t>
      </w:r>
      <w:hyperlink r:id="rId55">
        <w:r>
          <w:rPr>
            <w:rFonts w:ascii="Calibri" w:eastAsia="Calibri" w:hAnsi="Calibri" w:cs="Calibri"/>
            <w:color w:val="0000FF"/>
            <w:u w:val="single"/>
          </w:rPr>
          <w:t>http://www.doe.mass.edu/ele/</w:t>
        </w:r>
      </w:hyperlink>
      <w:r>
        <w:rPr>
          <w:rFonts w:ascii="Calibri" w:eastAsia="Calibri" w:hAnsi="Calibri" w:cs="Calibri"/>
          <w:color w:val="000000"/>
        </w:rPr>
        <w:t xml:space="preserve">) provides general </w:t>
      </w:r>
      <w:r>
        <w:rPr>
          <w:rFonts w:ascii="Calibri" w:eastAsia="Calibri" w:hAnsi="Calibri" w:cs="Calibri"/>
          <w:color w:val="000000"/>
        </w:rPr>
        <w:lastRenderedPageBreak/>
        <w:t>information about the WIDA ELD standards framework, expectations for district implementation, and available support.</w:t>
      </w:r>
    </w:p>
    <w:p w14:paraId="00001172" w14:textId="77777777" w:rsidR="00F4747B" w:rsidRDefault="00EB71E1">
      <w:pPr>
        <w:numPr>
          <w:ilvl w:val="2"/>
          <w:numId w:val="41"/>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The</w:t>
      </w:r>
      <w:r>
        <w:rPr>
          <w:rFonts w:ascii="Calibri" w:eastAsia="Calibri" w:hAnsi="Calibri" w:cs="Calibri"/>
          <w:i/>
          <w:color w:val="000000"/>
        </w:rPr>
        <w:t xml:space="preserve"> World-Class Instructional Design and Assessment (WIDA) Download Library </w:t>
      </w:r>
      <w:r>
        <w:rPr>
          <w:rFonts w:ascii="Calibri" w:eastAsia="Calibri" w:hAnsi="Calibri" w:cs="Calibri"/>
          <w:color w:val="000000"/>
        </w:rPr>
        <w:t>(</w:t>
      </w:r>
      <w:hyperlink r:id="rId56">
        <w:r>
          <w:rPr>
            <w:rFonts w:ascii="Calibri" w:eastAsia="Calibri" w:hAnsi="Calibri" w:cs="Calibri"/>
            <w:color w:val="0000FF"/>
            <w:u w:val="single"/>
          </w:rPr>
          <w:t>http://www.doe.mass.edu/ele/</w:t>
        </w:r>
      </w:hyperlink>
      <w:r>
        <w:rPr>
          <w:rFonts w:ascii="Calibri" w:eastAsia="Calibri" w:hAnsi="Calibri" w:cs="Calibri"/>
          <w:color w:val="000000"/>
        </w:rPr>
        <w:t>) provides resources and materials for ELL educators, including standards, guiding principles, sample items, and CAN DO descriptors.</w:t>
      </w:r>
    </w:p>
    <w:p w14:paraId="2D87ACF9" w14:textId="77777777" w:rsidR="00B621A9" w:rsidRDefault="00EB71E1" w:rsidP="00B621A9">
      <w:pPr>
        <w:numPr>
          <w:ilvl w:val="2"/>
          <w:numId w:val="41"/>
        </w:numPr>
        <w:pBdr>
          <w:top w:val="nil"/>
          <w:left w:val="nil"/>
          <w:bottom w:val="nil"/>
          <w:right w:val="nil"/>
          <w:between w:val="nil"/>
        </w:pBdr>
        <w:ind w:left="360"/>
        <w:rPr>
          <w:rFonts w:ascii="Calibri" w:eastAsia="Calibri" w:hAnsi="Calibri" w:cs="Calibri"/>
          <w:color w:val="000000"/>
        </w:rPr>
      </w:pPr>
      <w:r>
        <w:rPr>
          <w:rFonts w:ascii="Calibri" w:eastAsia="Calibri" w:hAnsi="Calibri" w:cs="Calibri"/>
          <w:i/>
          <w:color w:val="000000"/>
        </w:rPr>
        <w:t>Useful WIDA ELD Standards Resources from the Download Library</w:t>
      </w:r>
      <w:r>
        <w:rPr>
          <w:rFonts w:ascii="Calibri" w:eastAsia="Calibri" w:hAnsi="Calibri" w:cs="Calibri"/>
          <w:color w:val="000000"/>
        </w:rPr>
        <w:t xml:space="preserve"> (</w:t>
      </w:r>
      <w:hyperlink r:id="rId57">
        <w:r>
          <w:rPr>
            <w:rFonts w:ascii="Calibri" w:eastAsia="Calibri" w:hAnsi="Calibri" w:cs="Calibri"/>
            <w:color w:val="0000FF"/>
            <w:u w:val="single"/>
          </w:rPr>
          <w:t>http://www.doe.mass.edu/ele/</w:t>
        </w:r>
      </w:hyperlink>
      <w:r>
        <w:rPr>
          <w:rFonts w:ascii="Calibri" w:eastAsia="Calibri" w:hAnsi="Calibri" w:cs="Calibri"/>
          <w:color w:val="000000"/>
        </w:rPr>
        <w:t>) can be used as a type of recommended reading list for educators new to the WIDA ELD standards who are interested in developing a deeper understanding of the framework's components and how to apply them into classroom instruction and assessment.</w:t>
      </w:r>
    </w:p>
    <w:p w14:paraId="00001174" w14:textId="1F26C607" w:rsidR="00F4747B" w:rsidRPr="00B621A9" w:rsidRDefault="00EB71E1" w:rsidP="00B621A9">
      <w:pPr>
        <w:numPr>
          <w:ilvl w:val="2"/>
          <w:numId w:val="41"/>
        </w:numPr>
        <w:pBdr>
          <w:top w:val="nil"/>
          <w:left w:val="nil"/>
          <w:bottom w:val="nil"/>
          <w:right w:val="nil"/>
          <w:between w:val="nil"/>
        </w:pBdr>
        <w:ind w:left="360"/>
        <w:rPr>
          <w:rFonts w:ascii="Calibri" w:eastAsia="Calibri" w:hAnsi="Calibri" w:cs="Calibri"/>
          <w:color w:val="000000"/>
        </w:rPr>
      </w:pPr>
      <w:r w:rsidRPr="00B621A9">
        <w:rPr>
          <w:rFonts w:ascii="Calibri" w:eastAsia="Calibri" w:hAnsi="Calibri" w:cs="Calibri"/>
          <w:color w:val="000000"/>
        </w:rPr>
        <w:t>Presentations from WIDA discussions with district leaders (</w:t>
      </w:r>
      <w:hyperlink r:id="rId58">
        <w:r w:rsidRPr="00B621A9">
          <w:rPr>
            <w:rFonts w:ascii="Calibri" w:eastAsia="Calibri" w:hAnsi="Calibri" w:cs="Calibri"/>
            <w:color w:val="0000FF"/>
            <w:u w:val="single"/>
          </w:rPr>
          <w:t>http://www.doe.mass.edu/ele/</w:t>
        </w:r>
      </w:hyperlink>
      <w:r w:rsidRPr="00B621A9">
        <w:rPr>
          <w:rFonts w:ascii="Calibri" w:eastAsia="Calibri" w:hAnsi="Calibri" w:cs="Calibri"/>
          <w:color w:val="000000"/>
        </w:rPr>
        <w:t>) provide information about developing and using Model Performance Indicators to support instruction.</w:t>
      </w:r>
    </w:p>
    <w:p w14:paraId="00001176" w14:textId="77777777" w:rsidR="00F4747B" w:rsidRDefault="00EB71E1">
      <w:pPr>
        <w:pBdr>
          <w:top w:val="nil"/>
          <w:left w:val="nil"/>
          <w:bottom w:val="nil"/>
          <w:right w:val="nil"/>
          <w:between w:val="nil"/>
        </w:pBdr>
        <w:ind w:left="360" w:hanging="360"/>
        <w:rPr>
          <w:rFonts w:ascii="Calibri" w:eastAsia="Calibri" w:hAnsi="Calibri" w:cs="Calibri"/>
          <w:b/>
          <w:color w:val="000000"/>
        </w:rPr>
      </w:pPr>
      <w:r>
        <w:rPr>
          <w:rFonts w:ascii="Calibri" w:eastAsia="Calibri" w:hAnsi="Calibri" w:cs="Calibri"/>
          <w:b/>
          <w:color w:val="000000"/>
        </w:rPr>
        <w:t>4.</w:t>
      </w:r>
      <w:r>
        <w:rPr>
          <w:rFonts w:ascii="Calibri" w:eastAsia="Calibri" w:hAnsi="Calibri" w:cs="Calibri"/>
          <w:b/>
          <w:color w:val="000000"/>
        </w:rPr>
        <w:tab/>
        <w:t xml:space="preserve">The district should work with a strong representation of stakeholders to update and revise the school choice/assignment policy to increase all families’ access to high-quality schools regardless of where they live, and to measurably increase the number of high-school students who have access to high performing schools. </w:t>
      </w:r>
    </w:p>
    <w:p w14:paraId="00001177" w14:textId="77777777" w:rsidR="00F4747B" w:rsidRDefault="00EB71E1">
      <w:pPr>
        <w:ind w:left="720" w:hanging="360"/>
      </w:pPr>
      <w:r>
        <w:rPr>
          <w:b/>
        </w:rPr>
        <w:t>A.</w:t>
      </w:r>
      <w:r>
        <w:rPr>
          <w:b/>
        </w:rPr>
        <w:tab/>
      </w:r>
      <w:r>
        <w:t>While working to increase access to high-quality schools, the district should re-affirm its commitment to create and nurture high-quality schools across the city so that each neighborhood has high-quality schools for families to choose.</w:t>
      </w:r>
    </w:p>
    <w:p w14:paraId="00001178" w14:textId="77777777" w:rsidR="00F4747B" w:rsidRDefault="00EB71E1">
      <w:pPr>
        <w:numPr>
          <w:ilvl w:val="0"/>
          <w:numId w:val="13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The district should identify, support, and mandate the implementation of rigorous curriculum across all schools. </w:t>
      </w:r>
    </w:p>
    <w:p w14:paraId="00001179" w14:textId="77777777" w:rsidR="00F4747B" w:rsidRDefault="00EB71E1">
      <w:pPr>
        <w:numPr>
          <w:ilvl w:val="0"/>
          <w:numId w:val="13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The district should hold all leaders—including regional, school and curriculum content leaders—accountable for consistent excellent instruction in every classroom, every day.</w:t>
      </w:r>
    </w:p>
    <w:p w14:paraId="0000117A" w14:textId="77777777" w:rsidR="00F4747B" w:rsidRDefault="00EB71E1">
      <w:pPr>
        <w:numPr>
          <w:ilvl w:val="0"/>
          <w:numId w:val="13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The district should create a documented, well-understood, and reliably used tiered system of academic support with resources.</w:t>
      </w:r>
    </w:p>
    <w:p w14:paraId="0000117B" w14:textId="77777777" w:rsidR="00F4747B" w:rsidRDefault="00EB71E1">
      <w:pPr>
        <w:numPr>
          <w:ilvl w:val="0"/>
          <w:numId w:val="13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The district should incentivize the redistribution of excellent leadership and teaching in the district to ensure that there are high-quality schools in every neighborhood.</w:t>
      </w:r>
    </w:p>
    <w:p w14:paraId="0000117C" w14:textId="77777777" w:rsidR="00F4747B" w:rsidRDefault="00EB71E1">
      <w:pPr>
        <w:numPr>
          <w:ilvl w:val="0"/>
          <w:numId w:val="13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The district should improve programs such as the Exam School initiative that prepare students to take and perform well on the Independent School Entrance Exam (ISEE).</w:t>
      </w:r>
    </w:p>
    <w:p w14:paraId="0000117D" w14:textId="77777777" w:rsidR="00F4747B" w:rsidRDefault="00EB71E1">
      <w:pPr>
        <w:numPr>
          <w:ilvl w:val="0"/>
          <w:numId w:val="13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The district should continue to explore replacing the ISEE with a measure that assesses district students on material that they have been taught and standards to which they have been held. </w:t>
      </w:r>
    </w:p>
    <w:p w14:paraId="0000117E" w14:textId="77777777" w:rsidR="00F4747B" w:rsidRDefault="00EB71E1">
      <w:pPr>
        <w:pBdr>
          <w:top w:val="nil"/>
          <w:left w:val="nil"/>
          <w:bottom w:val="nil"/>
          <w:right w:val="nil"/>
          <w:between w:val="nil"/>
        </w:pBdr>
        <w:ind w:left="720" w:hanging="360"/>
        <w:rPr>
          <w:rFonts w:ascii="Calibri" w:eastAsia="Calibri" w:hAnsi="Calibri" w:cs="Calibri"/>
          <w:color w:val="000000"/>
        </w:rPr>
      </w:pPr>
      <w:r>
        <w:rPr>
          <w:rFonts w:ascii="Calibri" w:eastAsia="Calibri" w:hAnsi="Calibri" w:cs="Calibri"/>
          <w:b/>
          <w:color w:val="000000"/>
        </w:rPr>
        <w:t>B.</w:t>
      </w:r>
      <w:r>
        <w:rPr>
          <w:rFonts w:ascii="Calibri" w:eastAsia="Calibri" w:hAnsi="Calibri" w:cs="Calibri"/>
          <w:b/>
          <w:color w:val="000000"/>
        </w:rPr>
        <w:tab/>
      </w:r>
      <w:r>
        <w:rPr>
          <w:rFonts w:ascii="Calibri" w:eastAsia="Calibri" w:hAnsi="Calibri" w:cs="Calibri"/>
          <w:color w:val="000000"/>
        </w:rPr>
        <w:t>The district should also consider these short-term steps that could reap immediate results.</w:t>
      </w:r>
    </w:p>
    <w:p w14:paraId="0000117F" w14:textId="77777777" w:rsidR="00F4747B" w:rsidRDefault="00EB71E1">
      <w:pPr>
        <w:numPr>
          <w:ilvl w:val="0"/>
          <w:numId w:val="1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The district should hold seats in high-quality schools for late registrants to the school assignment process, acknowledging the need to increase access and provide equity for families whose ability to register in time for priority rounds may have been impeded by recent transitions, changes in residence, and other factors.</w:t>
      </w:r>
    </w:p>
    <w:p w14:paraId="00001180" w14:textId="77777777" w:rsidR="00F4747B" w:rsidRDefault="00EB71E1">
      <w:pPr>
        <w:numPr>
          <w:ilvl w:val="0"/>
          <w:numId w:val="1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 should expand the length of the priority rounds period beyond three weeks in January.</w:t>
      </w:r>
    </w:p>
    <w:p w14:paraId="00001181" w14:textId="77777777" w:rsidR="00F4747B" w:rsidRDefault="00EB71E1">
      <w:pPr>
        <w:numPr>
          <w:ilvl w:val="0"/>
          <w:numId w:val="1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 should consider identifying and being transparent about available seats in high-quality schools, increasing parental understanding of the availability of seats and enabling families to make more informed choices.</w:t>
      </w:r>
    </w:p>
    <w:p w14:paraId="00001182" w14:textId="77777777" w:rsidR="00F4747B" w:rsidRDefault="00EB71E1">
      <w:pPr>
        <w:numPr>
          <w:ilvl w:val="0"/>
          <w:numId w:val="1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 should ensure that the admissions process is fair to students who have attended schools in the district as well as newcomers to the district.</w:t>
      </w:r>
    </w:p>
    <w:p w14:paraId="00001183" w14:textId="77777777" w:rsidR="00F4747B" w:rsidRDefault="00EB71E1">
      <w:pPr>
        <w:numPr>
          <w:ilvl w:val="0"/>
          <w:numId w:val="1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 should hold seats at Boston Latin Academy and Boston Latin for new 10</w:t>
      </w:r>
      <w:r>
        <w:rPr>
          <w:rFonts w:ascii="Calibri" w:eastAsia="Calibri" w:hAnsi="Calibri" w:cs="Calibri"/>
          <w:color w:val="000000"/>
          <w:vertAlign w:val="superscript"/>
        </w:rPr>
        <w:t>th</w:t>
      </w:r>
      <w:r>
        <w:rPr>
          <w:rFonts w:ascii="Calibri" w:eastAsia="Calibri" w:hAnsi="Calibri" w:cs="Calibri"/>
          <w:color w:val="000000"/>
        </w:rPr>
        <w:t xml:space="preserve"> graders, as the </w:t>
      </w:r>
      <w:proofErr w:type="spellStart"/>
      <w:r>
        <w:rPr>
          <w:rFonts w:ascii="Calibri" w:eastAsia="Calibri" w:hAnsi="Calibri" w:cs="Calibri"/>
          <w:color w:val="000000"/>
        </w:rPr>
        <w:t>O’Bryant</w:t>
      </w:r>
      <w:proofErr w:type="spellEnd"/>
      <w:r>
        <w:rPr>
          <w:rFonts w:ascii="Calibri" w:eastAsia="Calibri" w:hAnsi="Calibri" w:cs="Calibri"/>
          <w:color w:val="000000"/>
        </w:rPr>
        <w:t xml:space="preserve"> school does.</w:t>
      </w:r>
    </w:p>
    <w:p w14:paraId="00001184" w14:textId="77777777" w:rsidR="00F4747B" w:rsidRDefault="00EB71E1">
      <w:pPr>
        <w:numPr>
          <w:ilvl w:val="0"/>
          <w:numId w:val="1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 should review the placement of special education program strands to create a more equitable and supportive balance of where programs are located around the district.</w:t>
      </w:r>
      <w:r>
        <w:rPr>
          <w:rFonts w:ascii="Calibri" w:eastAsia="Calibri" w:hAnsi="Calibri" w:cs="Calibri"/>
          <w:b/>
          <w:color w:val="000000"/>
        </w:rPr>
        <w:t xml:space="preserve"> </w:t>
      </w:r>
    </w:p>
    <w:p w14:paraId="00001185" w14:textId="77777777" w:rsidR="00F4747B" w:rsidRDefault="00EB71E1">
      <w:pPr>
        <w:pBdr>
          <w:top w:val="nil"/>
          <w:left w:val="nil"/>
          <w:bottom w:val="nil"/>
          <w:right w:val="nil"/>
          <w:between w:val="nil"/>
        </w:pBdr>
        <w:ind w:left="720" w:hanging="360"/>
        <w:rPr>
          <w:rFonts w:ascii="Calibri" w:eastAsia="Calibri" w:hAnsi="Calibri" w:cs="Calibri"/>
          <w:color w:val="000000"/>
        </w:rPr>
      </w:pPr>
      <w:r>
        <w:rPr>
          <w:rFonts w:ascii="Calibri" w:eastAsia="Calibri" w:hAnsi="Calibri" w:cs="Calibri"/>
          <w:b/>
          <w:color w:val="000000"/>
        </w:rPr>
        <w:t>C.</w:t>
      </w:r>
      <w:r>
        <w:rPr>
          <w:rFonts w:ascii="Calibri" w:eastAsia="Calibri" w:hAnsi="Calibri" w:cs="Calibri"/>
          <w:b/>
          <w:color w:val="000000"/>
        </w:rPr>
        <w:tab/>
      </w:r>
      <w:r>
        <w:rPr>
          <w:rFonts w:ascii="Calibri" w:eastAsia="Calibri" w:hAnsi="Calibri" w:cs="Calibri"/>
          <w:color w:val="000000"/>
        </w:rPr>
        <w:t>The district should amend its school choice/assignment policy to provide high-quality schools districtwide.</w:t>
      </w:r>
    </w:p>
    <w:p w14:paraId="00001186" w14:textId="77777777" w:rsidR="00F4747B" w:rsidRDefault="00EB71E1">
      <w:pPr>
        <w:ind w:left="1170" w:hanging="450"/>
      </w:pPr>
      <w:r>
        <w:t>1.</w:t>
      </w:r>
      <w:r>
        <w:tab/>
        <w:t>The district should focus intensely on increasing the number of high-quality schools across the district.</w:t>
      </w:r>
    </w:p>
    <w:p w14:paraId="00001187" w14:textId="77777777" w:rsidR="00F4747B" w:rsidRDefault="00EB71E1">
      <w:pPr>
        <w:tabs>
          <w:tab w:val="left" w:pos="360"/>
          <w:tab w:val="left" w:pos="720"/>
          <w:tab w:val="left" w:pos="1080"/>
          <w:tab w:val="left" w:pos="1440"/>
        </w:tabs>
        <w:ind w:left="1170" w:hanging="450"/>
      </w:pPr>
      <w:r>
        <w:t>2.</w:t>
      </w:r>
      <w:r>
        <w:tab/>
      </w:r>
      <w:r>
        <w:tab/>
        <w:t>The district should transform open-enrollment and selective schools though a systemic and coordinated plan.</w:t>
      </w:r>
    </w:p>
    <w:p w14:paraId="00001188" w14:textId="0137068F" w:rsidR="00F4747B" w:rsidRDefault="00EB71E1">
      <w:pPr>
        <w:tabs>
          <w:tab w:val="left" w:pos="720"/>
          <w:tab w:val="left" w:pos="1080"/>
          <w:tab w:val="left" w:pos="1440"/>
        </w:tabs>
        <w:ind w:left="1080" w:hanging="360"/>
      </w:pPr>
      <w:r>
        <w:t>3.</w:t>
      </w:r>
      <w:r>
        <w:tab/>
        <w:t>The district should place more special education and English learner s</w:t>
      </w:r>
      <w:r w:rsidR="00D918C7">
        <w:t>ubstantially separate</w:t>
      </w:r>
      <w:r>
        <w:t xml:space="preserve"> classrooms in high-demand, high-quality schools.</w:t>
      </w:r>
    </w:p>
    <w:p w14:paraId="00001189" w14:textId="77777777" w:rsidR="00F4747B" w:rsidRDefault="00EB71E1">
      <w:pPr>
        <w:tabs>
          <w:tab w:val="left" w:pos="360"/>
          <w:tab w:val="left" w:pos="720"/>
          <w:tab w:val="left" w:pos="1080"/>
          <w:tab w:val="left" w:pos="1440"/>
        </w:tabs>
        <w:ind w:left="1080" w:hanging="1080"/>
      </w:pPr>
      <w:r>
        <w:tab/>
      </w:r>
      <w:r>
        <w:tab/>
        <w:t>4.</w:t>
      </w:r>
      <w:r>
        <w:tab/>
        <w:t>The district should actively seek input from experts, researchers, families, and educators to reflect on issues about access and equity and school choice in the Boston Public Schools and generate new ideas for improvement. The district should include in its strategic plan new action steps to improve the school choice/assignment policy, including changes in exam school testing, admission, and enrollment policies.</w:t>
      </w:r>
    </w:p>
    <w:p w14:paraId="0000118A" w14:textId="77777777" w:rsidR="00F4747B" w:rsidRDefault="00EB71E1">
      <w:r>
        <w:rPr>
          <w:b/>
        </w:rPr>
        <w:t>Benefits:</w:t>
      </w:r>
      <w:r>
        <w:t xml:space="preserve"> By making tough choices that will advance equity, the district will have a plan for school choice and school assignment that provides more equity and access to more students, and that responds to parent, community, student and expert voices. In addition, the district will have increasing high-quality schools available for all students and will likely improve academic achievement for students districtwide. Embracing the long-term goal of improving access to high-quality schools for all students, equitably located in the city, combined with pursuing the suggested short-term steps will help families and </w:t>
      </w:r>
      <w:r>
        <w:lastRenderedPageBreak/>
        <w:t>community members feel confident that the district is insisting on the development of high-quality schools with demanding curricula and rigorous instruction for all students. When these recommendations are implemented consistently in every school, the district will give its students a greatly improved opportunity to achieve and thrive, both in school and beyond.</w:t>
      </w:r>
    </w:p>
    <w:p w14:paraId="0000118B" w14:textId="77777777" w:rsidR="00F4747B" w:rsidRDefault="00EB71E1">
      <w:pPr>
        <w:tabs>
          <w:tab w:val="left" w:pos="360"/>
          <w:tab w:val="left" w:pos="720"/>
          <w:tab w:val="left" w:pos="1080"/>
          <w:tab w:val="left" w:pos="1350"/>
        </w:tabs>
        <w:rPr>
          <w:b/>
        </w:rPr>
      </w:pPr>
      <w:r>
        <w:rPr>
          <w:b/>
        </w:rPr>
        <w:t>5.</w:t>
      </w:r>
      <w:r>
        <w:rPr>
          <w:b/>
        </w:rPr>
        <w:tab/>
        <w:t xml:space="preserve">The district should strengthen its efforts to improve student attendance. </w:t>
      </w:r>
    </w:p>
    <w:p w14:paraId="0000118C" w14:textId="77777777" w:rsidR="00F4747B" w:rsidRDefault="00EB71E1">
      <w:pPr>
        <w:tabs>
          <w:tab w:val="left" w:pos="360"/>
          <w:tab w:val="left" w:pos="720"/>
          <w:tab w:val="left" w:pos="1080"/>
          <w:tab w:val="left" w:pos="1350"/>
        </w:tabs>
        <w:ind w:left="720" w:hanging="720"/>
      </w:pPr>
      <w:r>
        <w:tab/>
      </w:r>
      <w:r>
        <w:rPr>
          <w:b/>
        </w:rPr>
        <w:t>A.</w:t>
      </w:r>
      <w:r>
        <w:rPr>
          <w:b/>
        </w:rPr>
        <w:tab/>
      </w:r>
      <w:r>
        <w:t>The district should analyze attendance data and determine the root cause(s) of chronic absence.</w:t>
      </w:r>
    </w:p>
    <w:p w14:paraId="0000118D" w14:textId="77777777" w:rsidR="00F4747B" w:rsidRDefault="00EB71E1">
      <w:pPr>
        <w:tabs>
          <w:tab w:val="left" w:pos="360"/>
          <w:tab w:val="left" w:pos="720"/>
          <w:tab w:val="left" w:pos="1080"/>
          <w:tab w:val="left" w:pos="1350"/>
        </w:tabs>
        <w:ind w:left="1080" w:hanging="1080"/>
      </w:pPr>
      <w:r>
        <w:rPr>
          <w:b/>
        </w:rPr>
        <w:tab/>
      </w:r>
      <w:r>
        <w:rPr>
          <w:b/>
        </w:rPr>
        <w:tab/>
      </w:r>
      <w:r>
        <w:t>1.</w:t>
      </w:r>
      <w:r>
        <w:tab/>
        <w:t>The district should use disaggregated data to review attendance rates and determine the extent to which specific student groups have disproportionate rates of chronic absence.</w:t>
      </w:r>
    </w:p>
    <w:p w14:paraId="0000118E" w14:textId="77777777" w:rsidR="00F4747B" w:rsidRDefault="00EB71E1">
      <w:pPr>
        <w:tabs>
          <w:tab w:val="left" w:pos="360"/>
          <w:tab w:val="left" w:pos="720"/>
          <w:tab w:val="left" w:pos="1080"/>
          <w:tab w:val="left" w:pos="1350"/>
        </w:tabs>
        <w:ind w:left="1080" w:hanging="1080"/>
      </w:pPr>
      <w:r>
        <w:tab/>
      </w:r>
      <w:r>
        <w:tab/>
        <w:t>2.</w:t>
      </w:r>
      <w:r>
        <w:tab/>
        <w:t>The district should determine the root cause(s) of high and disproportionate absence rates and take steps to address them, including reviewing current initiatives to improve attendance and adjusting efforts as needed.</w:t>
      </w:r>
    </w:p>
    <w:p w14:paraId="0000118F" w14:textId="77777777" w:rsidR="00F4747B" w:rsidRDefault="00EB71E1">
      <w:pPr>
        <w:tabs>
          <w:tab w:val="left" w:pos="360"/>
          <w:tab w:val="left" w:pos="720"/>
          <w:tab w:val="left" w:pos="1080"/>
          <w:tab w:val="left" w:pos="1350"/>
        </w:tabs>
        <w:ind w:left="1350" w:hanging="1350"/>
      </w:pPr>
      <w:r>
        <w:tab/>
      </w:r>
      <w:r>
        <w:tab/>
      </w:r>
      <w:r>
        <w:tab/>
      </w:r>
      <w:proofErr w:type="spellStart"/>
      <w:r>
        <w:t>i</w:t>
      </w:r>
      <w:proofErr w:type="spellEnd"/>
      <w:r>
        <w:t>.</w:t>
      </w:r>
      <w:r>
        <w:tab/>
        <w:t>The district should gather input from students and families through focus groups and surveys about the reasons for high absence rates and possible ways to address the challenge of students missing too much instruction.</w:t>
      </w:r>
    </w:p>
    <w:p w14:paraId="00001190" w14:textId="77777777" w:rsidR="00F4747B" w:rsidRDefault="00EB71E1">
      <w:pPr>
        <w:tabs>
          <w:tab w:val="left" w:pos="360"/>
          <w:tab w:val="left" w:pos="720"/>
          <w:tab w:val="left" w:pos="1080"/>
          <w:tab w:val="left" w:pos="1350"/>
        </w:tabs>
        <w:ind w:left="1080" w:hanging="1080"/>
      </w:pPr>
      <w:r>
        <w:tab/>
      </w:r>
      <w:r>
        <w:tab/>
        <w:t>3.</w:t>
      </w:r>
      <w:r>
        <w:tab/>
        <w:t>The district should ensure that it supports two-way communication and access for all students’ families, including providing appropriate translation and interpretation services.</w:t>
      </w:r>
    </w:p>
    <w:p w14:paraId="00001191" w14:textId="77777777" w:rsidR="00F4747B" w:rsidRDefault="00EB71E1">
      <w:pPr>
        <w:tabs>
          <w:tab w:val="left" w:pos="360"/>
          <w:tab w:val="left" w:pos="720"/>
          <w:tab w:val="left" w:pos="1350"/>
        </w:tabs>
        <w:ind w:left="720" w:hanging="720"/>
      </w:pPr>
      <w:r>
        <w:tab/>
      </w:r>
      <w:r>
        <w:rPr>
          <w:b/>
        </w:rPr>
        <w:t>B</w:t>
      </w:r>
      <w:r>
        <w:t>.</w:t>
      </w:r>
      <w:r>
        <w:tab/>
        <w:t>The district should consider that addressing attendance must involve a wider range of activities such as improving instruction and its relevance to post-graduation goals.</w:t>
      </w:r>
    </w:p>
    <w:p w14:paraId="00001192" w14:textId="77777777" w:rsidR="00F4747B" w:rsidRDefault="00EB71E1">
      <w:pPr>
        <w:tabs>
          <w:tab w:val="left" w:pos="360"/>
          <w:tab w:val="left" w:pos="720"/>
          <w:tab w:val="left" w:pos="1080"/>
          <w:tab w:val="left" w:pos="1170"/>
          <w:tab w:val="left" w:pos="1350"/>
        </w:tabs>
        <w:ind w:left="1080" w:hanging="1080"/>
      </w:pPr>
      <w:r>
        <w:rPr>
          <w:b/>
        </w:rPr>
        <w:tab/>
      </w:r>
      <w:r>
        <w:rPr>
          <w:b/>
        </w:rPr>
        <w:tab/>
      </w:r>
      <w:r>
        <w:t>1.</w:t>
      </w:r>
      <w:r>
        <w:tab/>
        <w:t>The district should consider how the learning environment could better cultivate supportive, authentic relationships and a strong sense of belonging and connection.</w:t>
      </w:r>
    </w:p>
    <w:p w14:paraId="00001193" w14:textId="77777777" w:rsidR="00F4747B" w:rsidRDefault="00EB71E1">
      <w:pPr>
        <w:tabs>
          <w:tab w:val="left" w:pos="360"/>
          <w:tab w:val="left" w:pos="720"/>
          <w:tab w:val="left" w:pos="1080"/>
          <w:tab w:val="left" w:pos="1170"/>
          <w:tab w:val="left" w:pos="1350"/>
        </w:tabs>
        <w:ind w:left="720" w:hanging="720"/>
        <w:rPr>
          <w:b/>
        </w:rPr>
      </w:pPr>
      <w:r>
        <w:tab/>
      </w:r>
      <w:r>
        <w:rPr>
          <w:b/>
        </w:rPr>
        <w:t>C.</w:t>
      </w:r>
      <w:r>
        <w:rPr>
          <w:b/>
        </w:rPr>
        <w:tab/>
      </w:r>
      <w:r>
        <w:t>The district should continue its efforts to improve transportation in the district, specifically to ensure that busses run on schedule so that students do not miss instruction time.</w:t>
      </w:r>
    </w:p>
    <w:p w14:paraId="53FD009E" w14:textId="77777777" w:rsidR="00DE57FF" w:rsidRDefault="00EB71E1">
      <w:pPr>
        <w:tabs>
          <w:tab w:val="left" w:pos="360"/>
          <w:tab w:val="left" w:pos="720"/>
          <w:tab w:val="left" w:pos="1080"/>
          <w:tab w:val="left" w:pos="1170"/>
          <w:tab w:val="left" w:pos="1350"/>
        </w:tabs>
      </w:pPr>
      <w:r>
        <w:rPr>
          <w:b/>
        </w:rPr>
        <w:t>Benefits:</w:t>
      </w:r>
      <w:r>
        <w:t xml:space="preserve"> If students are in school, they are more likely to succeed. Engaging students and families in identifying the causes of student absence and in suggesting ways to improve attendance will help increase attendance and promote students’ growth and development. </w:t>
      </w:r>
    </w:p>
    <w:p w14:paraId="00001195" w14:textId="6A6230F4" w:rsidR="00F4747B" w:rsidRPr="00DE57FF" w:rsidRDefault="00EB71E1">
      <w:pPr>
        <w:tabs>
          <w:tab w:val="left" w:pos="360"/>
          <w:tab w:val="left" w:pos="720"/>
          <w:tab w:val="left" w:pos="1080"/>
          <w:tab w:val="left" w:pos="1170"/>
          <w:tab w:val="left" w:pos="1350"/>
        </w:tabs>
      </w:pPr>
      <w:r>
        <w:rPr>
          <w:b/>
        </w:rPr>
        <w:t>Recommended resources:</w:t>
      </w:r>
    </w:p>
    <w:p w14:paraId="00001196" w14:textId="77777777" w:rsidR="00F4747B" w:rsidRDefault="00EB71E1">
      <w:pPr>
        <w:numPr>
          <w:ilvl w:val="0"/>
          <w:numId w:val="99"/>
        </w:numPr>
        <w:pBdr>
          <w:top w:val="nil"/>
          <w:left w:val="nil"/>
          <w:bottom w:val="nil"/>
          <w:right w:val="nil"/>
          <w:between w:val="nil"/>
        </w:pBdr>
        <w:tabs>
          <w:tab w:val="left" w:pos="360"/>
          <w:tab w:val="left" w:pos="720"/>
          <w:tab w:val="left" w:pos="1080"/>
          <w:tab w:val="left" w:pos="1440"/>
          <w:tab w:val="left" w:pos="1800"/>
          <w:tab w:val="left" w:pos="2160"/>
        </w:tabs>
        <w:ind w:left="360"/>
        <w:rPr>
          <w:rFonts w:ascii="Calibri" w:eastAsia="Calibri" w:hAnsi="Calibri" w:cs="Calibri"/>
          <w:b/>
          <w:color w:val="000000"/>
        </w:rPr>
      </w:pPr>
      <w:r>
        <w:rPr>
          <w:rFonts w:ascii="Calibri" w:eastAsia="Calibri" w:hAnsi="Calibri" w:cs="Calibri"/>
          <w:i/>
          <w:color w:val="000000"/>
        </w:rPr>
        <w:t xml:space="preserve">Every Student, Every Day: A Community Toolkit to Address and Eliminate Chronic Absenteeism </w:t>
      </w:r>
      <w:r>
        <w:rPr>
          <w:rFonts w:ascii="Calibri" w:eastAsia="Calibri" w:hAnsi="Calibri" w:cs="Calibri"/>
          <w:color w:val="000000"/>
        </w:rPr>
        <w:t>(</w:t>
      </w:r>
      <w:hyperlink r:id="rId59">
        <w:r>
          <w:rPr>
            <w:rFonts w:ascii="Calibri" w:eastAsia="Calibri" w:hAnsi="Calibri" w:cs="Calibri"/>
            <w:color w:val="0000FF"/>
            <w:u w:val="single"/>
          </w:rPr>
          <w:t>http://www2.ed.gov/about/inits/ed/chronicabsenteeism/toolkit.pdf</w:t>
        </w:r>
      </w:hyperlink>
      <w:r>
        <w:rPr>
          <w:rFonts w:ascii="Calibri" w:eastAsia="Calibri" w:hAnsi="Calibri" w:cs="Calibri"/>
          <w:color w:val="000000"/>
        </w:rPr>
        <w:t>) is a set of Action Guides that provide information and resources to help ensure that all young people are in school every day and benefitting from coordinated systems of support.</w:t>
      </w:r>
    </w:p>
    <w:p w14:paraId="00001197" w14:textId="77777777" w:rsidR="00F4747B" w:rsidRDefault="00EB71E1">
      <w:pPr>
        <w:numPr>
          <w:ilvl w:val="0"/>
          <w:numId w:val="99"/>
        </w:numPr>
        <w:pBdr>
          <w:top w:val="nil"/>
          <w:left w:val="nil"/>
          <w:bottom w:val="nil"/>
          <w:right w:val="nil"/>
          <w:between w:val="nil"/>
        </w:pBdr>
        <w:tabs>
          <w:tab w:val="left" w:pos="1170"/>
        </w:tabs>
        <w:ind w:left="360"/>
        <w:rPr>
          <w:rFonts w:ascii="Calibri" w:eastAsia="Calibri" w:hAnsi="Calibri" w:cs="Calibri"/>
          <w:color w:val="000000"/>
        </w:rPr>
      </w:pPr>
      <w:r>
        <w:rPr>
          <w:rFonts w:ascii="Calibri" w:eastAsia="Calibri" w:hAnsi="Calibri" w:cs="Calibri"/>
          <w:color w:val="000000"/>
        </w:rPr>
        <w:t>The Attendance Works website (</w:t>
      </w:r>
      <w:hyperlink r:id="rId60">
        <w:r>
          <w:rPr>
            <w:rFonts w:ascii="Calibri" w:eastAsia="Calibri" w:hAnsi="Calibri" w:cs="Calibri"/>
            <w:color w:val="0000FF"/>
            <w:u w:val="single"/>
          </w:rPr>
          <w:t>https://www.attendanceworks.org/resources/</w:t>
        </w:r>
      </w:hyperlink>
      <w:r>
        <w:rPr>
          <w:rFonts w:ascii="Calibri" w:eastAsia="Calibri" w:hAnsi="Calibri" w:cs="Calibri"/>
          <w:color w:val="000000"/>
        </w:rPr>
        <w:t>) provides several resources to help address chronic absenteeism, including district- and school-level self-assessments and planning tools, webinars, and toolkits.</w:t>
      </w:r>
    </w:p>
    <w:p w14:paraId="00001198" w14:textId="77777777" w:rsidR="00F4747B" w:rsidRDefault="00EB71E1">
      <w:pPr>
        <w:numPr>
          <w:ilvl w:val="0"/>
          <w:numId w:val="99"/>
        </w:numPr>
        <w:pBdr>
          <w:top w:val="nil"/>
          <w:left w:val="nil"/>
          <w:bottom w:val="nil"/>
          <w:right w:val="nil"/>
          <w:between w:val="nil"/>
        </w:pBdr>
        <w:ind w:left="360"/>
        <w:rPr>
          <w:rFonts w:ascii="Calibri" w:eastAsia="Calibri" w:hAnsi="Calibri" w:cs="Calibri"/>
          <w:color w:val="000000"/>
        </w:rPr>
      </w:pPr>
      <w:r>
        <w:rPr>
          <w:rFonts w:ascii="Calibri" w:eastAsia="Calibri" w:hAnsi="Calibri" w:cs="Calibri"/>
          <w:i/>
          <w:color w:val="000000"/>
        </w:rPr>
        <w:lastRenderedPageBreak/>
        <w:t>My Career and Academic Plan (</w:t>
      </w:r>
      <w:proofErr w:type="spellStart"/>
      <w:r>
        <w:rPr>
          <w:rFonts w:ascii="Calibri" w:eastAsia="Calibri" w:hAnsi="Calibri" w:cs="Calibri"/>
          <w:i/>
          <w:color w:val="000000"/>
        </w:rPr>
        <w:t>MyCAP</w:t>
      </w:r>
      <w:proofErr w:type="spellEnd"/>
      <w:r>
        <w:rPr>
          <w:rFonts w:ascii="Calibri" w:eastAsia="Calibri" w:hAnsi="Calibri" w:cs="Calibri"/>
          <w:i/>
          <w:color w:val="000000"/>
        </w:rPr>
        <w:t>)</w:t>
      </w:r>
      <w:r>
        <w:rPr>
          <w:rFonts w:ascii="Calibri" w:eastAsia="Calibri" w:hAnsi="Calibri" w:cs="Calibri"/>
          <w:color w:val="000000"/>
        </w:rPr>
        <w:t xml:space="preserve"> (</w:t>
      </w:r>
      <w:hyperlink r:id="rId61">
        <w:r>
          <w:rPr>
            <w:rFonts w:ascii="Calibri" w:eastAsia="Calibri" w:hAnsi="Calibri" w:cs="Calibri"/>
            <w:color w:val="0000FF"/>
            <w:u w:val="single"/>
          </w:rPr>
          <w:t>http://www.doe.mass.edu/ccte/</w:t>
        </w:r>
      </w:hyperlink>
      <w:r>
        <w:rPr>
          <w:rFonts w:ascii="Calibri" w:eastAsia="Calibri" w:hAnsi="Calibri" w:cs="Calibri"/>
          <w:color w:val="000000"/>
        </w:rPr>
        <w:t xml:space="preserve">) is a student-directed, multi-year planning tool and process that allows students to map academic plans, document personal/social growth, and engage in career development activities consistent with the student's unique, self-identified interests, needs, and goals for the attainment of post-secondary success. (A new </w:t>
      </w:r>
      <w:proofErr w:type="spellStart"/>
      <w:r>
        <w:rPr>
          <w:rFonts w:ascii="Calibri" w:eastAsia="Calibri" w:hAnsi="Calibri" w:cs="Calibri"/>
          <w:color w:val="000000"/>
        </w:rPr>
        <w:t>MyCAP</w:t>
      </w:r>
      <w:proofErr w:type="spellEnd"/>
      <w:r>
        <w:rPr>
          <w:rFonts w:ascii="Calibri" w:eastAsia="Calibri" w:hAnsi="Calibri" w:cs="Calibri"/>
          <w:color w:val="000000"/>
        </w:rPr>
        <w:t xml:space="preserve"> guidance document will be available in spring 2019 at the website listed above.)</w:t>
      </w:r>
    </w:p>
    <w:p w14:paraId="00001199" w14:textId="77777777" w:rsidR="00F4747B" w:rsidRDefault="00EB71E1">
      <w:pPr>
        <w:numPr>
          <w:ilvl w:val="0"/>
          <w:numId w:val="99"/>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DESE’s </w:t>
      </w:r>
      <w:r>
        <w:rPr>
          <w:rFonts w:ascii="Calibri" w:eastAsia="Calibri" w:hAnsi="Calibri" w:cs="Calibri"/>
          <w:i/>
          <w:color w:val="000000"/>
        </w:rPr>
        <w:t>ABCs of Success in High School and Beyond</w:t>
      </w:r>
      <w:r>
        <w:rPr>
          <w:rFonts w:ascii="Calibri" w:eastAsia="Calibri" w:hAnsi="Calibri" w:cs="Calibri"/>
          <w:color w:val="000000"/>
        </w:rPr>
        <w:t xml:space="preserve"> (</w:t>
      </w:r>
      <w:hyperlink r:id="rId62">
        <w:r>
          <w:rPr>
            <w:rFonts w:ascii="Calibri" w:eastAsia="Calibri" w:hAnsi="Calibri" w:cs="Calibri"/>
            <w:color w:val="0000FF"/>
            <w:u w:val="single"/>
          </w:rPr>
          <w:t>https://abcs.sites.digital.mass.gov/</w:t>
        </w:r>
      </w:hyperlink>
      <w:r>
        <w:rPr>
          <w:rFonts w:ascii="Calibri" w:eastAsia="Calibri" w:hAnsi="Calibri" w:cs="Calibri"/>
          <w:color w:val="000000"/>
        </w:rPr>
        <w:t>) provides information for parents, community members, and educators on how attendance, behavior, and course performance in Massachusetts high schools affect post-secondary outcomes.</w:t>
      </w:r>
    </w:p>
    <w:p w14:paraId="0A47EDCE" w14:textId="77777777" w:rsidR="008B4498" w:rsidRDefault="008B4498">
      <w:pPr>
        <w:rPr>
          <w:rFonts w:ascii="Calibri" w:eastAsia="Calibri" w:hAnsi="Calibri" w:cs="Calibri"/>
          <w:color w:val="000000"/>
          <w:sz w:val="36"/>
          <w:szCs w:val="36"/>
        </w:rPr>
      </w:pPr>
      <w:bookmarkStart w:id="23" w:name="_heading=h.5qlwyv87x3d9" w:colFirst="0" w:colLast="0"/>
      <w:bookmarkStart w:id="24" w:name="_heading=h.36qxie9cndb2" w:colFirst="0" w:colLast="0"/>
      <w:bookmarkStart w:id="25" w:name="_heading=h.ldsu6ecgypep" w:colFirst="0" w:colLast="0"/>
      <w:bookmarkStart w:id="26" w:name="_heading=h.hnzc7caety2q" w:colFirst="0" w:colLast="0"/>
      <w:bookmarkStart w:id="27" w:name="_heading=h.89u4sw57ouw3" w:colFirst="0" w:colLast="0"/>
      <w:bookmarkStart w:id="28" w:name="_heading=h.e2c8hl1opgb8" w:colFirst="0" w:colLast="0"/>
      <w:bookmarkStart w:id="29" w:name="_heading=h.k09vrtcgmly0" w:colFirst="0" w:colLast="0"/>
      <w:bookmarkStart w:id="30" w:name="_heading=h.vrnrp9xcj1kn" w:colFirst="0" w:colLast="0"/>
      <w:bookmarkEnd w:id="23"/>
      <w:bookmarkEnd w:id="24"/>
      <w:bookmarkEnd w:id="25"/>
      <w:bookmarkEnd w:id="26"/>
      <w:bookmarkEnd w:id="27"/>
      <w:bookmarkEnd w:id="28"/>
      <w:bookmarkEnd w:id="29"/>
      <w:bookmarkEnd w:id="30"/>
      <w:r>
        <w:rPr>
          <w:rFonts w:ascii="Calibri" w:eastAsia="Calibri" w:hAnsi="Calibri" w:cs="Calibri"/>
          <w:color w:val="000000"/>
          <w:sz w:val="36"/>
          <w:szCs w:val="36"/>
        </w:rPr>
        <w:br w:type="page"/>
      </w:r>
    </w:p>
    <w:p w14:paraId="000011AB" w14:textId="6C476704" w:rsidR="00F4747B" w:rsidRDefault="00EB71E1" w:rsidP="00C47522">
      <w:pPr>
        <w:pStyle w:val="Section"/>
      </w:pPr>
      <w:bookmarkStart w:id="31" w:name="_Toc34216654"/>
      <w:r>
        <w:lastRenderedPageBreak/>
        <w:t>Financial and Asset Management</w:t>
      </w:r>
      <w:bookmarkEnd w:id="31"/>
    </w:p>
    <w:p w14:paraId="000011AC" w14:textId="77777777" w:rsidR="00F4747B" w:rsidRDefault="00EB71E1">
      <w:pPr>
        <w:rPr>
          <w:b/>
          <w:i/>
          <w:sz w:val="28"/>
          <w:szCs w:val="28"/>
        </w:rPr>
      </w:pPr>
      <w:r>
        <w:rPr>
          <w:b/>
          <w:i/>
          <w:sz w:val="28"/>
          <w:szCs w:val="28"/>
        </w:rPr>
        <w:t>Contextual Background</w:t>
      </w:r>
    </w:p>
    <w:p w14:paraId="000011AD" w14:textId="77777777" w:rsidR="00F4747B" w:rsidRDefault="00EB71E1">
      <w:pPr>
        <w:rPr>
          <w:i/>
          <w:sz w:val="24"/>
          <w:szCs w:val="24"/>
        </w:rPr>
      </w:pPr>
      <w:r>
        <w:rPr>
          <w:i/>
          <w:sz w:val="24"/>
          <w:szCs w:val="24"/>
        </w:rPr>
        <w:t>Adequate Budget</w:t>
      </w:r>
    </w:p>
    <w:p w14:paraId="000011AE" w14:textId="77777777" w:rsidR="00F4747B" w:rsidRDefault="00EB71E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city of Boston gives substantial support to the district. A review of the state Department of Revenue At-a-Glance Report indicated that 32 percent of city expenditures for fiscal year 2018 went to the district. According to DESE data, net school spending by the city for education was more than $1.1 billion in fiscal year 2018 and in fiscal year 2019, exceeding the state requirement by 25.5 percent in fiscal year 2018 and by 26.0 percent in fiscal year 2019. The </w:t>
      </w:r>
      <w:proofErr w:type="gramStart"/>
      <w:r>
        <w:rPr>
          <w:rFonts w:ascii="Calibri" w:eastAsia="Calibri" w:hAnsi="Calibri" w:cs="Calibri"/>
          <w:color w:val="000000"/>
        </w:rPr>
        <w:t>district’s</w:t>
      </w:r>
      <w:proofErr w:type="gramEnd"/>
      <w:r>
        <w:rPr>
          <w:rFonts w:ascii="Calibri" w:eastAsia="Calibri" w:hAnsi="Calibri" w:cs="Calibri"/>
          <w:color w:val="000000"/>
        </w:rPr>
        <w:t xml:space="preserve"> per in-district pupil expenditure for fiscal year 2018 was $22,802, 43 percent above the state average of $15,956. In-district per-pupil expenditures for instructional materials, transportation, and maintenance were each particularly high at over twice the state average.</w:t>
      </w:r>
      <w:r>
        <w:rPr>
          <w:rFonts w:ascii="Calibri" w:eastAsia="Calibri" w:hAnsi="Calibri" w:cs="Calibri"/>
          <w:color w:val="000000"/>
          <w:vertAlign w:val="superscript"/>
        </w:rPr>
        <w:footnoteReference w:id="51"/>
      </w:r>
      <w:r>
        <w:rPr>
          <w:rFonts w:ascii="Calibri" w:eastAsia="Calibri" w:hAnsi="Calibri" w:cs="Calibri"/>
          <w:color w:val="000000"/>
        </w:rPr>
        <w:t xml:space="preserve"> Teacher salaries averaged $101,811, which was 27 percent above the state average of $80,177. In addition to the general funds provided by the city, in fiscal year 2018 the district had access to over $65 million in local revolving funds and $89 million in federal and state grants. As described in the findings below, the schools also have access to private grants and funds from private </w:t>
      </w:r>
      <w:proofErr w:type="spellStart"/>
      <w:r>
        <w:rPr>
          <w:rFonts w:ascii="Calibri" w:eastAsia="Calibri" w:hAnsi="Calibri" w:cs="Calibri"/>
          <w:color w:val="000000"/>
        </w:rPr>
        <w:t>grantmakers</w:t>
      </w:r>
      <w:proofErr w:type="spellEnd"/>
      <w:r>
        <w:rPr>
          <w:rFonts w:ascii="Calibri" w:eastAsia="Calibri" w:hAnsi="Calibri" w:cs="Calibri"/>
          <w:color w:val="000000"/>
        </w:rPr>
        <w:t xml:space="preserve"> and joint ventures undertaken with partner organizations.  </w:t>
      </w:r>
    </w:p>
    <w:p w14:paraId="000011AF" w14:textId="77777777" w:rsidR="00F4747B" w:rsidRDefault="00EB71E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review of the fiscal year 2018 End of Year Report (EOYR) indicated that the city spent $299,486,284</w:t>
      </w:r>
      <w:r>
        <w:rPr>
          <w:rFonts w:ascii="Arial" w:eastAsia="Arial" w:hAnsi="Arial" w:cs="Arial"/>
          <w:color w:val="000000"/>
          <w:sz w:val="20"/>
          <w:szCs w:val="20"/>
        </w:rPr>
        <w:t xml:space="preserve"> </w:t>
      </w:r>
      <w:r>
        <w:rPr>
          <w:rFonts w:ascii="Calibri" w:eastAsia="Calibri" w:hAnsi="Calibri" w:cs="Calibri"/>
          <w:color w:val="000000"/>
        </w:rPr>
        <w:t xml:space="preserve">on services related to the school district. However, the district and the city do not have a written agreement describing how actual or allocated reimbursements are calculated. </w:t>
      </w:r>
    </w:p>
    <w:p w14:paraId="000011B0" w14:textId="77777777" w:rsidR="00F4747B" w:rsidRDefault="00EB71E1">
      <w:pPr>
        <w:pBdr>
          <w:top w:val="nil"/>
          <w:left w:val="nil"/>
          <w:bottom w:val="nil"/>
          <w:right w:val="nil"/>
          <w:between w:val="nil"/>
        </w:pBdr>
        <w:rPr>
          <w:rFonts w:ascii="Calibri" w:eastAsia="Calibri" w:hAnsi="Calibri" w:cs="Calibri"/>
          <w:i/>
          <w:color w:val="000000"/>
          <w:sz w:val="24"/>
          <w:szCs w:val="24"/>
        </w:rPr>
      </w:pPr>
      <w:r>
        <w:rPr>
          <w:rFonts w:ascii="Calibri" w:eastAsia="Calibri" w:hAnsi="Calibri" w:cs="Calibri"/>
          <w:i/>
          <w:color w:val="000000"/>
          <w:sz w:val="24"/>
          <w:szCs w:val="24"/>
        </w:rPr>
        <w:t>Budget Documentation and Reporting</w:t>
      </w:r>
    </w:p>
    <w:p w14:paraId="000011B1" w14:textId="77777777" w:rsidR="00F4747B" w:rsidRDefault="00EB71E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district’s financial office manages budgets. The chief financial officer, who oversees budget management, works closely with the budget director to develop the district and school budgets. The chief financial officer and the budget director oversee the development of the annual budget, including a weighted student funding formula for schools which </w:t>
      </w:r>
      <w:proofErr w:type="gramStart"/>
      <w:r>
        <w:rPr>
          <w:rFonts w:ascii="Calibri" w:eastAsia="Calibri" w:hAnsi="Calibri" w:cs="Calibri"/>
          <w:color w:val="000000"/>
        </w:rPr>
        <w:t>takes into account</w:t>
      </w:r>
      <w:proofErr w:type="gramEnd"/>
      <w:r>
        <w:rPr>
          <w:rFonts w:ascii="Calibri" w:eastAsia="Calibri" w:hAnsi="Calibri" w:cs="Calibri"/>
          <w:color w:val="000000"/>
        </w:rPr>
        <w:t xml:space="preserve"> projected enrollments and the needs of students, along with contractual staffing requirements. In addition, they collaborate with principals and central office administrators on preparing the proposed budget for each school and department and advising principals on exercising their autonomy in allocating their budgets within policy and contractual requirements. The financial office publishes numerous documents with information about the proposed budget on the district’s website:  these include summary information in a memo, a PowerPoint presentation about the budget, a user-friendly tool for exploring school and department budget summaries and per-pupil budgets, and details of weighted student formula calculations. The financial office also posts total staffing and budgets for accounts, programs, and departments for both general and external funds. The summary information and detail were published in book form for the fiscal year 2019 budget.</w:t>
      </w:r>
    </w:p>
    <w:p w14:paraId="000011B2" w14:textId="77777777" w:rsidR="00F4747B" w:rsidRDefault="00EB71E1">
      <w:pPr>
        <w:pBdr>
          <w:top w:val="nil"/>
          <w:left w:val="nil"/>
          <w:bottom w:val="nil"/>
          <w:right w:val="nil"/>
          <w:between w:val="nil"/>
        </w:pBdr>
        <w:rPr>
          <w:rFonts w:ascii="Calibri" w:eastAsia="Calibri" w:hAnsi="Calibri" w:cs="Calibri"/>
          <w:i/>
          <w:color w:val="000000"/>
          <w:sz w:val="24"/>
          <w:szCs w:val="24"/>
        </w:rPr>
      </w:pPr>
      <w:r>
        <w:rPr>
          <w:rFonts w:ascii="Calibri" w:eastAsia="Calibri" w:hAnsi="Calibri" w:cs="Calibri"/>
          <w:i/>
          <w:color w:val="000000"/>
          <w:sz w:val="24"/>
          <w:szCs w:val="24"/>
        </w:rPr>
        <w:lastRenderedPageBreak/>
        <w:t>Financial Tracking, Forecasting, Controls, and Audits</w:t>
      </w:r>
    </w:p>
    <w:p w14:paraId="000011B3" w14:textId="77777777" w:rsidR="00F4747B" w:rsidRDefault="00EB71E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district’s financial office, in close collaboration with the city auditor, also manages business services, including procurement for the district, following state procurement requirements. The district uses PeopleSoft software to submit requisitions and contracts, track the receipt of requested goods and services, prepare invoices for payment, and enable administrators to keep track of available account balances and prepare reports. The office submits regular reports to the school committee indicating the status of the current budget and grants, including projected account deficits and offsets.  The district has balanced its budget annually for the past 26 years. The district’s Office of Human Capital oversees payroll services and uses PeopleSoft software to track hiring and payroll data.  The operations office oversees food and nutrition services, transportation, custodial services, facility maintenance, capital projects, and technology.</w:t>
      </w:r>
    </w:p>
    <w:p w14:paraId="000011B4" w14:textId="77777777" w:rsidR="00F4747B" w:rsidRDefault="00EB71E1">
      <w:pPr>
        <w:tabs>
          <w:tab w:val="left" w:pos="360"/>
          <w:tab w:val="left" w:pos="720"/>
          <w:tab w:val="left" w:pos="1440"/>
          <w:tab w:val="left" w:pos="1800"/>
          <w:tab w:val="left" w:pos="2160"/>
        </w:tabs>
      </w:pPr>
      <w:r>
        <w:t>District and city administrators reported that the district did internal audits on school related accounts and an independent accounting firm did the audit of city accounts, including federal grants. On March 20, 2019, a task force recommended that the district’s audit office and the chief audit executive perform internal audits on district programs and financial management. City officials confirmed that these audits now take place.</w:t>
      </w:r>
    </w:p>
    <w:p w14:paraId="000011B5" w14:textId="77777777" w:rsidR="00F4747B" w:rsidRDefault="00EB71E1">
      <w:pPr>
        <w:tabs>
          <w:tab w:val="left" w:pos="360"/>
          <w:tab w:val="left" w:pos="720"/>
          <w:tab w:val="left" w:pos="1080"/>
          <w:tab w:val="left" w:pos="1440"/>
          <w:tab w:val="left" w:pos="1800"/>
          <w:tab w:val="left" w:pos="2160"/>
        </w:tabs>
      </w:pPr>
      <w:r>
        <w:t>Audit findings included difficulties drawing down Title I grant funds. The difficulties are being addressed by changes in the monitoring of purchase orders and quarterly spend down reports to grant managers.</w:t>
      </w:r>
    </w:p>
    <w:p w14:paraId="000011B6" w14:textId="77777777" w:rsidR="00F4747B" w:rsidRDefault="00EB71E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the fall of 2018, the district was found to be managing student activity accounts in 10 of its schools ineffectively. The district then addressed these audit findings on student activity accounts to bring them in accordance with state regulations: separate bank accounts under control of the city were created for all student activity accounts, and district and city purchasing procedures were used for spending them. A random selection of the accounts is audited every year.</w:t>
      </w:r>
    </w:p>
    <w:p w14:paraId="000011B7" w14:textId="77777777" w:rsidR="00F4747B" w:rsidRDefault="00EB71E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As noted in the Executive Summary, student transportation is a major expense for the district, in part because of the many ways that parents and the district use transportation to address other structural and program challenges and limitations within the district. Despite the district’s many efforts to improve services and costs, a recent study showed that Boston’s per-pupil transportation costs were the second highest in the country.  One of the major contributors to the expense and complications of transportation is the decision of many parents to send their children to a school in another neighborhood in Boston in the belief that they could secure a better educational experience there. Echoing this analysis, the district superintendent expressed her intent to improve the quality of neighborhood schools, which she said would reduce the need for transporting students across the city.  </w:t>
      </w:r>
    </w:p>
    <w:p w14:paraId="000011B8" w14:textId="77777777" w:rsidR="00F4747B" w:rsidRDefault="00EB71E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Transportation is further complicated by the requirement to transport students with disabilities to schools that provide services included in the student’s Individualized Education Program (IEP); this situation is exacerbated by limited options for inclusion programming across the district. Efforts to improve the quality of service and to reduce expenses include a national contest for a research grant to study and improve transportation in the district, studies of the system by consultants from MIT, the use of cameras and GPS devices on buses, and provision of MBTA passes for all students in grades 7–12.  </w:t>
      </w:r>
      <w:r>
        <w:rPr>
          <w:rFonts w:ascii="Calibri" w:eastAsia="Calibri" w:hAnsi="Calibri" w:cs="Calibri"/>
          <w:color w:val="000000"/>
        </w:rPr>
        <w:lastRenderedPageBreak/>
        <w:t xml:space="preserve">After the district experienced renewed troubles with late busses at the opening of the 2019–2020 school year, the </w:t>
      </w:r>
      <w:r>
        <w:rPr>
          <w:rFonts w:ascii="Calibri" w:eastAsia="Calibri" w:hAnsi="Calibri" w:cs="Calibri"/>
          <w:color w:val="000000"/>
          <w:sz w:val="20"/>
          <w:szCs w:val="20"/>
        </w:rPr>
        <w:t>district</w:t>
      </w:r>
      <w:r>
        <w:rPr>
          <w:rFonts w:ascii="Calibri" w:eastAsia="Calibri" w:hAnsi="Calibri" w:cs="Calibri"/>
          <w:color w:val="000000"/>
        </w:rPr>
        <w:t xml:space="preserve"> superintendent contracted with a transportation expert recommended by the Council on Great City Schools to conduct a study with findings and recommendations.</w:t>
      </w:r>
    </w:p>
    <w:p w14:paraId="000011BA" w14:textId="77777777" w:rsidR="00F4747B" w:rsidRDefault="00EB71E1">
      <w:pPr>
        <w:pBdr>
          <w:top w:val="nil"/>
          <w:left w:val="nil"/>
          <w:bottom w:val="nil"/>
          <w:right w:val="nil"/>
          <w:between w:val="nil"/>
        </w:pBdr>
        <w:rPr>
          <w:rFonts w:ascii="Calibri" w:eastAsia="Calibri" w:hAnsi="Calibri" w:cs="Calibri"/>
          <w:i/>
          <w:color w:val="000000"/>
          <w:sz w:val="24"/>
          <w:szCs w:val="24"/>
        </w:rPr>
      </w:pPr>
      <w:r>
        <w:rPr>
          <w:rFonts w:ascii="Calibri" w:eastAsia="Calibri" w:hAnsi="Calibri" w:cs="Calibri"/>
          <w:i/>
          <w:color w:val="000000"/>
          <w:sz w:val="24"/>
          <w:szCs w:val="24"/>
        </w:rPr>
        <w:t>Capital Planning and Facility Maintenance</w:t>
      </w:r>
    </w:p>
    <w:p w14:paraId="000011BB" w14:textId="77777777" w:rsidR="00F4747B" w:rsidRDefault="00EB71E1">
      <w:pPr>
        <w:spacing w:before="200"/>
      </w:pPr>
      <w:r>
        <w:t>The district’s building services and planning and engineering departments oversee cleaning and repair services. Approximately 500 full- and part-time custodians are assigned to schools and provide cleaning and small repairs. The planning and engineering department manages vendors who conduct major repairs on a mostly reactive basis, such as a sudden failed boiler. The district does not have a formal preventative/deferred maintenance program that includes regularly scheduled inspections, repair, and replacement of equipment such as boilers and HVAC (heating, ventilation, and air conditioning) systems.</w:t>
      </w:r>
    </w:p>
    <w:p w14:paraId="000011BC" w14:textId="77777777" w:rsidR="00F4747B" w:rsidRDefault="00EB71E1">
      <w:r>
        <w:t xml:space="preserve">In 2015, the mayor and the city of Boston partnered with the district to develop </w:t>
      </w:r>
      <w:proofErr w:type="spellStart"/>
      <w:r>
        <w:t>BuildBPS</w:t>
      </w:r>
      <w:proofErr w:type="spellEnd"/>
      <w:r>
        <w:t>, a $1 billion, 10-year commitment to provide funding for accelerated repairs, renovations, and construction of new schools. The plan includes building or renovating up to 12 buildings by 2027 and providing improvements to many others.</w:t>
      </w:r>
    </w:p>
    <w:p w14:paraId="000011BD"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t xml:space="preserve">Strength Findings </w:t>
      </w:r>
    </w:p>
    <w:p w14:paraId="000011BE" w14:textId="77777777" w:rsidR="00F4747B" w:rsidRDefault="00EB71E1">
      <w:pPr>
        <w:tabs>
          <w:tab w:val="left" w:pos="360"/>
          <w:tab w:val="left" w:pos="720"/>
          <w:tab w:val="left" w:pos="1080"/>
          <w:tab w:val="left" w:pos="1440"/>
          <w:tab w:val="left" w:pos="1800"/>
          <w:tab w:val="left" w:pos="2160"/>
        </w:tabs>
        <w:ind w:left="360" w:hanging="360"/>
        <w:rPr>
          <w:b/>
          <w:i/>
        </w:rPr>
      </w:pPr>
      <w:r>
        <w:rPr>
          <w:b/>
        </w:rPr>
        <w:t xml:space="preserve">1. </w:t>
      </w:r>
      <w:r>
        <w:rPr>
          <w:b/>
        </w:rPr>
        <w:tab/>
        <w:t xml:space="preserve">The district’s budget development process </w:t>
      </w:r>
      <w:proofErr w:type="gramStart"/>
      <w:r>
        <w:rPr>
          <w:b/>
        </w:rPr>
        <w:t>takes into account</w:t>
      </w:r>
      <w:proofErr w:type="gramEnd"/>
      <w:r>
        <w:rPr>
          <w:b/>
        </w:rPr>
        <w:t xml:space="preserve"> district goals, school and student needs, and input from city officials and district administrators. Principals are given autonomy in allocating their budgets within the constraints of district policies and collective bargaining agreements.</w:t>
      </w:r>
    </w:p>
    <w:p w14:paraId="000011BF" w14:textId="77777777" w:rsidR="00F4747B" w:rsidRDefault="00EB71E1">
      <w:pPr>
        <w:tabs>
          <w:tab w:val="left" w:pos="360"/>
          <w:tab w:val="left" w:pos="720"/>
          <w:tab w:val="left" w:pos="1080"/>
          <w:tab w:val="left" w:pos="1440"/>
          <w:tab w:val="left" w:pos="1800"/>
          <w:tab w:val="left" w:pos="2160"/>
        </w:tabs>
        <w:ind w:left="720" w:hanging="360"/>
        <w:rPr>
          <w:b/>
          <w:i/>
        </w:rPr>
      </w:pPr>
      <w:r>
        <w:rPr>
          <w:b/>
        </w:rPr>
        <w:t>A.</w:t>
      </w:r>
      <w:r>
        <w:rPr>
          <w:b/>
        </w:rPr>
        <w:tab/>
      </w:r>
      <w:r>
        <w:t xml:space="preserve">The fiscal year 2020 budget funds initiatives reflecting strategic plan goals such as implementing an inclusive and rigorous instructional program, attracting and retaining an effective instructional team, engaging families, and investing in resources equitably and strategically. </w:t>
      </w:r>
    </w:p>
    <w:p w14:paraId="000011C0"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b/>
          <w:i/>
          <w:color w:val="000000"/>
        </w:rPr>
      </w:pPr>
      <w:r>
        <w:rPr>
          <w:rFonts w:ascii="Calibri" w:eastAsia="Calibri" w:hAnsi="Calibri" w:cs="Calibri"/>
          <w:color w:val="000000"/>
        </w:rPr>
        <w:t>1.</w:t>
      </w:r>
      <w:r>
        <w:rPr>
          <w:rFonts w:ascii="Calibri" w:eastAsia="Calibri" w:hAnsi="Calibri" w:cs="Calibri"/>
          <w:color w:val="000000"/>
        </w:rPr>
        <w:tab/>
        <w:t xml:space="preserve">The district superintendent’s fiscal year 2020 budget presentation highlighted themes related to the 2016 strategic plan: stronger science instruction, a hiring initiative, and more resources for high needs students. </w:t>
      </w:r>
    </w:p>
    <w:p w14:paraId="000011C1" w14:textId="77777777" w:rsidR="00F4747B" w:rsidRDefault="00EB71E1">
      <w:pPr>
        <w:tabs>
          <w:tab w:val="left" w:pos="0"/>
          <w:tab w:val="left" w:pos="720"/>
          <w:tab w:val="left" w:pos="1080"/>
          <w:tab w:val="left" w:pos="1440"/>
          <w:tab w:val="left" w:pos="1800"/>
          <w:tab w:val="left" w:pos="2160"/>
        </w:tabs>
        <w:ind w:left="1080" w:hanging="1080"/>
      </w:pPr>
      <w:r>
        <w:tab/>
        <w:t>2.</w:t>
      </w:r>
      <w:r>
        <w:tab/>
        <w:t xml:space="preserve">Some other strategic plan district initiatives are funded in the fiscal year 2020 budget, including increased services for English learners (ELs) and students with disabilities, expanded learning time, the Excellence for All program, supports for pre-kindergarten and low performing schools, and family engagement services. </w:t>
      </w:r>
    </w:p>
    <w:p w14:paraId="000011C2" w14:textId="77777777" w:rsidR="00F4747B" w:rsidRDefault="00EB71E1">
      <w:pPr>
        <w:numPr>
          <w:ilvl w:val="1"/>
          <w:numId w:val="127"/>
        </w:numPr>
        <w:pBdr>
          <w:top w:val="nil"/>
          <w:left w:val="nil"/>
          <w:bottom w:val="nil"/>
          <w:right w:val="nil"/>
          <w:between w:val="nil"/>
        </w:pBdr>
        <w:tabs>
          <w:tab w:val="left" w:pos="0"/>
          <w:tab w:val="left" w:pos="720"/>
          <w:tab w:val="left" w:pos="1080"/>
          <w:tab w:val="left" w:pos="1800"/>
          <w:tab w:val="left" w:pos="2160"/>
        </w:tabs>
        <w:spacing w:after="0"/>
        <w:ind w:left="720"/>
      </w:pPr>
      <w:r>
        <w:rPr>
          <w:rFonts w:ascii="Calibri" w:eastAsia="Calibri" w:hAnsi="Calibri" w:cs="Calibri"/>
          <w:color w:val="000000"/>
        </w:rPr>
        <w:t xml:space="preserve">School and department budgets are based on school and student needs, with additional funding based on needs such as the needs of students with disabilities and ELs and neighborhood characteristics. </w:t>
      </w:r>
    </w:p>
    <w:p w14:paraId="000011C3" w14:textId="77777777" w:rsidR="00F4747B" w:rsidRDefault="00F4747B">
      <w:pPr>
        <w:pBdr>
          <w:top w:val="nil"/>
          <w:left w:val="nil"/>
          <w:bottom w:val="nil"/>
          <w:right w:val="nil"/>
          <w:between w:val="nil"/>
        </w:pBdr>
        <w:tabs>
          <w:tab w:val="left" w:pos="0"/>
          <w:tab w:val="left" w:pos="720"/>
          <w:tab w:val="left" w:pos="1080"/>
          <w:tab w:val="left" w:pos="1800"/>
          <w:tab w:val="left" w:pos="2160"/>
        </w:tabs>
        <w:spacing w:after="0"/>
        <w:ind w:left="720" w:hanging="720"/>
        <w:rPr>
          <w:rFonts w:ascii="Calibri" w:eastAsia="Calibri" w:hAnsi="Calibri" w:cs="Calibri"/>
          <w:color w:val="000000"/>
        </w:rPr>
      </w:pPr>
    </w:p>
    <w:p w14:paraId="000011C4" w14:textId="77777777" w:rsidR="00F4747B" w:rsidRDefault="00EB71E1">
      <w:pPr>
        <w:numPr>
          <w:ilvl w:val="2"/>
          <w:numId w:val="127"/>
        </w:numPr>
        <w:pBdr>
          <w:top w:val="nil"/>
          <w:left w:val="nil"/>
          <w:bottom w:val="nil"/>
          <w:right w:val="nil"/>
          <w:between w:val="nil"/>
        </w:pBdr>
        <w:tabs>
          <w:tab w:val="left" w:pos="0"/>
          <w:tab w:val="left" w:pos="360"/>
          <w:tab w:val="left" w:pos="720"/>
          <w:tab w:val="left" w:pos="1080"/>
          <w:tab w:val="left" w:pos="1800"/>
          <w:tab w:val="left" w:pos="2160"/>
        </w:tabs>
        <w:ind w:left="1080"/>
      </w:pPr>
      <w:r>
        <w:rPr>
          <w:rFonts w:ascii="Calibri" w:eastAsia="Calibri" w:hAnsi="Calibri" w:cs="Calibri"/>
          <w:color w:val="000000"/>
        </w:rPr>
        <w:t xml:space="preserve">District and school leaders reported and a review of budget documents indicated that the district’s weighted student formula (WSF) distributed 40 percent of the district budget to </w:t>
      </w:r>
      <w:r>
        <w:rPr>
          <w:rFonts w:ascii="Calibri" w:eastAsia="Calibri" w:hAnsi="Calibri" w:cs="Calibri"/>
          <w:color w:val="000000"/>
        </w:rPr>
        <w:lastRenderedPageBreak/>
        <w:t>schools, based on a per-pupil base figure with adjustments for grade-level, special education needs, the proportion of students whose families are economically disadvantaged, the number of English learners (ELs) at various levels, and the presence or absence of special programs such as vocational training. The formula is a dynamic venture, subject to continuous inquiry and review. The weights were adjusted over the eight years before the onsite visit in the fall 2019. For example, the EL weight for grades 6–8, levels 1–3, has increased from .25 to .51, and the weight for students with autism has decreased from 4.3 to 3.9.</w:t>
      </w:r>
    </w:p>
    <w:p w14:paraId="000011C5" w14:textId="77777777" w:rsidR="00F4747B" w:rsidRDefault="00EB71E1">
      <w:pPr>
        <w:numPr>
          <w:ilvl w:val="3"/>
          <w:numId w:val="127"/>
        </w:numPr>
        <w:pBdr>
          <w:top w:val="nil"/>
          <w:left w:val="nil"/>
          <w:bottom w:val="nil"/>
          <w:right w:val="nil"/>
          <w:between w:val="nil"/>
        </w:pBdr>
        <w:tabs>
          <w:tab w:val="left" w:pos="0"/>
          <w:tab w:val="left" w:pos="360"/>
          <w:tab w:val="left" w:pos="1440"/>
          <w:tab w:val="left" w:pos="2160"/>
        </w:tabs>
        <w:ind w:left="1440"/>
      </w:pPr>
      <w:r>
        <w:rPr>
          <w:rFonts w:ascii="Calibri" w:eastAsia="Calibri" w:hAnsi="Calibri" w:cs="Calibri"/>
          <w:color w:val="000000"/>
        </w:rPr>
        <w:t>The district’s allocation of resources based on student and school needs has been praised in independent studies.</w:t>
      </w:r>
    </w:p>
    <w:p w14:paraId="000011C6" w14:textId="37034D8D" w:rsidR="00F4747B" w:rsidRDefault="00EB71E1">
      <w:pPr>
        <w:numPr>
          <w:ilvl w:val="2"/>
          <w:numId w:val="127"/>
        </w:numPr>
        <w:pBdr>
          <w:top w:val="nil"/>
          <w:left w:val="nil"/>
          <w:bottom w:val="nil"/>
          <w:right w:val="nil"/>
          <w:between w:val="nil"/>
        </w:pBdr>
        <w:tabs>
          <w:tab w:val="left" w:pos="0"/>
          <w:tab w:val="left" w:pos="1080"/>
          <w:tab w:val="left" w:pos="1440"/>
          <w:tab w:val="left" w:pos="1800"/>
          <w:tab w:val="left" w:pos="2160"/>
        </w:tabs>
        <w:ind w:left="1080"/>
      </w:pPr>
      <w:r>
        <w:rPr>
          <w:rFonts w:ascii="Calibri" w:eastAsia="Calibri" w:hAnsi="Calibri" w:cs="Calibri"/>
          <w:color w:val="000000"/>
        </w:rPr>
        <w:t xml:space="preserve">District leaders reported that in 2018–2019 the district piloted the Opportunity Index (OI), based on a variety of equity considerations, to distribute approximately </w:t>
      </w:r>
      <w:sdt>
        <w:sdtPr>
          <w:tag w:val="goog_rdk_82"/>
          <w:id w:val="867649960"/>
        </w:sdtPr>
        <w:sdtEndPr/>
        <w:sdtContent/>
      </w:sdt>
      <w:r>
        <w:rPr>
          <w:rFonts w:ascii="Calibri" w:eastAsia="Calibri" w:hAnsi="Calibri" w:cs="Calibri"/>
          <w:color w:val="000000"/>
        </w:rPr>
        <w:t>$</w:t>
      </w:r>
      <w:r w:rsidR="003E4D5F">
        <w:rPr>
          <w:rFonts w:ascii="Calibri" w:eastAsia="Calibri" w:hAnsi="Calibri" w:cs="Calibri"/>
          <w:color w:val="000000"/>
        </w:rPr>
        <w:t>8.7</w:t>
      </w:r>
      <w:r>
        <w:rPr>
          <w:rFonts w:ascii="Calibri" w:eastAsia="Calibri" w:hAnsi="Calibri" w:cs="Calibri"/>
          <w:color w:val="000000"/>
        </w:rPr>
        <w:t xml:space="preserve"> million of district funds for partner and school support services. The OI is based on school characteristics such as neighborhood census data, level of economic disadvantage, absence, and degree of current academic underperformance.</w:t>
      </w:r>
      <w:r>
        <w:rPr>
          <w:rFonts w:ascii="Calibri" w:eastAsia="Calibri" w:hAnsi="Calibri" w:cs="Calibri"/>
          <w:color w:val="000000"/>
          <w:vertAlign w:val="superscript"/>
        </w:rPr>
        <w:footnoteReference w:id="52"/>
      </w:r>
      <w:r>
        <w:rPr>
          <w:rFonts w:ascii="Calibri" w:eastAsia="Calibri" w:hAnsi="Calibri" w:cs="Calibri"/>
          <w:color w:val="000000"/>
        </w:rPr>
        <w:t xml:space="preserve"> </w:t>
      </w:r>
    </w:p>
    <w:p w14:paraId="000011C7" w14:textId="77777777" w:rsidR="00F4747B" w:rsidRDefault="00EB71E1">
      <w:pPr>
        <w:pBdr>
          <w:top w:val="nil"/>
          <w:left w:val="nil"/>
          <w:bottom w:val="nil"/>
          <w:right w:val="nil"/>
          <w:between w:val="nil"/>
        </w:pBdr>
        <w:tabs>
          <w:tab w:val="left" w:pos="360"/>
          <w:tab w:val="left" w:pos="720"/>
          <w:tab w:val="left" w:pos="2160"/>
        </w:tabs>
        <w:ind w:left="1440" w:hanging="360"/>
        <w:rPr>
          <w:rFonts w:ascii="Calibri" w:eastAsia="Calibri" w:hAnsi="Calibri" w:cs="Calibri"/>
          <w:color w:val="000000"/>
        </w:rPr>
      </w:pPr>
      <w:r>
        <w:rPr>
          <w:rFonts w:ascii="Calibri" w:eastAsia="Calibri" w:hAnsi="Calibri" w:cs="Calibri"/>
          <w:color w:val="000000"/>
        </w:rPr>
        <w:t>a.</w:t>
      </w:r>
      <w:r>
        <w:rPr>
          <w:rFonts w:ascii="Calibri" w:eastAsia="Calibri" w:hAnsi="Calibri" w:cs="Calibri"/>
          <w:color w:val="000000"/>
        </w:rPr>
        <w:tab/>
        <w:t xml:space="preserve">As a result of the OI, the district has been able to include many more schools in the allocation of funding, and to ensure that schools serving larger proportions of high needs students receive increased amounts of funding.  </w:t>
      </w:r>
    </w:p>
    <w:p w14:paraId="000011C8" w14:textId="5434867B" w:rsidR="00F4747B" w:rsidRDefault="00EB71E1">
      <w:pPr>
        <w:pBdr>
          <w:top w:val="nil"/>
          <w:left w:val="nil"/>
          <w:bottom w:val="nil"/>
          <w:right w:val="nil"/>
          <w:between w:val="nil"/>
        </w:pBdr>
        <w:tabs>
          <w:tab w:val="left" w:pos="0"/>
          <w:tab w:val="left" w:pos="720"/>
          <w:tab w:val="left" w:pos="1080"/>
          <w:tab w:val="left" w:pos="1440"/>
          <w:tab w:val="left" w:pos="1800"/>
          <w:tab w:val="left" w:pos="2160"/>
        </w:tabs>
        <w:ind w:left="1440" w:hanging="108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 xml:space="preserve">b. </w:t>
      </w:r>
      <w:r>
        <w:rPr>
          <w:rFonts w:ascii="Calibri" w:eastAsia="Calibri" w:hAnsi="Calibri" w:cs="Calibri"/>
          <w:color w:val="000000"/>
        </w:rPr>
        <w:tab/>
      </w:r>
      <w:sdt>
        <w:sdtPr>
          <w:tag w:val="goog_rdk_83"/>
          <w:id w:val="-511219010"/>
        </w:sdtPr>
        <w:sdtEndPr/>
        <w:sdtContent/>
      </w:sdt>
      <w:r w:rsidR="00B62C17" w:rsidRPr="00B62C17">
        <w:t xml:space="preserve"> </w:t>
      </w:r>
      <w:r w:rsidR="00B62C17" w:rsidRPr="00DF3802">
        <w:t xml:space="preserve">In fiscal year 2018, 70 schools were chosen to receive partnership funding, usually by the central office. In fiscal year 2019, 56 schools were chosen to receive partnership funding using the new Opportunity Index (OI), </w:t>
      </w:r>
      <w:r w:rsidR="00B62C17">
        <w:t xml:space="preserve">and </w:t>
      </w:r>
      <w:r w:rsidR="00B62C17" w:rsidRPr="00DF3802">
        <w:t xml:space="preserve">103 schools were chosen to </w:t>
      </w:r>
      <w:r w:rsidR="00B62C17">
        <w:t>receive</w:t>
      </w:r>
      <w:r w:rsidR="00B62C17" w:rsidRPr="00DF3802">
        <w:t xml:space="preserve"> an additional allocation of School Support funds also using the OI. Any school that was no longer receiving partnership funds </w:t>
      </w:r>
      <w:r w:rsidR="00B62C17">
        <w:t>received</w:t>
      </w:r>
      <w:r w:rsidR="00B62C17" w:rsidRPr="00DF3802">
        <w:t xml:space="preserve"> a 50% soft landing. The total allocated based on the Opportunity Index was $9 million</w:t>
      </w:r>
      <w:r w:rsidR="00B62C17">
        <w:rPr>
          <w:rFonts w:ascii="Calibri" w:eastAsia="Calibri" w:hAnsi="Calibri" w:cs="Calibri"/>
          <w:color w:val="000000"/>
        </w:rPr>
        <w:t>.</w:t>
      </w:r>
    </w:p>
    <w:p w14:paraId="000011C9" w14:textId="6FE12383" w:rsidR="00F4747B" w:rsidRDefault="00EB71E1">
      <w:pPr>
        <w:tabs>
          <w:tab w:val="left" w:pos="0"/>
          <w:tab w:val="left" w:pos="1080"/>
          <w:tab w:val="left" w:pos="1440"/>
          <w:tab w:val="left" w:pos="1800"/>
          <w:tab w:val="left" w:pos="2160"/>
        </w:tabs>
        <w:spacing w:after="0" w:line="240" w:lineRule="auto"/>
      </w:pPr>
      <w:r>
        <w:tab/>
      </w:r>
      <w:r>
        <w:tab/>
      </w:r>
      <w:r>
        <w:tab/>
      </w:r>
      <w:r>
        <w:tab/>
      </w:r>
      <w:r>
        <w:tab/>
      </w:r>
      <w:r>
        <w:tab/>
      </w:r>
    </w:p>
    <w:p w14:paraId="2B1C4DDB" w14:textId="77E3885F" w:rsidR="00F15C82" w:rsidRDefault="00F15C82">
      <w:pPr>
        <w:tabs>
          <w:tab w:val="left" w:pos="0"/>
          <w:tab w:val="left" w:pos="1080"/>
          <w:tab w:val="left" w:pos="1440"/>
          <w:tab w:val="left" w:pos="1800"/>
          <w:tab w:val="left" w:pos="2160"/>
        </w:tabs>
        <w:spacing w:after="0" w:line="240" w:lineRule="auto"/>
      </w:pPr>
    </w:p>
    <w:p w14:paraId="6EF39F18" w14:textId="132B3BDB" w:rsidR="00F15C82" w:rsidRDefault="00F15C82">
      <w:pPr>
        <w:tabs>
          <w:tab w:val="left" w:pos="0"/>
          <w:tab w:val="left" w:pos="1080"/>
          <w:tab w:val="left" w:pos="1440"/>
          <w:tab w:val="left" w:pos="1800"/>
          <w:tab w:val="left" w:pos="2160"/>
        </w:tabs>
        <w:spacing w:after="0" w:line="240" w:lineRule="auto"/>
      </w:pPr>
    </w:p>
    <w:p w14:paraId="7CA3F5D4" w14:textId="391ACBD7" w:rsidR="00F15C82" w:rsidRDefault="00F15C82">
      <w:pPr>
        <w:tabs>
          <w:tab w:val="left" w:pos="0"/>
          <w:tab w:val="left" w:pos="1080"/>
          <w:tab w:val="left" w:pos="1440"/>
          <w:tab w:val="left" w:pos="1800"/>
          <w:tab w:val="left" w:pos="2160"/>
        </w:tabs>
        <w:spacing w:after="0" w:line="240" w:lineRule="auto"/>
      </w:pPr>
    </w:p>
    <w:p w14:paraId="540ABA77" w14:textId="3AA04C62" w:rsidR="00F15C82" w:rsidRDefault="00F15C82">
      <w:pPr>
        <w:tabs>
          <w:tab w:val="left" w:pos="0"/>
          <w:tab w:val="left" w:pos="1080"/>
          <w:tab w:val="left" w:pos="1440"/>
          <w:tab w:val="left" w:pos="1800"/>
          <w:tab w:val="left" w:pos="2160"/>
        </w:tabs>
        <w:spacing w:after="0" w:line="240" w:lineRule="auto"/>
      </w:pPr>
    </w:p>
    <w:p w14:paraId="329F2DAF" w14:textId="1FA86380" w:rsidR="00F15C82" w:rsidRDefault="00F15C82">
      <w:pPr>
        <w:tabs>
          <w:tab w:val="left" w:pos="0"/>
          <w:tab w:val="left" w:pos="1080"/>
          <w:tab w:val="left" w:pos="1440"/>
          <w:tab w:val="left" w:pos="1800"/>
          <w:tab w:val="left" w:pos="2160"/>
        </w:tabs>
        <w:spacing w:after="0" w:line="240" w:lineRule="auto"/>
      </w:pPr>
    </w:p>
    <w:p w14:paraId="19FDDF92" w14:textId="3B76B51D" w:rsidR="00F15C82" w:rsidRDefault="00F15C82">
      <w:pPr>
        <w:tabs>
          <w:tab w:val="left" w:pos="0"/>
          <w:tab w:val="left" w:pos="1080"/>
          <w:tab w:val="left" w:pos="1440"/>
          <w:tab w:val="left" w:pos="1800"/>
          <w:tab w:val="left" w:pos="2160"/>
        </w:tabs>
        <w:spacing w:after="0" w:line="240" w:lineRule="auto"/>
      </w:pPr>
    </w:p>
    <w:p w14:paraId="540EE18A" w14:textId="59EF5A53" w:rsidR="00F15C82" w:rsidRDefault="00F15C82">
      <w:pPr>
        <w:tabs>
          <w:tab w:val="left" w:pos="0"/>
          <w:tab w:val="left" w:pos="1080"/>
          <w:tab w:val="left" w:pos="1440"/>
          <w:tab w:val="left" w:pos="1800"/>
          <w:tab w:val="left" w:pos="2160"/>
        </w:tabs>
        <w:spacing w:after="0" w:line="240" w:lineRule="auto"/>
      </w:pPr>
    </w:p>
    <w:p w14:paraId="4E691145" w14:textId="2FC86C38" w:rsidR="00F15C82" w:rsidRDefault="00F15C82">
      <w:pPr>
        <w:tabs>
          <w:tab w:val="left" w:pos="0"/>
          <w:tab w:val="left" w:pos="1080"/>
          <w:tab w:val="left" w:pos="1440"/>
          <w:tab w:val="left" w:pos="1800"/>
          <w:tab w:val="left" w:pos="2160"/>
        </w:tabs>
        <w:spacing w:after="0" w:line="240" w:lineRule="auto"/>
      </w:pPr>
    </w:p>
    <w:p w14:paraId="36EC6641" w14:textId="77777777" w:rsidR="00F15C82" w:rsidRDefault="00F15C82">
      <w:pPr>
        <w:tabs>
          <w:tab w:val="left" w:pos="0"/>
          <w:tab w:val="left" w:pos="1080"/>
          <w:tab w:val="left" w:pos="1440"/>
          <w:tab w:val="left" w:pos="1800"/>
          <w:tab w:val="left" w:pos="2160"/>
        </w:tabs>
        <w:spacing w:after="0" w:line="240" w:lineRule="auto"/>
      </w:pPr>
    </w:p>
    <w:p w14:paraId="623609E6" w14:textId="77777777" w:rsidR="009B3B08" w:rsidRDefault="009B3B08" w:rsidP="00F249CC">
      <w:pPr>
        <w:tabs>
          <w:tab w:val="left" w:pos="0"/>
          <w:tab w:val="left" w:pos="1080"/>
          <w:tab w:val="left" w:pos="1440"/>
          <w:tab w:val="left" w:pos="1800"/>
          <w:tab w:val="left" w:pos="2160"/>
        </w:tabs>
        <w:spacing w:after="0" w:line="240" w:lineRule="auto"/>
        <w:jc w:val="center"/>
        <w:rPr>
          <w:b/>
          <w:sz w:val="20"/>
          <w:szCs w:val="20"/>
        </w:rPr>
      </w:pPr>
    </w:p>
    <w:p w14:paraId="39CBEDB5" w14:textId="77777777" w:rsidR="009B3B08" w:rsidRDefault="009B3B08" w:rsidP="00F249CC">
      <w:pPr>
        <w:tabs>
          <w:tab w:val="left" w:pos="0"/>
          <w:tab w:val="left" w:pos="1080"/>
          <w:tab w:val="left" w:pos="1440"/>
          <w:tab w:val="left" w:pos="1800"/>
          <w:tab w:val="left" w:pos="2160"/>
        </w:tabs>
        <w:spacing w:after="0" w:line="240" w:lineRule="auto"/>
        <w:jc w:val="center"/>
        <w:rPr>
          <w:b/>
          <w:sz w:val="20"/>
          <w:szCs w:val="20"/>
        </w:rPr>
      </w:pPr>
    </w:p>
    <w:p w14:paraId="2A675AE0" w14:textId="77777777" w:rsidR="009B3B08" w:rsidRDefault="009B3B08" w:rsidP="00F249CC">
      <w:pPr>
        <w:tabs>
          <w:tab w:val="left" w:pos="0"/>
          <w:tab w:val="left" w:pos="1080"/>
          <w:tab w:val="left" w:pos="1440"/>
          <w:tab w:val="left" w:pos="1800"/>
          <w:tab w:val="left" w:pos="2160"/>
        </w:tabs>
        <w:spacing w:after="0" w:line="240" w:lineRule="auto"/>
        <w:jc w:val="center"/>
        <w:rPr>
          <w:b/>
          <w:sz w:val="20"/>
          <w:szCs w:val="20"/>
        </w:rPr>
      </w:pPr>
    </w:p>
    <w:p w14:paraId="3A67491A" w14:textId="5F6B173D" w:rsidR="00484CE9" w:rsidRPr="00484CE9" w:rsidRDefault="00484CE9" w:rsidP="00F249CC">
      <w:pPr>
        <w:tabs>
          <w:tab w:val="left" w:pos="0"/>
          <w:tab w:val="left" w:pos="1080"/>
          <w:tab w:val="left" w:pos="1440"/>
          <w:tab w:val="left" w:pos="1800"/>
          <w:tab w:val="left" w:pos="2160"/>
        </w:tabs>
        <w:spacing w:after="0" w:line="240" w:lineRule="auto"/>
        <w:jc w:val="center"/>
        <w:rPr>
          <w:b/>
          <w:sz w:val="20"/>
          <w:szCs w:val="20"/>
        </w:rPr>
      </w:pPr>
      <w:r w:rsidRPr="00484CE9">
        <w:rPr>
          <w:b/>
          <w:sz w:val="20"/>
          <w:szCs w:val="20"/>
        </w:rPr>
        <w:lastRenderedPageBreak/>
        <w:t>Table 3</w:t>
      </w:r>
      <w:r w:rsidR="00530800">
        <w:rPr>
          <w:b/>
          <w:sz w:val="20"/>
          <w:szCs w:val="20"/>
        </w:rPr>
        <w:t>7</w:t>
      </w:r>
      <w:r w:rsidRPr="00484CE9">
        <w:rPr>
          <w:b/>
          <w:sz w:val="20"/>
          <w:szCs w:val="20"/>
        </w:rPr>
        <w:t>: Boston Public Schools</w:t>
      </w:r>
    </w:p>
    <w:p w14:paraId="276C31DB" w14:textId="52D4A52D" w:rsidR="00484CE9" w:rsidRPr="00484CE9" w:rsidRDefault="00484CE9" w:rsidP="00530800">
      <w:pPr>
        <w:tabs>
          <w:tab w:val="left" w:pos="0"/>
          <w:tab w:val="left" w:pos="1080"/>
          <w:tab w:val="left" w:pos="1440"/>
          <w:tab w:val="left" w:pos="1800"/>
          <w:tab w:val="left" w:pos="2160"/>
        </w:tabs>
        <w:spacing w:after="60" w:line="240" w:lineRule="auto"/>
        <w:jc w:val="center"/>
      </w:pPr>
      <w:r w:rsidRPr="00484CE9">
        <w:rPr>
          <w:b/>
          <w:sz w:val="20"/>
          <w:szCs w:val="20"/>
        </w:rPr>
        <w:t>Opportunity Index, 2019–2020</w:t>
      </w:r>
    </w:p>
    <w:p w14:paraId="7CC15601" w14:textId="77777777" w:rsidR="00484CE9" w:rsidRPr="00484CE9" w:rsidRDefault="00484CE9" w:rsidP="00F15C82">
      <w:pPr>
        <w:tabs>
          <w:tab w:val="left" w:pos="360"/>
          <w:tab w:val="left" w:pos="720"/>
          <w:tab w:val="left" w:pos="1080"/>
          <w:tab w:val="left" w:pos="1800"/>
          <w:tab w:val="left" w:pos="2160"/>
        </w:tabs>
        <w:ind w:left="1530" w:hanging="1530"/>
        <w:jc w:val="center"/>
      </w:pPr>
      <w:r w:rsidRPr="00484CE9">
        <w:rPr>
          <w:noProof/>
        </w:rPr>
        <w:drawing>
          <wp:inline distT="0" distB="0" distL="0" distR="0" wp14:anchorId="39798739" wp14:editId="23DEC861">
            <wp:extent cx="4627033" cy="3780790"/>
            <wp:effectExtent l="25400" t="25400" r="21590" b="29210"/>
            <wp:docPr id="7" name="Picture 7" descr="Table 37: Boston Public Schools&#10;&#10;The Opportunity Index, 2019–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8322" cy="3781843"/>
                    </a:xfrm>
                    <a:prstGeom prst="rect">
                      <a:avLst/>
                    </a:prstGeom>
                    <a:noFill/>
                    <a:ln>
                      <a:solidFill>
                        <a:sysClr val="windowText" lastClr="000000"/>
                      </a:solidFill>
                    </a:ln>
                  </pic:spPr>
                </pic:pic>
              </a:graphicData>
            </a:graphic>
          </wp:inline>
        </w:drawing>
      </w:r>
    </w:p>
    <w:p w14:paraId="000011CE" w14:textId="10551049" w:rsidR="00F4747B" w:rsidRDefault="00484CE9">
      <w:pPr>
        <w:tabs>
          <w:tab w:val="left" w:pos="360"/>
          <w:tab w:val="left" w:pos="720"/>
          <w:tab w:val="left" w:pos="1080"/>
          <w:tab w:val="left" w:pos="1800"/>
          <w:tab w:val="left" w:pos="2160"/>
        </w:tabs>
        <w:ind w:left="1440" w:hanging="360"/>
      </w:pPr>
      <w:r w:rsidRPr="00484CE9">
        <w:t>c.</w:t>
      </w:r>
      <w:r w:rsidRPr="00484CE9">
        <w:tab/>
      </w:r>
      <w:r w:rsidR="00EB71E1">
        <w:t xml:space="preserve">In the 2018–2019 school year, 859 organizations partnered with the district:  they included local universities and hospitals, the YWCA, Young Audiences, City Year, the Boston Debate League, and Sociedad Latina. Staff in the Office of Student, Family, and Community Advancement (formerly the Office of Engagement) lists 2,342 partnerships, roughly 18 per school, which are evenly distributed across grade levels.  </w:t>
      </w:r>
    </w:p>
    <w:p w14:paraId="000011CF" w14:textId="77777777" w:rsidR="00F4747B" w:rsidRDefault="00EB71E1">
      <w:pPr>
        <w:tabs>
          <w:tab w:val="left" w:pos="360"/>
          <w:tab w:val="left" w:pos="720"/>
          <w:tab w:val="left" w:pos="1080"/>
          <w:tab w:val="left" w:pos="1440"/>
          <w:tab w:val="left" w:pos="1800"/>
          <w:tab w:val="left" w:pos="2160"/>
        </w:tabs>
        <w:ind w:left="1800" w:hanging="720"/>
      </w:pPr>
      <w:r>
        <w:tab/>
      </w:r>
      <w:proofErr w:type="spellStart"/>
      <w:r>
        <w:t>i</w:t>
      </w:r>
      <w:proofErr w:type="spellEnd"/>
      <w:r>
        <w:t>.</w:t>
      </w:r>
      <w:r>
        <w:tab/>
        <w:t xml:space="preserve">Partner services range broadly across a spectrum of opportunities, with 44 percent in academic support and enrichment; 10–13 percent in physical health and wellness, social, emotional, and behavioral health, arts programming, and college and career readiness; and 7 percent in family engagement and support.  </w:t>
      </w:r>
    </w:p>
    <w:p w14:paraId="000011D0" w14:textId="77777777" w:rsidR="00F4747B" w:rsidRDefault="00EB71E1">
      <w:pPr>
        <w:tabs>
          <w:tab w:val="left" w:pos="0"/>
          <w:tab w:val="left" w:pos="1080"/>
          <w:tab w:val="left" w:pos="1440"/>
          <w:tab w:val="left" w:pos="1800"/>
          <w:tab w:val="left" w:pos="2160"/>
        </w:tabs>
        <w:ind w:left="1080" w:hanging="360"/>
      </w:pPr>
      <w:r>
        <w:t>3.</w:t>
      </w:r>
      <w:r>
        <w:tab/>
        <w:t>In order to reduce the impact of changes in enrollment, respond to the needs of low performing schools, and adjust to other school needs, the district distributes other funds.  These include soft landing funds for schools losing budget funding (for example, because of declining enrollments), supplementary support for low performing schools, and a reserve account to cover unexpected expenses, such as an increase in high needs students during the school year.</w:t>
      </w:r>
    </w:p>
    <w:p w14:paraId="000011D1" w14:textId="77777777" w:rsidR="00F4747B" w:rsidRDefault="00EB71E1">
      <w:pPr>
        <w:tabs>
          <w:tab w:val="left" w:pos="0"/>
          <w:tab w:val="left" w:pos="1080"/>
          <w:tab w:val="left" w:pos="1440"/>
          <w:tab w:val="left" w:pos="1800"/>
          <w:tab w:val="left" w:pos="2160"/>
        </w:tabs>
        <w:ind w:left="1080" w:hanging="360"/>
      </w:pPr>
      <w:r>
        <w:t>4.</w:t>
      </w:r>
      <w:r>
        <w:tab/>
        <w:t>School budgets include services such as nurses, extended learning time, early education, and grants. Centrally controlled programs include special education services, custodial and maintenance services, transportation, and supports for turnaround/transformation schools.</w:t>
      </w:r>
    </w:p>
    <w:p w14:paraId="000011D2" w14:textId="77777777" w:rsidR="00F4747B" w:rsidRDefault="00EB71E1">
      <w:pPr>
        <w:tabs>
          <w:tab w:val="left" w:pos="1080"/>
          <w:tab w:val="left" w:pos="1800"/>
          <w:tab w:val="left" w:pos="2160"/>
        </w:tabs>
        <w:ind w:left="720" w:hanging="360"/>
      </w:pPr>
      <w:r>
        <w:rPr>
          <w:b/>
        </w:rPr>
        <w:lastRenderedPageBreak/>
        <w:t>C.</w:t>
      </w:r>
      <w:r>
        <w:rPr>
          <w:b/>
        </w:rPr>
        <w:tab/>
      </w:r>
      <w:r>
        <w:t xml:space="preserve">Most principals can exercise some form of autonomy in how they spend their budgets. </w:t>
      </w:r>
    </w:p>
    <w:p w14:paraId="000011D3" w14:textId="77777777" w:rsidR="00F4747B" w:rsidRDefault="00EB71E1">
      <w:pPr>
        <w:tabs>
          <w:tab w:val="left" w:pos="360"/>
          <w:tab w:val="left" w:pos="720"/>
          <w:tab w:val="left" w:pos="1080"/>
          <w:tab w:val="left" w:pos="1440"/>
          <w:tab w:val="left" w:pos="1800"/>
          <w:tab w:val="left" w:pos="2160"/>
        </w:tabs>
        <w:ind w:left="1080" w:hanging="720"/>
      </w:pPr>
      <w:r>
        <w:tab/>
        <w:t>1.</w:t>
      </w:r>
      <w:r>
        <w:tab/>
        <w:t xml:space="preserve">Principals and district leaders reported that principals had autonomy in spending their budgets once district and contractual requirements were met, such as collective bargaining requirements for class size, and state or federal requirements for working with ELs or staffing special education programming.  </w:t>
      </w:r>
    </w:p>
    <w:p w14:paraId="000011D4" w14:textId="77777777" w:rsidR="00F4747B" w:rsidRDefault="00EB71E1">
      <w:pPr>
        <w:tabs>
          <w:tab w:val="left" w:pos="360"/>
          <w:tab w:val="left" w:pos="720"/>
          <w:tab w:val="left" w:pos="1080"/>
          <w:tab w:val="left" w:pos="1440"/>
          <w:tab w:val="left" w:pos="1800"/>
          <w:tab w:val="left" w:pos="2160"/>
        </w:tabs>
        <w:ind w:left="1080" w:hanging="720"/>
      </w:pPr>
      <w:r>
        <w:tab/>
        <w:t>2.</w:t>
      </w:r>
      <w:r>
        <w:tab/>
        <w:t xml:space="preserve">Principals in some schools have used their budget autonomy to fund school programs such as professional development or an additional classroom teacher or other key staff position. </w:t>
      </w:r>
    </w:p>
    <w:p w14:paraId="000011D5"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720" w:hanging="360"/>
        <w:rPr>
          <w:rFonts w:ascii="Calibri" w:eastAsia="Calibri" w:hAnsi="Calibri" w:cs="Calibri"/>
          <w:color w:val="000000"/>
        </w:rPr>
      </w:pPr>
      <w:r>
        <w:rPr>
          <w:rFonts w:ascii="Calibri" w:eastAsia="Calibri" w:hAnsi="Calibri" w:cs="Calibri"/>
          <w:b/>
          <w:color w:val="000000"/>
        </w:rPr>
        <w:t>D.</w:t>
      </w:r>
      <w:r>
        <w:rPr>
          <w:rFonts w:ascii="Calibri" w:eastAsia="Calibri" w:hAnsi="Calibri" w:cs="Calibri"/>
          <w:b/>
          <w:color w:val="000000"/>
        </w:rPr>
        <w:tab/>
      </w:r>
      <w:r>
        <w:rPr>
          <w:rFonts w:ascii="Calibri" w:eastAsia="Calibri" w:hAnsi="Calibri" w:cs="Calibri"/>
          <w:color w:val="000000"/>
        </w:rPr>
        <w:t>The district’s budget is developed in collaboration with the school committee, central and school administrators, and city officials. The community also has opportunities for input.</w:t>
      </w:r>
    </w:p>
    <w:p w14:paraId="000011D6" w14:textId="77777777" w:rsidR="00F4747B" w:rsidRDefault="00EB71E1">
      <w:pPr>
        <w:tabs>
          <w:tab w:val="left" w:pos="720"/>
          <w:tab w:val="left" w:pos="1080"/>
          <w:tab w:val="left" w:pos="1440"/>
          <w:tab w:val="left" w:pos="1800"/>
          <w:tab w:val="left" w:pos="2160"/>
        </w:tabs>
        <w:ind w:left="1080" w:hanging="360"/>
      </w:pPr>
      <w:r>
        <w:t xml:space="preserve">1.  </w:t>
      </w:r>
      <w:r>
        <w:tab/>
        <w:t xml:space="preserve">Administrators reported that they met in the fall with city officials to go over projections of enrollment, salaries, benefits, utilities, and other costs. Initial projections </w:t>
      </w:r>
      <w:proofErr w:type="gramStart"/>
      <w:r>
        <w:t>are based on the assumption</w:t>
      </w:r>
      <w:proofErr w:type="gramEnd"/>
      <w:r>
        <w:t xml:space="preserve"> of level services. </w:t>
      </w:r>
    </w:p>
    <w:p w14:paraId="000011D7" w14:textId="77777777" w:rsidR="00F4747B" w:rsidRDefault="00EB71E1">
      <w:pPr>
        <w:tabs>
          <w:tab w:val="left" w:pos="1800"/>
          <w:tab w:val="left" w:pos="2160"/>
        </w:tabs>
        <w:ind w:left="1440" w:hanging="360"/>
      </w:pPr>
      <w:r>
        <w:t xml:space="preserve">a. </w:t>
      </w:r>
      <w:r>
        <w:tab/>
        <w:t xml:space="preserve">The city </w:t>
      </w:r>
      <w:proofErr w:type="gramStart"/>
      <w:r>
        <w:t>makes adjustments</w:t>
      </w:r>
      <w:proofErr w:type="gramEnd"/>
      <w:r>
        <w:t xml:space="preserve"> in its projected district budget from November to June based on changes such as projected tax and state revenues, enrollment projections, and the </w:t>
      </w:r>
      <w:r>
        <w:rPr>
          <w:color w:val="000000"/>
        </w:rPr>
        <w:t>district</w:t>
      </w:r>
      <w:r>
        <w:t xml:space="preserve"> superintendent’s new priorities. In June 2019, the city council made supplementary appropriations to cover collective bargaining agreements.</w:t>
      </w:r>
    </w:p>
    <w:p w14:paraId="000011D8" w14:textId="77777777" w:rsidR="00F4747B" w:rsidRDefault="00EB71E1">
      <w:pPr>
        <w:tabs>
          <w:tab w:val="left" w:pos="360"/>
          <w:tab w:val="left" w:pos="720"/>
          <w:tab w:val="left" w:pos="1530"/>
          <w:tab w:val="left" w:pos="1800"/>
          <w:tab w:val="left" w:pos="2160"/>
        </w:tabs>
        <w:ind w:left="1440" w:hanging="360"/>
      </w:pPr>
      <w:r>
        <w:t>b.</w:t>
      </w:r>
      <w:r>
        <w:tab/>
        <w:t>City officials described intergovernmental teams in both the district and the city who deal primarily with financial issues.</w:t>
      </w:r>
    </w:p>
    <w:p w14:paraId="000011D9" w14:textId="77777777" w:rsidR="00F4747B" w:rsidRDefault="00EB71E1">
      <w:pPr>
        <w:tabs>
          <w:tab w:val="left" w:pos="360"/>
          <w:tab w:val="left" w:pos="720"/>
          <w:tab w:val="left" w:pos="1260"/>
          <w:tab w:val="left" w:pos="1440"/>
          <w:tab w:val="left" w:pos="1800"/>
          <w:tab w:val="left" w:pos="2160"/>
        </w:tabs>
        <w:ind w:left="1170" w:hanging="810"/>
      </w:pPr>
      <w:r>
        <w:tab/>
        <w:t>2.</w:t>
      </w:r>
      <w:r>
        <w:tab/>
        <w:t>Principals and other administrators meet frequently with their assigned budget and enrollment specialists to review enrollment projections in detail, projected and final budgets, unexpected enrollment changes, and other needs. A budget collaborative meeting is held in January for administrators for a final conversation on the proposed budget, discussing proposals such as soft landing and supplementary program funding and enrollment projections.</w:t>
      </w:r>
    </w:p>
    <w:p w14:paraId="000011DA" w14:textId="3699598E" w:rsidR="00F4747B" w:rsidRDefault="00EB71E1" w:rsidP="006D3AE9">
      <w:pPr>
        <w:pBdr>
          <w:top w:val="nil"/>
          <w:left w:val="nil"/>
          <w:bottom w:val="nil"/>
          <w:right w:val="nil"/>
          <w:between w:val="nil"/>
        </w:pBdr>
        <w:tabs>
          <w:tab w:val="left" w:pos="360"/>
          <w:tab w:val="left" w:pos="720"/>
          <w:tab w:val="left" w:pos="1080"/>
          <w:tab w:val="left" w:pos="1440"/>
          <w:tab w:val="left" w:pos="1800"/>
          <w:tab w:val="left" w:pos="2160"/>
        </w:tabs>
        <w:ind w:left="1080" w:hanging="720"/>
      </w:pPr>
      <w:r>
        <w:rPr>
          <w:rFonts w:ascii="Calibri" w:eastAsia="Calibri" w:hAnsi="Calibri" w:cs="Calibri"/>
          <w:color w:val="000000"/>
        </w:rPr>
        <w:t xml:space="preserve"> </w:t>
      </w:r>
      <w:r w:rsidR="006D3AE9">
        <w:rPr>
          <w:rFonts w:ascii="Calibri" w:eastAsia="Calibri" w:hAnsi="Calibri" w:cs="Calibri"/>
          <w:color w:val="000000"/>
        </w:rPr>
        <w:tab/>
        <w:t>3.</w:t>
      </w:r>
      <w:r w:rsidR="006D3AE9">
        <w:rPr>
          <w:rFonts w:ascii="Calibri" w:eastAsia="Calibri" w:hAnsi="Calibri" w:cs="Calibri"/>
          <w:color w:val="000000"/>
        </w:rPr>
        <w:tab/>
      </w:r>
      <w:r>
        <w:rPr>
          <w:rFonts w:ascii="Calibri" w:eastAsia="Calibri" w:hAnsi="Calibri" w:cs="Calibri"/>
          <w:color w:val="000000"/>
        </w:rPr>
        <w:t xml:space="preserve">Administrators and school committee members reported that the budget was presented to the school committee in February, followed by neighborhood and public hearings, with opportunities for public comment, opportunities for the school committee to </w:t>
      </w:r>
      <w:proofErr w:type="gramStart"/>
      <w:r>
        <w:rPr>
          <w:rFonts w:ascii="Calibri" w:eastAsia="Calibri" w:hAnsi="Calibri" w:cs="Calibri"/>
          <w:color w:val="000000"/>
        </w:rPr>
        <w:t>make adjustments</w:t>
      </w:r>
      <w:proofErr w:type="gramEnd"/>
      <w:r>
        <w:rPr>
          <w:rFonts w:ascii="Calibri" w:eastAsia="Calibri" w:hAnsi="Calibri" w:cs="Calibri"/>
          <w:color w:val="000000"/>
        </w:rPr>
        <w:t>, and a vote in March.</w:t>
      </w:r>
    </w:p>
    <w:p w14:paraId="000011DB" w14:textId="16CCB3BB" w:rsidR="00F4747B" w:rsidRDefault="006D3AE9" w:rsidP="006D3AE9">
      <w:pPr>
        <w:pBdr>
          <w:top w:val="nil"/>
          <w:left w:val="nil"/>
          <w:bottom w:val="nil"/>
          <w:right w:val="nil"/>
          <w:between w:val="nil"/>
        </w:pBdr>
        <w:tabs>
          <w:tab w:val="left" w:pos="360"/>
          <w:tab w:val="left" w:pos="720"/>
          <w:tab w:val="left" w:pos="1080"/>
          <w:tab w:val="left" w:pos="1440"/>
          <w:tab w:val="left" w:pos="1800"/>
          <w:tab w:val="left" w:pos="2160"/>
        </w:tabs>
        <w:ind w:left="1080" w:hanging="360"/>
      </w:pPr>
      <w:r>
        <w:rPr>
          <w:rFonts w:ascii="Calibri" w:eastAsia="Calibri" w:hAnsi="Calibri" w:cs="Calibri"/>
          <w:color w:val="000000"/>
        </w:rPr>
        <w:t>4.</w:t>
      </w:r>
      <w:r>
        <w:rPr>
          <w:rFonts w:ascii="Calibri" w:eastAsia="Calibri" w:hAnsi="Calibri" w:cs="Calibri"/>
          <w:color w:val="000000"/>
        </w:rPr>
        <w:tab/>
      </w:r>
      <w:r w:rsidR="00EB71E1">
        <w:rPr>
          <w:rFonts w:ascii="Calibri" w:eastAsia="Calibri" w:hAnsi="Calibri" w:cs="Calibri"/>
          <w:color w:val="000000"/>
        </w:rPr>
        <w:t>A new graphic budget tool available on the district’s website enables stakeholders to explore both summative and per-pupil proposed budgets for the district, individual schools, and central administration programs.</w:t>
      </w:r>
    </w:p>
    <w:p w14:paraId="000011DC" w14:textId="3CD43052" w:rsidR="00F4747B" w:rsidRDefault="0019061D" w:rsidP="0019061D">
      <w:pPr>
        <w:pBdr>
          <w:top w:val="nil"/>
          <w:left w:val="nil"/>
          <w:bottom w:val="nil"/>
          <w:right w:val="nil"/>
          <w:between w:val="nil"/>
        </w:pBdr>
        <w:tabs>
          <w:tab w:val="left" w:pos="360"/>
          <w:tab w:val="left" w:pos="720"/>
          <w:tab w:val="left" w:pos="1080"/>
          <w:tab w:val="left" w:pos="1440"/>
          <w:tab w:val="left" w:pos="1800"/>
          <w:tab w:val="left" w:pos="2160"/>
          <w:tab w:val="left" w:pos="2520"/>
        </w:tabs>
        <w:ind w:left="720"/>
      </w:pPr>
      <w:r>
        <w:rPr>
          <w:rFonts w:ascii="Calibri" w:eastAsia="Calibri" w:hAnsi="Calibri" w:cs="Calibri"/>
          <w:color w:val="000000"/>
        </w:rPr>
        <w:t>5.</w:t>
      </w:r>
      <w:r>
        <w:rPr>
          <w:rFonts w:ascii="Calibri" w:eastAsia="Calibri" w:hAnsi="Calibri" w:cs="Calibri"/>
          <w:color w:val="000000"/>
        </w:rPr>
        <w:tab/>
      </w:r>
      <w:r w:rsidR="00EB71E1">
        <w:rPr>
          <w:rFonts w:ascii="Calibri" w:eastAsia="Calibri" w:hAnsi="Calibri" w:cs="Calibri"/>
          <w:color w:val="000000"/>
        </w:rPr>
        <w:t>The city council typically approves the district’s budget in June.</w:t>
      </w:r>
    </w:p>
    <w:p w14:paraId="000011DD" w14:textId="77777777" w:rsidR="00F4747B" w:rsidRDefault="00EB71E1">
      <w:pPr>
        <w:tabs>
          <w:tab w:val="left" w:pos="360"/>
          <w:tab w:val="left" w:pos="1080"/>
          <w:tab w:val="left" w:pos="1440"/>
          <w:tab w:val="left" w:pos="1800"/>
          <w:tab w:val="left" w:pos="2160"/>
        </w:tabs>
      </w:pPr>
      <w:r>
        <w:rPr>
          <w:b/>
        </w:rPr>
        <w:t>Impact</w:t>
      </w:r>
      <w:r>
        <w:t xml:space="preserve">: The in-depth consideration of student and school needs enables the district to provide additional funding and services for high needs schools and students, and the district’s willingness to </w:t>
      </w:r>
      <w:r>
        <w:lastRenderedPageBreak/>
        <w:t xml:space="preserve">adjust the indices helps make allocations of resources equitable and responsive to special circumstances. A long history of city-district collaboration, going back decades, gives the district confidence in planning, with the knowledge that it can rely on high levels of city support for financing the schools and working collaboratively on improvement efforts. Frequent meetings between budget and enrollment analysts and principals and other administrators keeps both finance and educational parties aware of school and student needs as well as institutional constraints. Frequent communication and input </w:t>
      </w:r>
      <w:proofErr w:type="gramStart"/>
      <w:r>
        <w:t>helps</w:t>
      </w:r>
      <w:proofErr w:type="gramEnd"/>
      <w:r>
        <w:t xml:space="preserve"> make district budgets realistic and supported. </w:t>
      </w:r>
    </w:p>
    <w:p w14:paraId="000011DE" w14:textId="77777777" w:rsidR="00F4747B" w:rsidRDefault="00EB71E1">
      <w:pPr>
        <w:tabs>
          <w:tab w:val="left" w:pos="360"/>
          <w:tab w:val="left" w:pos="1440"/>
        </w:tabs>
        <w:ind w:left="360" w:hanging="360"/>
        <w:rPr>
          <w:b/>
        </w:rPr>
      </w:pPr>
      <w:r>
        <w:rPr>
          <w:b/>
        </w:rPr>
        <w:t>2.</w:t>
      </w:r>
      <w:r>
        <w:rPr>
          <w:b/>
        </w:rPr>
        <w:tab/>
        <w:t xml:space="preserve">The district, in collaboration with the city, has developed a 10-year education and facilities master plan, commonly referred to as </w:t>
      </w:r>
      <w:proofErr w:type="spellStart"/>
      <w:r>
        <w:rPr>
          <w:b/>
        </w:rPr>
        <w:t>BuildBPS</w:t>
      </w:r>
      <w:proofErr w:type="spellEnd"/>
      <w:r>
        <w:rPr>
          <w:b/>
        </w:rPr>
        <w:t>.</w:t>
      </w:r>
    </w:p>
    <w:p w14:paraId="000011DF" w14:textId="77777777" w:rsidR="00F4747B" w:rsidRDefault="00EB71E1">
      <w:pPr>
        <w:numPr>
          <w:ilvl w:val="0"/>
          <w:numId w:val="1"/>
        </w:numPr>
        <w:pBdr>
          <w:top w:val="nil"/>
          <w:left w:val="nil"/>
          <w:bottom w:val="nil"/>
          <w:right w:val="nil"/>
          <w:between w:val="nil"/>
        </w:pBdr>
        <w:tabs>
          <w:tab w:val="left" w:pos="0"/>
          <w:tab w:val="left" w:pos="360"/>
          <w:tab w:val="left" w:pos="1080"/>
          <w:tab w:val="left" w:pos="1440"/>
          <w:tab w:val="left" w:pos="1800"/>
          <w:tab w:val="left" w:pos="2160"/>
        </w:tabs>
        <w:rPr>
          <w:rFonts w:ascii="Calibri" w:eastAsia="Calibri" w:hAnsi="Calibri" w:cs="Calibri"/>
          <w:color w:val="000000"/>
        </w:rPr>
      </w:pPr>
      <w:r>
        <w:rPr>
          <w:rFonts w:ascii="Calibri" w:eastAsia="Calibri" w:hAnsi="Calibri" w:cs="Calibri"/>
          <w:color w:val="000000"/>
        </w:rPr>
        <w:t xml:space="preserve">To address the need to upgrade, renovate, and replace older schools as well as the need for ongoing building renovations, the district and city have collaboratively developed a 10-year capital plan, which is part of the districtwide </w:t>
      </w:r>
      <w:proofErr w:type="spellStart"/>
      <w:r>
        <w:rPr>
          <w:rFonts w:ascii="Calibri" w:eastAsia="Calibri" w:hAnsi="Calibri" w:cs="Calibri"/>
          <w:color w:val="000000"/>
        </w:rPr>
        <w:t>BuildBPS</w:t>
      </w:r>
      <w:proofErr w:type="spellEnd"/>
      <w:r>
        <w:rPr>
          <w:rFonts w:ascii="Calibri" w:eastAsia="Calibri" w:hAnsi="Calibri" w:cs="Calibri"/>
          <w:color w:val="000000"/>
        </w:rPr>
        <w:t xml:space="preserve"> initiative.</w:t>
      </w:r>
    </w:p>
    <w:p w14:paraId="000011E0" w14:textId="77777777" w:rsidR="00F4747B" w:rsidRDefault="00EB71E1">
      <w:pPr>
        <w:pBdr>
          <w:top w:val="nil"/>
          <w:left w:val="nil"/>
          <w:bottom w:val="nil"/>
          <w:right w:val="nil"/>
          <w:between w:val="nil"/>
        </w:pBdr>
        <w:tabs>
          <w:tab w:val="left" w:pos="0"/>
          <w:tab w:val="left" w:pos="36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 xml:space="preserve">The mayor has made the commitment that the city of Boston would spend $1 billion over a 10-year period for </w:t>
      </w:r>
      <w:proofErr w:type="spellStart"/>
      <w:r>
        <w:rPr>
          <w:rFonts w:ascii="Calibri" w:eastAsia="Calibri" w:hAnsi="Calibri" w:cs="Calibri"/>
          <w:color w:val="000000"/>
        </w:rPr>
        <w:t>BuildBPS</w:t>
      </w:r>
      <w:proofErr w:type="spellEnd"/>
      <w:r>
        <w:rPr>
          <w:rFonts w:ascii="Calibri" w:eastAsia="Calibri" w:hAnsi="Calibri" w:cs="Calibri"/>
          <w:color w:val="000000"/>
        </w:rPr>
        <w:t xml:space="preserve">. </w:t>
      </w:r>
    </w:p>
    <w:p w14:paraId="000011E1" w14:textId="77777777" w:rsidR="00F4747B" w:rsidRDefault="00EB71E1">
      <w:pPr>
        <w:pBdr>
          <w:top w:val="nil"/>
          <w:left w:val="nil"/>
          <w:bottom w:val="nil"/>
          <w:right w:val="nil"/>
          <w:between w:val="nil"/>
        </w:pBdr>
        <w:tabs>
          <w:tab w:val="left" w:pos="0"/>
          <w:tab w:val="left" w:pos="36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 xml:space="preserve">District leaders said that because the district did not have the authority to borrow, the district’s capital plan was part of the overall capital plan of the city. A review of the city’s June 30, 2018, annual financial report showed that some </w:t>
      </w:r>
      <w:proofErr w:type="spellStart"/>
      <w:r>
        <w:rPr>
          <w:rFonts w:ascii="Calibri" w:eastAsia="Calibri" w:hAnsi="Calibri" w:cs="Calibri"/>
          <w:color w:val="000000"/>
        </w:rPr>
        <w:t>BuildBPS</w:t>
      </w:r>
      <w:proofErr w:type="spellEnd"/>
      <w:r>
        <w:rPr>
          <w:rFonts w:ascii="Calibri" w:eastAsia="Calibri" w:hAnsi="Calibri" w:cs="Calibri"/>
          <w:color w:val="000000"/>
        </w:rPr>
        <w:t xml:space="preserve"> investment was included in Imagine Boston 2030, the city’s overall capital plan.</w:t>
      </w:r>
    </w:p>
    <w:p w14:paraId="000011E2" w14:textId="77777777" w:rsidR="00F4747B" w:rsidRDefault="00EB71E1">
      <w:pPr>
        <w:pBdr>
          <w:top w:val="nil"/>
          <w:left w:val="nil"/>
          <w:bottom w:val="nil"/>
          <w:right w:val="nil"/>
          <w:between w:val="nil"/>
        </w:pBdr>
        <w:tabs>
          <w:tab w:val="left" w:pos="0"/>
          <w:tab w:val="left" w:pos="36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t xml:space="preserve">Part of the </w:t>
      </w:r>
      <w:proofErr w:type="spellStart"/>
      <w:r>
        <w:rPr>
          <w:rFonts w:ascii="Calibri" w:eastAsia="Calibri" w:hAnsi="Calibri" w:cs="Calibri"/>
          <w:color w:val="000000"/>
        </w:rPr>
        <w:t>BuildBPS</w:t>
      </w:r>
      <w:proofErr w:type="spellEnd"/>
      <w:r>
        <w:rPr>
          <w:rFonts w:ascii="Calibri" w:eastAsia="Calibri" w:hAnsi="Calibri" w:cs="Calibri"/>
          <w:color w:val="000000"/>
        </w:rPr>
        <w:t xml:space="preserve"> investment includes reimbursement from the Massachusetts School Building Authority (MSBA). Between 2014 and 2019, MSBA has provided millions in reimbursement to the district to replace building and school systems, including accelerated repair and school building projects, such as the new Dearborn STEM Academy and the recently relocated Boston Arts Academy.</w:t>
      </w:r>
    </w:p>
    <w:p w14:paraId="000011E3" w14:textId="77777777" w:rsidR="00F4747B" w:rsidRDefault="00EB71E1">
      <w:pPr>
        <w:tabs>
          <w:tab w:val="left" w:pos="360"/>
          <w:tab w:val="left" w:pos="720"/>
          <w:tab w:val="left" w:pos="1080"/>
          <w:tab w:val="left" w:pos="1440"/>
          <w:tab w:val="left" w:pos="1800"/>
          <w:tab w:val="left" w:pos="2160"/>
        </w:tabs>
        <w:ind w:left="1080" w:hanging="1080"/>
      </w:pPr>
      <w:r>
        <w:tab/>
      </w:r>
      <w:r>
        <w:tab/>
        <w:t>4.</w:t>
      </w:r>
      <w:r>
        <w:tab/>
        <w:t xml:space="preserve">Interviewees told the team that funds for projects came from both tax money and bonding, or from MSBA reimbursement for accelerated projects and school replacements. For example, the city bonded in excess of $100 million for its share of the Boston Arts Academy project.  </w:t>
      </w:r>
    </w:p>
    <w:p w14:paraId="000011E4" w14:textId="77777777" w:rsidR="00F4747B" w:rsidRDefault="00EB71E1">
      <w:pPr>
        <w:numPr>
          <w:ilvl w:val="0"/>
          <w:numId w:val="1"/>
        </w:numPr>
        <w:pBdr>
          <w:top w:val="nil"/>
          <w:left w:val="nil"/>
          <w:bottom w:val="nil"/>
          <w:right w:val="nil"/>
          <w:between w:val="nil"/>
        </w:pBdr>
        <w:tabs>
          <w:tab w:val="left" w:pos="0"/>
          <w:tab w:val="left" w:pos="360"/>
          <w:tab w:val="left" w:pos="1080"/>
          <w:tab w:val="left" w:pos="1440"/>
          <w:tab w:val="left" w:pos="1800"/>
          <w:tab w:val="left" w:pos="2160"/>
        </w:tabs>
        <w:rPr>
          <w:rFonts w:ascii="Calibri" w:eastAsia="Calibri" w:hAnsi="Calibri" w:cs="Calibri"/>
          <w:color w:val="000000"/>
        </w:rPr>
      </w:pPr>
      <w:proofErr w:type="spellStart"/>
      <w:r>
        <w:rPr>
          <w:rFonts w:ascii="Calibri" w:eastAsia="Calibri" w:hAnsi="Calibri" w:cs="Calibri"/>
          <w:color w:val="000000"/>
        </w:rPr>
        <w:t>BuildBPS</w:t>
      </w:r>
      <w:proofErr w:type="spellEnd"/>
      <w:r>
        <w:rPr>
          <w:rFonts w:ascii="Calibri" w:eastAsia="Calibri" w:hAnsi="Calibri" w:cs="Calibri"/>
          <w:color w:val="000000"/>
        </w:rPr>
        <w:t xml:space="preserve"> invests in district schools in five primary ways: new buildings and expansion; real estate management; reconfiguration of middle schools; capital repairs, and systemwide investments such as new schoolyards or technology.</w:t>
      </w:r>
    </w:p>
    <w:p w14:paraId="000011E5" w14:textId="77777777" w:rsidR="00F4747B" w:rsidRDefault="00EB71E1">
      <w:pPr>
        <w:tabs>
          <w:tab w:val="left" w:pos="0"/>
          <w:tab w:val="left" w:pos="360"/>
          <w:tab w:val="left" w:pos="720"/>
          <w:tab w:val="left" w:pos="1080"/>
          <w:tab w:val="left" w:pos="1440"/>
        </w:tabs>
        <w:ind w:left="1080" w:hanging="720"/>
      </w:pPr>
      <w:r>
        <w:tab/>
        <w:t>1.</w:t>
      </w:r>
      <w:r>
        <w:tab/>
        <w:t xml:space="preserve">The team was told that the district submitted a multi-year capital plan proposal to the city council each year as well as a plan for 10 years.  </w:t>
      </w:r>
    </w:p>
    <w:p w14:paraId="000011E6" w14:textId="77777777" w:rsidR="00F4747B" w:rsidRDefault="00EB71E1">
      <w:pPr>
        <w:tabs>
          <w:tab w:val="left" w:pos="0"/>
          <w:tab w:val="left" w:pos="360"/>
          <w:tab w:val="left" w:pos="720"/>
        </w:tabs>
        <w:ind w:left="720" w:hanging="720"/>
      </w:pPr>
      <w:r>
        <w:rPr>
          <w:b/>
        </w:rPr>
        <w:tab/>
        <w:t>C.</w:t>
      </w:r>
      <w:r>
        <w:rPr>
          <w:b/>
        </w:rPr>
        <w:tab/>
      </w:r>
      <w:r>
        <w:t>At this stage of its implementation,</w:t>
      </w:r>
      <w:r>
        <w:rPr>
          <w:b/>
        </w:rPr>
        <w:t xml:space="preserve"> </w:t>
      </w:r>
      <w:proofErr w:type="spellStart"/>
      <w:r>
        <w:t>BuildBPS</w:t>
      </w:r>
      <w:proofErr w:type="spellEnd"/>
      <w:r>
        <w:t xml:space="preserve"> is not without challenges and risks.</w:t>
      </w:r>
    </w:p>
    <w:p w14:paraId="000011E7" w14:textId="77777777" w:rsidR="00F4747B" w:rsidRDefault="00EB71E1">
      <w:pPr>
        <w:numPr>
          <w:ilvl w:val="6"/>
          <w:numId w:val="6"/>
        </w:numPr>
        <w:pBdr>
          <w:top w:val="nil"/>
          <w:left w:val="nil"/>
          <w:bottom w:val="nil"/>
          <w:right w:val="nil"/>
          <w:between w:val="nil"/>
        </w:pBdr>
        <w:tabs>
          <w:tab w:val="left" w:pos="0"/>
          <w:tab w:val="left" w:pos="360"/>
        </w:tabs>
        <w:ind w:left="1080"/>
        <w:rPr>
          <w:rFonts w:ascii="Calibri" w:eastAsia="Calibri" w:hAnsi="Calibri" w:cs="Calibri"/>
          <w:color w:val="000000"/>
        </w:rPr>
      </w:pPr>
      <w:r>
        <w:rPr>
          <w:rFonts w:ascii="Calibri" w:eastAsia="Calibri" w:hAnsi="Calibri" w:cs="Calibri"/>
          <w:color w:val="000000"/>
        </w:rPr>
        <w:lastRenderedPageBreak/>
        <w:t>What projects are approved or rejected or how the community reacts to proposed changes can set in place “cascading events” causing changes in spending, timing, and specific projects.</w:t>
      </w:r>
    </w:p>
    <w:p w14:paraId="000011E8" w14:textId="77777777" w:rsidR="00F4747B" w:rsidRDefault="00EB71E1">
      <w:pPr>
        <w:numPr>
          <w:ilvl w:val="6"/>
          <w:numId w:val="6"/>
        </w:numPr>
        <w:pBdr>
          <w:top w:val="nil"/>
          <w:left w:val="nil"/>
          <w:bottom w:val="nil"/>
          <w:right w:val="nil"/>
          <w:between w:val="nil"/>
        </w:pBd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rPr>
          <w:rFonts w:ascii="Calibri" w:eastAsia="Calibri" w:hAnsi="Calibri" w:cs="Calibri"/>
          <w:color w:val="000000"/>
        </w:rPr>
      </w:pPr>
      <w:r>
        <w:rPr>
          <w:rFonts w:ascii="Calibri" w:eastAsia="Calibri" w:hAnsi="Calibri" w:cs="Calibri"/>
          <w:color w:val="000000"/>
        </w:rPr>
        <w:t xml:space="preserve">Two-thirds of the district’s schools were built before World War II; they have many needs. Unfortunately, this is also often true of schools built in the 1970s, some of which have not held up well, because of poor construction. One example is the recently closed West Roxbury Education Complex, deemed too expensive to renovate. Interviews and a document review indicated that these conditions, widespread across the district, required </w:t>
      </w:r>
      <w:proofErr w:type="spellStart"/>
      <w:r>
        <w:rPr>
          <w:rFonts w:ascii="Calibri" w:eastAsia="Calibri" w:hAnsi="Calibri" w:cs="Calibri"/>
          <w:color w:val="000000"/>
        </w:rPr>
        <w:t>BuildBPS</w:t>
      </w:r>
      <w:proofErr w:type="spellEnd"/>
      <w:r>
        <w:rPr>
          <w:rFonts w:ascii="Calibri" w:eastAsia="Calibri" w:hAnsi="Calibri" w:cs="Calibri"/>
          <w:color w:val="000000"/>
        </w:rPr>
        <w:t xml:space="preserve"> to balance urgent, deferred maintenance needs against equally pressing new projects.</w:t>
      </w:r>
    </w:p>
    <w:p w14:paraId="000011E9" w14:textId="77777777" w:rsidR="00F4747B" w:rsidRDefault="00EB71E1">
      <w:pPr>
        <w:numPr>
          <w:ilvl w:val="6"/>
          <w:numId w:val="6"/>
        </w:numPr>
        <w:pBdr>
          <w:top w:val="nil"/>
          <w:left w:val="nil"/>
          <w:bottom w:val="nil"/>
          <w:right w:val="nil"/>
          <w:between w:val="nil"/>
        </w:pBd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pPr>
      <w:r>
        <w:rPr>
          <w:rFonts w:ascii="Calibri" w:eastAsia="Calibri" w:hAnsi="Calibri" w:cs="Calibri"/>
          <w:color w:val="000000"/>
        </w:rPr>
        <w:t>The district is making efforts to align its building and renovation projects with the ongoing process of reconfiguring grades, as it gradually becomes a K–6/7–12 and K–8/9–12 district.</w:t>
      </w:r>
    </w:p>
    <w:p w14:paraId="000011EA" w14:textId="77777777" w:rsidR="00F4747B" w:rsidRDefault="00EB7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720" w:hanging="720"/>
      </w:pPr>
      <w:r>
        <w:rPr>
          <w:b/>
        </w:rPr>
        <w:tab/>
        <w:t>D.</w:t>
      </w:r>
      <w:r>
        <w:rPr>
          <w:b/>
        </w:rPr>
        <w:tab/>
      </w:r>
      <w:r>
        <w:t>A review of a May 8, 2019, presentation by the district leadership team to the school committee indicated that current grade configurations had led to multiple transitions for students and that enrollment in standalone middle schools had been decreasing for several years. The review also indicated that the current configuration had inhibited the expansion of special education, EL, and K1 programs and multiple transitions for students likely had had a negative impact on student performance.</w:t>
      </w:r>
    </w:p>
    <w:p w14:paraId="000011EB"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1080"/>
      </w:pPr>
      <w:r>
        <w:tab/>
      </w:r>
      <w:r>
        <w:tab/>
        <w:t>1.</w:t>
      </w:r>
      <w:r>
        <w:tab/>
        <w:t xml:space="preserve">District leaders told the team that certain projects had been “slotted into” </w:t>
      </w:r>
      <w:proofErr w:type="spellStart"/>
      <w:r>
        <w:t>BuildBPS</w:t>
      </w:r>
      <w:proofErr w:type="spellEnd"/>
      <w:r>
        <w:t xml:space="preserve"> as priority projects, such as the Carter and McCormack schools, and district leaders were trying to determine how grade configurations could be integrated into building renovations. District leaders spoke of an absence of space to put students while renovations of a school were taking place.</w:t>
      </w:r>
    </w:p>
    <w:p w14:paraId="000011EC"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1080"/>
      </w:pPr>
      <w:r>
        <w:tab/>
      </w:r>
      <w:r>
        <w:tab/>
        <w:t>2.</w:t>
      </w:r>
      <w:r>
        <w:tab/>
        <w:t xml:space="preserve">Reconfiguring and building new schools in communities is a difficult process and requires that the district balance the needs of the families, neighborhoods, and school communities; of educational initiatives such as grade reconfiguration and ensuring school quality in all neighborhoods; and of the responsibility to steward resources. </w:t>
      </w:r>
    </w:p>
    <w:p w14:paraId="000011ED" w14:textId="3DF26914" w:rsidR="00F4747B" w:rsidRDefault="00EB71E1">
      <w:pPr>
        <w:tabs>
          <w:tab w:val="left" w:pos="360"/>
          <w:tab w:val="left" w:pos="720"/>
          <w:tab w:val="left" w:pos="1080"/>
          <w:tab w:val="left" w:pos="1440"/>
          <w:tab w:val="left" w:pos="1800"/>
          <w:tab w:val="left" w:pos="2160"/>
        </w:tabs>
      </w:pPr>
      <w:r>
        <w:rPr>
          <w:b/>
        </w:rPr>
        <w:t xml:space="preserve">Impact: </w:t>
      </w:r>
      <w:r>
        <w:t xml:space="preserve">Developing and funding a capital plan can address severe limitations of the district’s infrastructure, ensure that schools do not fall into disrepair, and bring online a series of new buildings that can support improvement work. An effective capital plan can enable district schools to become centers of vital educational purpose, high-quality facilities that effectively support the work of teachers and the learning of students. Improving the physical plant and the environment of students, educators, and school staff likely has a positive impact on the culture of each school, and likely contributes to higher student performance.  </w:t>
      </w:r>
    </w:p>
    <w:p w14:paraId="17B5FA5C" w14:textId="77777777" w:rsidR="005048F7" w:rsidRDefault="005048F7">
      <w:pPr>
        <w:tabs>
          <w:tab w:val="left" w:pos="360"/>
          <w:tab w:val="left" w:pos="720"/>
          <w:tab w:val="left" w:pos="1080"/>
          <w:tab w:val="left" w:pos="1440"/>
          <w:tab w:val="left" w:pos="1800"/>
          <w:tab w:val="left" w:pos="2160"/>
        </w:tabs>
      </w:pPr>
    </w:p>
    <w:p w14:paraId="000011EE" w14:textId="77777777" w:rsidR="00F4747B" w:rsidRDefault="00EB71E1">
      <w:pPr>
        <w:pBdr>
          <w:top w:val="nil"/>
          <w:left w:val="nil"/>
          <w:bottom w:val="nil"/>
          <w:right w:val="nil"/>
          <w:between w:val="nil"/>
        </w:pBdr>
        <w:tabs>
          <w:tab w:val="left" w:pos="360"/>
          <w:tab w:val="left" w:pos="1080"/>
          <w:tab w:val="left" w:pos="1440"/>
          <w:tab w:val="left" w:pos="1800"/>
          <w:tab w:val="left" w:pos="2160"/>
        </w:tabs>
        <w:ind w:left="360" w:hanging="360"/>
        <w:rPr>
          <w:rFonts w:ascii="Calibri" w:eastAsia="Calibri" w:hAnsi="Calibri" w:cs="Calibri"/>
          <w:b/>
          <w:color w:val="000000"/>
        </w:rPr>
      </w:pPr>
      <w:r>
        <w:rPr>
          <w:rFonts w:ascii="Calibri" w:eastAsia="Calibri" w:hAnsi="Calibri" w:cs="Calibri"/>
          <w:b/>
          <w:color w:val="000000"/>
        </w:rPr>
        <w:lastRenderedPageBreak/>
        <w:t>3.</w:t>
      </w:r>
      <w:r>
        <w:rPr>
          <w:rFonts w:ascii="Calibri" w:eastAsia="Calibri" w:hAnsi="Calibri" w:cs="Calibri"/>
          <w:b/>
          <w:color w:val="000000"/>
        </w:rPr>
        <w:tab/>
        <w:t>The district manages its budget and external funds effectively, has an internal audit policy, responds to financial issues, makes regular reports to the school committee, and keeps funds in balance at the end of the fiscal year.</w:t>
      </w:r>
    </w:p>
    <w:p w14:paraId="000011EF" w14:textId="77777777" w:rsidR="00F4747B" w:rsidRDefault="00EB71E1">
      <w:pPr>
        <w:tabs>
          <w:tab w:val="left" w:pos="360"/>
          <w:tab w:val="left" w:pos="720"/>
          <w:tab w:val="left" w:pos="1080"/>
          <w:tab w:val="left" w:pos="1440"/>
          <w:tab w:val="left" w:pos="1800"/>
          <w:tab w:val="left" w:pos="2160"/>
        </w:tabs>
        <w:ind w:left="360"/>
      </w:pPr>
      <w:r>
        <w:rPr>
          <w:b/>
        </w:rPr>
        <w:t>A.</w:t>
      </w:r>
      <w:r>
        <w:rPr>
          <w:b/>
        </w:rPr>
        <w:tab/>
      </w:r>
      <w:r>
        <w:t xml:space="preserve">Procedures for managing purchases and payments are clear and effective. </w:t>
      </w:r>
    </w:p>
    <w:p w14:paraId="000011F0"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 xml:space="preserve">Requisitions, purchase orders, bids, contracts, and payments are subject to appropriate controls and monitored to be in accordance with legal requirements. </w:t>
      </w:r>
    </w:p>
    <w:p w14:paraId="000011F1" w14:textId="77777777" w:rsidR="00F4747B" w:rsidRDefault="00EB71E1">
      <w:pPr>
        <w:numPr>
          <w:ilvl w:val="0"/>
          <w:numId w:val="164"/>
        </w:numPr>
        <w:pBdr>
          <w:top w:val="nil"/>
          <w:left w:val="nil"/>
          <w:bottom w:val="nil"/>
          <w:right w:val="nil"/>
          <w:between w:val="nil"/>
        </w:pBdr>
        <w:tabs>
          <w:tab w:val="left" w:pos="360"/>
          <w:tab w:val="left" w:pos="1080"/>
          <w:tab w:val="left" w:pos="1440"/>
          <w:tab w:val="left" w:pos="1800"/>
          <w:tab w:val="left" w:pos="2160"/>
        </w:tabs>
        <w:ind w:left="1440"/>
      </w:pPr>
      <w:r>
        <w:rPr>
          <w:rFonts w:ascii="Calibri" w:eastAsia="Calibri" w:hAnsi="Calibri" w:cs="Calibri"/>
          <w:color w:val="000000"/>
        </w:rPr>
        <w:t>The district has a purchasing manual and issues district superintendent’s circulars, which guide principals and other administrators in procedures and legal requirements for purchasing. The purchasing manual covers topics such as purchase orders, travel policies, petty cash, student activity accounts, and grant guidelines.</w:t>
      </w:r>
    </w:p>
    <w:p w14:paraId="000011F2" w14:textId="77777777" w:rsidR="00F4747B" w:rsidRDefault="00EB71E1">
      <w:pPr>
        <w:numPr>
          <w:ilvl w:val="0"/>
          <w:numId w:val="164"/>
        </w:numPr>
        <w:pBdr>
          <w:top w:val="nil"/>
          <w:left w:val="nil"/>
          <w:bottom w:val="nil"/>
          <w:right w:val="nil"/>
          <w:between w:val="nil"/>
        </w:pBdr>
        <w:tabs>
          <w:tab w:val="left" w:pos="360"/>
          <w:tab w:val="left" w:pos="1080"/>
          <w:tab w:val="left" w:pos="1440"/>
          <w:tab w:val="left" w:pos="1800"/>
          <w:tab w:val="left" w:pos="2160"/>
        </w:tabs>
        <w:ind w:left="1440"/>
      </w:pPr>
      <w:r>
        <w:rPr>
          <w:rFonts w:ascii="Calibri" w:eastAsia="Calibri" w:hAnsi="Calibri" w:cs="Calibri"/>
          <w:color w:val="000000"/>
        </w:rPr>
        <w:t xml:space="preserve">Administrators reported that principals and other administrators had to post requisitions on the district’s PeopleSoft accounting software in order to initiate purchases, and the software would not permit the posting unless </w:t>
      </w:r>
      <w:proofErr w:type="gramStart"/>
      <w:r>
        <w:rPr>
          <w:rFonts w:ascii="Calibri" w:eastAsia="Calibri" w:hAnsi="Calibri" w:cs="Calibri"/>
          <w:color w:val="000000"/>
        </w:rPr>
        <w:t>sufficient</w:t>
      </w:r>
      <w:proofErr w:type="gramEnd"/>
      <w:r>
        <w:rPr>
          <w:rFonts w:ascii="Calibri" w:eastAsia="Calibri" w:hAnsi="Calibri" w:cs="Calibri"/>
          <w:color w:val="000000"/>
        </w:rPr>
        <w:t xml:space="preserve"> funds were in the department’s account. Requisitions exceeding appropriate legal levels (Chapter 30B) must include quotes or an advertisement and bid.  </w:t>
      </w:r>
    </w:p>
    <w:p w14:paraId="000011F3" w14:textId="77777777" w:rsidR="00F4747B" w:rsidRDefault="00EB71E1">
      <w:pPr>
        <w:numPr>
          <w:ilvl w:val="0"/>
          <w:numId w:val="164"/>
        </w:numPr>
        <w:pBdr>
          <w:top w:val="nil"/>
          <w:left w:val="nil"/>
          <w:bottom w:val="nil"/>
          <w:right w:val="nil"/>
          <w:between w:val="nil"/>
        </w:pBdr>
        <w:tabs>
          <w:tab w:val="left" w:pos="360"/>
          <w:tab w:val="left" w:pos="1080"/>
          <w:tab w:val="left" w:pos="1440"/>
          <w:tab w:val="left" w:pos="1800"/>
          <w:tab w:val="left" w:pos="2160"/>
        </w:tabs>
        <w:ind w:left="1440"/>
      </w:pPr>
      <w:r>
        <w:rPr>
          <w:rFonts w:ascii="Calibri" w:eastAsia="Calibri" w:hAnsi="Calibri" w:cs="Calibri"/>
          <w:color w:val="000000"/>
        </w:rPr>
        <w:t>The district’s legal office and the district superintendent review advertisements, bids, and contracts before they go to the city auditor and the mayor’s office for final approval.</w:t>
      </w:r>
    </w:p>
    <w:p w14:paraId="000011F4" w14:textId="77777777" w:rsidR="00F4747B" w:rsidRDefault="00EB71E1">
      <w:pPr>
        <w:numPr>
          <w:ilvl w:val="0"/>
          <w:numId w:val="164"/>
        </w:numPr>
        <w:pBdr>
          <w:top w:val="nil"/>
          <w:left w:val="nil"/>
          <w:bottom w:val="nil"/>
          <w:right w:val="nil"/>
          <w:between w:val="nil"/>
        </w:pBdr>
        <w:tabs>
          <w:tab w:val="left" w:pos="360"/>
          <w:tab w:val="left" w:pos="1080"/>
          <w:tab w:val="left" w:pos="1440"/>
          <w:tab w:val="left" w:pos="1800"/>
          <w:tab w:val="left" w:pos="2160"/>
        </w:tabs>
        <w:ind w:left="1440"/>
      </w:pPr>
      <w:r>
        <w:rPr>
          <w:rFonts w:ascii="Calibri" w:eastAsia="Calibri" w:hAnsi="Calibri" w:cs="Calibri"/>
          <w:color w:val="000000"/>
        </w:rPr>
        <w:t>The business services manager and his staff have Massachusetts Certified Public Purchasing Official (MCPPO) certification.</w:t>
      </w:r>
    </w:p>
    <w:p w14:paraId="000011F5"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Once requisitions are filled by the vendor, the office of business services processes payments, often within 5–6 days.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w:t>
      </w:r>
    </w:p>
    <w:p w14:paraId="000011F6"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ind w:left="1080" w:hanging="360"/>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t>The business manager meets weekly with the city auditor’s office to review purchase orders, contracts, and invoices.</w:t>
      </w:r>
    </w:p>
    <w:p w14:paraId="000011F7" w14:textId="77777777" w:rsidR="00F4747B" w:rsidRDefault="00EB71E1">
      <w:pPr>
        <w:tabs>
          <w:tab w:val="left" w:pos="720"/>
          <w:tab w:val="left" w:pos="1080"/>
          <w:tab w:val="left" w:pos="1440"/>
          <w:tab w:val="left" w:pos="1800"/>
          <w:tab w:val="left" w:pos="2160"/>
        </w:tabs>
        <w:ind w:left="360"/>
      </w:pPr>
      <w:r>
        <w:rPr>
          <w:b/>
        </w:rPr>
        <w:t>B.</w:t>
      </w:r>
      <w:r>
        <w:tab/>
        <w:t xml:space="preserve">Payroll is managed with similar checks and balances. </w:t>
      </w:r>
    </w:p>
    <w:p w14:paraId="000011F8" w14:textId="77777777" w:rsidR="00F4747B" w:rsidRDefault="00EB71E1">
      <w:pPr>
        <w:numPr>
          <w:ilvl w:val="6"/>
          <w:numId w:val="162"/>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Payroll is managed by the Office of Human Capital. Staff in this office ensure that employees are placed correctly with the appropriate salary or hourly rate based on their qualifications and transcripts. In addition, staff verify that paychecks reflect sign-in sheets and leave requests.</w:t>
      </w:r>
    </w:p>
    <w:p w14:paraId="000011F9" w14:textId="77777777" w:rsidR="00F4747B" w:rsidRDefault="00EB71E1">
      <w:pPr>
        <w:numPr>
          <w:ilvl w:val="6"/>
          <w:numId w:val="162"/>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 xml:space="preserve">Each school and department </w:t>
      </w:r>
      <w:proofErr w:type="gramStart"/>
      <w:r>
        <w:rPr>
          <w:rFonts w:ascii="Calibri" w:eastAsia="Calibri" w:hAnsi="Calibri" w:cs="Calibri"/>
          <w:color w:val="000000"/>
        </w:rPr>
        <w:t>has</w:t>
      </w:r>
      <w:proofErr w:type="gramEnd"/>
      <w:r>
        <w:rPr>
          <w:rFonts w:ascii="Calibri" w:eastAsia="Calibri" w:hAnsi="Calibri" w:cs="Calibri"/>
          <w:color w:val="000000"/>
        </w:rPr>
        <w:t xml:space="preserve"> a gatekeeper, such as the principal’s administrative assistant, who keeps records of absences, sign-in sheets for hourly employees, and applications for leave. The data is posted weekly in the PeopleSoft accounting software for approval by the central payroll office at city hall before a final sign-off by the school or district. </w:t>
      </w:r>
    </w:p>
    <w:p w14:paraId="000011FA" w14:textId="77777777" w:rsidR="00F4747B" w:rsidRDefault="00EB71E1">
      <w:pPr>
        <w:numPr>
          <w:ilvl w:val="0"/>
          <w:numId w:val="151"/>
        </w:numPr>
        <w:pBdr>
          <w:top w:val="nil"/>
          <w:left w:val="nil"/>
          <w:bottom w:val="nil"/>
          <w:right w:val="nil"/>
          <w:between w:val="nil"/>
        </w:pBdr>
        <w:tabs>
          <w:tab w:val="left" w:pos="360"/>
          <w:tab w:val="left" w:pos="720"/>
          <w:tab w:val="left" w:pos="1440"/>
          <w:tab w:val="left" w:pos="1800"/>
          <w:tab w:val="left" w:pos="2160"/>
        </w:tabs>
        <w:ind w:left="720"/>
      </w:pPr>
      <w:r>
        <w:rPr>
          <w:rFonts w:ascii="Calibri" w:eastAsia="Calibri" w:hAnsi="Calibri" w:cs="Calibri"/>
          <w:color w:val="000000"/>
        </w:rPr>
        <w:lastRenderedPageBreak/>
        <w:t>District and city administrators reported that the district did internal audits on school related accounts and an independent accounting firm did the audit of city accounts, including federal grants. (See the Financial and Asset Management Contextual Background above.)</w:t>
      </w:r>
    </w:p>
    <w:p w14:paraId="000011FB" w14:textId="77777777" w:rsidR="00F4747B" w:rsidRDefault="00EB71E1">
      <w:pPr>
        <w:numPr>
          <w:ilvl w:val="0"/>
          <w:numId w:val="151"/>
        </w:numPr>
        <w:pBdr>
          <w:top w:val="nil"/>
          <w:left w:val="nil"/>
          <w:bottom w:val="nil"/>
          <w:right w:val="nil"/>
          <w:between w:val="nil"/>
        </w:pBdr>
        <w:tabs>
          <w:tab w:val="left" w:pos="720"/>
          <w:tab w:val="left" w:pos="1440"/>
          <w:tab w:val="left" w:pos="1800"/>
          <w:tab w:val="left" w:pos="2160"/>
        </w:tabs>
        <w:ind w:left="720"/>
      </w:pPr>
      <w:r>
        <w:rPr>
          <w:rFonts w:ascii="Calibri" w:eastAsia="Calibri" w:hAnsi="Calibri" w:cs="Calibri"/>
          <w:color w:val="000000"/>
        </w:rPr>
        <w:t>Administrators submit regular reports including year-end projections to grant managers, administrators, and the school committee on the status of grants and the school budget.</w:t>
      </w:r>
    </w:p>
    <w:p w14:paraId="000011FC" w14:textId="77777777" w:rsidR="00F4747B" w:rsidRDefault="00EB71E1">
      <w:pPr>
        <w:numPr>
          <w:ilvl w:val="6"/>
          <w:numId w:val="152"/>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Interviewees reported that the school committee approved grants and other external funds and received a final report at the end of the grant on how the funds were spent.</w:t>
      </w:r>
    </w:p>
    <w:p w14:paraId="000011FD" w14:textId="77777777" w:rsidR="00F4747B" w:rsidRDefault="00EB71E1">
      <w:pPr>
        <w:numPr>
          <w:ilvl w:val="6"/>
          <w:numId w:val="152"/>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 xml:space="preserve">Grant managers and principals receive monthly reports on grant and school budget account balances, including the draw-down status of grants. </w:t>
      </w:r>
    </w:p>
    <w:p w14:paraId="000011FE" w14:textId="77777777" w:rsidR="00F4747B" w:rsidRDefault="00EB71E1">
      <w:pPr>
        <w:numPr>
          <w:ilvl w:val="6"/>
          <w:numId w:val="152"/>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City officials reported that they met beginning in October to communicate about possible overruns in grant and school budget accounts.</w:t>
      </w:r>
    </w:p>
    <w:p w14:paraId="000011FF" w14:textId="77777777" w:rsidR="00F4747B" w:rsidRDefault="00EB71E1">
      <w:pPr>
        <w:numPr>
          <w:ilvl w:val="6"/>
          <w:numId w:val="152"/>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Administrators said that they gave the school committee monthly reports on the status of the school budget with year-end projections.</w:t>
      </w:r>
    </w:p>
    <w:p w14:paraId="00001200" w14:textId="77777777" w:rsidR="00F4747B" w:rsidRDefault="00EB71E1">
      <w:pPr>
        <w:numPr>
          <w:ilvl w:val="7"/>
          <w:numId w:val="152"/>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For example, a recent budget update to the school committee listed $2.9 million in deficits including transportation, with projected offsets, such as savings in salaries.</w:t>
      </w:r>
    </w:p>
    <w:p w14:paraId="00001201" w14:textId="77777777" w:rsidR="00F4747B" w:rsidRDefault="00EB71E1">
      <w:pPr>
        <w:tabs>
          <w:tab w:val="left" w:pos="360"/>
          <w:tab w:val="left" w:pos="720"/>
          <w:tab w:val="left" w:pos="1080"/>
          <w:tab w:val="left" w:pos="1440"/>
          <w:tab w:val="left" w:pos="1800"/>
          <w:tab w:val="left" w:pos="2160"/>
        </w:tabs>
        <w:ind w:left="720" w:hanging="360"/>
      </w:pPr>
      <w:r>
        <w:rPr>
          <w:b/>
        </w:rPr>
        <w:t>E.</w:t>
      </w:r>
      <w:r>
        <w:rPr>
          <w:b/>
        </w:rPr>
        <w:tab/>
      </w:r>
      <w:r>
        <w:t xml:space="preserve">District administrators make every effort to keep the school budget and grants in balance. The district has not had a year-end deficit in the past two and half decades and manages its spending closely, in order maximize the use of available resources, returning limited balances to the city or state. </w:t>
      </w:r>
    </w:p>
    <w:p w14:paraId="00001202" w14:textId="77777777" w:rsidR="00F4747B" w:rsidRDefault="00EB71E1">
      <w:pPr>
        <w:numPr>
          <w:ilvl w:val="6"/>
          <w:numId w:val="151"/>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District administrators and city officials told the team that the city has approved supplemental appropriations only occasionally and for special purposes, such as the collective bargaining agreements approved in June 2019.</w:t>
      </w:r>
    </w:p>
    <w:p w14:paraId="00001203" w14:textId="77777777" w:rsidR="00F4747B" w:rsidRDefault="00EB71E1">
      <w:pPr>
        <w:numPr>
          <w:ilvl w:val="6"/>
          <w:numId w:val="151"/>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City officials reported that they met with district administrators beginning in October to communicate about possible overruns in grant and school budget accounts.</w:t>
      </w:r>
    </w:p>
    <w:p w14:paraId="00001204" w14:textId="77777777" w:rsidR="00F4747B" w:rsidRDefault="00EB71E1">
      <w:pPr>
        <w:numPr>
          <w:ilvl w:val="6"/>
          <w:numId w:val="151"/>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Interviews with district administrators and a review of a DESE report on federal grants indicated that the district spent down most grants, and the school budget has ended in balance for at least 25 years, with surpluses within $100,000 (0.01 percent) of the city’s appropriation.</w:t>
      </w:r>
    </w:p>
    <w:p w14:paraId="00001205" w14:textId="3B5269F3" w:rsidR="00F4747B" w:rsidRDefault="00EB71E1">
      <w:pPr>
        <w:tabs>
          <w:tab w:val="left" w:pos="360"/>
          <w:tab w:val="left" w:pos="720"/>
          <w:tab w:val="left" w:pos="1080"/>
          <w:tab w:val="left" w:pos="1440"/>
          <w:tab w:val="left" w:pos="1800"/>
          <w:tab w:val="left" w:pos="2160"/>
        </w:tabs>
      </w:pPr>
      <w:r>
        <w:rPr>
          <w:b/>
        </w:rPr>
        <w:t>Impact</w:t>
      </w:r>
      <w:r>
        <w:t>:  By working closely with city officials, district administrators handle the school budget and external funds responsibly, ensuring that funds are managed according to legal requirements and adjusting procedures and policies when issues arise. By monitoring expenditures jointly and submitting reports regularly, district staff and city officials create trust and confidence among stakeholders in the district’s sound stewardship of public funds.</w:t>
      </w:r>
      <w:r>
        <w:tab/>
      </w:r>
    </w:p>
    <w:p w14:paraId="63B7508A" w14:textId="77777777" w:rsidR="005048F7" w:rsidRDefault="005048F7">
      <w:pPr>
        <w:tabs>
          <w:tab w:val="left" w:pos="360"/>
          <w:tab w:val="left" w:pos="720"/>
          <w:tab w:val="left" w:pos="1080"/>
          <w:tab w:val="left" w:pos="1440"/>
          <w:tab w:val="left" w:pos="1800"/>
          <w:tab w:val="left" w:pos="2160"/>
        </w:tabs>
      </w:pPr>
    </w:p>
    <w:p w14:paraId="00001206"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lastRenderedPageBreak/>
        <w:t>Challenges and Areas for Growth</w:t>
      </w:r>
    </w:p>
    <w:p w14:paraId="00001207" w14:textId="77777777" w:rsidR="00F4747B" w:rsidRDefault="00EB71E1">
      <w:pPr>
        <w:tabs>
          <w:tab w:val="left" w:pos="360"/>
          <w:tab w:val="left" w:pos="720"/>
          <w:tab w:val="left" w:pos="1080"/>
          <w:tab w:val="left" w:pos="1440"/>
          <w:tab w:val="left" w:pos="1800"/>
        </w:tabs>
        <w:spacing w:after="120"/>
        <w:ind w:left="360" w:hanging="360"/>
        <w:rPr>
          <w:b/>
        </w:rPr>
      </w:pPr>
      <w:r>
        <w:rPr>
          <w:b/>
        </w:rPr>
        <w:t>4.</w:t>
      </w:r>
      <w:r>
        <w:rPr>
          <w:b/>
        </w:rPr>
        <w:tab/>
        <w:t>The district does not have a preventive/deferred maintenance plan for school buildings. The condition of school buildings varies throughout the district. Many buildings need repairs or renovations.</w:t>
      </w:r>
    </w:p>
    <w:p w14:paraId="00001208" w14:textId="77777777" w:rsidR="00F4747B" w:rsidRDefault="00EB71E1">
      <w:pPr>
        <w:tabs>
          <w:tab w:val="left" w:pos="810"/>
          <w:tab w:val="left" w:pos="1080"/>
          <w:tab w:val="left" w:pos="1440"/>
          <w:tab w:val="left" w:pos="1800"/>
          <w:tab w:val="left" w:pos="2160"/>
        </w:tabs>
        <w:spacing w:after="120"/>
        <w:ind w:left="720" w:hanging="360"/>
      </w:pPr>
      <w:r>
        <w:rPr>
          <w:b/>
        </w:rPr>
        <w:t>A.</w:t>
      </w:r>
      <w:r>
        <w:tab/>
        <w:t>District leaders told the team that the district did not have a preventive/deferred maintenance plan that included a regular cycle of repairs/replacement for items such as carpeting, paint, furnaces, and boilers. Repairs in buildings or replacements of equipment typically are reactive, or part of a planned building replacement or renovation, rather than a planned life cycle replacement.</w:t>
      </w:r>
    </w:p>
    <w:p w14:paraId="00001209" w14:textId="77777777" w:rsidR="00F4747B" w:rsidRDefault="00EB71E1">
      <w:pPr>
        <w:numPr>
          <w:ilvl w:val="3"/>
          <w:numId w:val="154"/>
        </w:numPr>
        <w:pBdr>
          <w:top w:val="nil"/>
          <w:left w:val="nil"/>
          <w:bottom w:val="nil"/>
          <w:right w:val="nil"/>
          <w:between w:val="nil"/>
        </w:pBdr>
        <w:tabs>
          <w:tab w:val="left" w:pos="360"/>
          <w:tab w:val="left" w:pos="720"/>
          <w:tab w:val="left" w:pos="1080"/>
          <w:tab w:val="left" w:pos="1440"/>
          <w:tab w:val="left" w:pos="1800"/>
          <w:tab w:val="left" w:pos="2160"/>
        </w:tabs>
        <w:spacing w:after="120"/>
        <w:ind w:left="1080"/>
      </w:pPr>
      <w:r>
        <w:rPr>
          <w:rFonts w:ascii="Calibri" w:eastAsia="Calibri" w:hAnsi="Calibri" w:cs="Calibri"/>
          <w:color w:val="000000"/>
        </w:rPr>
        <w:t xml:space="preserve">District leaders told the team that the district’s building services department included approximately 500 full- and part-time custodians who cleaned schools and did small repairs such as ceiling tile replacement and painting. In addition, a planning and engineering department contracts with vendors for larger repair and replacement projects such as replacing a boiler that failed. </w:t>
      </w:r>
    </w:p>
    <w:p w14:paraId="0000120A" w14:textId="77777777" w:rsidR="00F4747B" w:rsidRDefault="00EB71E1">
      <w:pPr>
        <w:numPr>
          <w:ilvl w:val="3"/>
          <w:numId w:val="154"/>
        </w:numPr>
        <w:pBdr>
          <w:top w:val="nil"/>
          <w:left w:val="nil"/>
          <w:bottom w:val="nil"/>
          <w:right w:val="nil"/>
          <w:between w:val="nil"/>
        </w:pBdr>
        <w:tabs>
          <w:tab w:val="left" w:pos="360"/>
          <w:tab w:val="left" w:pos="720"/>
          <w:tab w:val="left" w:pos="1080"/>
          <w:tab w:val="left" w:pos="1440"/>
          <w:tab w:val="left" w:pos="1800"/>
          <w:tab w:val="left" w:pos="2160"/>
        </w:tabs>
        <w:spacing w:after="120"/>
        <w:ind w:left="1080"/>
      </w:pPr>
      <w:r>
        <w:rPr>
          <w:rFonts w:ascii="Calibri" w:eastAsia="Calibri" w:hAnsi="Calibri" w:cs="Calibri"/>
          <w:color w:val="000000"/>
        </w:rPr>
        <w:t>Principals, teachers, and students told the team that many of the schools were in poor condition.</w:t>
      </w:r>
      <w:r>
        <w:rPr>
          <w:rFonts w:ascii="Calibri" w:eastAsia="Calibri" w:hAnsi="Calibri" w:cs="Calibri"/>
          <w:color w:val="000000"/>
          <w:vertAlign w:val="superscript"/>
        </w:rPr>
        <w:footnoteReference w:id="53"/>
      </w:r>
      <w:r>
        <w:rPr>
          <w:rFonts w:ascii="Calibri" w:eastAsia="Calibri" w:hAnsi="Calibri" w:cs="Calibri"/>
          <w:color w:val="000000"/>
        </w:rPr>
        <w:t xml:space="preserve"> </w:t>
      </w:r>
    </w:p>
    <w:p w14:paraId="0000120B" w14:textId="77777777" w:rsidR="00F4747B" w:rsidRDefault="00EB71E1">
      <w:pPr>
        <w:numPr>
          <w:ilvl w:val="4"/>
          <w:numId w:val="154"/>
        </w:numPr>
        <w:pBdr>
          <w:top w:val="nil"/>
          <w:left w:val="nil"/>
          <w:bottom w:val="nil"/>
          <w:right w:val="nil"/>
          <w:between w:val="nil"/>
        </w:pBdr>
        <w:tabs>
          <w:tab w:val="left" w:pos="360"/>
          <w:tab w:val="left" w:pos="720"/>
          <w:tab w:val="left" w:pos="1080"/>
          <w:tab w:val="left" w:pos="1440"/>
        </w:tabs>
        <w:spacing w:after="120"/>
        <w:ind w:left="1440"/>
      </w:pPr>
      <w:r>
        <w:rPr>
          <w:rFonts w:ascii="Calibri" w:eastAsia="Calibri" w:hAnsi="Calibri" w:cs="Calibri"/>
          <w:color w:val="000000"/>
        </w:rPr>
        <w:t>Examples from principals included: “rundown” buildings, terrible [building] design, and “dreary” rooms. Principals told the team “We can drink out of fountains, but not water from faucets” and “We are sharing auditorium and bathrooms with another school.” They said that more cleaning could happen, the buildings needed paint and more space, and the district did not have adequate sports facilities.</w:t>
      </w:r>
    </w:p>
    <w:p w14:paraId="0000120C" w14:textId="77777777" w:rsidR="00F4747B" w:rsidRDefault="00EB71E1">
      <w:pPr>
        <w:numPr>
          <w:ilvl w:val="4"/>
          <w:numId w:val="154"/>
        </w:numPr>
        <w:pBdr>
          <w:top w:val="nil"/>
          <w:left w:val="nil"/>
          <w:bottom w:val="nil"/>
          <w:right w:val="nil"/>
          <w:between w:val="nil"/>
        </w:pBdr>
        <w:tabs>
          <w:tab w:val="left" w:pos="360"/>
          <w:tab w:val="left" w:pos="720"/>
          <w:tab w:val="left" w:pos="1080"/>
          <w:tab w:val="left" w:pos="1440"/>
        </w:tabs>
        <w:spacing w:after="120"/>
        <w:ind w:left="1440"/>
      </w:pPr>
      <w:r>
        <w:rPr>
          <w:rFonts w:ascii="Calibri" w:eastAsia="Calibri" w:hAnsi="Calibri" w:cs="Calibri"/>
          <w:color w:val="000000"/>
        </w:rPr>
        <w:t>Some teachers spoke of classrooms without clocks, windows that did not work, and floors that needed sweeping. Others said that their school did not have a gym and cafeteria, sinks emitted foul odors, adult bathrooms did not have locks, and their schools were not accessible to people with disabilities. Some teachers said that temperatures in classrooms and noise in buildings made it difficult for students to concentrate.</w:t>
      </w:r>
    </w:p>
    <w:p w14:paraId="0000120D" w14:textId="77777777" w:rsidR="00F4747B" w:rsidRDefault="00EB71E1">
      <w:pPr>
        <w:numPr>
          <w:ilvl w:val="4"/>
          <w:numId w:val="154"/>
        </w:numPr>
        <w:pBdr>
          <w:top w:val="nil"/>
          <w:left w:val="nil"/>
          <w:bottom w:val="nil"/>
          <w:right w:val="nil"/>
          <w:between w:val="nil"/>
        </w:pBdr>
        <w:tabs>
          <w:tab w:val="left" w:pos="360"/>
          <w:tab w:val="left" w:pos="720"/>
          <w:tab w:val="left" w:pos="1080"/>
          <w:tab w:val="left" w:pos="1440"/>
        </w:tabs>
        <w:spacing w:after="120"/>
        <w:ind w:left="1440"/>
      </w:pPr>
      <w:r>
        <w:rPr>
          <w:rFonts w:ascii="Calibri" w:eastAsia="Calibri" w:hAnsi="Calibri" w:cs="Calibri"/>
          <w:color w:val="000000"/>
        </w:rPr>
        <w:t>Students told the team that their schools needed more paint, cleaner bathrooms, an elevator, and more space.</w:t>
      </w:r>
    </w:p>
    <w:p w14:paraId="0000120E" w14:textId="77777777" w:rsidR="00F4747B" w:rsidRDefault="00EB71E1">
      <w:pPr>
        <w:numPr>
          <w:ilvl w:val="1"/>
          <w:numId w:val="32"/>
        </w:numPr>
        <w:pBdr>
          <w:top w:val="nil"/>
          <w:left w:val="nil"/>
          <w:bottom w:val="nil"/>
          <w:right w:val="nil"/>
          <w:between w:val="nil"/>
        </w:pBdr>
        <w:tabs>
          <w:tab w:val="left" w:pos="360"/>
          <w:tab w:val="left" w:pos="720"/>
          <w:tab w:val="left" w:pos="1080"/>
          <w:tab w:val="left" w:pos="1440"/>
          <w:tab w:val="left" w:pos="1800"/>
          <w:tab w:val="left" w:pos="2160"/>
        </w:tabs>
        <w:spacing w:after="120"/>
      </w:pPr>
      <w:r>
        <w:rPr>
          <w:rFonts w:ascii="Calibri" w:eastAsia="Calibri" w:hAnsi="Calibri" w:cs="Calibri"/>
          <w:color w:val="000000"/>
        </w:rPr>
        <w:t xml:space="preserve">A review of the 2016 Massachusetts School Building Authority (MSBA) School Survey Report showed that 34 of 114 Boston schools surveyed received a building condition rating of 3 on a scale of 1–4, with 1 being the best rating. In addition, 80 schools received a rating of 1 or 2.  According to the MSBA rating system, a rating of 3 means that the building is in fair condition with some building systems needing repair or replacement; a building with a rating of 4 is in poor condition with many building systems requiring attention and further study to determine </w:t>
      </w:r>
      <w:r>
        <w:rPr>
          <w:rFonts w:ascii="Calibri" w:eastAsia="Calibri" w:hAnsi="Calibri" w:cs="Calibri"/>
          <w:color w:val="000000"/>
        </w:rPr>
        <w:lastRenderedPageBreak/>
        <w:t>the extent of renovations or potential replacement. The building condition rating was based on a review of 7 sites and 18 building systems at the school.</w:t>
      </w:r>
    </w:p>
    <w:p w14:paraId="0000120F" w14:textId="77777777" w:rsidR="00F4747B" w:rsidRDefault="00EB71E1">
      <w:pPr>
        <w:numPr>
          <w:ilvl w:val="1"/>
          <w:numId w:val="32"/>
        </w:numPr>
        <w:pBdr>
          <w:top w:val="nil"/>
          <w:left w:val="nil"/>
          <w:bottom w:val="nil"/>
          <w:right w:val="nil"/>
          <w:between w:val="nil"/>
        </w:pBdr>
        <w:tabs>
          <w:tab w:val="left" w:pos="360"/>
          <w:tab w:val="left" w:pos="720"/>
          <w:tab w:val="left" w:pos="1080"/>
          <w:tab w:val="left" w:pos="1440"/>
          <w:tab w:val="left" w:pos="1800"/>
          <w:tab w:val="left" w:pos="2160"/>
        </w:tabs>
        <w:spacing w:after="120"/>
      </w:pPr>
      <w:r>
        <w:rPr>
          <w:rFonts w:ascii="Calibri" w:eastAsia="Calibri" w:hAnsi="Calibri" w:cs="Calibri"/>
          <w:color w:val="000000"/>
        </w:rPr>
        <w:t>In the 2016 MSBA School Survey Report, 20 Boston schools received an environmental rating of 3 on the same 1–4 scale, meaning “the school’s general environment is fair with multiple conditions that may negatively affect learning and teaching.” No Boston schools were rated 4.</w:t>
      </w:r>
    </w:p>
    <w:p w14:paraId="00001210" w14:textId="77777777" w:rsidR="00F4747B" w:rsidRDefault="00EB71E1">
      <w:pPr>
        <w:numPr>
          <w:ilvl w:val="1"/>
          <w:numId w:val="32"/>
        </w:numPr>
        <w:pBdr>
          <w:top w:val="nil"/>
          <w:left w:val="nil"/>
          <w:bottom w:val="nil"/>
          <w:right w:val="nil"/>
          <w:between w:val="nil"/>
        </w:pBdr>
        <w:tabs>
          <w:tab w:val="left" w:pos="360"/>
          <w:tab w:val="left" w:pos="720"/>
          <w:tab w:val="left" w:pos="1080"/>
          <w:tab w:val="left" w:pos="1440"/>
          <w:tab w:val="left" w:pos="1800"/>
          <w:tab w:val="left" w:pos="2160"/>
        </w:tabs>
        <w:spacing w:after="120"/>
      </w:pPr>
      <w:r>
        <w:rPr>
          <w:rFonts w:ascii="Calibri" w:eastAsia="Calibri" w:hAnsi="Calibri" w:cs="Calibri"/>
          <w:color w:val="000000"/>
        </w:rPr>
        <w:t>The 2016 MSBA School Survey Report showed that 38 schools were underutilized, 18 overutilized, and 57 had average utilization. Underutilized schools may exceed the size necessary to house the enrollment and programs. Conversely, overutilized schools may not be adequately sized for the enrollment and programs.</w:t>
      </w:r>
    </w:p>
    <w:p w14:paraId="00001211" w14:textId="77777777" w:rsidR="00F4747B" w:rsidRDefault="00EB71E1">
      <w:pPr>
        <w:numPr>
          <w:ilvl w:val="1"/>
          <w:numId w:val="32"/>
        </w:numPr>
        <w:pBdr>
          <w:top w:val="nil"/>
          <w:left w:val="nil"/>
          <w:bottom w:val="nil"/>
          <w:right w:val="nil"/>
          <w:between w:val="nil"/>
        </w:pBdr>
        <w:tabs>
          <w:tab w:val="left" w:pos="360"/>
          <w:tab w:val="left" w:pos="720"/>
          <w:tab w:val="left" w:pos="1080"/>
          <w:tab w:val="left" w:pos="1440"/>
          <w:tab w:val="left" w:pos="1800"/>
          <w:tab w:val="left" w:pos="2160"/>
        </w:tabs>
        <w:spacing w:after="120"/>
      </w:pPr>
      <w:r>
        <w:rPr>
          <w:rFonts w:ascii="Calibri" w:eastAsia="Calibri" w:hAnsi="Calibri" w:cs="Calibri"/>
          <w:color w:val="000000"/>
        </w:rPr>
        <w:t>In 2018–2019, the district conducted environmental inspections of 125 schools. Each inspection reviewed four environmental issues: leaks or water stains, repairs, dust, and the Integrated Pest Management (IPM) index, which is a total average percentage of clutter, sanitation, and overt signs of pest activity.</w:t>
      </w:r>
    </w:p>
    <w:p w14:paraId="00001212" w14:textId="77777777" w:rsidR="00F4747B" w:rsidRDefault="00EB71E1">
      <w:pPr>
        <w:tabs>
          <w:tab w:val="left" w:pos="360"/>
          <w:tab w:val="left" w:pos="1440"/>
          <w:tab w:val="left" w:pos="1800"/>
          <w:tab w:val="left" w:pos="2160"/>
        </w:tabs>
        <w:spacing w:after="120"/>
        <w:ind w:left="1080" w:hanging="360"/>
      </w:pPr>
      <w:r>
        <w:t>1.</w:t>
      </w:r>
      <w:r>
        <w:tab/>
        <w:t>According to the environmental inspection data, in school year 2019 on average 54.5 percent of the schools had evidence of leaks or water stains; 50.7 percent showed the need for repairs for missing light bulbs, peeling paint, etc.; about 2 percent had evidence of dust; and 9.4 percent showed signs of clutter, sanitation issues, and pest activity.</w:t>
      </w:r>
    </w:p>
    <w:p w14:paraId="00001213" w14:textId="77777777" w:rsidR="00F4747B" w:rsidRDefault="00EB71E1">
      <w:pPr>
        <w:tabs>
          <w:tab w:val="left" w:pos="360"/>
          <w:tab w:val="left" w:pos="1440"/>
          <w:tab w:val="left" w:pos="1800"/>
          <w:tab w:val="left" w:pos="2160"/>
        </w:tabs>
        <w:spacing w:after="120"/>
        <w:ind w:left="1080" w:hanging="360"/>
      </w:pPr>
      <w:r>
        <w:t>2.</w:t>
      </w:r>
      <w:r>
        <w:tab/>
        <w:t>Because of possible lead or copper contamination, water fountains in 105 schools are offline and bottled water is provided for students and staff. Water quality is tested annually by the district.</w:t>
      </w:r>
    </w:p>
    <w:p w14:paraId="00001214" w14:textId="77777777" w:rsidR="00F4747B" w:rsidRDefault="00EB71E1">
      <w:pPr>
        <w:tabs>
          <w:tab w:val="left" w:pos="360"/>
          <w:tab w:val="left" w:pos="720"/>
          <w:tab w:val="left" w:pos="1080"/>
          <w:tab w:val="left" w:pos="1440"/>
          <w:tab w:val="left" w:pos="1800"/>
          <w:tab w:val="left" w:pos="2160"/>
        </w:tabs>
        <w:spacing w:after="120"/>
      </w:pPr>
      <w:r>
        <w:rPr>
          <w:b/>
        </w:rPr>
        <w:t>Impact</w:t>
      </w:r>
      <w:r>
        <w:t xml:space="preserve">: Inadequate buildings and outdated facilities are not conducive to teaching and learning. The absence of a long-term preventive/deferred maintenance plan for the district’s school buildings results in delayed efforts and limited coordination to improve the condition of the schools.  </w:t>
      </w:r>
    </w:p>
    <w:p w14:paraId="00001215" w14:textId="77777777" w:rsidR="00F4747B" w:rsidRDefault="00EB71E1">
      <w:pPr>
        <w:tabs>
          <w:tab w:val="left" w:pos="360"/>
          <w:tab w:val="left" w:pos="720"/>
          <w:tab w:val="left" w:pos="1080"/>
          <w:tab w:val="left" w:pos="1440"/>
          <w:tab w:val="left" w:pos="1800"/>
        </w:tabs>
        <w:ind w:left="360" w:hanging="360"/>
        <w:rPr>
          <w:b/>
          <w:i/>
        </w:rPr>
      </w:pPr>
      <w:r>
        <w:rPr>
          <w:b/>
        </w:rPr>
        <w:t>5.</w:t>
      </w:r>
      <w:r>
        <w:rPr>
          <w:b/>
        </w:rPr>
        <w:tab/>
        <w:t xml:space="preserve">District efforts to distribute financial resources equitably to schools and students remain a challenge. Some schools and students continue to access resources and opportunities not available to all. </w:t>
      </w:r>
    </w:p>
    <w:p w14:paraId="00001216" w14:textId="77777777" w:rsidR="00F4747B" w:rsidRDefault="00EB71E1">
      <w:pPr>
        <w:tabs>
          <w:tab w:val="left" w:pos="720"/>
          <w:tab w:val="left" w:pos="1080"/>
          <w:tab w:val="left" w:pos="1440"/>
          <w:tab w:val="left" w:pos="1800"/>
          <w:tab w:val="left" w:pos="2160"/>
        </w:tabs>
        <w:ind w:left="720" w:hanging="360"/>
      </w:pPr>
      <w:r>
        <w:rPr>
          <w:b/>
        </w:rPr>
        <w:t>A.</w:t>
      </w:r>
      <w:r>
        <w:rPr>
          <w:b/>
        </w:rPr>
        <w:tab/>
      </w:r>
      <w:r>
        <w:t xml:space="preserve">The budgets of six schools, including the Boston Adult Technical Academy and three special education schools, are not based on the weighted student formula (WSF) in order to recognize special circumstances, and to provide </w:t>
      </w:r>
      <w:proofErr w:type="gramStart"/>
      <w:r>
        <w:t>sufficient</w:t>
      </w:r>
      <w:proofErr w:type="gramEnd"/>
      <w:r>
        <w:t xml:space="preserve"> funding for their unique programs.</w:t>
      </w:r>
    </w:p>
    <w:p w14:paraId="00001217" w14:textId="77777777" w:rsidR="00F4747B" w:rsidRDefault="00EB71E1">
      <w:pPr>
        <w:tabs>
          <w:tab w:val="left" w:pos="360"/>
          <w:tab w:val="left" w:pos="720"/>
          <w:tab w:val="left" w:pos="1080"/>
          <w:tab w:val="left" w:pos="1440"/>
          <w:tab w:val="left" w:pos="1800"/>
          <w:tab w:val="left" w:pos="2160"/>
        </w:tabs>
        <w:ind w:left="720" w:hanging="720"/>
      </w:pPr>
      <w:r>
        <w:tab/>
      </w:r>
      <w:r>
        <w:rPr>
          <w:b/>
        </w:rPr>
        <w:t>B.</w:t>
      </w:r>
      <w:r>
        <w:tab/>
        <w:t>Parents described inequities in resources for schools; some suggested ensuring that a baseline of resources was in place for each year, in every school, before adding weighted funding.</w:t>
      </w:r>
    </w:p>
    <w:p w14:paraId="00001218" w14:textId="77777777" w:rsidR="00F4747B" w:rsidRDefault="00EB71E1">
      <w:pPr>
        <w:tabs>
          <w:tab w:val="left" w:pos="360"/>
          <w:tab w:val="left" w:pos="720"/>
          <w:tab w:val="left" w:pos="2160"/>
        </w:tabs>
        <w:ind w:left="720" w:hanging="720"/>
      </w:pPr>
      <w:r>
        <w:tab/>
      </w:r>
      <w:r>
        <w:rPr>
          <w:b/>
        </w:rPr>
        <w:t>C.</w:t>
      </w:r>
      <w:r>
        <w:tab/>
        <w:t>Some principals noted that in some cases, the implementation of the Opportunity Index has resulted in smaller, less reliable, or insufficient funds for a school and its partners, causing some schools to cancel or alter their arrangements for partner services, and forcing some partners out of their partnerships with a school with reduced resources.</w:t>
      </w:r>
    </w:p>
    <w:p w14:paraId="00001219" w14:textId="77777777" w:rsidR="00F4747B" w:rsidRDefault="00EB71E1">
      <w:pPr>
        <w:tabs>
          <w:tab w:val="left" w:pos="1080"/>
          <w:tab w:val="left" w:pos="1440"/>
          <w:tab w:val="left" w:pos="1800"/>
          <w:tab w:val="left" w:pos="2160"/>
        </w:tabs>
        <w:ind w:left="720" w:hanging="360"/>
      </w:pPr>
      <w:r>
        <w:rPr>
          <w:b/>
        </w:rPr>
        <w:lastRenderedPageBreak/>
        <w:t>D.</w:t>
      </w:r>
      <w:r>
        <w:tab/>
        <w:t xml:space="preserve">Inequities in other sources of funding and partner services for schools remain and are of concern to stakeholders.   </w:t>
      </w:r>
    </w:p>
    <w:p w14:paraId="0000121A" w14:textId="77777777" w:rsidR="00F4747B" w:rsidRDefault="00EB71E1">
      <w:pPr>
        <w:numPr>
          <w:ilvl w:val="6"/>
          <w:numId w:val="106"/>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Many schools have access to funds not subject to district distribution controls, such as endowments, fundraising campaigns, and earmarked grants, which are not available to others. Some schools have made an institutional commitment to fundraising and program development by establishing 501(c) (3) non-profit charities that can raise and receive grants and individual gifts. The largest and most successful of these are staffed by full-time professional fundraisers.</w:t>
      </w:r>
    </w:p>
    <w:p w14:paraId="0000121B" w14:textId="77777777" w:rsidR="00F4747B" w:rsidRDefault="00EB71E1">
      <w:pPr>
        <w:numPr>
          <w:ilvl w:val="7"/>
          <w:numId w:val="106"/>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The Boston Latin School Association raised over $50 million from 2012 to 2018 to support school programs in art, music, drama, athletics, library services, tutoring, and technology. In 2016, the Association reported spending $2.1 million on educational programming, and awarded scholarship grants to over 400 graduating seniors, valued at over $600,000.</w:t>
      </w:r>
    </w:p>
    <w:p w14:paraId="0000121C" w14:textId="77777777" w:rsidR="00F4747B" w:rsidRDefault="00EB71E1">
      <w:pPr>
        <w:numPr>
          <w:ilvl w:val="7"/>
          <w:numId w:val="106"/>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 xml:space="preserve">In the fall of 2019, Boston Latin Academy and district administrators reported that the school has been awarded a $1 million grant from an alumnus, plus an additional $1 million to match other donations, creating the potential for a total infusion of $3 million. The school raised over $40,000 in 2018–2019 for college readiness programs, library materials, the arts, audiovisual and technology equipment, and athletics.  </w:t>
      </w:r>
    </w:p>
    <w:p w14:paraId="0000121D" w14:textId="77777777" w:rsidR="00F4747B" w:rsidRDefault="00EB71E1">
      <w:pPr>
        <w:numPr>
          <w:ilvl w:val="7"/>
          <w:numId w:val="106"/>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An annual prize of $100,000 is awarded by a local nonprofit organization through a competition, recognizing a school that has measurably and substantially improved student academic performance.</w:t>
      </w:r>
    </w:p>
    <w:p w14:paraId="0000121E" w14:textId="77777777" w:rsidR="00F4747B" w:rsidRDefault="00EB71E1">
      <w:pPr>
        <w:numPr>
          <w:ilvl w:val="7"/>
          <w:numId w:val="106"/>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Other schools have obtained outside funding and grants earmarked for programs in the arts, in school and after-school programs, college and career preparation, and early education. This is sometimes the result of entrepreneurial partnership efforts by principals and school staff; often funding is passed through the Boston Education Development Fund to the school.</w:t>
      </w:r>
    </w:p>
    <w:p w14:paraId="0000121F" w14:textId="77777777" w:rsidR="00F4747B" w:rsidRDefault="00EB71E1">
      <w:pPr>
        <w:numPr>
          <w:ilvl w:val="7"/>
          <w:numId w:val="106"/>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Principals reported that those who aggressively pursued grant opportunities, particularly when they were working with a well-established local non-profit or intermediary organization, could secure six-figure grants from local, regional, and national funders to support special initiatives and programs.</w:t>
      </w:r>
    </w:p>
    <w:p w14:paraId="00001220" w14:textId="77777777" w:rsidR="00F4747B" w:rsidRDefault="00EB71E1">
      <w:pPr>
        <w:numPr>
          <w:ilvl w:val="7"/>
          <w:numId w:val="106"/>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 xml:space="preserve">Some competitive grants are awarded to the district and are then allocated to benefit students in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schools. For instance, the district is using a Wallace Foundation grant of $6 million to fund a pilot social-emotional learning (SEL) program, pay for coaches and social-emotional learning specialists, and allocate resources to 14 schools. </w:t>
      </w:r>
    </w:p>
    <w:p w14:paraId="00001221" w14:textId="77777777" w:rsidR="00F4747B" w:rsidRDefault="00EB71E1">
      <w:pPr>
        <w:numPr>
          <w:ilvl w:val="6"/>
          <w:numId w:val="106"/>
        </w:numPr>
        <w:pBdr>
          <w:top w:val="nil"/>
          <w:left w:val="nil"/>
          <w:bottom w:val="nil"/>
          <w:right w:val="nil"/>
          <w:between w:val="nil"/>
        </w:pBdr>
        <w:tabs>
          <w:tab w:val="left" w:pos="360"/>
          <w:tab w:val="left" w:pos="720"/>
          <w:tab w:val="left" w:pos="1080"/>
          <w:tab w:val="left" w:pos="1440"/>
          <w:tab w:val="left" w:pos="1800"/>
        </w:tabs>
        <w:ind w:left="1080"/>
      </w:pPr>
      <w:r>
        <w:rPr>
          <w:rFonts w:ascii="Calibri" w:eastAsia="Calibri" w:hAnsi="Calibri" w:cs="Calibri"/>
          <w:color w:val="000000"/>
        </w:rPr>
        <w:t xml:space="preserve">Principals and families voiced concerns that district and outside funding were not equitable. They cited issues such as the needs of newly enrolled students, the disparity between two </w:t>
      </w:r>
      <w:r>
        <w:rPr>
          <w:rFonts w:ascii="Calibri" w:eastAsia="Calibri" w:hAnsi="Calibri" w:cs="Calibri"/>
          <w:color w:val="000000"/>
        </w:rPr>
        <w:lastRenderedPageBreak/>
        <w:t xml:space="preserve">schools down the street from one another. One school has ample funding for professional development (PD) initiatives because of its increased revenue, caused by a surge in enrollment. The other struggles to pay core costs with a declining enrollment, leading to limited PD. Other interviewees described a similar phenomenon: the undercounting of economically disadvantaged students in their school, which reduced Title I </w:t>
      </w:r>
      <w:proofErr w:type="gramStart"/>
      <w:r>
        <w:rPr>
          <w:rFonts w:ascii="Calibri" w:eastAsia="Calibri" w:hAnsi="Calibri" w:cs="Calibri"/>
          <w:color w:val="000000"/>
        </w:rPr>
        <w:t>funding</w:t>
      </w:r>
      <w:proofErr w:type="gramEnd"/>
      <w:r>
        <w:rPr>
          <w:rFonts w:ascii="Calibri" w:eastAsia="Calibri" w:hAnsi="Calibri" w:cs="Calibri"/>
          <w:color w:val="000000"/>
        </w:rPr>
        <w:t>.</w:t>
      </w:r>
    </w:p>
    <w:p w14:paraId="00001222" w14:textId="77777777" w:rsidR="00F4747B" w:rsidRDefault="00EB71E1">
      <w:pPr>
        <w:numPr>
          <w:ilvl w:val="7"/>
          <w:numId w:val="106"/>
        </w:numPr>
        <w:pBdr>
          <w:top w:val="nil"/>
          <w:left w:val="nil"/>
          <w:bottom w:val="nil"/>
          <w:right w:val="nil"/>
          <w:between w:val="nil"/>
        </w:pBdr>
        <w:tabs>
          <w:tab w:val="left" w:pos="360"/>
          <w:tab w:val="left" w:pos="720"/>
          <w:tab w:val="left" w:pos="1080"/>
          <w:tab w:val="left" w:pos="1440"/>
          <w:tab w:val="left" w:pos="1800"/>
        </w:tabs>
        <w:ind w:left="1440"/>
      </w:pPr>
      <w:r>
        <w:rPr>
          <w:rFonts w:ascii="Calibri" w:eastAsia="Calibri" w:hAnsi="Calibri" w:cs="Calibri"/>
          <w:color w:val="000000"/>
        </w:rPr>
        <w:t>The district superintendent described fundraising and other outside funding as unusually inequitable. She expressed the hope of formally proposing the creation of a $400 million endowment to address poverty and school needs across the district.</w:t>
      </w:r>
    </w:p>
    <w:p w14:paraId="00001223" w14:textId="77777777" w:rsidR="00F4747B" w:rsidRDefault="00EB71E1">
      <w:pPr>
        <w:tabs>
          <w:tab w:val="left" w:pos="0"/>
          <w:tab w:val="left" w:pos="720"/>
          <w:tab w:val="left" w:pos="1080"/>
          <w:tab w:val="left" w:pos="1440"/>
          <w:tab w:val="left" w:pos="1800"/>
          <w:tab w:val="left" w:pos="2160"/>
        </w:tabs>
      </w:pPr>
      <w:r>
        <w:rPr>
          <w:b/>
        </w:rPr>
        <w:t>Impact</w:t>
      </w:r>
      <w:r>
        <w:t xml:space="preserve">: When resources are inequitably distributed among schools, the educators in the district are unable to respond to the level of need of a </w:t>
      </w:r>
      <w:proofErr w:type="gramStart"/>
      <w:r>
        <w:t>particular student</w:t>
      </w:r>
      <w:proofErr w:type="gramEnd"/>
      <w:r>
        <w:t xml:space="preserve"> or school with an appropriate and commensurate investment of resources. When schools, students, and educators must make do without funding for services, instructional materials, PD, equipment, facilities and the like, they are significantly challenged to achieve the goal of student academic and social advancement. When a school is struggling and has been identified by the state and the district as in need of transformation, it will struggle to advance if it does not have access to additional, targeted funds to support its improvement work. When some schools and students receive meaningful district, state, or private funds, and others do not, it can be hard for those whose school is not receiving added help to feel supported by district leadership, state policymakers, or the wider civic and philanthropic community. As in all matters of equity and inequity, resentments and a sense of unfairness can emerge, as can feelings of complicity and frustration at the pace of change, in a financing system that remains, despite good faith improvement efforts, fundamentally flawed. </w:t>
      </w:r>
    </w:p>
    <w:p w14:paraId="00001224" w14:textId="77777777" w:rsidR="00F4747B" w:rsidRDefault="00EB71E1">
      <w:pPr>
        <w:tabs>
          <w:tab w:val="left" w:pos="720"/>
          <w:tab w:val="left" w:pos="1080"/>
          <w:tab w:val="left" w:pos="1440"/>
          <w:tab w:val="left" w:pos="1800"/>
        </w:tabs>
        <w:spacing w:after="120"/>
        <w:ind w:left="360" w:hanging="360"/>
        <w:rPr>
          <w:b/>
          <w:i/>
        </w:rPr>
      </w:pPr>
      <w:r>
        <w:rPr>
          <w:b/>
        </w:rPr>
        <w:t>6.</w:t>
      </w:r>
      <w:r>
        <w:tab/>
      </w:r>
      <w:r>
        <w:rPr>
          <w:b/>
        </w:rPr>
        <w:t xml:space="preserve">The district and the city do not have a written agreement on municipal expenditures in support of the schools.  </w:t>
      </w:r>
    </w:p>
    <w:p w14:paraId="00001225" w14:textId="77777777" w:rsidR="00F4747B" w:rsidRDefault="00EB71E1">
      <w:pPr>
        <w:pBdr>
          <w:top w:val="nil"/>
          <w:left w:val="nil"/>
          <w:bottom w:val="nil"/>
          <w:right w:val="nil"/>
          <w:between w:val="nil"/>
        </w:pBdr>
        <w:tabs>
          <w:tab w:val="left" w:pos="1800"/>
          <w:tab w:val="left" w:pos="2160"/>
          <w:tab w:val="left" w:pos="3240"/>
        </w:tabs>
        <w:spacing w:after="120"/>
        <w:ind w:left="720" w:hanging="360"/>
        <w:rPr>
          <w:rFonts w:ascii="Calibri" w:eastAsia="Calibri" w:hAnsi="Calibri" w:cs="Calibri"/>
          <w:color w:val="000000"/>
        </w:rPr>
      </w:pPr>
      <w:r>
        <w:rPr>
          <w:rFonts w:ascii="Calibri" w:eastAsia="Calibri" w:hAnsi="Calibri" w:cs="Calibri"/>
          <w:b/>
          <w:color w:val="000000"/>
        </w:rPr>
        <w:t>A.</w:t>
      </w:r>
      <w:r>
        <w:rPr>
          <w:rFonts w:ascii="Calibri" w:eastAsia="Calibri" w:hAnsi="Calibri" w:cs="Calibri"/>
          <w:b/>
          <w:color w:val="000000"/>
        </w:rPr>
        <w:tab/>
      </w:r>
      <w:r>
        <w:rPr>
          <w:rFonts w:ascii="Calibri" w:eastAsia="Calibri" w:hAnsi="Calibri" w:cs="Calibri"/>
          <w:color w:val="000000"/>
        </w:rPr>
        <w:t xml:space="preserve">The district and the city do not have a written agreement on a method for determining the cost of municipal services that are provided to the district by the city, as required by state regulation 603 CMR 10.04. This regulation requires an approved written agreement detailing services provided by the municipality for the school district to be reported to DESE by September 30 each year. </w:t>
      </w:r>
    </w:p>
    <w:p w14:paraId="00001226" w14:textId="77777777" w:rsidR="00F4747B" w:rsidRDefault="00EB71E1">
      <w:pPr>
        <w:spacing w:after="120"/>
        <w:ind w:left="1080" w:hanging="363"/>
      </w:pPr>
      <w:r>
        <w:t>1.</w:t>
      </w:r>
      <w:r>
        <w:tab/>
        <w:t>City officials and district leaders stated that the city and the district did not have a written agreement describing the services the city would provide to the district or the cost of the services.</w:t>
      </w:r>
    </w:p>
    <w:p w14:paraId="00001227" w14:textId="77777777" w:rsidR="00F4747B" w:rsidRDefault="00EB71E1">
      <w:pPr>
        <w:tabs>
          <w:tab w:val="left" w:pos="360"/>
          <w:tab w:val="left" w:pos="720"/>
          <w:tab w:val="left" w:pos="1080"/>
          <w:tab w:val="left" w:pos="1440"/>
          <w:tab w:val="left" w:pos="1800"/>
          <w:tab w:val="left" w:pos="2160"/>
        </w:tabs>
        <w:spacing w:after="120"/>
        <w:ind w:left="1080" w:hanging="363"/>
      </w:pPr>
      <w:r>
        <w:t>2.</w:t>
      </w:r>
      <w:r>
        <w:tab/>
        <w:t>District and school leader stated that, to collect the costs associated with services provided by the city, the city budget office requested the information from city departments, such as libraries, who sent the information to the city budget office, which provided the information to the city auditor. The city auditor then provided a report to the district.</w:t>
      </w:r>
    </w:p>
    <w:p w14:paraId="00001228" w14:textId="77777777" w:rsidR="00F4747B" w:rsidRDefault="00EB71E1">
      <w:pPr>
        <w:tabs>
          <w:tab w:val="left" w:pos="900"/>
          <w:tab w:val="left" w:pos="1080"/>
          <w:tab w:val="left" w:pos="1440"/>
          <w:tab w:val="left" w:pos="1800"/>
          <w:tab w:val="left" w:pos="2160"/>
        </w:tabs>
        <w:spacing w:after="120"/>
        <w:ind w:left="1080" w:hanging="360"/>
      </w:pPr>
      <w:r>
        <w:t>3.</w:t>
      </w:r>
      <w:r>
        <w:tab/>
      </w:r>
      <w:r>
        <w:tab/>
        <w:t xml:space="preserve">Expenditures that the city submits to the district are displayed on schedules 1 and 19 of the fiscal year 2019 End of Year Financial Report (EOYR). The city submitted </w:t>
      </w:r>
      <w:r>
        <w:rPr>
          <w:color w:val="000000"/>
        </w:rPr>
        <w:t xml:space="preserve">$299,486,284 </w:t>
      </w:r>
      <w:r>
        <w:t>as the amount of fiscal year 2019 expenditures on behalf of the school department</w:t>
      </w:r>
      <w:r>
        <w:rPr>
          <w:b/>
        </w:rPr>
        <w:t>.</w:t>
      </w:r>
    </w:p>
    <w:p w14:paraId="00001229" w14:textId="77777777" w:rsidR="00F4747B" w:rsidRDefault="00EB71E1">
      <w:pPr>
        <w:tabs>
          <w:tab w:val="left" w:pos="900"/>
          <w:tab w:val="left" w:pos="1080"/>
          <w:tab w:val="left" w:pos="1440"/>
          <w:tab w:val="left" w:pos="1800"/>
          <w:tab w:val="left" w:pos="2160"/>
        </w:tabs>
        <w:spacing w:after="120"/>
        <w:ind w:left="1080" w:hanging="360"/>
      </w:pPr>
      <w:r>
        <w:lastRenderedPageBreak/>
        <w:t>4.</w:t>
      </w:r>
      <w:r>
        <w:tab/>
      </w:r>
      <w:r>
        <w:tab/>
        <w:t xml:space="preserve">Costs on the fiscal year 2019 EOYR include $6.46 million for administrative services, $1.3 million for health services, approximately $480,000 for library services, $42.2 million for retiree health insurance, and $2.9 million for crossing guards. </w:t>
      </w:r>
    </w:p>
    <w:p w14:paraId="0000122A" w14:textId="77777777" w:rsidR="00F4747B" w:rsidRDefault="00EB71E1">
      <w:pPr>
        <w:tabs>
          <w:tab w:val="left" w:pos="0"/>
          <w:tab w:val="left" w:pos="720"/>
          <w:tab w:val="left" w:pos="1080"/>
          <w:tab w:val="left" w:pos="1440"/>
          <w:tab w:val="left" w:pos="1800"/>
          <w:tab w:val="left" w:pos="2160"/>
        </w:tabs>
      </w:pPr>
      <w:r>
        <w:rPr>
          <w:b/>
        </w:rPr>
        <w:t>Impact</w:t>
      </w:r>
      <w:r>
        <w:t>: Without a written agreement between the district and the city on municipal expenditures in support of the schools, the district cannot effectively monitor and internally audit costs for education-related services and ensure the accuracy of these expenditures.</w:t>
      </w:r>
    </w:p>
    <w:p w14:paraId="0000122B" w14:textId="77777777" w:rsidR="00F4747B" w:rsidRDefault="00EB71E1">
      <w:pPr>
        <w:pBdr>
          <w:top w:val="nil"/>
          <w:left w:val="nil"/>
          <w:bottom w:val="nil"/>
          <w:right w:val="nil"/>
          <w:between w:val="nil"/>
        </w:pBdr>
        <w:tabs>
          <w:tab w:val="left" w:pos="720"/>
          <w:tab w:val="left" w:pos="1080"/>
          <w:tab w:val="left" w:pos="1440"/>
          <w:tab w:val="left" w:pos="1800"/>
        </w:tabs>
        <w:ind w:left="360" w:hanging="360"/>
        <w:rPr>
          <w:rFonts w:ascii="Calibri" w:eastAsia="Calibri" w:hAnsi="Calibri" w:cs="Calibri"/>
          <w:b/>
          <w:color w:val="000000"/>
        </w:rPr>
      </w:pPr>
      <w:r>
        <w:rPr>
          <w:rFonts w:ascii="Calibri" w:eastAsia="Calibri" w:hAnsi="Calibri" w:cs="Calibri"/>
          <w:b/>
          <w:color w:val="000000"/>
        </w:rPr>
        <w:t>7.</w:t>
      </w:r>
      <w:r>
        <w:rPr>
          <w:rFonts w:ascii="Calibri" w:eastAsia="Calibri" w:hAnsi="Calibri" w:cs="Calibri"/>
          <w:b/>
          <w:color w:val="000000"/>
        </w:rPr>
        <w:tab/>
        <w:t xml:space="preserve">Some budget documentation does not include school staffing and budgets and details of external grant funds.  </w:t>
      </w:r>
    </w:p>
    <w:p w14:paraId="0000122C" w14:textId="77777777" w:rsidR="00F4747B" w:rsidRDefault="00EB71E1">
      <w:pPr>
        <w:tabs>
          <w:tab w:val="left" w:pos="1080"/>
          <w:tab w:val="left" w:pos="1440"/>
          <w:tab w:val="left" w:pos="1800"/>
          <w:tab w:val="left" w:pos="2160"/>
        </w:tabs>
        <w:ind w:left="720" w:hanging="360"/>
      </w:pPr>
      <w:r>
        <w:rPr>
          <w:b/>
        </w:rPr>
        <w:t>A.</w:t>
      </w:r>
      <w:r>
        <w:tab/>
        <w:t xml:space="preserve">Budget documentation for public presentations and on the </w:t>
      </w:r>
      <w:proofErr w:type="gramStart"/>
      <w:r>
        <w:t>district’s</w:t>
      </w:r>
      <w:proofErr w:type="gramEnd"/>
      <w:r>
        <w:t xml:space="preserve"> website includes a PowerPoint presentation of the proposed budget, financial data for the district’s central and school programs, data on the weighted student formula (WSF) for calculating much of each school’s budget, and comparisons with the current budget.</w:t>
      </w:r>
    </w:p>
    <w:p w14:paraId="0000122D" w14:textId="77777777" w:rsidR="00F4747B" w:rsidRDefault="00EB71E1">
      <w:pPr>
        <w:numPr>
          <w:ilvl w:val="6"/>
          <w:numId w:val="32"/>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The PowerPoint presentation, a user-friendly overview of proposed budget priorities, highlights themes and priorities of the district budget, including:</w:t>
      </w:r>
    </w:p>
    <w:p w14:paraId="0000122E" w14:textId="77777777" w:rsidR="00F4747B" w:rsidRDefault="00EB71E1">
      <w:pPr>
        <w:tabs>
          <w:tab w:val="left" w:pos="360"/>
          <w:tab w:val="left" w:pos="720"/>
          <w:tab w:val="left" w:pos="2160"/>
        </w:tabs>
        <w:ind w:left="1440" w:hanging="360"/>
      </w:pPr>
      <w:r>
        <w:t>a.</w:t>
      </w:r>
      <w:r>
        <w:tab/>
        <w:t xml:space="preserve">equitable school investments, such as additional </w:t>
      </w:r>
      <w:proofErr w:type="gramStart"/>
      <w:r>
        <w:t>soft landing</w:t>
      </w:r>
      <w:proofErr w:type="gramEnd"/>
      <w:r>
        <w:t xml:space="preserve"> funding to improve sustainability for school programs and through the Opportunity Index (OI) for high needs schools, </w:t>
      </w:r>
    </w:p>
    <w:p w14:paraId="0000122F" w14:textId="77777777" w:rsidR="00F4747B" w:rsidRDefault="00EB71E1">
      <w:pPr>
        <w:tabs>
          <w:tab w:val="left" w:pos="360"/>
          <w:tab w:val="left" w:pos="720"/>
          <w:tab w:val="left" w:pos="2160"/>
        </w:tabs>
        <w:ind w:left="1440" w:hanging="360"/>
      </w:pPr>
      <w:r>
        <w:t>b.</w:t>
      </w:r>
      <w:r>
        <w:tab/>
        <w:t>central administration investments, such as preschool and family engagement,</w:t>
      </w:r>
    </w:p>
    <w:p w14:paraId="00001230" w14:textId="77777777" w:rsidR="00F4747B" w:rsidRDefault="00EB71E1">
      <w:pPr>
        <w:tabs>
          <w:tab w:val="left" w:pos="360"/>
          <w:tab w:val="left" w:pos="720"/>
          <w:tab w:val="left" w:pos="2160"/>
        </w:tabs>
        <w:ind w:left="1440" w:hanging="360"/>
      </w:pPr>
      <w:r>
        <w:t>c.</w:t>
      </w:r>
      <w:r>
        <w:tab/>
        <w:t>efforts to improve transparency and the fiscal environment.</w:t>
      </w:r>
      <w:r>
        <w:rPr>
          <w:vertAlign w:val="superscript"/>
        </w:rPr>
        <w:t xml:space="preserve"> </w:t>
      </w:r>
    </w:p>
    <w:p w14:paraId="00001231" w14:textId="77777777" w:rsidR="00F4747B" w:rsidRDefault="00EB71E1">
      <w:pPr>
        <w:numPr>
          <w:ilvl w:val="6"/>
          <w:numId w:val="32"/>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 xml:space="preserve">  In addition to the PowerPoint presentation, a one-page handout was available at budget hearings. The handout included staffing and budgets for the proposed fiscal year 2020 budget compared with the fiscal year 2019 budget for account lines such as districtwide administration, teachers, supplies, and transportation, but did not include breakdowns for schools or programs.</w:t>
      </w:r>
    </w:p>
    <w:p w14:paraId="00001232" w14:textId="77777777" w:rsidR="00F4747B" w:rsidRDefault="00EB71E1">
      <w:pPr>
        <w:numPr>
          <w:ilvl w:val="6"/>
          <w:numId w:val="32"/>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 xml:space="preserve"> Additional budget data is also made available on the district’s website, including detailed spreadsheets with districtwide staffing and budget totals such as grade-level teachers, special education and EL teachers, and central department staffing.  It includes data on the WSF and the OI, and total staffing and budgets for schools and departments.</w:t>
      </w:r>
    </w:p>
    <w:p w14:paraId="00001233" w14:textId="77777777" w:rsidR="00F4747B" w:rsidRDefault="00EB71E1">
      <w:pPr>
        <w:numPr>
          <w:ilvl w:val="7"/>
          <w:numId w:val="32"/>
        </w:numPr>
        <w:pBdr>
          <w:top w:val="nil"/>
          <w:left w:val="nil"/>
          <w:bottom w:val="nil"/>
          <w:right w:val="nil"/>
          <w:between w:val="nil"/>
        </w:pBdr>
        <w:tabs>
          <w:tab w:val="left" w:pos="360"/>
          <w:tab w:val="left" w:pos="720"/>
          <w:tab w:val="left" w:pos="1080"/>
          <w:tab w:val="left" w:pos="1440"/>
          <w:tab w:val="left" w:pos="2160"/>
        </w:tabs>
        <w:ind w:left="1440"/>
      </w:pPr>
      <w:r>
        <w:rPr>
          <w:rFonts w:ascii="Calibri" w:eastAsia="Calibri" w:hAnsi="Calibri" w:cs="Calibri"/>
          <w:color w:val="000000"/>
        </w:rPr>
        <w:t xml:space="preserve">  The district’s website includes a user friendly and graphic budget tool for the public to explore school and central departmental total and per-pupil budgets.</w:t>
      </w:r>
    </w:p>
    <w:p w14:paraId="00001234" w14:textId="77777777" w:rsidR="00F4747B" w:rsidRDefault="00EB71E1">
      <w:pPr>
        <w:numPr>
          <w:ilvl w:val="7"/>
          <w:numId w:val="32"/>
        </w:numPr>
        <w:pBdr>
          <w:top w:val="nil"/>
          <w:left w:val="nil"/>
          <w:bottom w:val="nil"/>
          <w:right w:val="nil"/>
          <w:between w:val="nil"/>
        </w:pBdr>
        <w:tabs>
          <w:tab w:val="left" w:pos="360"/>
          <w:tab w:val="left" w:pos="720"/>
          <w:tab w:val="left" w:pos="1080"/>
          <w:tab w:val="left" w:pos="1440"/>
          <w:tab w:val="left" w:pos="1800"/>
          <w:tab w:val="left" w:pos="2160"/>
        </w:tabs>
        <w:ind w:left="1440"/>
      </w:pPr>
      <w:r>
        <w:rPr>
          <w:rFonts w:ascii="Calibri" w:eastAsia="Calibri" w:hAnsi="Calibri" w:cs="Calibri"/>
          <w:color w:val="000000"/>
        </w:rPr>
        <w:t>The spreadsheets include total budgets and staffing for the general fund portion of the budget and for the external funds.</w:t>
      </w:r>
    </w:p>
    <w:p w14:paraId="00001235" w14:textId="77777777" w:rsidR="00F4747B" w:rsidRDefault="00EB71E1">
      <w:pPr>
        <w:numPr>
          <w:ilvl w:val="7"/>
          <w:numId w:val="32"/>
        </w:numPr>
        <w:pBdr>
          <w:top w:val="nil"/>
          <w:left w:val="nil"/>
          <w:bottom w:val="nil"/>
          <w:right w:val="nil"/>
          <w:between w:val="nil"/>
        </w:pBdr>
        <w:tabs>
          <w:tab w:val="left" w:pos="360"/>
          <w:tab w:val="left" w:pos="720"/>
          <w:tab w:val="left" w:pos="1080"/>
          <w:tab w:val="left" w:pos="1440"/>
          <w:tab w:val="left" w:pos="2160"/>
        </w:tabs>
        <w:ind w:left="1440"/>
      </w:pPr>
      <w:r>
        <w:rPr>
          <w:rFonts w:ascii="Calibri" w:eastAsia="Calibri" w:hAnsi="Calibri" w:cs="Calibri"/>
          <w:color w:val="000000"/>
        </w:rPr>
        <w:t>The spreadsheets also include data comparing the proposed fiscal year 2020 budget to the fiscal year 2019 budget, but do not show actual expenditures or trends.</w:t>
      </w:r>
    </w:p>
    <w:p w14:paraId="00001236" w14:textId="77777777" w:rsidR="00F4747B" w:rsidRDefault="00EB71E1">
      <w:pPr>
        <w:tabs>
          <w:tab w:val="left" w:pos="360"/>
          <w:tab w:val="left" w:pos="810"/>
          <w:tab w:val="left" w:pos="1080"/>
          <w:tab w:val="left" w:pos="1440"/>
          <w:tab w:val="left" w:pos="1800"/>
          <w:tab w:val="left" w:pos="2160"/>
        </w:tabs>
        <w:ind w:left="720" w:hanging="360"/>
      </w:pPr>
      <w:r>
        <w:rPr>
          <w:b/>
        </w:rPr>
        <w:lastRenderedPageBreak/>
        <w:t>B.</w:t>
      </w:r>
      <w:r>
        <w:rPr>
          <w:b/>
        </w:rPr>
        <w:tab/>
      </w:r>
      <w:r>
        <w:t>The district’s website does not include</w:t>
      </w:r>
      <w:r>
        <w:rPr>
          <w:b/>
        </w:rPr>
        <w:t xml:space="preserve"> </w:t>
      </w:r>
      <w:r>
        <w:t xml:space="preserve">detailed budgets and staffing for schools and departments or a list of external funds other than grants. </w:t>
      </w:r>
    </w:p>
    <w:p w14:paraId="00001237" w14:textId="77777777" w:rsidR="00F4747B" w:rsidRDefault="00EB71E1">
      <w:pPr>
        <w:tabs>
          <w:tab w:val="left" w:pos="360"/>
          <w:tab w:val="left" w:pos="720"/>
          <w:tab w:val="left" w:pos="1080"/>
          <w:tab w:val="left" w:pos="1440"/>
          <w:tab w:val="left" w:pos="1800"/>
        </w:tabs>
        <w:ind w:left="1080" w:hanging="1080"/>
      </w:pPr>
      <w:r>
        <w:tab/>
      </w:r>
      <w:r>
        <w:tab/>
        <w:t>1.</w:t>
      </w:r>
      <w:r>
        <w:tab/>
        <w:t>For example, the spreadsheets contain total staffing for each school and department, but do not include a breakdown of the number of administrators, or of general education, special education, and EL teachers in the school.</w:t>
      </w:r>
    </w:p>
    <w:p w14:paraId="00001238" w14:textId="77777777" w:rsidR="00F4747B" w:rsidRDefault="00EB71E1">
      <w:pPr>
        <w:tabs>
          <w:tab w:val="left" w:pos="360"/>
          <w:tab w:val="left" w:pos="720"/>
          <w:tab w:val="left" w:pos="1080"/>
          <w:tab w:val="left" w:pos="1440"/>
          <w:tab w:val="left" w:pos="1800"/>
          <w:tab w:val="left" w:pos="2160"/>
        </w:tabs>
        <w:ind w:left="1440" w:hanging="1440"/>
      </w:pPr>
      <w:r>
        <w:tab/>
      </w:r>
      <w:r>
        <w:tab/>
      </w:r>
      <w:r>
        <w:tab/>
        <w:t>a.</w:t>
      </w:r>
      <w:r>
        <w:tab/>
        <w:t>Administrators told the team that this information could be provided upon request, and they uploaded a sortable spreadsheet for the review team. Reviewers did not find the sortable spreadsheet intuitive or easily manipulated for additional insights; this may have been because it was an internal document.</w:t>
      </w:r>
    </w:p>
    <w:p w14:paraId="00001239" w14:textId="77777777" w:rsidR="00F4747B" w:rsidRDefault="00EB71E1">
      <w:pPr>
        <w:tabs>
          <w:tab w:val="left" w:pos="360"/>
          <w:tab w:val="left" w:pos="720"/>
          <w:tab w:val="left" w:pos="1080"/>
          <w:tab w:val="left" w:pos="1440"/>
          <w:tab w:val="left" w:pos="1800"/>
        </w:tabs>
        <w:ind w:left="1080" w:hanging="1080"/>
      </w:pPr>
      <w:r>
        <w:tab/>
      </w:r>
      <w:r>
        <w:tab/>
        <w:t>2.</w:t>
      </w:r>
      <w:r>
        <w:tab/>
        <w:t>The budget documents include total budgets for both the general (city) fund and for estimated external funds and grants, but do not specify anticipated revenues or external funds, such as grants, donations, endowments, partner funding, and revolving accounts.</w:t>
      </w:r>
    </w:p>
    <w:p w14:paraId="0000123A" w14:textId="77777777" w:rsidR="00F4747B" w:rsidRDefault="00EB71E1">
      <w:pPr>
        <w:tabs>
          <w:tab w:val="left" w:pos="360"/>
          <w:tab w:val="left" w:pos="720"/>
          <w:tab w:val="left" w:pos="1080"/>
          <w:tab w:val="left" w:pos="1440"/>
          <w:tab w:val="left" w:pos="1800"/>
          <w:tab w:val="left" w:pos="2160"/>
        </w:tabs>
        <w:ind w:left="720" w:hanging="720"/>
      </w:pPr>
      <w:r>
        <w:rPr>
          <w:b/>
        </w:rPr>
        <w:tab/>
        <w:t>C.</w:t>
      </w:r>
      <w:r>
        <w:rPr>
          <w:b/>
        </w:rPr>
        <w:tab/>
      </w:r>
      <w:r>
        <w:t xml:space="preserve">There was a user-friendly budget book for the fiscal year 2019 budget, but not for the proposed fiscal year 2020 budget. </w:t>
      </w:r>
    </w:p>
    <w:p w14:paraId="0000123B" w14:textId="77777777" w:rsidR="00F4747B" w:rsidRDefault="00EB71E1">
      <w:pPr>
        <w:tabs>
          <w:tab w:val="left" w:pos="360"/>
          <w:tab w:val="left" w:pos="720"/>
          <w:tab w:val="left" w:pos="1080"/>
          <w:tab w:val="left" w:pos="1440"/>
          <w:tab w:val="left" w:pos="1800"/>
        </w:tabs>
        <w:ind w:left="1080" w:hanging="1080"/>
      </w:pPr>
      <w:r>
        <w:tab/>
      </w:r>
      <w:r>
        <w:tab/>
        <w:t>1.</w:t>
      </w:r>
      <w:r>
        <w:tab/>
        <w:t>The fiscal year 2019 budget book contains most of the information and data included in the PowerPoint presentation and spreadsheets described above, along with narratives describing the weighted student funding process and equity analysis, program reviews (such as EL, special education, and the hiring initiative), grant projections, and the use of average salaries.</w:t>
      </w:r>
    </w:p>
    <w:p w14:paraId="0000123C" w14:textId="77777777" w:rsidR="00F4747B" w:rsidRDefault="00EB71E1">
      <w:pPr>
        <w:tabs>
          <w:tab w:val="left" w:pos="360"/>
          <w:tab w:val="left" w:pos="720"/>
          <w:tab w:val="left" w:pos="1080"/>
          <w:tab w:val="left" w:pos="1440"/>
          <w:tab w:val="left" w:pos="1800"/>
        </w:tabs>
        <w:ind w:left="1440" w:hanging="1440"/>
      </w:pPr>
      <w:r>
        <w:tab/>
      </w:r>
      <w:r>
        <w:tab/>
      </w:r>
      <w:r>
        <w:tab/>
        <w:t>a.</w:t>
      </w:r>
      <w:r>
        <w:tab/>
        <w:t>The district’s budget book explains the relation of district goals to the budget and the WSF, summarizes external revenue sources, and includes other features of the proposed budget. This information is helpful to the multiple audiences that the district needs to reach.</w:t>
      </w:r>
    </w:p>
    <w:p w14:paraId="0000123D" w14:textId="77777777" w:rsidR="00F4747B" w:rsidRDefault="00EB71E1">
      <w:pPr>
        <w:tabs>
          <w:tab w:val="left" w:pos="360"/>
          <w:tab w:val="left" w:pos="720"/>
          <w:tab w:val="left" w:pos="1080"/>
          <w:tab w:val="left" w:pos="1440"/>
          <w:tab w:val="left" w:pos="1800"/>
        </w:tabs>
        <w:ind w:left="1080" w:hanging="1080"/>
      </w:pPr>
      <w:r>
        <w:tab/>
      </w:r>
      <w:r>
        <w:tab/>
        <w:t>2.</w:t>
      </w:r>
      <w:r>
        <w:tab/>
        <w:t>Like the sortable spreadsheet, the budget book does not include for each school and department detail such as administrative and teacher staffing; trends or comparisons with actual expenditures; or external funds such as donations or revolving funds.</w:t>
      </w:r>
    </w:p>
    <w:p w14:paraId="0000123E" w14:textId="77777777" w:rsidR="00F4747B" w:rsidRDefault="00EB71E1">
      <w:pPr>
        <w:tabs>
          <w:tab w:val="left" w:pos="360"/>
          <w:tab w:val="left" w:pos="720"/>
          <w:tab w:val="left" w:pos="1080"/>
          <w:tab w:val="left" w:pos="1440"/>
          <w:tab w:val="left" w:pos="1800"/>
          <w:tab w:val="left" w:pos="2160"/>
        </w:tabs>
      </w:pPr>
      <w:r>
        <w:rPr>
          <w:b/>
        </w:rPr>
        <w:t>Impact</w:t>
      </w:r>
      <w:r>
        <w:t xml:space="preserve">: The omission of proposed staffing, initiatives, and budgets for individual schools from some of the district’s budget documents leaves families and other stakeholders without information vital to their interests. </w:t>
      </w:r>
      <w:r>
        <w:rPr>
          <w:rFonts w:ascii="Calibri" w:eastAsia="Calibri" w:hAnsi="Calibri" w:cs="Calibri"/>
        </w:rPr>
        <w:t>The absence of a list of anticipated revenues or external funds—donations and grants, endowment funds, and revolving funds from the district’s budget documents</w:t>
      </w:r>
      <w:r>
        <w:rPr>
          <w:rFonts w:ascii="Calibri" w:eastAsia="Calibri" w:hAnsi="Calibri" w:cs="Calibri"/>
          <w:sz w:val="16"/>
          <w:szCs w:val="16"/>
        </w:rPr>
        <w:t>—</w:t>
      </w:r>
      <w:r>
        <w:t>leaves an incomplete picture of school funding sources, misses opportunities to document inequities and to give partners and donors public recognition for their substantial contributions to the district.</w:t>
      </w:r>
    </w:p>
    <w:p w14:paraId="0000123F" w14:textId="77777777" w:rsidR="00F4747B" w:rsidRDefault="00EB71E1">
      <w:pPr>
        <w:tabs>
          <w:tab w:val="left" w:pos="360"/>
          <w:tab w:val="left" w:pos="720"/>
          <w:tab w:val="left" w:pos="1080"/>
          <w:tab w:val="left" w:pos="1440"/>
          <w:tab w:val="left" w:pos="1800"/>
          <w:tab w:val="left" w:pos="2160"/>
        </w:tabs>
        <w:rPr>
          <w:b/>
          <w:sz w:val="28"/>
          <w:szCs w:val="28"/>
        </w:rPr>
      </w:pPr>
      <w:r>
        <w:rPr>
          <w:b/>
          <w:sz w:val="28"/>
          <w:szCs w:val="28"/>
        </w:rPr>
        <w:t>Recommendations</w:t>
      </w:r>
    </w:p>
    <w:p w14:paraId="00001240" w14:textId="77777777" w:rsidR="00F4747B" w:rsidRDefault="00EB71E1">
      <w:pPr>
        <w:tabs>
          <w:tab w:val="left" w:pos="0"/>
          <w:tab w:val="left" w:pos="360"/>
          <w:tab w:val="left" w:pos="1080"/>
          <w:tab w:val="left" w:pos="1440"/>
          <w:tab w:val="left" w:pos="1800"/>
          <w:tab w:val="left" w:pos="2160"/>
        </w:tabs>
        <w:ind w:left="360" w:hanging="360"/>
        <w:rPr>
          <w:b/>
        </w:rPr>
      </w:pPr>
      <w:r>
        <w:rPr>
          <w:b/>
        </w:rPr>
        <w:t>1.</w:t>
      </w:r>
      <w:r>
        <w:rPr>
          <w:b/>
        </w:rPr>
        <w:tab/>
        <w:t xml:space="preserve">The district should develop a preventive/deferred maintenance plan to ensure that students can </w:t>
      </w:r>
      <w:proofErr w:type="gramStart"/>
      <w:r>
        <w:rPr>
          <w:b/>
        </w:rPr>
        <w:t>learn</w:t>
      </w:r>
      <w:proofErr w:type="gramEnd"/>
      <w:r>
        <w:rPr>
          <w:b/>
        </w:rPr>
        <w:t xml:space="preserve"> and teachers can teach in school buildings that are safe and well maintained. </w:t>
      </w:r>
    </w:p>
    <w:p w14:paraId="00001241" w14:textId="77777777" w:rsidR="00F4747B" w:rsidRDefault="00EB71E1">
      <w:pPr>
        <w:tabs>
          <w:tab w:val="left" w:pos="360"/>
          <w:tab w:val="left" w:pos="720"/>
          <w:tab w:val="left" w:pos="1080"/>
          <w:tab w:val="left" w:pos="1440"/>
          <w:tab w:val="left" w:pos="1800"/>
          <w:tab w:val="left" w:pos="2160"/>
        </w:tabs>
        <w:ind w:left="720" w:hanging="360"/>
      </w:pPr>
      <w:r>
        <w:rPr>
          <w:b/>
        </w:rPr>
        <w:lastRenderedPageBreak/>
        <w:t>A.</w:t>
      </w:r>
      <w:r>
        <w:t xml:space="preserve"> </w:t>
      </w:r>
      <w:r>
        <w:tab/>
        <w:t>The district should review the Massachusetts School Building Authority’s (MSBA) best practices for maintenance. Below are recommended MSBA maintenance strategies.</w:t>
      </w:r>
    </w:p>
    <w:p w14:paraId="00001242" w14:textId="77777777" w:rsidR="00F4747B" w:rsidRDefault="00EB71E1">
      <w:pPr>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360"/>
      </w:pPr>
      <w:r>
        <w:t>1.</w:t>
      </w:r>
      <w:r>
        <w:tab/>
        <w:t>The building services and planning and engineering departments should develop job descriptions, training, and evaluation protocols for all staff and require vendors to develop similar training and protocols.</w:t>
      </w:r>
    </w:p>
    <w:p w14:paraId="00001243" w14:textId="77777777" w:rsidR="00F4747B" w:rsidRDefault="00EB71E1">
      <w:pPr>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360"/>
      </w:pPr>
      <w:r>
        <w:t>2.</w:t>
      </w:r>
      <w:r>
        <w:tab/>
        <w:t xml:space="preserve">The district should consider developing a written maintenance manual that includes a preventive/deferred maintenance plan and schedules of school inspections. </w:t>
      </w:r>
    </w:p>
    <w:p w14:paraId="00001244" w14:textId="77777777" w:rsidR="00F4747B" w:rsidRDefault="00EB71E1">
      <w:pPr>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360"/>
      </w:pPr>
      <w:r>
        <w:t>3.</w:t>
      </w:r>
      <w:r>
        <w:tab/>
        <w:t>The district should develop a data-driven strategy to collect maintenance and repair information that will inform the development of equipment and repair lifecycles.</w:t>
      </w:r>
    </w:p>
    <w:p w14:paraId="00001245"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720" w:hanging="360"/>
      </w:pPr>
      <w:r>
        <w:rPr>
          <w:b/>
        </w:rPr>
        <w:t>B</w:t>
      </w:r>
      <w:r>
        <w:t>.   The district should consider prioritizing repairs and maintenance of schools with MSBA building condition and environment ratings of 3 as well as schools with serious conditions identified through the environmental reviews of schools by the district.</w:t>
      </w:r>
    </w:p>
    <w:p w14:paraId="00001246"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1080"/>
      </w:pPr>
      <w:r>
        <w:tab/>
      </w:r>
      <w:r>
        <w:tab/>
        <w:t xml:space="preserve">1.   </w:t>
      </w:r>
      <w:r>
        <w:tab/>
        <w:t xml:space="preserve">The maintenance needs of each school should be discussed and reviewed by school councils and principals and school condition and environment goals should be included in Quality School Plans (QSPs). </w:t>
      </w:r>
    </w:p>
    <w:p w14:paraId="00001247"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1080"/>
      </w:pPr>
      <w:r>
        <w:tab/>
      </w:r>
      <w:r>
        <w:tab/>
        <w:t>2.</w:t>
      </w:r>
      <w:r>
        <w:tab/>
        <w:t xml:space="preserve">The district should continue annually testing water at schools for lead and copper and implement remediation plans, when necessary. </w:t>
      </w:r>
    </w:p>
    <w:p w14:paraId="00001248" w14:textId="77777777" w:rsidR="00F4747B" w:rsidRDefault="00EB71E1">
      <w:pPr>
        <w:tabs>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720" w:hanging="360"/>
      </w:pPr>
      <w:r>
        <w:rPr>
          <w:b/>
        </w:rPr>
        <w:t>C.</w:t>
      </w:r>
      <w:r>
        <w:rPr>
          <w:b/>
        </w:rPr>
        <w:tab/>
      </w:r>
      <w:r>
        <w:t>The district should consider incorporating building conditions and environment as part of the district’s equity initiative.</w:t>
      </w:r>
    </w:p>
    <w:p w14:paraId="00001249" w14:textId="77777777" w:rsidR="00F4747B" w:rsidRDefault="00EB71E1">
      <w:pPr>
        <w:numPr>
          <w:ilvl w:val="0"/>
          <w:numId w:val="3"/>
        </w:numPr>
        <w:pBdr>
          <w:top w:val="nil"/>
          <w:left w:val="nil"/>
          <w:bottom w:val="nil"/>
          <w:right w:val="nil"/>
          <w:between w:val="nil"/>
        </w:pBd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rPr>
          <w:rFonts w:ascii="Calibri" w:eastAsia="Calibri" w:hAnsi="Calibri" w:cs="Calibri"/>
          <w:color w:val="000000"/>
        </w:rPr>
      </w:pPr>
      <w:r>
        <w:rPr>
          <w:rFonts w:ascii="Calibri" w:eastAsia="Calibri" w:hAnsi="Calibri" w:cs="Calibri"/>
          <w:color w:val="000000"/>
        </w:rPr>
        <w:t>Considering the inequity of building conditions and environments and the impact that those conditions may have on teaching and learning, the district should evaluate whether the weighted student formula and the Opportunity Index should include a variable that accounts for building condition and environment.</w:t>
      </w:r>
    </w:p>
    <w:p w14:paraId="0000124A" w14:textId="77777777" w:rsidR="00F4747B" w:rsidRDefault="00EB71E1">
      <w:pPr>
        <w:numPr>
          <w:ilvl w:val="0"/>
          <w:numId w:val="3"/>
        </w:numPr>
        <w:pBdr>
          <w:top w:val="nil"/>
          <w:left w:val="nil"/>
          <w:bottom w:val="nil"/>
          <w:right w:val="nil"/>
          <w:between w:val="nil"/>
        </w:pBd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rPr>
          <w:rFonts w:ascii="Calibri" w:eastAsia="Calibri" w:hAnsi="Calibri" w:cs="Calibri"/>
          <w:color w:val="000000"/>
        </w:rPr>
      </w:pPr>
      <w:r>
        <w:rPr>
          <w:rFonts w:ascii="Calibri" w:eastAsia="Calibri" w:hAnsi="Calibri" w:cs="Calibri"/>
          <w:color w:val="000000"/>
        </w:rPr>
        <w:t>The district should evaluate whether repairs should be accelerated, or additional building services personnel be allocated to the overutilized schools, and to schools rated by MSBA as needing repair or replacement of systems.</w:t>
      </w:r>
    </w:p>
    <w:p w14:paraId="0000124B" w14:textId="77777777" w:rsidR="00F4747B" w:rsidRDefault="00EB71E1">
      <w:r>
        <w:rPr>
          <w:b/>
        </w:rPr>
        <w:t>Benefits</w:t>
      </w:r>
      <w:r>
        <w:t>: Sound maintenance planning will help ensure that safe, appropriate, and adequate learning environments are available to all Boston’s students and staff. It will also help the district fulfill its mission to provide an environment “where effective teaching and learning prepare all of our students to achieve at high levels, and where the entire community works together to focus on children.”</w:t>
      </w:r>
    </w:p>
    <w:p w14:paraId="0000124C" w14:textId="77777777" w:rsidR="00F4747B" w:rsidRDefault="00EB71E1">
      <w:pPr>
        <w:tabs>
          <w:tab w:val="left" w:pos="360"/>
          <w:tab w:val="left" w:pos="720"/>
          <w:tab w:val="left" w:pos="1080"/>
          <w:tab w:val="left" w:pos="1800"/>
          <w:tab w:val="left" w:pos="2160"/>
        </w:tabs>
        <w:rPr>
          <w:b/>
        </w:rPr>
      </w:pPr>
      <w:r>
        <w:rPr>
          <w:b/>
        </w:rPr>
        <w:t>Recommended resources:</w:t>
      </w:r>
    </w:p>
    <w:p w14:paraId="0000124D" w14:textId="77777777" w:rsidR="00F4747B" w:rsidRDefault="00EB71E1">
      <w:pPr>
        <w:numPr>
          <w:ilvl w:val="0"/>
          <w:numId w:val="2"/>
        </w:numPr>
        <w:tabs>
          <w:tab w:val="left" w:pos="720"/>
          <w:tab w:val="left" w:pos="1080"/>
          <w:tab w:val="left" w:pos="1440"/>
        </w:tabs>
        <w:ind w:left="360"/>
      </w:pPr>
      <w:r>
        <w:t xml:space="preserve">DESE’s </w:t>
      </w:r>
      <w:r>
        <w:rPr>
          <w:i/>
        </w:rPr>
        <w:t>School Building Issues</w:t>
      </w:r>
      <w:r>
        <w:t xml:space="preserve"> web page (</w:t>
      </w:r>
      <w:hyperlink r:id="rId64">
        <w:r>
          <w:rPr>
            <w:color w:val="0000FF"/>
            <w:u w:val="single"/>
          </w:rPr>
          <w:t>http://www.doe.mass.edu/finance/sbuilding/</w:t>
        </w:r>
      </w:hyperlink>
      <w:r>
        <w:t>) includes funding opportunities, guidelines, and resources related to school buildings.</w:t>
      </w:r>
    </w:p>
    <w:p w14:paraId="0000124E" w14:textId="77777777" w:rsidR="00F4747B" w:rsidRDefault="00EB71E1">
      <w:pPr>
        <w:numPr>
          <w:ilvl w:val="0"/>
          <w:numId w:val="2"/>
        </w:numPr>
        <w:tabs>
          <w:tab w:val="left" w:pos="720"/>
          <w:tab w:val="left" w:pos="1080"/>
          <w:tab w:val="left" w:pos="1440"/>
        </w:tabs>
        <w:ind w:left="360"/>
      </w:pPr>
      <w:r>
        <w:lastRenderedPageBreak/>
        <w:t xml:space="preserve">MSBA Maintenance and Capital Planning Guidelines: </w:t>
      </w:r>
      <w:hyperlink r:id="rId65">
        <w:r>
          <w:rPr>
            <w:color w:val="0000FF"/>
            <w:u w:val="single"/>
          </w:rPr>
          <w:t>http://www.massschoolbuildings.org/building/prerequisites/maintenance_cap_planning</w:t>
        </w:r>
      </w:hyperlink>
      <w:r>
        <w:t xml:space="preserve"> </w:t>
      </w:r>
    </w:p>
    <w:p w14:paraId="0000124F" w14:textId="77777777" w:rsidR="00F4747B" w:rsidRDefault="00EB71E1">
      <w:pPr>
        <w:numPr>
          <w:ilvl w:val="0"/>
          <w:numId w:val="2"/>
        </w:numPr>
        <w:tabs>
          <w:tab w:val="left" w:pos="720"/>
          <w:tab w:val="left" w:pos="1080"/>
          <w:tab w:val="left" w:pos="1440"/>
        </w:tabs>
        <w:ind w:left="360"/>
      </w:pPr>
      <w:r>
        <w:rPr>
          <w:i/>
        </w:rPr>
        <w:t xml:space="preserve">Planning Guide for Maintaining School Facilities </w:t>
      </w:r>
      <w:r>
        <w:t>(</w:t>
      </w:r>
      <w:hyperlink r:id="rId66">
        <w:r>
          <w:rPr>
            <w:color w:val="0000FF"/>
            <w:u w:val="single"/>
          </w:rPr>
          <w:t>http://nces.ed.gov/pubsearch/pubsinfo.asp?pubid=2003347</w:t>
        </w:r>
      </w:hyperlink>
      <w:r>
        <w:t xml:space="preserve">), from the National Center for Education Statistics, is intended to help school districts plan for efficient and effective operations. It addresses various topics, including conducting a facilities audit, planning and evaluating maintenance, and managing staff and contractors. </w:t>
      </w:r>
    </w:p>
    <w:p w14:paraId="00001250" w14:textId="77777777" w:rsidR="00F4747B" w:rsidRDefault="00EB71E1">
      <w:pPr>
        <w:numPr>
          <w:ilvl w:val="0"/>
          <w:numId w:val="2"/>
        </w:numPr>
        <w:tabs>
          <w:tab w:val="left" w:pos="720"/>
          <w:tab w:val="left" w:pos="1080"/>
          <w:tab w:val="left" w:pos="1440"/>
        </w:tabs>
        <w:ind w:left="360"/>
      </w:pPr>
      <w:r>
        <w:rPr>
          <w:i/>
        </w:rPr>
        <w:t>The Massachusetts School Checklist</w:t>
      </w:r>
      <w:r>
        <w:t xml:space="preserve"> (</w:t>
      </w:r>
      <w:hyperlink r:id="rId67">
        <w:r>
          <w:rPr>
            <w:color w:val="0000FF"/>
            <w:u w:val="single"/>
          </w:rPr>
          <w:t>http://www.mass.gov/eohhs/gov/departments/dph/programs/environmental-health/exposure-topics/iaq/iaq-methods/the-mass-school-checklist.html</w:t>
        </w:r>
      </w:hyperlink>
      <w:r>
        <w:t>) is a list of the most important environmental health and safety issues for schools to address. It includes regulations and industry standards/guidelines related to elements on the checklist, as well as additional resources.</w:t>
      </w:r>
    </w:p>
    <w:p w14:paraId="00001251" w14:textId="77777777" w:rsidR="00F4747B" w:rsidRDefault="00EB71E1">
      <w:pPr>
        <w:tabs>
          <w:tab w:val="left" w:pos="360"/>
          <w:tab w:val="left" w:pos="1080"/>
          <w:tab w:val="left" w:pos="1440"/>
          <w:tab w:val="left" w:pos="1800"/>
        </w:tabs>
        <w:ind w:left="360" w:hanging="360"/>
        <w:rPr>
          <w:b/>
          <w:i/>
        </w:rPr>
      </w:pPr>
      <w:r>
        <w:rPr>
          <w:b/>
        </w:rPr>
        <w:t>2.</w:t>
      </w:r>
      <w:r>
        <w:rPr>
          <w:b/>
        </w:rPr>
        <w:tab/>
        <w:t xml:space="preserve">The district should continue to improve its use of the weighted student formula and the Opportunity Index to allocate resources to its schools based on student and school needs. It should also consider remedies to ongoing inequities in external school funding. </w:t>
      </w:r>
    </w:p>
    <w:p w14:paraId="00001252" w14:textId="77777777" w:rsidR="00F4747B" w:rsidRDefault="00EB71E1">
      <w:pPr>
        <w:pBdr>
          <w:top w:val="nil"/>
          <w:left w:val="nil"/>
          <w:bottom w:val="nil"/>
          <w:right w:val="nil"/>
          <w:between w:val="nil"/>
        </w:pBdr>
        <w:tabs>
          <w:tab w:val="left" w:pos="1080"/>
          <w:tab w:val="left" w:pos="1440"/>
          <w:tab w:val="left" w:pos="1800"/>
          <w:tab w:val="left" w:pos="2160"/>
        </w:tabs>
        <w:ind w:left="720" w:hanging="360"/>
        <w:rPr>
          <w:rFonts w:ascii="Calibri" w:eastAsia="Calibri" w:hAnsi="Calibri" w:cs="Calibri"/>
          <w:color w:val="000000"/>
        </w:rPr>
      </w:pPr>
      <w:r>
        <w:rPr>
          <w:rFonts w:ascii="Calibri" w:eastAsia="Calibri" w:hAnsi="Calibri" w:cs="Calibri"/>
          <w:b/>
          <w:color w:val="000000"/>
        </w:rPr>
        <w:t>A.</w:t>
      </w:r>
      <w:r>
        <w:rPr>
          <w:rFonts w:ascii="Calibri" w:eastAsia="Calibri" w:hAnsi="Calibri" w:cs="Calibri"/>
          <w:b/>
          <w:color w:val="000000"/>
        </w:rPr>
        <w:tab/>
      </w:r>
      <w:r>
        <w:rPr>
          <w:rFonts w:ascii="Calibri" w:eastAsia="Calibri" w:hAnsi="Calibri" w:cs="Calibri"/>
          <w:color w:val="000000"/>
        </w:rPr>
        <w:t xml:space="preserve">The district should continue to improve the weighted student formula (WSF) and the Opportunity Index (OI) through its annual reviews and periodic adjustments. </w:t>
      </w:r>
    </w:p>
    <w:p w14:paraId="00001253" w14:textId="77777777" w:rsidR="00F4747B" w:rsidRDefault="00EB71E1">
      <w:pPr>
        <w:numPr>
          <w:ilvl w:val="6"/>
          <w:numId w:val="119"/>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 xml:space="preserve">The district should continue to review strategies for adequately funding under-resourced schools.  </w:t>
      </w:r>
    </w:p>
    <w:p w14:paraId="00001254" w14:textId="77777777" w:rsidR="00F4747B" w:rsidRDefault="00EB71E1">
      <w:pPr>
        <w:numPr>
          <w:ilvl w:val="6"/>
          <w:numId w:val="119"/>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The district should consider baseline funding supplemented by the WSF as an option to improve financial equity.</w:t>
      </w:r>
    </w:p>
    <w:p w14:paraId="00001255" w14:textId="77777777" w:rsidR="00F4747B" w:rsidRDefault="00EB71E1">
      <w:pPr>
        <w:numPr>
          <w:ilvl w:val="6"/>
          <w:numId w:val="119"/>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The district should strengthen its collaboration with principals, school superintendents, and community members, asking them to help identify unfunded or underfunded school needs, and seeking their suggestions for adjustments to the WSF and supplemental funding.</w:t>
      </w:r>
    </w:p>
    <w:p w14:paraId="00001256" w14:textId="77777777" w:rsidR="00F4747B" w:rsidRDefault="00EB71E1">
      <w:pPr>
        <w:numPr>
          <w:ilvl w:val="6"/>
          <w:numId w:val="119"/>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The district should evaluate how well it ensures that turnaround/transformation schools and other underperforming schools receive the additional resources and support they need to make critical improvements.</w:t>
      </w:r>
    </w:p>
    <w:p w14:paraId="00001257" w14:textId="77777777" w:rsidR="00F4747B" w:rsidRDefault="00EB71E1">
      <w:pPr>
        <w:numPr>
          <w:ilvl w:val="6"/>
          <w:numId w:val="119"/>
        </w:numPr>
        <w:pBdr>
          <w:top w:val="nil"/>
          <w:left w:val="nil"/>
          <w:bottom w:val="nil"/>
          <w:right w:val="nil"/>
          <w:between w:val="nil"/>
        </w:pBdr>
        <w:tabs>
          <w:tab w:val="left" w:pos="360"/>
          <w:tab w:val="left" w:pos="720"/>
          <w:tab w:val="left" w:pos="1080"/>
          <w:tab w:val="left" w:pos="1440"/>
          <w:tab w:val="left" w:pos="1800"/>
          <w:tab w:val="left" w:pos="2160"/>
        </w:tabs>
        <w:ind w:left="1080"/>
      </w:pPr>
      <w:r>
        <w:rPr>
          <w:rFonts w:ascii="Calibri" w:eastAsia="Calibri" w:hAnsi="Calibri" w:cs="Calibri"/>
          <w:color w:val="000000"/>
        </w:rPr>
        <w:t>The district may wish to reach out to other districts using student-based funding for distributing resources to learn from their experiences and share ideas for improving the district’s formulas and strategies.</w:t>
      </w:r>
    </w:p>
    <w:p w14:paraId="00001258" w14:textId="77777777" w:rsidR="00F4747B" w:rsidRDefault="00EB71E1">
      <w:pPr>
        <w:tabs>
          <w:tab w:val="left" w:pos="360"/>
          <w:tab w:val="left" w:pos="720"/>
          <w:tab w:val="left" w:pos="1080"/>
          <w:tab w:val="left" w:pos="1440"/>
          <w:tab w:val="left" w:pos="1800"/>
          <w:tab w:val="left" w:pos="2160"/>
        </w:tabs>
        <w:ind w:left="720" w:hanging="360"/>
      </w:pPr>
      <w:r>
        <w:rPr>
          <w:b/>
        </w:rPr>
        <w:t>B.</w:t>
      </w:r>
      <w:r>
        <w:rPr>
          <w:b/>
        </w:rPr>
        <w:tab/>
      </w:r>
      <w:r>
        <w:t>To achieve equitable access to resources and to make all schools high-quality environments for learning, the district should continue to use the OI concept to distribute external funding and grants where possible. In addition, the district should expand its efforts to attract outside funding and explore ways to make the generation and distribution of external funding more equitable across the district.</w:t>
      </w:r>
    </w:p>
    <w:p w14:paraId="00001259" w14:textId="77777777" w:rsidR="00F4747B" w:rsidRDefault="00EB71E1">
      <w:pPr>
        <w:tabs>
          <w:tab w:val="left" w:pos="360"/>
          <w:tab w:val="left" w:pos="720"/>
          <w:tab w:val="left" w:pos="1080"/>
          <w:tab w:val="left" w:pos="1440"/>
          <w:tab w:val="left" w:pos="1800"/>
          <w:tab w:val="left" w:pos="2160"/>
        </w:tabs>
        <w:ind w:left="720" w:hanging="720"/>
      </w:pPr>
      <w:r>
        <w:lastRenderedPageBreak/>
        <w:tab/>
      </w:r>
      <w:r>
        <w:rPr>
          <w:b/>
        </w:rPr>
        <w:t>C.</w:t>
      </w:r>
      <w:r>
        <w:rPr>
          <w:b/>
        </w:rPr>
        <w:tab/>
      </w:r>
      <w:r>
        <w:t xml:space="preserve">The </w:t>
      </w:r>
      <w:r>
        <w:rPr>
          <w:color w:val="000000"/>
        </w:rPr>
        <w:t>district</w:t>
      </w:r>
      <w:r>
        <w:t xml:space="preserve"> superintendent should follow-up on her proposal to raise $400 million in funds to address inequities in resources for schools serving high-risk students. </w:t>
      </w:r>
    </w:p>
    <w:p w14:paraId="0000125A" w14:textId="77777777" w:rsidR="00F4747B" w:rsidRDefault="00EB71E1">
      <w:pPr>
        <w:tabs>
          <w:tab w:val="left" w:pos="-90"/>
          <w:tab w:val="left" w:pos="360"/>
          <w:tab w:val="left" w:pos="1080"/>
          <w:tab w:val="left" w:pos="1440"/>
          <w:tab w:val="left" w:pos="1800"/>
          <w:tab w:val="left" w:pos="2160"/>
        </w:tabs>
      </w:pPr>
      <w:r>
        <w:rPr>
          <w:b/>
        </w:rPr>
        <w:t>Benefits:</w:t>
      </w:r>
      <w:r>
        <w:t xml:space="preserve"> By implementing this recommendation, the district likely will increase its capacity to provide the services, develop the leadership, and achieve the systemic changes needed to improve student performance and create high-quality schools for all students.</w:t>
      </w:r>
    </w:p>
    <w:p w14:paraId="0000125B" w14:textId="77777777" w:rsidR="00F4747B" w:rsidRDefault="00EB71E1">
      <w:pPr>
        <w:tabs>
          <w:tab w:val="left" w:pos="360"/>
          <w:tab w:val="left" w:pos="720"/>
          <w:tab w:val="left" w:pos="1080"/>
          <w:tab w:val="left" w:pos="1800"/>
          <w:tab w:val="left" w:pos="2160"/>
        </w:tabs>
        <w:rPr>
          <w:b/>
        </w:rPr>
      </w:pPr>
      <w:r>
        <w:rPr>
          <w:b/>
        </w:rPr>
        <w:t>Recommended resources:</w:t>
      </w:r>
    </w:p>
    <w:p w14:paraId="0000125C" w14:textId="77777777" w:rsidR="00F4747B" w:rsidRDefault="00EB71E1">
      <w:pPr>
        <w:numPr>
          <w:ilvl w:val="0"/>
          <w:numId w:val="9"/>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i/>
          <w:color w:val="000000"/>
        </w:rPr>
        <w:t xml:space="preserve">Transforming School Funding for Equity, Transparency, and Flexibility </w:t>
      </w:r>
      <w:r>
        <w:rPr>
          <w:rFonts w:ascii="Calibri" w:eastAsia="Calibri" w:hAnsi="Calibri" w:cs="Calibri"/>
          <w:color w:val="000000"/>
        </w:rPr>
        <w:t>(</w:t>
      </w:r>
      <w:r>
        <w:rPr>
          <w:rFonts w:ascii="Calibri" w:eastAsia="Calibri" w:hAnsi="Calibri" w:cs="Calibri"/>
          <w:color w:val="0000FF"/>
          <w:u w:val="single"/>
        </w:rPr>
        <w:t xml:space="preserve"> </w:t>
      </w:r>
      <w:hyperlink r:id="rId68">
        <w:r>
          <w:rPr>
            <w:rFonts w:ascii="Calibri" w:eastAsia="Calibri" w:hAnsi="Calibri" w:cs="Calibri"/>
            <w:color w:val="0000FF"/>
            <w:u w:val="single"/>
          </w:rPr>
          <w:t>https://www.erstrategies.org/cms/files/4011-transforming-school-funding-for-equity-transparency-and-flexibility-an-introduction-to-student-based-budgeting.pdf</w:t>
        </w:r>
      </w:hyperlink>
      <w:r>
        <w:rPr>
          <w:rFonts w:ascii="Calibri" w:eastAsia="Calibri" w:hAnsi="Calibri" w:cs="Calibri"/>
          <w:color w:val="000000"/>
        </w:rPr>
        <w:t xml:space="preserve">), from Education Resource Strategies, describes a process to help districts tie funding to specific student needs.      </w:t>
      </w:r>
    </w:p>
    <w:p w14:paraId="0000125D" w14:textId="77777777" w:rsidR="00F4747B" w:rsidRDefault="00EB71E1">
      <w:pPr>
        <w:numPr>
          <w:ilvl w:val="0"/>
          <w:numId w:val="9"/>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i/>
          <w:color w:val="000000"/>
        </w:rPr>
        <w:t xml:space="preserve">Student Based Allocation </w:t>
      </w:r>
      <w:r>
        <w:rPr>
          <w:rFonts w:ascii="Calibri" w:eastAsia="Calibri" w:hAnsi="Calibri" w:cs="Calibri"/>
          <w:color w:val="000000"/>
        </w:rPr>
        <w:t>(</w:t>
      </w:r>
      <w:hyperlink r:id="rId69">
        <w:r>
          <w:rPr>
            <w:rFonts w:ascii="Calibri" w:eastAsia="Calibri" w:hAnsi="Calibri" w:cs="Calibri"/>
            <w:color w:val="0000FF"/>
            <w:u w:val="single"/>
          </w:rPr>
          <w:t>https://edunomicslab.org/our-research/student-based-allocations/</w:t>
        </w:r>
      </w:hyperlink>
      <w:r>
        <w:rPr>
          <w:rFonts w:ascii="Calibri" w:eastAsia="Calibri" w:hAnsi="Calibri" w:cs="Calibri"/>
          <w:color w:val="0000FF"/>
          <w:u w:val="single"/>
        </w:rPr>
        <w:t xml:space="preserve">): </w:t>
      </w:r>
      <w:r>
        <w:rPr>
          <w:rFonts w:ascii="Calibri" w:eastAsia="Calibri" w:hAnsi="Calibri" w:cs="Calibri"/>
          <w:color w:val="000000"/>
        </w:rPr>
        <w:t xml:space="preserve">The </w:t>
      </w:r>
      <w:proofErr w:type="spellStart"/>
      <w:r>
        <w:rPr>
          <w:rFonts w:ascii="Calibri" w:eastAsia="Calibri" w:hAnsi="Calibri" w:cs="Calibri"/>
          <w:color w:val="000000"/>
        </w:rPr>
        <w:t>Edunomics</w:t>
      </w:r>
      <w:proofErr w:type="spellEnd"/>
      <w:r>
        <w:rPr>
          <w:rFonts w:ascii="Calibri" w:eastAsia="Calibri" w:hAnsi="Calibri" w:cs="Calibri"/>
          <w:color w:val="000000"/>
        </w:rPr>
        <w:t xml:space="preserve"> Lab at Georgetown University has studied districts using weighted student formulas for funding schools, and has a list of districts using this strategy. </w:t>
      </w:r>
    </w:p>
    <w:p w14:paraId="0000125E" w14:textId="77777777" w:rsidR="00F4747B" w:rsidRDefault="00EB71E1">
      <w:pPr>
        <w:tabs>
          <w:tab w:val="left" w:pos="360"/>
          <w:tab w:val="left" w:pos="720"/>
          <w:tab w:val="left" w:pos="1080"/>
          <w:tab w:val="left" w:pos="1440"/>
          <w:tab w:val="left" w:pos="1800"/>
        </w:tabs>
        <w:ind w:left="360" w:hanging="360"/>
        <w:rPr>
          <w:b/>
          <w:i/>
        </w:rPr>
      </w:pPr>
      <w:r>
        <w:rPr>
          <w:b/>
        </w:rPr>
        <w:t>3.</w:t>
      </w:r>
      <w:r>
        <w:rPr>
          <w:b/>
        </w:rPr>
        <w:tab/>
        <w:t xml:space="preserve">In compliance with 603 CMR 10.04, the district and the city should develop a written agreement that details the calculation process and/or amounts to be used in calculating municipal expenditures that are provided to the district. </w:t>
      </w:r>
    </w:p>
    <w:p w14:paraId="0000125F" w14:textId="77777777" w:rsidR="00F4747B" w:rsidRDefault="00EB71E1">
      <w:pPr>
        <w:numPr>
          <w:ilvl w:val="0"/>
          <w:numId w:val="4"/>
        </w:numPr>
        <w:tabs>
          <w:tab w:val="left" w:pos="360"/>
          <w:tab w:val="left" w:pos="720"/>
          <w:tab w:val="left" w:pos="1080"/>
          <w:tab w:val="left" w:pos="1440"/>
          <w:tab w:val="left" w:pos="1800"/>
          <w:tab w:val="left" w:pos="2160"/>
        </w:tabs>
        <w:ind w:left="720"/>
      </w:pPr>
      <w:r>
        <w:t>The district’s chief financial officer and the city auditor or their designees should meet annually to develop a written agreement that details the calculation process and/or amounts to be used in calculating the cost of services provided by the city to the district.</w:t>
      </w:r>
    </w:p>
    <w:p w14:paraId="00001260"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spacing w:after="0"/>
        <w:ind w:left="1080" w:hanging="360"/>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color w:val="000000"/>
        </w:rPr>
        <w:tab/>
        <w:t xml:space="preserve">For services that require allocation, such as auditing, librarians or other administrative services, the district and the city should agree on an allocation method. </w:t>
      </w:r>
    </w:p>
    <w:p w14:paraId="00001261"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s>
        <w:spacing w:after="0"/>
        <w:ind w:left="1080" w:hanging="360"/>
        <w:rPr>
          <w:rFonts w:ascii="Calibri" w:eastAsia="Calibri" w:hAnsi="Calibri" w:cs="Calibri"/>
          <w:color w:val="000000"/>
        </w:rPr>
      </w:pPr>
      <w:r>
        <w:rPr>
          <w:rFonts w:ascii="Calibri" w:eastAsia="Calibri" w:hAnsi="Calibri" w:cs="Calibri"/>
          <w:color w:val="000000"/>
        </w:rPr>
        <w:t xml:space="preserve"> </w:t>
      </w:r>
    </w:p>
    <w:p w14:paraId="00001262" w14:textId="77777777" w:rsidR="00F4747B" w:rsidRDefault="00EB71E1">
      <w:pPr>
        <w:numPr>
          <w:ilvl w:val="0"/>
          <w:numId w:val="160"/>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For actual expenditure categories such as debt and employee benefits, district administrators and city officials should develop a method to determine the actual expenditures.</w:t>
      </w:r>
    </w:p>
    <w:p w14:paraId="00001263" w14:textId="77777777" w:rsidR="00F4747B" w:rsidRDefault="00EB71E1">
      <w:pPr>
        <w:numPr>
          <w:ilvl w:val="0"/>
          <w:numId w:val="160"/>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Any disputes about determination of allocation or actual costs should be referred to DESE for resolution.</w:t>
      </w:r>
    </w:p>
    <w:p w14:paraId="00001264" w14:textId="77777777" w:rsidR="00F4747B" w:rsidRDefault="00EB71E1">
      <w:pPr>
        <w:numPr>
          <w:ilvl w:val="0"/>
          <w:numId w:val="160"/>
        </w:numPr>
        <w:pBdr>
          <w:top w:val="nil"/>
          <w:left w:val="nil"/>
          <w:bottom w:val="nil"/>
          <w:right w:val="nil"/>
          <w:between w:val="nil"/>
        </w:pBdr>
        <w:tabs>
          <w:tab w:val="left" w:pos="360"/>
          <w:tab w:val="left" w:pos="720"/>
          <w:tab w:val="left" w:pos="1080"/>
          <w:tab w:val="left" w:pos="1440"/>
          <w:tab w:val="left" w:pos="1800"/>
          <w:tab w:val="left" w:pos="2160"/>
        </w:tabs>
        <w:ind w:left="1080"/>
        <w:rPr>
          <w:rFonts w:ascii="Calibri" w:eastAsia="Calibri" w:hAnsi="Calibri" w:cs="Calibri"/>
          <w:color w:val="000000"/>
        </w:rPr>
      </w:pPr>
      <w:r>
        <w:rPr>
          <w:rFonts w:ascii="Calibri" w:eastAsia="Calibri" w:hAnsi="Calibri" w:cs="Calibri"/>
          <w:color w:val="000000"/>
        </w:rPr>
        <w:t>The city and district should review 603 CMR 10.04 (1) for examples of costs included in a municipal agreement. Examples include the salaries of health services or public safety personnel who provide direct services or instruction to students.</w:t>
      </w:r>
    </w:p>
    <w:p w14:paraId="00001265" w14:textId="77777777" w:rsidR="00F4747B" w:rsidRDefault="00EB71E1">
      <w:pPr>
        <w:numPr>
          <w:ilvl w:val="0"/>
          <w:numId w:val="4"/>
        </w:numPr>
        <w:tabs>
          <w:tab w:val="left" w:pos="360"/>
          <w:tab w:val="left" w:pos="720"/>
          <w:tab w:val="left" w:pos="1080"/>
          <w:tab w:val="left" w:pos="1440"/>
          <w:tab w:val="left" w:pos="1800"/>
          <w:tab w:val="left" w:pos="2160"/>
        </w:tabs>
        <w:ind w:left="720"/>
      </w:pPr>
      <w:r>
        <w:t xml:space="preserve">The </w:t>
      </w:r>
      <w:r>
        <w:rPr>
          <w:color w:val="000000"/>
        </w:rPr>
        <w:t>district</w:t>
      </w:r>
      <w:r>
        <w:t xml:space="preserve"> superintendent and the city auditor or their designees and the chair of the school committee should review and sign the agreement. </w:t>
      </w:r>
    </w:p>
    <w:p w14:paraId="00001266" w14:textId="77777777" w:rsidR="00F4747B" w:rsidRDefault="00EB71E1">
      <w:pPr>
        <w:tabs>
          <w:tab w:val="left" w:pos="360"/>
          <w:tab w:val="left" w:pos="720"/>
          <w:tab w:val="left" w:pos="1080"/>
          <w:tab w:val="left" w:pos="1440"/>
          <w:tab w:val="left" w:pos="1800"/>
        </w:tabs>
        <w:rPr>
          <w:b/>
          <w:i/>
        </w:rPr>
      </w:pPr>
      <w:r>
        <w:rPr>
          <w:b/>
        </w:rPr>
        <w:t>Benefits</w:t>
      </w:r>
      <w:r>
        <w:t xml:space="preserve">: By implementing this recommendation, the district will align its budget documents  with state regulation 603 CMR 10.04; ensure that the district and the city have a clear understanding of municipal </w:t>
      </w:r>
      <w:r>
        <w:lastRenderedPageBreak/>
        <w:t>expenditures that are provided to the district; and be able to monitor and internally audit costs for education-related services and ensure the accuracy of these expenditures.</w:t>
      </w:r>
    </w:p>
    <w:p w14:paraId="00001267" w14:textId="77777777" w:rsidR="00F4747B" w:rsidRDefault="00EB71E1">
      <w:pPr>
        <w:tabs>
          <w:tab w:val="left" w:pos="360"/>
          <w:tab w:val="left" w:pos="720"/>
          <w:tab w:val="left" w:pos="1080"/>
          <w:tab w:val="left" w:pos="1800"/>
          <w:tab w:val="left" w:pos="2160"/>
        </w:tabs>
        <w:rPr>
          <w:b/>
        </w:rPr>
      </w:pPr>
      <w:r>
        <w:rPr>
          <w:b/>
        </w:rPr>
        <w:t>Recommended resources:</w:t>
      </w:r>
    </w:p>
    <w:p w14:paraId="00001268" w14:textId="77777777" w:rsidR="00F4747B" w:rsidRDefault="00EB71E1">
      <w:pPr>
        <w:numPr>
          <w:ilvl w:val="0"/>
          <w:numId w:val="2"/>
        </w:numPr>
        <w:tabs>
          <w:tab w:val="left" w:pos="1080"/>
          <w:tab w:val="left" w:pos="1350"/>
        </w:tabs>
        <w:ind w:left="360"/>
      </w:pPr>
      <w:r>
        <w:t>DESE’s webpage on school finance laws and regulations (</w:t>
      </w:r>
      <w:hyperlink r:id="rId70">
        <w:r>
          <w:rPr>
            <w:color w:val="0000FF"/>
            <w:u w:val="single"/>
          </w:rPr>
          <w:t>http://www.doe.mass.edu/lawsregs/603cmr10.html?section=04</w:t>
        </w:r>
      </w:hyperlink>
      <w:r>
        <w:t>) provides a list of municipal payments commonly made on behalf of school districts.</w:t>
      </w:r>
    </w:p>
    <w:p w14:paraId="00001269" w14:textId="77777777" w:rsidR="00F4747B" w:rsidRDefault="00EB71E1">
      <w:pPr>
        <w:numPr>
          <w:ilvl w:val="0"/>
          <w:numId w:val="2"/>
        </w:numPr>
        <w:tabs>
          <w:tab w:val="left" w:pos="1080"/>
          <w:tab w:val="left" w:pos="1440"/>
        </w:tabs>
        <w:ind w:left="360"/>
        <w:rPr>
          <w:color w:val="0000FF"/>
          <w:u w:val="single"/>
        </w:rPr>
      </w:pPr>
      <w:r>
        <w:t xml:space="preserve"> DESE Chart of Accounts (Criteria for Financial Reporting): </w:t>
      </w:r>
      <w:hyperlink r:id="rId71">
        <w:r>
          <w:rPr>
            <w:color w:val="0000FF"/>
            <w:u w:val="single"/>
          </w:rPr>
          <w:t>http://www.doe.mass.edu/finance/accounting/eoy/chartofaccounts.docx</w:t>
        </w:r>
      </w:hyperlink>
    </w:p>
    <w:p w14:paraId="0000126A" w14:textId="77777777" w:rsidR="00F4747B" w:rsidRDefault="00EB71E1">
      <w:pPr>
        <w:numPr>
          <w:ilvl w:val="0"/>
          <w:numId w:val="2"/>
        </w:numPr>
        <w:ind w:left="360"/>
        <w:rPr>
          <w:color w:val="0000FF"/>
          <w:u w:val="single"/>
        </w:rPr>
      </w:pPr>
      <w:r>
        <w:t xml:space="preserve">Compliance Supplement for Massachusetts: </w:t>
      </w:r>
      <w:r>
        <w:rPr>
          <w:color w:val="0000FF"/>
          <w:u w:val="single"/>
        </w:rPr>
        <w:t xml:space="preserve"> </w:t>
      </w:r>
      <w:hyperlink r:id="rId72">
        <w:r>
          <w:rPr>
            <w:color w:val="0000FF"/>
            <w:u w:val="single"/>
          </w:rPr>
          <w:t>http://www.doe.mass.edu/finance/accounting/compliance-supp.html</w:t>
        </w:r>
      </w:hyperlink>
    </w:p>
    <w:p w14:paraId="0000126B" w14:textId="77777777" w:rsidR="00F4747B" w:rsidRDefault="00EB71E1">
      <w:pPr>
        <w:tabs>
          <w:tab w:val="left" w:pos="1080"/>
          <w:tab w:val="left" w:pos="1440"/>
          <w:tab w:val="left" w:pos="1800"/>
          <w:tab w:val="left" w:pos="2160"/>
        </w:tabs>
        <w:ind w:left="360" w:hanging="360"/>
        <w:rPr>
          <w:b/>
        </w:rPr>
      </w:pPr>
      <w:r>
        <w:rPr>
          <w:b/>
        </w:rPr>
        <w:t>4.</w:t>
      </w:r>
      <w:r>
        <w:rPr>
          <w:b/>
        </w:rPr>
        <w:tab/>
        <w:t xml:space="preserve">The district should develop a budget document that is clear, comprehensive, and details how much schools and programs cost and specifies all anticipated sources of funds. </w:t>
      </w:r>
      <w:r>
        <w:rPr>
          <w:b/>
        </w:rPr>
        <w:tab/>
      </w:r>
    </w:p>
    <w:p w14:paraId="0000126C" w14:textId="77777777" w:rsidR="00F4747B" w:rsidRDefault="00EB71E1">
      <w:pPr>
        <w:numPr>
          <w:ilvl w:val="1"/>
          <w:numId w:val="5"/>
        </w:numPr>
        <w:pBdr>
          <w:top w:val="nil"/>
          <w:left w:val="nil"/>
          <w:bottom w:val="nil"/>
          <w:right w:val="nil"/>
          <w:between w:val="nil"/>
        </w:pBdr>
        <w:tabs>
          <w:tab w:val="left" w:pos="810"/>
          <w:tab w:val="left" w:pos="1080"/>
          <w:tab w:val="left" w:pos="1440"/>
          <w:tab w:val="left" w:pos="1800"/>
          <w:tab w:val="left" w:pos="2160"/>
        </w:tabs>
        <w:ind w:left="720"/>
      </w:pPr>
      <w:r>
        <w:rPr>
          <w:rFonts w:ascii="Calibri" w:eastAsia="Calibri" w:hAnsi="Calibri" w:cs="Calibri"/>
          <w:color w:val="000000"/>
        </w:rPr>
        <w:t xml:space="preserve">The district should produce a budget document that contains all essential information about the financial operation of the district. </w:t>
      </w:r>
    </w:p>
    <w:p w14:paraId="0000126D" w14:textId="77777777" w:rsidR="00F4747B" w:rsidRDefault="00EB71E1">
      <w:pPr>
        <w:tabs>
          <w:tab w:val="left" w:pos="720"/>
          <w:tab w:val="left" w:pos="1080"/>
          <w:tab w:val="left" w:pos="1440"/>
          <w:tab w:val="left" w:pos="1800"/>
          <w:tab w:val="left" w:pos="2160"/>
          <w:tab w:val="left" w:pos="2520"/>
          <w:tab w:val="left" w:pos="2880"/>
          <w:tab w:val="left" w:pos="3240"/>
          <w:tab w:val="left" w:pos="3600"/>
        </w:tabs>
        <w:ind w:left="1080" w:hanging="1080"/>
      </w:pPr>
      <w:r>
        <w:tab/>
        <w:t>1.</w:t>
      </w:r>
      <w:r>
        <w:tab/>
        <w:t>The budget document should contain all funding sources, including revolving funds, private donations, and grants.</w:t>
      </w:r>
    </w:p>
    <w:p w14:paraId="0000126E"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1080"/>
      </w:pPr>
      <w:r>
        <w:tab/>
      </w:r>
      <w:r>
        <w:tab/>
        <w:t>2.</w:t>
      </w:r>
      <w:r>
        <w:tab/>
        <w:t>The budget document should include detail about the number of administrators, teachers, and support staff for each school and program along with projected class size and services. Projected costs for materials, technology, and contracted services might also be considered.</w:t>
      </w:r>
    </w:p>
    <w:p w14:paraId="0000126F"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1080"/>
      </w:pPr>
      <w:r>
        <w:tab/>
      </w:r>
      <w:r>
        <w:tab/>
        <w:t>3.</w:t>
      </w:r>
      <w:r>
        <w:tab/>
        <w:t>The district should consider including multi-year trends and comparisons of proposed budgets with actual expenditures.</w:t>
      </w:r>
    </w:p>
    <w:p w14:paraId="00001270" w14:textId="77777777" w:rsidR="00F4747B" w:rsidRDefault="00EB71E1">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s>
        <w:ind w:left="1080" w:hanging="1080"/>
      </w:pPr>
      <w:r>
        <w:tab/>
      </w:r>
      <w:r>
        <w:tab/>
        <w:t>4.</w:t>
      </w:r>
      <w:r>
        <w:tab/>
        <w:t xml:space="preserve">The district might also consider using a format </w:t>
      </w:r>
      <w:proofErr w:type="gramStart"/>
      <w:r>
        <w:t>similar to</w:t>
      </w:r>
      <w:proofErr w:type="gramEnd"/>
      <w:r>
        <w:t xml:space="preserve"> that of the fiscal year 2019 budget book, which compiles detail and descriptions of the proposed fiscal year 2019 budget, its relation to district goals, external revenue sources, and other features.  </w:t>
      </w:r>
    </w:p>
    <w:p w14:paraId="00001271" w14:textId="77777777" w:rsidR="00F4747B" w:rsidRDefault="00EB71E1">
      <w:pPr>
        <w:numPr>
          <w:ilvl w:val="1"/>
          <w:numId w:val="5"/>
        </w:numPr>
        <w:pBdr>
          <w:top w:val="nil"/>
          <w:left w:val="nil"/>
          <w:bottom w:val="nil"/>
          <w:right w:val="nil"/>
          <w:between w:val="nil"/>
        </w:pBdr>
        <w:tabs>
          <w:tab w:val="left" w:pos="720"/>
          <w:tab w:val="left" w:pos="1080"/>
          <w:tab w:val="left" w:pos="1440"/>
          <w:tab w:val="left" w:pos="1800"/>
          <w:tab w:val="left" w:pos="2160"/>
        </w:tabs>
        <w:ind w:left="720"/>
      </w:pPr>
      <w:r>
        <w:rPr>
          <w:rFonts w:ascii="Calibri" w:eastAsia="Calibri" w:hAnsi="Calibri" w:cs="Calibri"/>
          <w:color w:val="000000"/>
        </w:rPr>
        <w:t xml:space="preserve">The district’s review of budget presentations and documents used in other districts, especially large urban districts, could also be useful in exploring improvements.  </w:t>
      </w:r>
    </w:p>
    <w:p w14:paraId="00001272" w14:textId="77777777" w:rsidR="00F4747B" w:rsidRDefault="00EB71E1">
      <w:pPr>
        <w:tabs>
          <w:tab w:val="left" w:pos="360"/>
          <w:tab w:val="left" w:pos="720"/>
          <w:tab w:val="left" w:pos="1080"/>
          <w:tab w:val="left" w:pos="1440"/>
          <w:tab w:val="left" w:pos="1800"/>
          <w:tab w:val="left" w:pos="2160"/>
        </w:tabs>
      </w:pPr>
      <w:r>
        <w:rPr>
          <w:b/>
        </w:rPr>
        <w:t>Benefits:</w:t>
      </w:r>
      <w:r>
        <w:t xml:space="preserve"> By implementing this recommendation, the district will have a comprehensive budget document that clearly presents the district’s current education efforts. In addition, the budget document and the process used to create it will inform budget development and likely create trust and confidence among stakeholders in the district’s sound stewardship of public funds.  </w:t>
      </w:r>
    </w:p>
    <w:p w14:paraId="00001273" w14:textId="77777777" w:rsidR="00F4747B" w:rsidRDefault="00EB71E1">
      <w:pPr>
        <w:tabs>
          <w:tab w:val="left" w:pos="360"/>
          <w:tab w:val="left" w:pos="720"/>
          <w:tab w:val="left" w:pos="1080"/>
          <w:tab w:val="left" w:pos="1800"/>
          <w:tab w:val="left" w:pos="2160"/>
        </w:tabs>
        <w:rPr>
          <w:b/>
        </w:rPr>
      </w:pPr>
      <w:r>
        <w:rPr>
          <w:b/>
        </w:rPr>
        <w:t>Recommended resource:</w:t>
      </w:r>
    </w:p>
    <w:p w14:paraId="00001274" w14:textId="77777777" w:rsidR="00F4747B" w:rsidRDefault="00EB71E1">
      <w:pPr>
        <w:numPr>
          <w:ilvl w:val="0"/>
          <w:numId w:val="10"/>
        </w:numPr>
        <w:pBdr>
          <w:top w:val="nil"/>
          <w:left w:val="nil"/>
          <w:bottom w:val="nil"/>
          <w:right w:val="nil"/>
          <w:between w:val="nil"/>
        </w:pBdr>
        <w:tabs>
          <w:tab w:val="left" w:pos="360"/>
          <w:tab w:val="left" w:pos="1080"/>
          <w:tab w:val="left" w:pos="1800"/>
          <w:tab w:val="left" w:pos="2160"/>
        </w:tabs>
        <w:ind w:left="360"/>
      </w:pPr>
      <w:r>
        <w:rPr>
          <w:rFonts w:ascii="Calibri" w:eastAsia="Calibri" w:hAnsi="Calibri" w:cs="Calibri"/>
          <w:color w:val="000000"/>
        </w:rPr>
        <w:t xml:space="preserve">The Association of School Business Officials (ASBO) has an award for meritorious budget presentations and documentation with criteria for its awards  </w:t>
      </w:r>
      <w:r>
        <w:rPr>
          <w:rFonts w:ascii="Calibri" w:eastAsia="Calibri" w:hAnsi="Calibri" w:cs="Calibri"/>
          <w:color w:val="000000"/>
        </w:rPr>
        <w:lastRenderedPageBreak/>
        <w:t>(</w:t>
      </w:r>
      <w:hyperlink r:id="rId73">
        <w:r>
          <w:rPr>
            <w:rFonts w:ascii="Calibri" w:eastAsia="Calibri" w:hAnsi="Calibri" w:cs="Calibri"/>
            <w:color w:val="0000FF"/>
            <w:u w:val="single"/>
          </w:rPr>
          <w:t>https://asbointl.org/asbo/media/documents/learning/Awards/MBA/2019-MBA-Criteria-Checklist.pdf</w:t>
        </w:r>
      </w:hyperlink>
      <w:r>
        <w:rPr>
          <w:rFonts w:ascii="Calibri" w:eastAsia="Calibri" w:hAnsi="Calibri" w:cs="Calibri"/>
          <w:color w:val="0000FF"/>
          <w:u w:val="single"/>
        </w:rPr>
        <w:t>)</w:t>
      </w:r>
      <w:r>
        <w:rPr>
          <w:rFonts w:ascii="Calibri" w:eastAsia="Calibri" w:hAnsi="Calibri" w:cs="Calibri"/>
          <w:color w:val="000000"/>
        </w:rPr>
        <w:t>: This document might provide useful ideas for improving districts’ budget documentation.</w:t>
      </w:r>
    </w:p>
    <w:p w14:paraId="00001275" w14:textId="77777777" w:rsidR="00F4747B" w:rsidRDefault="00F4747B">
      <w:pPr>
        <w:pBdr>
          <w:top w:val="nil"/>
          <w:left w:val="nil"/>
          <w:bottom w:val="nil"/>
          <w:right w:val="nil"/>
          <w:between w:val="nil"/>
        </w:pBdr>
        <w:tabs>
          <w:tab w:val="left" w:pos="360"/>
          <w:tab w:val="left" w:pos="1080"/>
          <w:tab w:val="left" w:pos="1800"/>
          <w:tab w:val="left" w:pos="2160"/>
        </w:tabs>
        <w:spacing w:after="0"/>
        <w:ind w:left="360" w:hanging="720"/>
        <w:rPr>
          <w:rFonts w:ascii="Calibri" w:eastAsia="Calibri" w:hAnsi="Calibri" w:cs="Calibri"/>
          <w:color w:val="0000FF"/>
          <w:u w:val="single"/>
        </w:rPr>
      </w:pPr>
    </w:p>
    <w:p w14:paraId="00001276" w14:textId="77777777" w:rsidR="00F4747B" w:rsidRDefault="00F4747B">
      <w:pPr>
        <w:pBdr>
          <w:top w:val="nil"/>
          <w:left w:val="nil"/>
          <w:bottom w:val="nil"/>
          <w:right w:val="nil"/>
          <w:between w:val="nil"/>
        </w:pBdr>
        <w:tabs>
          <w:tab w:val="left" w:pos="360"/>
          <w:tab w:val="left" w:pos="1080"/>
          <w:tab w:val="left" w:pos="1800"/>
          <w:tab w:val="left" w:pos="2160"/>
        </w:tabs>
        <w:ind w:left="360" w:hanging="720"/>
        <w:rPr>
          <w:rFonts w:ascii="Calibri" w:eastAsia="Calibri" w:hAnsi="Calibri" w:cs="Calibri"/>
          <w:color w:val="000000"/>
        </w:rPr>
      </w:pPr>
    </w:p>
    <w:p w14:paraId="00001277" w14:textId="50098B5E" w:rsidR="00F4747B" w:rsidRDefault="00EB71E1" w:rsidP="00101C88">
      <w:pPr>
        <w:pStyle w:val="Section"/>
      </w:pPr>
      <w:bookmarkStart w:id="32" w:name="_Toc34216655"/>
      <w:r>
        <w:lastRenderedPageBreak/>
        <w:t>Appendix A: Review Team, Activities, Schedule, Site Visit</w:t>
      </w:r>
      <w:bookmarkEnd w:id="32"/>
    </w:p>
    <w:p w14:paraId="00001278"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rPr>
          <w:rFonts w:ascii="Calibri" w:eastAsia="Calibri" w:hAnsi="Calibri" w:cs="Calibri"/>
          <w:b/>
          <w:color w:val="000000"/>
          <w:sz w:val="28"/>
          <w:szCs w:val="28"/>
        </w:rPr>
      </w:pPr>
      <w:r>
        <w:rPr>
          <w:rFonts w:ascii="Calibri" w:eastAsia="Calibri" w:hAnsi="Calibri" w:cs="Calibri"/>
          <w:b/>
          <w:color w:val="000000"/>
          <w:sz w:val="28"/>
          <w:szCs w:val="28"/>
        </w:rPr>
        <w:t>Review Team Members</w:t>
      </w:r>
    </w:p>
    <w:p w14:paraId="00001279" w14:textId="77777777" w:rsidR="00F4747B" w:rsidRDefault="00EB71E1">
      <w:pPr>
        <w:tabs>
          <w:tab w:val="left" w:pos="360"/>
          <w:tab w:val="left" w:pos="720"/>
          <w:tab w:val="left" w:pos="1080"/>
          <w:tab w:val="left" w:pos="1440"/>
          <w:tab w:val="left" w:pos="1800"/>
          <w:tab w:val="left" w:pos="2160"/>
          <w:tab w:val="left" w:pos="2520"/>
          <w:tab w:val="left" w:pos="2880"/>
        </w:tabs>
      </w:pPr>
      <w:r>
        <w:t xml:space="preserve">The review was conducted from September 30—November 7, 2019, by the following team of independent DESE consultants: </w:t>
      </w:r>
    </w:p>
    <w:p w14:paraId="257984B5" w14:textId="35EF1F9E"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 xml:space="preserve">Karla Brooks </w:t>
      </w:r>
      <w:proofErr w:type="spellStart"/>
      <w:r w:rsidRPr="00A32E59">
        <w:rPr>
          <w:rFonts w:ascii="Calibri" w:eastAsia="Calibri" w:hAnsi="Calibri" w:cs="Calibri"/>
        </w:rPr>
        <w:t>Baehr</w:t>
      </w:r>
      <w:proofErr w:type="spellEnd"/>
      <w:r w:rsidRPr="00A32E59">
        <w:rPr>
          <w:rFonts w:ascii="Calibri" w:eastAsia="Calibri" w:hAnsi="Calibri" w:cs="Calibri"/>
        </w:rPr>
        <w:t>, Ed.D.</w:t>
      </w:r>
      <w:r>
        <w:rPr>
          <w:rFonts w:ascii="Calibri" w:eastAsia="Calibri" w:hAnsi="Calibri" w:cs="Calibri"/>
        </w:rPr>
        <w:t>, Leadership and Governance</w:t>
      </w:r>
    </w:p>
    <w:p w14:paraId="41E4E2E1" w14:textId="28F58C36"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Hilary Kopp, MPA, M.Ed.</w:t>
      </w:r>
      <w:r>
        <w:rPr>
          <w:rFonts w:ascii="Calibri" w:eastAsia="Calibri" w:hAnsi="Calibri" w:cs="Calibri"/>
        </w:rPr>
        <w:t>, Leadership and Governance</w:t>
      </w:r>
    </w:p>
    <w:p w14:paraId="71A24D2D" w14:textId="0F367F76" w:rsidR="00A26F16" w:rsidRPr="00A32E59" w:rsidRDefault="00A26F16" w:rsidP="00A26F16">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 xml:space="preserve">Jacob Foster, Ph.D., </w:t>
      </w:r>
      <w:r>
        <w:rPr>
          <w:rFonts w:ascii="Calibri" w:eastAsia="Calibri" w:hAnsi="Calibri" w:cs="Calibri"/>
        </w:rPr>
        <w:t>Curriculum and Instruction</w:t>
      </w:r>
    </w:p>
    <w:p w14:paraId="04E0A463" w14:textId="579BF3CD"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proofErr w:type="spellStart"/>
      <w:r w:rsidRPr="00A32E59">
        <w:rPr>
          <w:rFonts w:ascii="Calibri" w:eastAsia="Calibri" w:hAnsi="Calibri" w:cs="Calibri"/>
        </w:rPr>
        <w:t>Marilynne</w:t>
      </w:r>
      <w:proofErr w:type="spellEnd"/>
      <w:r w:rsidRPr="00A32E59">
        <w:rPr>
          <w:rFonts w:ascii="Calibri" w:eastAsia="Calibri" w:hAnsi="Calibri" w:cs="Calibri"/>
        </w:rPr>
        <w:t xml:space="preserve"> Smith </w:t>
      </w:r>
      <w:proofErr w:type="spellStart"/>
      <w:r w:rsidRPr="00A32E59">
        <w:rPr>
          <w:rFonts w:ascii="Calibri" w:eastAsia="Calibri" w:hAnsi="Calibri" w:cs="Calibri"/>
        </w:rPr>
        <w:t>Quarcoo</w:t>
      </w:r>
      <w:proofErr w:type="spellEnd"/>
      <w:r w:rsidRPr="00A32E59">
        <w:rPr>
          <w:rFonts w:ascii="Calibri" w:eastAsia="Calibri" w:hAnsi="Calibri" w:cs="Calibri"/>
        </w:rPr>
        <w:t xml:space="preserve">, Ph.D., </w:t>
      </w:r>
      <w:r>
        <w:rPr>
          <w:rFonts w:ascii="Calibri" w:eastAsia="Calibri" w:hAnsi="Calibri" w:cs="Calibri"/>
        </w:rPr>
        <w:t>Curriculum and Instruction</w:t>
      </w:r>
    </w:p>
    <w:p w14:paraId="15EBD294" w14:textId="0A50AA6B"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 xml:space="preserve">Linda L. </w:t>
      </w:r>
      <w:proofErr w:type="spellStart"/>
      <w:r w:rsidRPr="00A32E59">
        <w:rPr>
          <w:rFonts w:ascii="Calibri" w:eastAsia="Calibri" w:hAnsi="Calibri" w:cs="Calibri"/>
        </w:rPr>
        <w:t>Greyser</w:t>
      </w:r>
      <w:proofErr w:type="spellEnd"/>
      <w:r w:rsidRPr="00A32E59">
        <w:rPr>
          <w:rFonts w:ascii="Calibri" w:eastAsia="Calibri" w:hAnsi="Calibri" w:cs="Calibri"/>
        </w:rPr>
        <w:t>, Ed.D.</w:t>
      </w:r>
      <w:r>
        <w:rPr>
          <w:rFonts w:ascii="Calibri" w:eastAsia="Calibri" w:hAnsi="Calibri" w:cs="Calibri"/>
        </w:rPr>
        <w:t>, Assessment</w:t>
      </w:r>
    </w:p>
    <w:p w14:paraId="12FA2207" w14:textId="041D7222"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Lonnie Kaufman, M.S.,</w:t>
      </w:r>
      <w:r>
        <w:rPr>
          <w:rFonts w:ascii="Calibri" w:eastAsia="Calibri" w:hAnsi="Calibri" w:cs="Calibri"/>
        </w:rPr>
        <w:t xml:space="preserve"> Assessment</w:t>
      </w:r>
    </w:p>
    <w:p w14:paraId="6CDF6590" w14:textId="77777777" w:rsidR="00A26F16" w:rsidRPr="00A32E59" w:rsidRDefault="00A26F16" w:rsidP="00A26F16">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James McAuliffe, Ed.D.</w:t>
      </w:r>
      <w:r>
        <w:rPr>
          <w:rFonts w:ascii="Calibri" w:eastAsia="Calibri" w:hAnsi="Calibri" w:cs="Calibri"/>
        </w:rPr>
        <w:t>, Human Resources and Professional Development</w:t>
      </w:r>
    </w:p>
    <w:p w14:paraId="20F82B1B" w14:textId="1E181C10"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Maureen Murray-Adamson, Ed.D.</w:t>
      </w:r>
      <w:r>
        <w:rPr>
          <w:rFonts w:ascii="Calibri" w:eastAsia="Calibri" w:hAnsi="Calibri" w:cs="Calibri"/>
        </w:rPr>
        <w:t>, Human Resources and Professional Development</w:t>
      </w:r>
    </w:p>
    <w:p w14:paraId="1D47FAE0" w14:textId="50595E8F"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Lenora Jennings, CAGS, M.S.</w:t>
      </w:r>
      <w:r>
        <w:rPr>
          <w:rFonts w:ascii="Calibri" w:eastAsia="Calibri" w:hAnsi="Calibri" w:cs="Calibri"/>
        </w:rPr>
        <w:t>, Student Support</w:t>
      </w:r>
    </w:p>
    <w:p w14:paraId="6D701400" w14:textId="0593A2D8"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 xml:space="preserve">Janet M. Smith, Ph.D., </w:t>
      </w:r>
      <w:r>
        <w:rPr>
          <w:rFonts w:ascii="Calibri" w:eastAsia="Calibri" w:hAnsi="Calibri" w:cs="Calibri"/>
        </w:rPr>
        <w:t>Student Support</w:t>
      </w:r>
    </w:p>
    <w:p w14:paraId="07798087" w14:textId="4E95E463" w:rsidR="00A26F16" w:rsidRDefault="00A26F16" w:rsidP="00A26F16">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George Gearhart, Ed.D.</w:t>
      </w:r>
      <w:r w:rsidR="003C1B1B">
        <w:rPr>
          <w:rFonts w:ascii="Calibri" w:eastAsia="Calibri" w:hAnsi="Calibri" w:cs="Calibri"/>
        </w:rPr>
        <w:t>, Financial and Asset Management</w:t>
      </w:r>
    </w:p>
    <w:p w14:paraId="7FBC3FC7" w14:textId="3A10981B"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 xml:space="preserve">James </w:t>
      </w:r>
      <w:proofErr w:type="spellStart"/>
      <w:r w:rsidRPr="00A32E59">
        <w:rPr>
          <w:rFonts w:ascii="Calibri" w:eastAsia="Calibri" w:hAnsi="Calibri" w:cs="Calibri"/>
        </w:rPr>
        <w:t>Hearns</w:t>
      </w:r>
      <w:proofErr w:type="spellEnd"/>
      <w:r w:rsidRPr="00A32E59">
        <w:rPr>
          <w:rFonts w:ascii="Calibri" w:eastAsia="Calibri" w:hAnsi="Calibri" w:cs="Calibri"/>
        </w:rPr>
        <w:t>, MBA</w:t>
      </w:r>
      <w:r w:rsidR="003C1B1B">
        <w:rPr>
          <w:rFonts w:ascii="Calibri" w:eastAsia="Calibri" w:hAnsi="Calibri" w:cs="Calibri"/>
        </w:rPr>
        <w:t>, Financial and Asset Management</w:t>
      </w:r>
    </w:p>
    <w:p w14:paraId="0E056118" w14:textId="77777777" w:rsidR="00A32E59" w:rsidRPr="00A32E59" w:rsidRDefault="00A32E59" w:rsidP="00A32E59">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sidRPr="00A32E59">
        <w:rPr>
          <w:rFonts w:ascii="Calibri" w:eastAsia="Calibri" w:hAnsi="Calibri" w:cs="Calibri"/>
        </w:rPr>
        <w:t>Andrew Bundy, Community Matters</w:t>
      </w:r>
      <w:r>
        <w:rPr>
          <w:rFonts w:ascii="Calibri" w:eastAsia="Calibri" w:hAnsi="Calibri" w:cs="Calibri"/>
        </w:rPr>
        <w:t xml:space="preserve">, </w:t>
      </w:r>
      <w:r>
        <w:rPr>
          <w:rFonts w:ascii="Calibri" w:eastAsia="Calibri" w:hAnsi="Calibri" w:cs="Calibri"/>
          <w:i/>
        </w:rPr>
        <w:t>review team coordinator</w:t>
      </w:r>
    </w:p>
    <w:p w14:paraId="00001281" w14:textId="23CA9798" w:rsidR="00F4747B" w:rsidRDefault="00EB71E1">
      <w:pPr>
        <w:tabs>
          <w:tab w:val="left" w:pos="360"/>
          <w:tab w:val="left" w:pos="720"/>
          <w:tab w:val="left" w:pos="1080"/>
          <w:tab w:val="left" w:pos="1440"/>
          <w:tab w:val="left" w:pos="1800"/>
          <w:tab w:val="left" w:pos="2160"/>
          <w:tab w:val="left" w:pos="2520"/>
          <w:tab w:val="left" w:pos="2880"/>
        </w:tabs>
        <w:rPr>
          <w:rFonts w:ascii="Calibri" w:eastAsia="Calibri" w:hAnsi="Calibri" w:cs="Calibri"/>
        </w:rPr>
      </w:pPr>
      <w:r>
        <w:rPr>
          <w:rFonts w:ascii="Calibri" w:eastAsia="Calibri" w:hAnsi="Calibri" w:cs="Calibri"/>
        </w:rPr>
        <w:t>In addition, this review team was supported by the efforts of a team of professional classroom observers from the American Institutes for Research (AIR), whose report can be found in Appendix E.</w:t>
      </w:r>
    </w:p>
    <w:p w14:paraId="00001282"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rPr>
          <w:rFonts w:ascii="Calibri" w:eastAsia="Calibri" w:hAnsi="Calibri" w:cs="Calibri"/>
          <w:b/>
          <w:color w:val="000000"/>
          <w:sz w:val="28"/>
          <w:szCs w:val="28"/>
        </w:rPr>
      </w:pPr>
      <w:r>
        <w:rPr>
          <w:rFonts w:ascii="Calibri" w:eastAsia="Calibri" w:hAnsi="Calibri" w:cs="Calibri"/>
          <w:b/>
          <w:color w:val="000000"/>
          <w:sz w:val="28"/>
          <w:szCs w:val="28"/>
        </w:rPr>
        <w:t>District Review Activities</w:t>
      </w:r>
    </w:p>
    <w:p w14:paraId="00001283" w14:textId="77777777" w:rsidR="00F4747B" w:rsidRDefault="00EB71E1">
      <w:pPr>
        <w:tabs>
          <w:tab w:val="left" w:pos="360"/>
          <w:tab w:val="left" w:pos="720"/>
          <w:tab w:val="left" w:pos="1080"/>
          <w:tab w:val="left" w:pos="1440"/>
          <w:tab w:val="left" w:pos="1800"/>
          <w:tab w:val="left" w:pos="2160"/>
          <w:tab w:val="left" w:pos="2520"/>
          <w:tab w:val="left" w:pos="2880"/>
        </w:tabs>
      </w:pPr>
      <w:r>
        <w:t>Appendix C lists interview and focus group participants during the review.</w:t>
      </w:r>
    </w:p>
    <w:p w14:paraId="00001284" w14:textId="77777777" w:rsidR="00F4747B" w:rsidRDefault="00EB71E1">
      <w:pPr>
        <w:tabs>
          <w:tab w:val="left" w:pos="360"/>
          <w:tab w:val="left" w:pos="720"/>
          <w:tab w:val="left" w:pos="1080"/>
          <w:tab w:val="left" w:pos="1440"/>
          <w:tab w:val="left" w:pos="1800"/>
          <w:tab w:val="left" w:pos="2160"/>
          <w:tab w:val="left" w:pos="2520"/>
          <w:tab w:val="left" w:pos="2880"/>
        </w:tabs>
        <w:rPr>
          <w:color w:val="FF0000"/>
        </w:rPr>
      </w:pPr>
      <w:r>
        <w:t xml:space="preserve">During school visits, the review team conducted interviews/focus groups with 74 high-school students, 28 parents/guardians, and 47 principals, and focus groups with staff, including 17 teachers working in K–5 elementary schools, 21 teachers in K–8 schools, 29 high-school teachers, 10 special education coordinators, 3 language acquisition team facilitators, and 4 school-based coaches/instructional leaders.  </w:t>
      </w:r>
    </w:p>
    <w:p w14:paraId="00001285" w14:textId="77777777" w:rsidR="00F4747B" w:rsidRDefault="00EB71E1">
      <w:pPr>
        <w:tabs>
          <w:tab w:val="left" w:pos="360"/>
          <w:tab w:val="left" w:pos="720"/>
          <w:tab w:val="left" w:pos="1080"/>
          <w:tab w:val="left" w:pos="1440"/>
          <w:tab w:val="left" w:pos="1800"/>
          <w:tab w:val="left" w:pos="2160"/>
          <w:tab w:val="left" w:pos="2520"/>
          <w:tab w:val="left" w:pos="2880"/>
        </w:tabs>
      </w:pPr>
      <w:r>
        <w:t>The team observed 989 classes in the district:  248 at the high schools, 179 at the middle schools, and 562 at the elementary schools.</w:t>
      </w:r>
    </w:p>
    <w:p w14:paraId="00001286" w14:textId="77777777" w:rsidR="00F4747B" w:rsidRDefault="00EB71E1">
      <w:pPr>
        <w:tabs>
          <w:tab w:val="left" w:pos="360"/>
          <w:tab w:val="left" w:pos="720"/>
          <w:tab w:val="left" w:pos="1080"/>
          <w:tab w:val="left" w:pos="1440"/>
          <w:tab w:val="left" w:pos="1800"/>
          <w:tab w:val="left" w:pos="2160"/>
          <w:tab w:val="left" w:pos="2520"/>
          <w:tab w:val="left" w:pos="2880"/>
        </w:tabs>
      </w:pPr>
      <w:r>
        <w:lastRenderedPageBreak/>
        <w:t xml:space="preserve">The review team analyzed multiple data sets and reviewed numerous documents before and during the site visit, including: </w:t>
      </w:r>
    </w:p>
    <w:p w14:paraId="00001287" w14:textId="77777777" w:rsidR="00F4747B" w:rsidRDefault="00EB71E1">
      <w:pPr>
        <w:numPr>
          <w:ilvl w:val="1"/>
          <w:numId w:val="87"/>
        </w:numPr>
        <w:tabs>
          <w:tab w:val="left" w:pos="360"/>
          <w:tab w:val="left" w:pos="720"/>
          <w:tab w:val="left" w:pos="1080"/>
          <w:tab w:val="left" w:pos="1440"/>
          <w:tab w:val="left" w:pos="1800"/>
          <w:tab w:val="left" w:pos="2160"/>
          <w:tab w:val="left" w:pos="2520"/>
          <w:tab w:val="left" w:pos="2880"/>
        </w:tabs>
        <w:ind w:left="360"/>
        <w:rPr>
          <w:rFonts w:ascii="Calibri" w:eastAsia="Calibri" w:hAnsi="Calibri" w:cs="Calibri"/>
        </w:rPr>
      </w:pPr>
      <w:r>
        <w:rPr>
          <w:rFonts w:ascii="Calibri" w:eastAsia="Calibri" w:hAnsi="Calibri" w:cs="Calibri"/>
        </w:rPr>
        <w:t>Student and school performance data, including achievement and growth, enrollment, graduation, dropout, retention, suspension, and attendance rates.</w:t>
      </w:r>
    </w:p>
    <w:p w14:paraId="00001288" w14:textId="77777777" w:rsidR="00F4747B" w:rsidRDefault="00EB71E1">
      <w:pPr>
        <w:numPr>
          <w:ilvl w:val="1"/>
          <w:numId w:val="87"/>
        </w:numPr>
        <w:tabs>
          <w:tab w:val="left" w:pos="360"/>
          <w:tab w:val="left" w:pos="720"/>
          <w:tab w:val="left" w:pos="1080"/>
          <w:tab w:val="left" w:pos="1440"/>
          <w:tab w:val="left" w:pos="1800"/>
          <w:tab w:val="left" w:pos="2160"/>
          <w:tab w:val="left" w:pos="2520"/>
          <w:tab w:val="left" w:pos="2880"/>
        </w:tabs>
        <w:ind w:left="360"/>
        <w:rPr>
          <w:rFonts w:ascii="Calibri" w:eastAsia="Calibri" w:hAnsi="Calibri" w:cs="Calibri"/>
        </w:rPr>
      </w:pPr>
      <w:r>
        <w:rPr>
          <w:rFonts w:ascii="Calibri" w:eastAsia="Calibri" w:hAnsi="Calibri" w:cs="Calibri"/>
        </w:rPr>
        <w:t xml:space="preserve">Data on the district’s staffing and finances. </w:t>
      </w:r>
    </w:p>
    <w:p w14:paraId="00001289" w14:textId="77777777" w:rsidR="00F4747B" w:rsidRDefault="00EB71E1">
      <w:pPr>
        <w:numPr>
          <w:ilvl w:val="1"/>
          <w:numId w:val="87"/>
        </w:numPr>
        <w:tabs>
          <w:tab w:val="left" w:pos="360"/>
          <w:tab w:val="left" w:pos="720"/>
          <w:tab w:val="left" w:pos="1080"/>
          <w:tab w:val="left" w:pos="1440"/>
          <w:tab w:val="left" w:pos="1800"/>
          <w:tab w:val="left" w:pos="2160"/>
          <w:tab w:val="left" w:pos="2520"/>
          <w:tab w:val="left" w:pos="2880"/>
        </w:tabs>
        <w:ind w:left="360"/>
        <w:rPr>
          <w:rFonts w:ascii="Calibri" w:eastAsia="Calibri" w:hAnsi="Calibri" w:cs="Calibri"/>
        </w:rPr>
      </w:pPr>
      <w:r>
        <w:rPr>
          <w:rFonts w:ascii="Calibri" w:eastAsia="Calibri" w:hAnsi="Calibri" w:cs="Calibri"/>
        </w:rPr>
        <w:t>Published educational reports on the district by DESE, the New England Association of Schools and Colleges (NEASC), and the former Office of Educational Quality and Accountability (EQA).</w:t>
      </w:r>
    </w:p>
    <w:p w14:paraId="0000128A" w14:textId="77777777" w:rsidR="00F4747B" w:rsidRDefault="00EB71E1">
      <w:pPr>
        <w:numPr>
          <w:ilvl w:val="1"/>
          <w:numId w:val="87"/>
        </w:numPr>
        <w:tabs>
          <w:tab w:val="left" w:pos="360"/>
          <w:tab w:val="left" w:pos="720"/>
          <w:tab w:val="left" w:pos="1080"/>
          <w:tab w:val="left" w:pos="1440"/>
          <w:tab w:val="left" w:pos="1800"/>
          <w:tab w:val="left" w:pos="2160"/>
          <w:tab w:val="left" w:pos="2520"/>
          <w:tab w:val="left" w:pos="2880"/>
        </w:tabs>
        <w:ind w:left="360"/>
        <w:rPr>
          <w:rFonts w:ascii="Calibri" w:eastAsia="Calibri" w:hAnsi="Calibri" w:cs="Calibri"/>
        </w:rPr>
      </w:pPr>
      <w:r>
        <w:rPr>
          <w:rFonts w:ascii="Calibri" w:eastAsia="Calibri" w:hAnsi="Calibri" w:cs="Calibri"/>
        </w:rPr>
        <w:t>District documents such as district and school improvement plans, school committee policies, curriculum documents, summaries of student assessments, job descriptions, collective bargaining agreements, evaluation tools for staff, handbooks, school schedules, and the district’s end-of-year financial reports.  </w:t>
      </w:r>
    </w:p>
    <w:p w14:paraId="0000128B" w14:textId="77777777" w:rsidR="00F4747B" w:rsidRDefault="00EB71E1">
      <w:pPr>
        <w:numPr>
          <w:ilvl w:val="1"/>
          <w:numId w:val="87"/>
        </w:numPr>
        <w:tabs>
          <w:tab w:val="left" w:pos="360"/>
          <w:tab w:val="left" w:pos="720"/>
          <w:tab w:val="left" w:pos="1080"/>
          <w:tab w:val="left" w:pos="1440"/>
          <w:tab w:val="left" w:pos="1800"/>
          <w:tab w:val="left" w:pos="2160"/>
          <w:tab w:val="left" w:pos="2520"/>
          <w:tab w:val="left" w:pos="2880"/>
        </w:tabs>
        <w:ind w:left="360"/>
        <w:rPr>
          <w:rFonts w:ascii="Calibri" w:eastAsia="Calibri" w:hAnsi="Calibri" w:cs="Calibri"/>
        </w:rPr>
      </w:pPr>
      <w:r>
        <w:rPr>
          <w:rFonts w:ascii="Calibri" w:eastAsia="Calibri" w:hAnsi="Calibri" w:cs="Calibri"/>
        </w:rPr>
        <w:t>All completed program and administrator evaluations, and a random selection of completed teacher evaluations.</w:t>
      </w:r>
    </w:p>
    <w:p w14:paraId="0000128C" w14:textId="77777777" w:rsidR="00F4747B" w:rsidRDefault="00EB71E1">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rPr>
          <w:rFonts w:ascii="Calibri" w:eastAsia="Calibri" w:hAnsi="Calibri" w:cs="Calibri"/>
          <w:b/>
          <w:color w:val="FF0000"/>
        </w:rPr>
      </w:pPr>
      <w:r>
        <w:rPr>
          <w:rFonts w:ascii="Calibri" w:eastAsia="Calibri" w:hAnsi="Calibri" w:cs="Calibri"/>
          <w:b/>
          <w:color w:val="000000"/>
          <w:sz w:val="28"/>
          <w:szCs w:val="28"/>
        </w:rPr>
        <w:t>Site Visit Schedule</w:t>
      </w:r>
    </w:p>
    <w:tbl>
      <w:tblPr>
        <w:tblStyle w:val="aff3"/>
        <w:tblW w:w="92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Site Visit Schedule"/>
      </w:tblPr>
      <w:tblGrid>
        <w:gridCol w:w="2323"/>
        <w:gridCol w:w="2323"/>
        <w:gridCol w:w="2323"/>
        <w:gridCol w:w="2324"/>
      </w:tblGrid>
      <w:tr w:rsidR="00F4747B" w14:paraId="48B8A807" w14:textId="77777777" w:rsidTr="00A34D47">
        <w:trPr>
          <w:trHeight w:val="77"/>
        </w:trPr>
        <w:tc>
          <w:tcPr>
            <w:tcW w:w="2323" w:type="dxa"/>
            <w:shd w:val="clear" w:color="auto" w:fill="D9D9D9"/>
          </w:tcPr>
          <w:p w14:paraId="0000128D" w14:textId="77777777" w:rsidR="00F4747B" w:rsidRDefault="00EB71E1">
            <w:pPr>
              <w:tabs>
                <w:tab w:val="left" w:pos="360"/>
                <w:tab w:val="left" w:pos="720"/>
                <w:tab w:val="left" w:pos="1080"/>
                <w:tab w:val="left" w:pos="1440"/>
                <w:tab w:val="left" w:pos="1800"/>
                <w:tab w:val="left" w:pos="2160"/>
                <w:tab w:val="left" w:pos="2520"/>
                <w:tab w:val="left" w:pos="2880"/>
              </w:tabs>
              <w:jc w:val="center"/>
              <w:rPr>
                <w:b/>
                <w:sz w:val="20"/>
                <w:szCs w:val="20"/>
              </w:rPr>
            </w:pPr>
            <w:r>
              <w:rPr>
                <w:b/>
                <w:sz w:val="20"/>
                <w:szCs w:val="20"/>
              </w:rPr>
              <w:t>Monday</w:t>
            </w:r>
          </w:p>
          <w:p w14:paraId="0000128E" w14:textId="77777777" w:rsidR="00F4747B" w:rsidRDefault="00EB71E1">
            <w:pPr>
              <w:tabs>
                <w:tab w:val="left" w:pos="360"/>
                <w:tab w:val="left" w:pos="720"/>
                <w:tab w:val="left" w:pos="1080"/>
                <w:tab w:val="left" w:pos="1440"/>
                <w:tab w:val="left" w:pos="1800"/>
                <w:tab w:val="left" w:pos="2160"/>
                <w:tab w:val="left" w:pos="2520"/>
                <w:tab w:val="left" w:pos="2880"/>
              </w:tabs>
              <w:jc w:val="center"/>
              <w:rPr>
                <w:sz w:val="20"/>
                <w:szCs w:val="20"/>
              </w:rPr>
            </w:pPr>
            <w:r>
              <w:rPr>
                <w:sz w:val="20"/>
                <w:szCs w:val="20"/>
              </w:rPr>
              <w:t>September 30, October 7</w:t>
            </w:r>
          </w:p>
        </w:tc>
        <w:tc>
          <w:tcPr>
            <w:tcW w:w="2323" w:type="dxa"/>
            <w:shd w:val="clear" w:color="auto" w:fill="D9D9D9"/>
          </w:tcPr>
          <w:p w14:paraId="0000128F" w14:textId="77777777" w:rsidR="00F4747B" w:rsidRDefault="00EB71E1">
            <w:pPr>
              <w:tabs>
                <w:tab w:val="left" w:pos="360"/>
                <w:tab w:val="left" w:pos="720"/>
                <w:tab w:val="left" w:pos="1080"/>
                <w:tab w:val="left" w:pos="1440"/>
                <w:tab w:val="left" w:pos="1800"/>
                <w:tab w:val="left" w:pos="2160"/>
                <w:tab w:val="left" w:pos="2520"/>
                <w:tab w:val="left" w:pos="2880"/>
              </w:tabs>
              <w:jc w:val="center"/>
              <w:rPr>
                <w:b/>
                <w:sz w:val="20"/>
                <w:szCs w:val="20"/>
              </w:rPr>
            </w:pPr>
            <w:r>
              <w:rPr>
                <w:b/>
                <w:sz w:val="20"/>
                <w:szCs w:val="20"/>
              </w:rPr>
              <w:t>Tuesday</w:t>
            </w:r>
          </w:p>
          <w:p w14:paraId="00001290" w14:textId="77777777" w:rsidR="00F4747B" w:rsidRDefault="00EB71E1">
            <w:pPr>
              <w:tabs>
                <w:tab w:val="left" w:pos="360"/>
                <w:tab w:val="left" w:pos="720"/>
                <w:tab w:val="left" w:pos="1080"/>
                <w:tab w:val="left" w:pos="1440"/>
                <w:tab w:val="left" w:pos="1800"/>
                <w:tab w:val="left" w:pos="2160"/>
                <w:tab w:val="left" w:pos="2520"/>
                <w:tab w:val="left" w:pos="2880"/>
              </w:tabs>
              <w:jc w:val="center"/>
              <w:rPr>
                <w:sz w:val="20"/>
                <w:szCs w:val="20"/>
              </w:rPr>
            </w:pPr>
            <w:r>
              <w:rPr>
                <w:sz w:val="20"/>
                <w:szCs w:val="20"/>
              </w:rPr>
              <w:t>October 1, October 8</w:t>
            </w:r>
          </w:p>
        </w:tc>
        <w:tc>
          <w:tcPr>
            <w:tcW w:w="2323" w:type="dxa"/>
            <w:shd w:val="clear" w:color="auto" w:fill="D9D9D9"/>
          </w:tcPr>
          <w:p w14:paraId="00001291" w14:textId="77777777" w:rsidR="00F4747B" w:rsidRDefault="00EB71E1">
            <w:pPr>
              <w:tabs>
                <w:tab w:val="left" w:pos="360"/>
                <w:tab w:val="left" w:pos="720"/>
                <w:tab w:val="left" w:pos="1080"/>
                <w:tab w:val="left" w:pos="1440"/>
                <w:tab w:val="left" w:pos="1800"/>
                <w:tab w:val="left" w:pos="2160"/>
                <w:tab w:val="left" w:pos="2520"/>
                <w:tab w:val="left" w:pos="2880"/>
              </w:tabs>
              <w:jc w:val="center"/>
              <w:rPr>
                <w:b/>
                <w:sz w:val="20"/>
                <w:szCs w:val="20"/>
              </w:rPr>
            </w:pPr>
            <w:r>
              <w:rPr>
                <w:b/>
                <w:sz w:val="20"/>
                <w:szCs w:val="20"/>
              </w:rPr>
              <w:t>Wednesday</w:t>
            </w:r>
          </w:p>
          <w:p w14:paraId="00001292" w14:textId="77777777" w:rsidR="00F4747B" w:rsidRDefault="00EB71E1">
            <w:pPr>
              <w:tabs>
                <w:tab w:val="left" w:pos="360"/>
                <w:tab w:val="left" w:pos="720"/>
                <w:tab w:val="left" w:pos="1080"/>
                <w:tab w:val="left" w:pos="1440"/>
                <w:tab w:val="left" w:pos="1800"/>
                <w:tab w:val="left" w:pos="2160"/>
                <w:tab w:val="left" w:pos="2520"/>
                <w:tab w:val="left" w:pos="2880"/>
              </w:tabs>
              <w:jc w:val="center"/>
              <w:rPr>
                <w:sz w:val="20"/>
                <w:szCs w:val="20"/>
              </w:rPr>
            </w:pPr>
            <w:r>
              <w:rPr>
                <w:sz w:val="20"/>
                <w:szCs w:val="20"/>
              </w:rPr>
              <w:t>October 2, October 9</w:t>
            </w:r>
          </w:p>
        </w:tc>
        <w:tc>
          <w:tcPr>
            <w:tcW w:w="2324" w:type="dxa"/>
            <w:shd w:val="clear" w:color="auto" w:fill="D9D9D9"/>
          </w:tcPr>
          <w:p w14:paraId="00001293" w14:textId="77777777" w:rsidR="00F4747B" w:rsidRDefault="00EB71E1">
            <w:pPr>
              <w:tabs>
                <w:tab w:val="left" w:pos="360"/>
                <w:tab w:val="left" w:pos="720"/>
                <w:tab w:val="left" w:pos="1080"/>
                <w:tab w:val="left" w:pos="1440"/>
                <w:tab w:val="left" w:pos="1800"/>
                <w:tab w:val="left" w:pos="2160"/>
                <w:tab w:val="left" w:pos="2520"/>
                <w:tab w:val="left" w:pos="2880"/>
              </w:tabs>
              <w:jc w:val="center"/>
              <w:rPr>
                <w:b/>
                <w:sz w:val="20"/>
                <w:szCs w:val="20"/>
              </w:rPr>
            </w:pPr>
            <w:r>
              <w:rPr>
                <w:b/>
                <w:sz w:val="20"/>
                <w:szCs w:val="20"/>
              </w:rPr>
              <w:t>Thursday</w:t>
            </w:r>
          </w:p>
          <w:p w14:paraId="00001294" w14:textId="77777777" w:rsidR="00F4747B" w:rsidRDefault="00EB71E1">
            <w:pPr>
              <w:tabs>
                <w:tab w:val="left" w:pos="360"/>
                <w:tab w:val="left" w:pos="720"/>
                <w:tab w:val="left" w:pos="1080"/>
                <w:tab w:val="left" w:pos="1440"/>
                <w:tab w:val="left" w:pos="1800"/>
                <w:tab w:val="left" w:pos="2160"/>
                <w:tab w:val="left" w:pos="2520"/>
                <w:tab w:val="left" w:pos="2880"/>
              </w:tabs>
              <w:jc w:val="center"/>
              <w:rPr>
                <w:sz w:val="20"/>
                <w:szCs w:val="20"/>
              </w:rPr>
            </w:pPr>
            <w:r>
              <w:rPr>
                <w:sz w:val="20"/>
                <w:szCs w:val="20"/>
              </w:rPr>
              <w:t>October 3, October 10</w:t>
            </w:r>
          </w:p>
        </w:tc>
      </w:tr>
      <w:tr w:rsidR="00F4747B" w14:paraId="6F12F280" w14:textId="77777777" w:rsidTr="00A34D47">
        <w:trPr>
          <w:trHeight w:val="620"/>
        </w:trPr>
        <w:tc>
          <w:tcPr>
            <w:tcW w:w="2323" w:type="dxa"/>
          </w:tcPr>
          <w:p w14:paraId="00001295" w14:textId="77777777" w:rsidR="00F4747B" w:rsidRDefault="00EB71E1">
            <w:pPr>
              <w:tabs>
                <w:tab w:val="left" w:pos="360"/>
                <w:tab w:val="left" w:pos="720"/>
                <w:tab w:val="left" w:pos="1080"/>
                <w:tab w:val="left" w:pos="1440"/>
                <w:tab w:val="left" w:pos="1800"/>
                <w:tab w:val="left" w:pos="2160"/>
                <w:tab w:val="left" w:pos="2520"/>
                <w:tab w:val="left" w:pos="2880"/>
              </w:tabs>
              <w:rPr>
                <w:sz w:val="20"/>
                <w:szCs w:val="20"/>
              </w:rPr>
            </w:pPr>
            <w:r>
              <w:rPr>
                <w:sz w:val="20"/>
                <w:szCs w:val="20"/>
              </w:rPr>
              <w:t>Orientation with district leaders and principals; interviews with district staff and principals; document reviews; and interview with teachers’ association.</w:t>
            </w:r>
          </w:p>
        </w:tc>
        <w:tc>
          <w:tcPr>
            <w:tcW w:w="2323" w:type="dxa"/>
          </w:tcPr>
          <w:p w14:paraId="00001296" w14:textId="77777777" w:rsidR="00F4747B" w:rsidRDefault="00EB71E1">
            <w:pPr>
              <w:tabs>
                <w:tab w:val="left" w:pos="360"/>
                <w:tab w:val="left" w:pos="720"/>
                <w:tab w:val="left" w:pos="1080"/>
                <w:tab w:val="left" w:pos="1440"/>
                <w:tab w:val="left" w:pos="1800"/>
                <w:tab w:val="left" w:pos="2160"/>
                <w:tab w:val="left" w:pos="2520"/>
                <w:tab w:val="left" w:pos="2880"/>
              </w:tabs>
              <w:rPr>
                <w:sz w:val="20"/>
                <w:szCs w:val="20"/>
              </w:rPr>
            </w:pPr>
            <w:r>
              <w:rPr>
                <w:sz w:val="20"/>
                <w:szCs w:val="20"/>
              </w:rPr>
              <w:t>Interviews with district staff and principals; review of personnel files; teachers’ focus groups; and students’ and students’ families’ focus groups.</w:t>
            </w:r>
          </w:p>
        </w:tc>
        <w:tc>
          <w:tcPr>
            <w:tcW w:w="2323" w:type="dxa"/>
          </w:tcPr>
          <w:p w14:paraId="00001297" w14:textId="77777777" w:rsidR="00F4747B" w:rsidRDefault="00EB71E1">
            <w:pPr>
              <w:tabs>
                <w:tab w:val="left" w:pos="360"/>
                <w:tab w:val="left" w:pos="720"/>
                <w:tab w:val="left" w:pos="1080"/>
                <w:tab w:val="left" w:pos="1440"/>
                <w:tab w:val="left" w:pos="1800"/>
                <w:tab w:val="left" w:pos="2160"/>
                <w:tab w:val="left" w:pos="2520"/>
                <w:tab w:val="left" w:pos="2880"/>
              </w:tabs>
              <w:rPr>
                <w:sz w:val="20"/>
                <w:szCs w:val="20"/>
              </w:rPr>
            </w:pPr>
            <w:r>
              <w:rPr>
                <w:sz w:val="20"/>
                <w:szCs w:val="20"/>
              </w:rPr>
              <w:t>Interviews with town or city personnel; interviews with school leaders; and interviews with school committee members.</w:t>
            </w:r>
          </w:p>
        </w:tc>
        <w:tc>
          <w:tcPr>
            <w:tcW w:w="2324" w:type="dxa"/>
          </w:tcPr>
          <w:p w14:paraId="00001298" w14:textId="77777777" w:rsidR="00F4747B" w:rsidRDefault="00EB71E1">
            <w:pPr>
              <w:tabs>
                <w:tab w:val="left" w:pos="360"/>
                <w:tab w:val="left" w:pos="720"/>
                <w:tab w:val="left" w:pos="1080"/>
                <w:tab w:val="left" w:pos="1440"/>
                <w:tab w:val="left" w:pos="1800"/>
                <w:tab w:val="left" w:pos="2160"/>
                <w:tab w:val="left" w:pos="2520"/>
                <w:tab w:val="left" w:pos="2880"/>
              </w:tabs>
              <w:rPr>
                <w:sz w:val="20"/>
                <w:szCs w:val="20"/>
              </w:rPr>
            </w:pPr>
            <w:r>
              <w:rPr>
                <w:sz w:val="20"/>
                <w:szCs w:val="20"/>
              </w:rPr>
              <w:t xml:space="preserve">Interviews with school leaders; follow-up interviews; team meeting; and review team wrap-up meeting with the </w:t>
            </w:r>
            <w:r>
              <w:rPr>
                <w:color w:val="000000"/>
                <w:sz w:val="20"/>
                <w:szCs w:val="20"/>
              </w:rPr>
              <w:t>district</w:t>
            </w:r>
            <w:r>
              <w:rPr>
                <w:sz w:val="20"/>
                <w:szCs w:val="20"/>
              </w:rPr>
              <w:t xml:space="preserve"> superintendent.</w:t>
            </w:r>
          </w:p>
        </w:tc>
      </w:tr>
    </w:tbl>
    <w:p w14:paraId="00001299" w14:textId="77777777" w:rsidR="00F4747B" w:rsidRDefault="00EB71E1">
      <w:pPr>
        <w:spacing w:after="0" w:line="240" w:lineRule="auto"/>
      </w:pPr>
      <w:bookmarkStart w:id="33" w:name="_heading=h.z337ya" w:colFirst="0" w:colLast="0"/>
      <w:bookmarkEnd w:id="33"/>
      <w:r>
        <w:br w:type="page"/>
      </w:r>
    </w:p>
    <w:p w14:paraId="709F1925" w14:textId="77777777" w:rsidR="00932EDF" w:rsidRPr="00932EDF" w:rsidRDefault="00932EDF" w:rsidP="00101C88">
      <w:pPr>
        <w:pStyle w:val="Section"/>
      </w:pPr>
      <w:bookmarkStart w:id="34" w:name="_Toc31192495"/>
      <w:bookmarkStart w:id="35" w:name="_Toc34216656"/>
      <w:r w:rsidRPr="00932EDF">
        <w:lastRenderedPageBreak/>
        <w:t>Appendix B: Enrollment, Attendance, Student Performance, Expenditures</w:t>
      </w:r>
      <w:bookmarkEnd w:id="34"/>
      <w:bookmarkEnd w:id="35"/>
    </w:p>
    <w:p w14:paraId="22948778" w14:textId="77777777" w:rsidR="00932EDF" w:rsidRPr="00932EDF" w:rsidRDefault="00932EDF" w:rsidP="00932EDF">
      <w:pPr>
        <w:spacing w:after="0"/>
        <w:jc w:val="center"/>
        <w:rPr>
          <w:rFonts w:ascii="Calibri" w:eastAsia="Calibri" w:hAnsi="Calibri" w:cs="Times New Roman"/>
          <w:b/>
          <w:sz w:val="20"/>
        </w:rPr>
      </w:pPr>
      <w:r w:rsidRPr="00932EDF">
        <w:rPr>
          <w:rFonts w:ascii="Calibri" w:eastAsia="Calibri" w:hAnsi="Calibri" w:cs="Times New Roman"/>
          <w:b/>
          <w:sz w:val="20"/>
        </w:rPr>
        <w:t>Table B1a: Boston Public Schools</w:t>
      </w:r>
    </w:p>
    <w:p w14:paraId="371DD724" w14:textId="77777777" w:rsidR="00932EDF" w:rsidRPr="00932EDF" w:rsidRDefault="00932EDF" w:rsidP="00932EDF">
      <w:pPr>
        <w:spacing w:after="0"/>
        <w:jc w:val="center"/>
        <w:rPr>
          <w:rFonts w:ascii="Calibri" w:eastAsia="Calibri" w:hAnsi="Calibri" w:cs="Times New Roman"/>
          <w:b/>
          <w:sz w:val="20"/>
        </w:rPr>
      </w:pPr>
      <w:r w:rsidRPr="00932EDF">
        <w:rPr>
          <w:rFonts w:ascii="Calibri" w:eastAsia="Calibri" w:hAnsi="Calibri" w:cs="Times New Roman"/>
          <w:b/>
          <w:sz w:val="20"/>
        </w:rPr>
        <w:t>2018–2019 Student Enrollment by Race/Ethnicity</w:t>
      </w:r>
    </w:p>
    <w:tbl>
      <w:tblPr>
        <w:tblStyle w:val="TableGrid23"/>
        <w:tblW w:w="0" w:type="auto"/>
        <w:tblLook w:val="04A0" w:firstRow="1" w:lastRow="0" w:firstColumn="1" w:lastColumn="0" w:noHBand="0" w:noVBand="1"/>
        <w:tblCaption w:val="Table B1a: Boston Public Schools"/>
        <w:tblDescription w:val="2018–2019 Student Enrollment by Race/Ethnicity&#10;"/>
      </w:tblPr>
      <w:tblGrid>
        <w:gridCol w:w="2897"/>
        <w:gridCol w:w="1590"/>
        <w:gridCol w:w="1591"/>
        <w:gridCol w:w="1591"/>
        <w:gridCol w:w="1591"/>
      </w:tblGrid>
      <w:tr w:rsidR="00C664D3" w:rsidRPr="00932EDF" w14:paraId="5121CDF7" w14:textId="77777777" w:rsidTr="00956F34">
        <w:tc>
          <w:tcPr>
            <w:tcW w:w="2897" w:type="dxa"/>
            <w:vAlign w:val="center"/>
          </w:tcPr>
          <w:p w14:paraId="26C3727B" w14:textId="77777777" w:rsidR="00C664D3" w:rsidRPr="00932EDF" w:rsidRDefault="00C664D3" w:rsidP="00956F34">
            <w:pPr>
              <w:rPr>
                <w:rFonts w:ascii="Calibri" w:hAnsi="Calibri"/>
                <w:b/>
              </w:rPr>
            </w:pPr>
            <w:r w:rsidRPr="00932EDF">
              <w:rPr>
                <w:rFonts w:ascii="Calibri" w:hAnsi="Calibri"/>
                <w:b/>
              </w:rPr>
              <w:t>Group</w:t>
            </w:r>
          </w:p>
        </w:tc>
        <w:tc>
          <w:tcPr>
            <w:tcW w:w="1590" w:type="dxa"/>
            <w:vAlign w:val="center"/>
          </w:tcPr>
          <w:p w14:paraId="330B8EEF" w14:textId="77777777" w:rsidR="00C664D3" w:rsidRPr="00932EDF" w:rsidRDefault="00C664D3" w:rsidP="00956F34">
            <w:pPr>
              <w:jc w:val="center"/>
              <w:rPr>
                <w:rFonts w:ascii="Calibri" w:hAnsi="Calibri"/>
                <w:b/>
              </w:rPr>
            </w:pPr>
            <w:r w:rsidRPr="00932EDF">
              <w:rPr>
                <w:rFonts w:ascii="Calibri" w:hAnsi="Calibri"/>
                <w:b/>
              </w:rPr>
              <w:t>District</w:t>
            </w:r>
          </w:p>
        </w:tc>
        <w:tc>
          <w:tcPr>
            <w:tcW w:w="1591" w:type="dxa"/>
            <w:shd w:val="clear" w:color="auto" w:fill="D9D9D9"/>
            <w:vAlign w:val="center"/>
          </w:tcPr>
          <w:p w14:paraId="5D772DC8" w14:textId="77777777" w:rsidR="00C664D3" w:rsidRPr="00932EDF" w:rsidRDefault="00C664D3" w:rsidP="00956F34">
            <w:pPr>
              <w:jc w:val="center"/>
              <w:rPr>
                <w:rFonts w:ascii="Calibri" w:hAnsi="Calibri"/>
                <w:b/>
              </w:rPr>
            </w:pPr>
            <w:r w:rsidRPr="00932EDF">
              <w:rPr>
                <w:rFonts w:ascii="Calibri" w:hAnsi="Calibri"/>
                <w:b/>
              </w:rPr>
              <w:t>Percent</w:t>
            </w:r>
          </w:p>
          <w:p w14:paraId="40242C05" w14:textId="77777777" w:rsidR="00C664D3" w:rsidRPr="00932EDF" w:rsidRDefault="00C664D3" w:rsidP="00956F34">
            <w:pPr>
              <w:jc w:val="center"/>
              <w:rPr>
                <w:rFonts w:ascii="Calibri" w:hAnsi="Calibri"/>
                <w:b/>
              </w:rPr>
            </w:pPr>
            <w:r w:rsidRPr="00932EDF">
              <w:rPr>
                <w:rFonts w:ascii="Calibri" w:hAnsi="Calibri"/>
                <w:b/>
              </w:rPr>
              <w:t>of Total</w:t>
            </w:r>
          </w:p>
        </w:tc>
        <w:tc>
          <w:tcPr>
            <w:tcW w:w="1591" w:type="dxa"/>
            <w:vAlign w:val="center"/>
          </w:tcPr>
          <w:p w14:paraId="46B997E7" w14:textId="77777777" w:rsidR="00C664D3" w:rsidRPr="00932EDF" w:rsidRDefault="00C664D3" w:rsidP="00956F34">
            <w:pPr>
              <w:jc w:val="center"/>
              <w:rPr>
                <w:rFonts w:ascii="Calibri" w:hAnsi="Calibri"/>
                <w:b/>
              </w:rPr>
            </w:pPr>
            <w:r w:rsidRPr="00932EDF">
              <w:rPr>
                <w:rFonts w:ascii="Calibri" w:hAnsi="Calibri"/>
                <w:b/>
              </w:rPr>
              <w:t>State</w:t>
            </w:r>
          </w:p>
        </w:tc>
        <w:tc>
          <w:tcPr>
            <w:tcW w:w="1591" w:type="dxa"/>
            <w:shd w:val="clear" w:color="auto" w:fill="D9D9D9"/>
            <w:vAlign w:val="center"/>
          </w:tcPr>
          <w:p w14:paraId="59055BD2" w14:textId="77777777" w:rsidR="00C664D3" w:rsidRPr="00932EDF" w:rsidRDefault="00C664D3" w:rsidP="00956F34">
            <w:pPr>
              <w:jc w:val="center"/>
              <w:rPr>
                <w:rFonts w:ascii="Calibri" w:hAnsi="Calibri"/>
                <w:b/>
              </w:rPr>
            </w:pPr>
            <w:r w:rsidRPr="00932EDF">
              <w:rPr>
                <w:rFonts w:ascii="Calibri" w:hAnsi="Calibri"/>
                <w:b/>
              </w:rPr>
              <w:t>Percent of</w:t>
            </w:r>
          </w:p>
          <w:p w14:paraId="3DA07E80" w14:textId="77777777" w:rsidR="00C664D3" w:rsidRPr="00932EDF" w:rsidRDefault="00C664D3" w:rsidP="00956F34">
            <w:pPr>
              <w:jc w:val="center"/>
              <w:rPr>
                <w:rFonts w:ascii="Calibri" w:hAnsi="Calibri"/>
                <w:b/>
              </w:rPr>
            </w:pPr>
            <w:r w:rsidRPr="00932EDF">
              <w:rPr>
                <w:rFonts w:ascii="Calibri" w:hAnsi="Calibri"/>
                <w:b/>
              </w:rPr>
              <w:t>Total</w:t>
            </w:r>
          </w:p>
        </w:tc>
      </w:tr>
      <w:tr w:rsidR="00C664D3" w:rsidRPr="00932EDF" w14:paraId="1DD88803" w14:textId="77777777" w:rsidTr="00956F34">
        <w:tc>
          <w:tcPr>
            <w:tcW w:w="2897" w:type="dxa"/>
          </w:tcPr>
          <w:p w14:paraId="18E751ED" w14:textId="77777777" w:rsidR="00C664D3" w:rsidRPr="00932EDF" w:rsidRDefault="00C664D3" w:rsidP="00956F34">
            <w:pPr>
              <w:rPr>
                <w:rFonts w:ascii="Calibri" w:hAnsi="Calibri"/>
              </w:rPr>
            </w:pPr>
            <w:r w:rsidRPr="00932EDF">
              <w:rPr>
                <w:rFonts w:ascii="Calibri" w:hAnsi="Calibri"/>
              </w:rPr>
              <w:t xml:space="preserve">All </w:t>
            </w:r>
            <w:r w:rsidRPr="00932EDF">
              <w:rPr>
                <w:rFonts w:ascii="Calibri" w:eastAsia="Calibri" w:hAnsi="Calibri"/>
              </w:rPr>
              <w:t>students</w:t>
            </w:r>
          </w:p>
        </w:tc>
        <w:tc>
          <w:tcPr>
            <w:tcW w:w="1590" w:type="dxa"/>
          </w:tcPr>
          <w:p w14:paraId="7D3EB8BA" w14:textId="77777777" w:rsidR="00C664D3" w:rsidRPr="0045639F" w:rsidRDefault="00C664D3" w:rsidP="00956F34">
            <w:pPr>
              <w:jc w:val="center"/>
              <w:rPr>
                <w:rFonts w:eastAsia="Calibri" w:cstheme="minorHAnsi"/>
              </w:rPr>
            </w:pPr>
            <w:r w:rsidRPr="0045639F">
              <w:rPr>
                <w:rFonts w:cstheme="minorHAnsi"/>
              </w:rPr>
              <w:t>50,480</w:t>
            </w:r>
          </w:p>
        </w:tc>
        <w:tc>
          <w:tcPr>
            <w:tcW w:w="1591" w:type="dxa"/>
            <w:shd w:val="clear" w:color="auto" w:fill="D9D9D9"/>
          </w:tcPr>
          <w:p w14:paraId="6A41AA49" w14:textId="77777777" w:rsidR="00C664D3" w:rsidRPr="0045639F" w:rsidRDefault="00C664D3" w:rsidP="00956F34">
            <w:pPr>
              <w:jc w:val="center"/>
              <w:rPr>
                <w:rFonts w:eastAsia="Calibri" w:cstheme="minorHAnsi"/>
              </w:rPr>
            </w:pPr>
            <w:r w:rsidRPr="0045639F">
              <w:rPr>
                <w:rFonts w:cstheme="minorHAnsi"/>
              </w:rPr>
              <w:t>100.0%</w:t>
            </w:r>
          </w:p>
        </w:tc>
        <w:tc>
          <w:tcPr>
            <w:tcW w:w="1591" w:type="dxa"/>
          </w:tcPr>
          <w:p w14:paraId="742E8FF4" w14:textId="77777777" w:rsidR="00C664D3" w:rsidRPr="0045639F" w:rsidRDefault="00C664D3" w:rsidP="00956F34">
            <w:pPr>
              <w:jc w:val="center"/>
              <w:rPr>
                <w:rFonts w:eastAsia="Calibri" w:cstheme="minorHAnsi"/>
              </w:rPr>
            </w:pPr>
            <w:r w:rsidRPr="0045639F">
              <w:rPr>
                <w:rFonts w:cstheme="minorHAnsi"/>
              </w:rPr>
              <w:t>948,828</w:t>
            </w:r>
          </w:p>
        </w:tc>
        <w:tc>
          <w:tcPr>
            <w:tcW w:w="1591" w:type="dxa"/>
            <w:shd w:val="clear" w:color="auto" w:fill="D9D9D9"/>
          </w:tcPr>
          <w:p w14:paraId="395570E3" w14:textId="77777777" w:rsidR="00C664D3" w:rsidRPr="0045639F" w:rsidRDefault="00C664D3" w:rsidP="00956F34">
            <w:pPr>
              <w:jc w:val="center"/>
              <w:rPr>
                <w:rFonts w:eastAsia="Calibri" w:cstheme="minorHAnsi"/>
              </w:rPr>
            </w:pPr>
            <w:r w:rsidRPr="0045639F">
              <w:rPr>
                <w:rFonts w:cstheme="minorHAnsi"/>
              </w:rPr>
              <w:t>100.0%</w:t>
            </w:r>
          </w:p>
        </w:tc>
      </w:tr>
      <w:tr w:rsidR="00C664D3" w:rsidRPr="00932EDF" w14:paraId="3D5220C2" w14:textId="77777777" w:rsidTr="00956F34">
        <w:tc>
          <w:tcPr>
            <w:tcW w:w="2897" w:type="dxa"/>
          </w:tcPr>
          <w:p w14:paraId="16E6A2E0" w14:textId="77777777" w:rsidR="00C664D3" w:rsidRPr="00932EDF" w:rsidRDefault="00C664D3" w:rsidP="00956F34">
            <w:pPr>
              <w:rPr>
                <w:rFonts w:ascii="Calibri" w:hAnsi="Calibri"/>
              </w:rPr>
            </w:pPr>
            <w:r w:rsidRPr="00932EDF">
              <w:rPr>
                <w:rFonts w:ascii="Calibri" w:hAnsi="Calibri"/>
              </w:rPr>
              <w:t>African American/Black</w:t>
            </w:r>
          </w:p>
        </w:tc>
        <w:tc>
          <w:tcPr>
            <w:tcW w:w="1590" w:type="dxa"/>
          </w:tcPr>
          <w:p w14:paraId="29031F4D" w14:textId="77777777" w:rsidR="00C664D3" w:rsidRPr="0045639F" w:rsidRDefault="00C664D3" w:rsidP="00956F34">
            <w:pPr>
              <w:jc w:val="center"/>
              <w:rPr>
                <w:rFonts w:eastAsia="Calibri" w:cstheme="minorHAnsi"/>
              </w:rPr>
            </w:pPr>
            <w:r w:rsidRPr="0045639F">
              <w:rPr>
                <w:rFonts w:cstheme="minorHAnsi"/>
              </w:rPr>
              <w:t>15,138</w:t>
            </w:r>
          </w:p>
        </w:tc>
        <w:tc>
          <w:tcPr>
            <w:tcW w:w="1591" w:type="dxa"/>
            <w:shd w:val="clear" w:color="auto" w:fill="D9D9D9"/>
          </w:tcPr>
          <w:p w14:paraId="77D4A217" w14:textId="77777777" w:rsidR="00C664D3" w:rsidRPr="0045639F" w:rsidRDefault="00C664D3" w:rsidP="00956F34">
            <w:pPr>
              <w:jc w:val="center"/>
              <w:rPr>
                <w:rFonts w:eastAsia="Calibri" w:cstheme="minorHAnsi"/>
              </w:rPr>
            </w:pPr>
            <w:r w:rsidRPr="0045639F">
              <w:rPr>
                <w:rFonts w:cstheme="minorHAnsi"/>
              </w:rPr>
              <w:t>30.0%</w:t>
            </w:r>
          </w:p>
        </w:tc>
        <w:tc>
          <w:tcPr>
            <w:tcW w:w="1591" w:type="dxa"/>
          </w:tcPr>
          <w:p w14:paraId="335B3362" w14:textId="77777777" w:rsidR="00C664D3" w:rsidRPr="0045639F" w:rsidRDefault="00C664D3" w:rsidP="00956F34">
            <w:pPr>
              <w:jc w:val="center"/>
              <w:rPr>
                <w:rFonts w:eastAsia="Calibri" w:cstheme="minorHAnsi"/>
              </w:rPr>
            </w:pPr>
            <w:r w:rsidRPr="0045639F">
              <w:rPr>
                <w:rFonts w:cstheme="minorHAnsi"/>
              </w:rPr>
              <w:t>87,053</w:t>
            </w:r>
          </w:p>
        </w:tc>
        <w:tc>
          <w:tcPr>
            <w:tcW w:w="1591" w:type="dxa"/>
            <w:shd w:val="clear" w:color="auto" w:fill="D9D9D9"/>
          </w:tcPr>
          <w:p w14:paraId="4CCF0726" w14:textId="77777777" w:rsidR="00C664D3" w:rsidRPr="0045639F" w:rsidRDefault="00C664D3" w:rsidP="00956F34">
            <w:pPr>
              <w:jc w:val="center"/>
              <w:rPr>
                <w:rFonts w:eastAsia="Calibri" w:cstheme="minorHAnsi"/>
              </w:rPr>
            </w:pPr>
            <w:r w:rsidRPr="0045639F">
              <w:rPr>
                <w:rFonts w:cstheme="minorHAnsi"/>
              </w:rPr>
              <w:t>9.2%</w:t>
            </w:r>
          </w:p>
        </w:tc>
      </w:tr>
      <w:tr w:rsidR="00C664D3" w:rsidRPr="00932EDF" w14:paraId="02E7A337" w14:textId="77777777" w:rsidTr="00956F34">
        <w:tc>
          <w:tcPr>
            <w:tcW w:w="2897" w:type="dxa"/>
          </w:tcPr>
          <w:p w14:paraId="12BF9828" w14:textId="77777777" w:rsidR="00C664D3" w:rsidRPr="00932EDF" w:rsidRDefault="00C664D3" w:rsidP="00956F34">
            <w:pPr>
              <w:rPr>
                <w:rFonts w:ascii="Calibri" w:hAnsi="Calibri"/>
              </w:rPr>
            </w:pPr>
            <w:r w:rsidRPr="00932EDF">
              <w:rPr>
                <w:rFonts w:ascii="Calibri" w:hAnsi="Calibri"/>
              </w:rPr>
              <w:t>Asian</w:t>
            </w:r>
          </w:p>
        </w:tc>
        <w:tc>
          <w:tcPr>
            <w:tcW w:w="1590" w:type="dxa"/>
          </w:tcPr>
          <w:p w14:paraId="5B3CFCAA" w14:textId="77777777" w:rsidR="00C664D3" w:rsidRPr="0045639F" w:rsidRDefault="00C664D3" w:rsidP="00956F34">
            <w:pPr>
              <w:jc w:val="center"/>
              <w:rPr>
                <w:rFonts w:eastAsia="Calibri" w:cstheme="minorHAnsi"/>
              </w:rPr>
            </w:pPr>
            <w:r w:rsidRPr="0045639F">
              <w:rPr>
                <w:rFonts w:cstheme="minorHAnsi"/>
              </w:rPr>
              <w:t>4,523</w:t>
            </w:r>
          </w:p>
        </w:tc>
        <w:tc>
          <w:tcPr>
            <w:tcW w:w="1591" w:type="dxa"/>
            <w:shd w:val="clear" w:color="auto" w:fill="D9D9D9"/>
          </w:tcPr>
          <w:p w14:paraId="4DB5E032" w14:textId="77777777" w:rsidR="00C664D3" w:rsidRPr="0045639F" w:rsidRDefault="00C664D3" w:rsidP="00956F34">
            <w:pPr>
              <w:jc w:val="center"/>
              <w:rPr>
                <w:rFonts w:eastAsia="Calibri" w:cstheme="minorHAnsi"/>
              </w:rPr>
            </w:pPr>
            <w:r w:rsidRPr="0045639F">
              <w:rPr>
                <w:rFonts w:cstheme="minorHAnsi"/>
              </w:rPr>
              <w:t>9.0%</w:t>
            </w:r>
          </w:p>
        </w:tc>
        <w:tc>
          <w:tcPr>
            <w:tcW w:w="1591" w:type="dxa"/>
          </w:tcPr>
          <w:p w14:paraId="5566C138" w14:textId="77777777" w:rsidR="00C664D3" w:rsidRPr="0045639F" w:rsidRDefault="00C664D3" w:rsidP="00956F34">
            <w:pPr>
              <w:jc w:val="center"/>
              <w:rPr>
                <w:rFonts w:eastAsia="Calibri" w:cstheme="minorHAnsi"/>
              </w:rPr>
            </w:pPr>
            <w:r w:rsidRPr="0045639F">
              <w:rPr>
                <w:rFonts w:cstheme="minorHAnsi"/>
              </w:rPr>
              <w:t>67,527</w:t>
            </w:r>
          </w:p>
        </w:tc>
        <w:tc>
          <w:tcPr>
            <w:tcW w:w="1591" w:type="dxa"/>
            <w:shd w:val="clear" w:color="auto" w:fill="D9D9D9"/>
          </w:tcPr>
          <w:p w14:paraId="620F6020" w14:textId="77777777" w:rsidR="00C664D3" w:rsidRPr="0045639F" w:rsidRDefault="00C664D3" w:rsidP="00956F34">
            <w:pPr>
              <w:jc w:val="center"/>
              <w:rPr>
                <w:rFonts w:eastAsia="Calibri" w:cstheme="minorHAnsi"/>
              </w:rPr>
            </w:pPr>
            <w:r w:rsidRPr="0045639F">
              <w:rPr>
                <w:rFonts w:cstheme="minorHAnsi"/>
              </w:rPr>
              <w:t>7.1%</w:t>
            </w:r>
          </w:p>
        </w:tc>
      </w:tr>
      <w:tr w:rsidR="00C664D3" w:rsidRPr="00932EDF" w14:paraId="7230AE5A" w14:textId="77777777" w:rsidTr="00956F34">
        <w:tc>
          <w:tcPr>
            <w:tcW w:w="2897" w:type="dxa"/>
          </w:tcPr>
          <w:p w14:paraId="0B6D2490" w14:textId="77777777" w:rsidR="00C664D3" w:rsidRPr="00932EDF" w:rsidRDefault="00C664D3" w:rsidP="00956F34">
            <w:pPr>
              <w:rPr>
                <w:rFonts w:ascii="Calibri" w:hAnsi="Calibri"/>
              </w:rPr>
            </w:pPr>
            <w:r w:rsidRPr="00932EDF">
              <w:rPr>
                <w:rFonts w:ascii="Calibri" w:hAnsi="Calibri"/>
              </w:rPr>
              <w:t>Hispanic or Latino</w:t>
            </w:r>
          </w:p>
        </w:tc>
        <w:tc>
          <w:tcPr>
            <w:tcW w:w="1590" w:type="dxa"/>
          </w:tcPr>
          <w:p w14:paraId="752068E6" w14:textId="77777777" w:rsidR="00C664D3" w:rsidRPr="0045639F" w:rsidRDefault="00C664D3" w:rsidP="00956F34">
            <w:pPr>
              <w:jc w:val="center"/>
              <w:rPr>
                <w:rFonts w:eastAsia="Calibri" w:cstheme="minorHAnsi"/>
              </w:rPr>
            </w:pPr>
            <w:r w:rsidRPr="0045639F">
              <w:rPr>
                <w:rFonts w:cstheme="minorHAnsi"/>
              </w:rPr>
              <w:t>21,413</w:t>
            </w:r>
          </w:p>
        </w:tc>
        <w:tc>
          <w:tcPr>
            <w:tcW w:w="1591" w:type="dxa"/>
            <w:shd w:val="clear" w:color="auto" w:fill="D9D9D9"/>
          </w:tcPr>
          <w:p w14:paraId="7765466A" w14:textId="77777777" w:rsidR="00C664D3" w:rsidRPr="0045639F" w:rsidRDefault="00C664D3" w:rsidP="00956F34">
            <w:pPr>
              <w:jc w:val="center"/>
              <w:rPr>
                <w:rFonts w:eastAsia="Calibri" w:cstheme="minorHAnsi"/>
              </w:rPr>
            </w:pPr>
            <w:r w:rsidRPr="0045639F">
              <w:rPr>
                <w:rFonts w:cstheme="minorHAnsi"/>
              </w:rPr>
              <w:t>42.4%</w:t>
            </w:r>
          </w:p>
        </w:tc>
        <w:tc>
          <w:tcPr>
            <w:tcW w:w="1591" w:type="dxa"/>
          </w:tcPr>
          <w:p w14:paraId="034B3FC8" w14:textId="77777777" w:rsidR="00C664D3" w:rsidRPr="0045639F" w:rsidRDefault="00C664D3" w:rsidP="00956F34">
            <w:pPr>
              <w:jc w:val="center"/>
              <w:rPr>
                <w:rFonts w:eastAsia="Calibri" w:cstheme="minorHAnsi"/>
              </w:rPr>
            </w:pPr>
            <w:r w:rsidRPr="0045639F">
              <w:rPr>
                <w:rFonts w:cstheme="minorHAnsi"/>
              </w:rPr>
              <w:t>205,136</w:t>
            </w:r>
          </w:p>
        </w:tc>
        <w:tc>
          <w:tcPr>
            <w:tcW w:w="1591" w:type="dxa"/>
            <w:shd w:val="clear" w:color="auto" w:fill="D9D9D9"/>
          </w:tcPr>
          <w:p w14:paraId="78DA8517" w14:textId="77777777" w:rsidR="00C664D3" w:rsidRPr="0045639F" w:rsidRDefault="00C664D3" w:rsidP="00956F34">
            <w:pPr>
              <w:jc w:val="center"/>
              <w:rPr>
                <w:rFonts w:eastAsia="Calibri" w:cstheme="minorHAnsi"/>
              </w:rPr>
            </w:pPr>
            <w:r w:rsidRPr="0045639F">
              <w:rPr>
                <w:rFonts w:cstheme="minorHAnsi"/>
              </w:rPr>
              <w:t>21.6%</w:t>
            </w:r>
          </w:p>
        </w:tc>
      </w:tr>
      <w:tr w:rsidR="00C664D3" w:rsidRPr="00932EDF" w14:paraId="107E3C0E" w14:textId="77777777" w:rsidTr="00956F34">
        <w:tc>
          <w:tcPr>
            <w:tcW w:w="2897" w:type="dxa"/>
          </w:tcPr>
          <w:p w14:paraId="509DB24C" w14:textId="77777777" w:rsidR="00C664D3" w:rsidRPr="00932EDF" w:rsidRDefault="00C664D3" w:rsidP="00956F34">
            <w:pPr>
              <w:rPr>
                <w:rFonts w:ascii="Calibri" w:hAnsi="Calibri"/>
              </w:rPr>
            </w:pPr>
            <w:r w:rsidRPr="00932EDF">
              <w:rPr>
                <w:rFonts w:ascii="Calibri" w:hAnsi="Calibri"/>
              </w:rPr>
              <w:t>Native American</w:t>
            </w:r>
          </w:p>
        </w:tc>
        <w:tc>
          <w:tcPr>
            <w:tcW w:w="1590" w:type="dxa"/>
          </w:tcPr>
          <w:p w14:paraId="4CCDF456" w14:textId="77777777" w:rsidR="00C664D3" w:rsidRPr="0045639F" w:rsidRDefault="00C664D3" w:rsidP="00956F34">
            <w:pPr>
              <w:jc w:val="center"/>
              <w:rPr>
                <w:rFonts w:eastAsia="Calibri" w:cstheme="minorHAnsi"/>
              </w:rPr>
            </w:pPr>
            <w:r w:rsidRPr="0045639F">
              <w:rPr>
                <w:rFonts w:cstheme="minorHAnsi"/>
              </w:rPr>
              <w:t>148</w:t>
            </w:r>
          </w:p>
        </w:tc>
        <w:tc>
          <w:tcPr>
            <w:tcW w:w="1591" w:type="dxa"/>
            <w:shd w:val="clear" w:color="auto" w:fill="D9D9D9"/>
          </w:tcPr>
          <w:p w14:paraId="14236235" w14:textId="77777777" w:rsidR="00C664D3" w:rsidRPr="0045639F" w:rsidRDefault="00C664D3" w:rsidP="00956F34">
            <w:pPr>
              <w:jc w:val="center"/>
              <w:rPr>
                <w:rFonts w:eastAsia="Calibri" w:cstheme="minorHAnsi"/>
              </w:rPr>
            </w:pPr>
            <w:r w:rsidRPr="0045639F">
              <w:rPr>
                <w:rFonts w:cstheme="minorHAnsi"/>
              </w:rPr>
              <w:t>0.3%</w:t>
            </w:r>
          </w:p>
        </w:tc>
        <w:tc>
          <w:tcPr>
            <w:tcW w:w="1591" w:type="dxa"/>
          </w:tcPr>
          <w:p w14:paraId="2C7B525D" w14:textId="77777777" w:rsidR="00C664D3" w:rsidRPr="0045639F" w:rsidRDefault="00C664D3" w:rsidP="00956F34">
            <w:pPr>
              <w:jc w:val="center"/>
              <w:rPr>
                <w:rFonts w:eastAsia="Calibri" w:cstheme="minorHAnsi"/>
              </w:rPr>
            </w:pPr>
            <w:r w:rsidRPr="0045639F">
              <w:rPr>
                <w:rFonts w:cstheme="minorHAnsi"/>
              </w:rPr>
              <w:t>2,081</w:t>
            </w:r>
          </w:p>
        </w:tc>
        <w:tc>
          <w:tcPr>
            <w:tcW w:w="1591" w:type="dxa"/>
            <w:shd w:val="clear" w:color="auto" w:fill="D9D9D9"/>
          </w:tcPr>
          <w:p w14:paraId="12137BBA" w14:textId="77777777" w:rsidR="00C664D3" w:rsidRPr="0045639F" w:rsidRDefault="00C664D3" w:rsidP="00956F34">
            <w:pPr>
              <w:jc w:val="center"/>
              <w:rPr>
                <w:rFonts w:eastAsia="Calibri" w:cstheme="minorHAnsi"/>
              </w:rPr>
            </w:pPr>
            <w:r w:rsidRPr="0045639F">
              <w:rPr>
                <w:rFonts w:cstheme="minorHAnsi"/>
              </w:rPr>
              <w:t>0.2%</w:t>
            </w:r>
          </w:p>
        </w:tc>
      </w:tr>
      <w:tr w:rsidR="00C664D3" w:rsidRPr="00932EDF" w14:paraId="47912F10" w14:textId="77777777" w:rsidTr="00956F34">
        <w:tc>
          <w:tcPr>
            <w:tcW w:w="2897" w:type="dxa"/>
          </w:tcPr>
          <w:p w14:paraId="55D2A260" w14:textId="77777777" w:rsidR="00C664D3" w:rsidRPr="00932EDF" w:rsidRDefault="00C664D3" w:rsidP="00956F34">
            <w:pPr>
              <w:rPr>
                <w:rFonts w:ascii="Calibri" w:hAnsi="Calibri"/>
              </w:rPr>
            </w:pPr>
            <w:r w:rsidRPr="00932EDF">
              <w:rPr>
                <w:rFonts w:ascii="Calibri" w:hAnsi="Calibri"/>
              </w:rPr>
              <w:t>White</w:t>
            </w:r>
          </w:p>
        </w:tc>
        <w:tc>
          <w:tcPr>
            <w:tcW w:w="1590" w:type="dxa"/>
          </w:tcPr>
          <w:p w14:paraId="0CAC2D0C" w14:textId="77777777" w:rsidR="00C664D3" w:rsidRPr="0045639F" w:rsidRDefault="00C664D3" w:rsidP="00956F34">
            <w:pPr>
              <w:jc w:val="center"/>
              <w:rPr>
                <w:rFonts w:eastAsia="Calibri" w:cstheme="minorHAnsi"/>
              </w:rPr>
            </w:pPr>
            <w:r w:rsidRPr="0045639F">
              <w:rPr>
                <w:rFonts w:cstheme="minorHAnsi"/>
              </w:rPr>
              <w:t>7,506</w:t>
            </w:r>
          </w:p>
        </w:tc>
        <w:tc>
          <w:tcPr>
            <w:tcW w:w="1591" w:type="dxa"/>
            <w:shd w:val="clear" w:color="auto" w:fill="D9D9D9"/>
          </w:tcPr>
          <w:p w14:paraId="4448D59D" w14:textId="77777777" w:rsidR="00C664D3" w:rsidRPr="0045639F" w:rsidRDefault="00C664D3" w:rsidP="00956F34">
            <w:pPr>
              <w:jc w:val="center"/>
              <w:rPr>
                <w:rFonts w:eastAsia="Calibri" w:cstheme="minorHAnsi"/>
              </w:rPr>
            </w:pPr>
            <w:r w:rsidRPr="0045639F">
              <w:rPr>
                <w:rFonts w:cstheme="minorHAnsi"/>
              </w:rPr>
              <w:t>14.9%</w:t>
            </w:r>
          </w:p>
        </w:tc>
        <w:tc>
          <w:tcPr>
            <w:tcW w:w="1591" w:type="dxa"/>
          </w:tcPr>
          <w:p w14:paraId="3937C0FA" w14:textId="77777777" w:rsidR="00C664D3" w:rsidRPr="0045639F" w:rsidRDefault="00C664D3" w:rsidP="00956F34">
            <w:pPr>
              <w:jc w:val="center"/>
              <w:rPr>
                <w:rFonts w:eastAsia="Calibri" w:cstheme="minorHAnsi"/>
              </w:rPr>
            </w:pPr>
            <w:r w:rsidRPr="0045639F">
              <w:rPr>
                <w:rFonts w:cstheme="minorHAnsi"/>
              </w:rPr>
              <w:t>549,006</w:t>
            </w:r>
          </w:p>
        </w:tc>
        <w:tc>
          <w:tcPr>
            <w:tcW w:w="1591" w:type="dxa"/>
            <w:shd w:val="clear" w:color="auto" w:fill="D9D9D9"/>
          </w:tcPr>
          <w:p w14:paraId="2AF3019A" w14:textId="77777777" w:rsidR="00C664D3" w:rsidRPr="0045639F" w:rsidRDefault="00C664D3" w:rsidP="00956F34">
            <w:pPr>
              <w:jc w:val="center"/>
              <w:rPr>
                <w:rFonts w:eastAsia="Calibri" w:cstheme="minorHAnsi"/>
              </w:rPr>
            </w:pPr>
            <w:r w:rsidRPr="0045639F">
              <w:rPr>
                <w:rFonts w:cstheme="minorHAnsi"/>
              </w:rPr>
              <w:t>57.9%</w:t>
            </w:r>
          </w:p>
        </w:tc>
      </w:tr>
      <w:tr w:rsidR="00C664D3" w:rsidRPr="00932EDF" w14:paraId="5835ECB9" w14:textId="77777777" w:rsidTr="00956F34">
        <w:tc>
          <w:tcPr>
            <w:tcW w:w="2897" w:type="dxa"/>
          </w:tcPr>
          <w:p w14:paraId="27C7428B" w14:textId="77777777" w:rsidR="00C664D3" w:rsidRPr="00932EDF" w:rsidRDefault="00C664D3" w:rsidP="00956F34">
            <w:pPr>
              <w:rPr>
                <w:rFonts w:ascii="Calibri" w:hAnsi="Calibri"/>
              </w:rPr>
            </w:pPr>
            <w:r w:rsidRPr="00932EDF">
              <w:rPr>
                <w:rFonts w:ascii="Calibri" w:hAnsi="Calibri"/>
              </w:rPr>
              <w:t>Native Hawaiian</w:t>
            </w:r>
          </w:p>
        </w:tc>
        <w:tc>
          <w:tcPr>
            <w:tcW w:w="1590" w:type="dxa"/>
          </w:tcPr>
          <w:p w14:paraId="22509E26" w14:textId="77777777" w:rsidR="00C664D3" w:rsidRPr="0045639F" w:rsidRDefault="00C664D3" w:rsidP="00956F34">
            <w:pPr>
              <w:jc w:val="center"/>
              <w:rPr>
                <w:rFonts w:eastAsia="Calibri" w:cstheme="minorHAnsi"/>
              </w:rPr>
            </w:pPr>
            <w:r w:rsidRPr="0045639F">
              <w:rPr>
                <w:rFonts w:cstheme="minorHAnsi"/>
              </w:rPr>
              <w:t>76</w:t>
            </w:r>
          </w:p>
        </w:tc>
        <w:tc>
          <w:tcPr>
            <w:tcW w:w="1591" w:type="dxa"/>
            <w:shd w:val="clear" w:color="auto" w:fill="D9D9D9"/>
          </w:tcPr>
          <w:p w14:paraId="09CFCE82" w14:textId="77777777" w:rsidR="00C664D3" w:rsidRPr="0045639F" w:rsidRDefault="00C664D3" w:rsidP="00956F34">
            <w:pPr>
              <w:jc w:val="center"/>
              <w:rPr>
                <w:rFonts w:eastAsia="Calibri" w:cstheme="minorHAnsi"/>
              </w:rPr>
            </w:pPr>
            <w:r w:rsidRPr="0045639F">
              <w:rPr>
                <w:rFonts w:cstheme="minorHAnsi"/>
              </w:rPr>
              <w:t>0.2%</w:t>
            </w:r>
          </w:p>
        </w:tc>
        <w:tc>
          <w:tcPr>
            <w:tcW w:w="1591" w:type="dxa"/>
          </w:tcPr>
          <w:p w14:paraId="0431F545" w14:textId="77777777" w:rsidR="00C664D3" w:rsidRPr="0045639F" w:rsidRDefault="00C664D3" w:rsidP="00956F34">
            <w:pPr>
              <w:jc w:val="center"/>
              <w:rPr>
                <w:rFonts w:eastAsia="Calibri" w:cstheme="minorHAnsi"/>
              </w:rPr>
            </w:pPr>
            <w:r w:rsidRPr="0045639F">
              <w:rPr>
                <w:rFonts w:cstheme="minorHAnsi"/>
              </w:rPr>
              <w:t>781</w:t>
            </w:r>
          </w:p>
        </w:tc>
        <w:tc>
          <w:tcPr>
            <w:tcW w:w="1591" w:type="dxa"/>
            <w:shd w:val="clear" w:color="auto" w:fill="D9D9D9"/>
          </w:tcPr>
          <w:p w14:paraId="0B9B19B5" w14:textId="77777777" w:rsidR="00C664D3" w:rsidRPr="0045639F" w:rsidRDefault="00C664D3" w:rsidP="00956F34">
            <w:pPr>
              <w:jc w:val="center"/>
              <w:rPr>
                <w:rFonts w:eastAsia="Calibri" w:cstheme="minorHAnsi"/>
              </w:rPr>
            </w:pPr>
            <w:r w:rsidRPr="0045639F">
              <w:rPr>
                <w:rFonts w:cstheme="minorHAnsi"/>
              </w:rPr>
              <w:t>0.1%</w:t>
            </w:r>
          </w:p>
        </w:tc>
      </w:tr>
      <w:tr w:rsidR="00C664D3" w:rsidRPr="00932EDF" w14:paraId="194AAF47" w14:textId="77777777" w:rsidTr="00956F34">
        <w:tc>
          <w:tcPr>
            <w:tcW w:w="2897" w:type="dxa"/>
          </w:tcPr>
          <w:p w14:paraId="27C76959" w14:textId="77777777" w:rsidR="00C664D3" w:rsidRPr="00932EDF" w:rsidRDefault="00C664D3" w:rsidP="00956F34">
            <w:pPr>
              <w:rPr>
                <w:rFonts w:ascii="Calibri" w:hAnsi="Calibri"/>
              </w:rPr>
            </w:pPr>
            <w:r w:rsidRPr="00932EDF">
              <w:rPr>
                <w:rFonts w:ascii="Calibri" w:hAnsi="Calibri"/>
              </w:rPr>
              <w:t xml:space="preserve">Multi-Race, Non-Hispanic/Latino </w:t>
            </w:r>
          </w:p>
        </w:tc>
        <w:tc>
          <w:tcPr>
            <w:tcW w:w="1590" w:type="dxa"/>
          </w:tcPr>
          <w:p w14:paraId="282143A4" w14:textId="77777777" w:rsidR="00C664D3" w:rsidRPr="0045639F" w:rsidRDefault="00C664D3" w:rsidP="00956F34">
            <w:pPr>
              <w:jc w:val="center"/>
              <w:rPr>
                <w:rFonts w:eastAsia="Calibri" w:cstheme="minorHAnsi"/>
              </w:rPr>
            </w:pPr>
            <w:r w:rsidRPr="0045639F">
              <w:rPr>
                <w:rFonts w:cstheme="minorHAnsi"/>
              </w:rPr>
              <w:t>1,676</w:t>
            </w:r>
          </w:p>
        </w:tc>
        <w:tc>
          <w:tcPr>
            <w:tcW w:w="1591" w:type="dxa"/>
            <w:shd w:val="clear" w:color="auto" w:fill="D9D9D9"/>
          </w:tcPr>
          <w:p w14:paraId="1F2CA8EC" w14:textId="77777777" w:rsidR="00C664D3" w:rsidRPr="0045639F" w:rsidRDefault="00C664D3" w:rsidP="00956F34">
            <w:pPr>
              <w:jc w:val="center"/>
              <w:rPr>
                <w:rFonts w:eastAsia="Calibri" w:cstheme="minorHAnsi"/>
              </w:rPr>
            </w:pPr>
            <w:r w:rsidRPr="0045639F">
              <w:rPr>
                <w:rFonts w:cstheme="minorHAnsi"/>
              </w:rPr>
              <w:t>3.3%</w:t>
            </w:r>
          </w:p>
        </w:tc>
        <w:tc>
          <w:tcPr>
            <w:tcW w:w="1591" w:type="dxa"/>
          </w:tcPr>
          <w:p w14:paraId="0F591E02" w14:textId="77777777" w:rsidR="00C664D3" w:rsidRPr="0045639F" w:rsidRDefault="00C664D3" w:rsidP="00956F34">
            <w:pPr>
              <w:jc w:val="center"/>
              <w:rPr>
                <w:rFonts w:eastAsia="Calibri" w:cstheme="minorHAnsi"/>
              </w:rPr>
            </w:pPr>
            <w:r w:rsidRPr="0045639F">
              <w:rPr>
                <w:rFonts w:cstheme="minorHAnsi"/>
              </w:rPr>
              <w:t>37,244</w:t>
            </w:r>
          </w:p>
        </w:tc>
        <w:tc>
          <w:tcPr>
            <w:tcW w:w="1591" w:type="dxa"/>
            <w:shd w:val="clear" w:color="auto" w:fill="D9D9D9"/>
          </w:tcPr>
          <w:p w14:paraId="68E0F603" w14:textId="77777777" w:rsidR="00C664D3" w:rsidRPr="0045639F" w:rsidRDefault="00C664D3" w:rsidP="00956F34">
            <w:pPr>
              <w:jc w:val="center"/>
              <w:rPr>
                <w:rFonts w:eastAsia="Calibri" w:cstheme="minorHAnsi"/>
              </w:rPr>
            </w:pPr>
            <w:r w:rsidRPr="0045639F">
              <w:rPr>
                <w:rFonts w:cstheme="minorHAnsi"/>
              </w:rPr>
              <w:t>3.9%</w:t>
            </w:r>
          </w:p>
        </w:tc>
      </w:tr>
      <w:tr w:rsidR="00C664D3" w:rsidRPr="00932EDF" w14:paraId="7B2C7565" w14:textId="77777777" w:rsidTr="00956F34">
        <w:tc>
          <w:tcPr>
            <w:tcW w:w="9260" w:type="dxa"/>
            <w:gridSpan w:val="5"/>
            <w:tcBorders>
              <w:left w:val="nil"/>
              <w:bottom w:val="nil"/>
              <w:right w:val="nil"/>
            </w:tcBorders>
          </w:tcPr>
          <w:p w14:paraId="6132F6A1" w14:textId="77777777" w:rsidR="00C664D3" w:rsidRPr="00932EDF" w:rsidRDefault="00C664D3" w:rsidP="00956F34">
            <w:pPr>
              <w:spacing w:before="60"/>
              <w:rPr>
                <w:rFonts w:ascii="Calibri" w:hAnsi="Calibri"/>
                <w:sz w:val="18"/>
                <w:szCs w:val="18"/>
              </w:rPr>
            </w:pPr>
            <w:r w:rsidRPr="00932EDF">
              <w:rPr>
                <w:rFonts w:ascii="Calibri" w:hAnsi="Calibri"/>
                <w:sz w:val="18"/>
                <w:szCs w:val="18"/>
              </w:rPr>
              <w:t>Note: As of October 1, 201</w:t>
            </w:r>
            <w:r>
              <w:rPr>
                <w:rFonts w:ascii="Calibri" w:hAnsi="Calibri"/>
                <w:sz w:val="18"/>
                <w:szCs w:val="18"/>
              </w:rPr>
              <w:t>9</w:t>
            </w:r>
          </w:p>
        </w:tc>
      </w:tr>
    </w:tbl>
    <w:p w14:paraId="28202537" w14:textId="77777777" w:rsidR="00932EDF" w:rsidRPr="00932EDF" w:rsidRDefault="00932EDF" w:rsidP="00932EDF">
      <w:pPr>
        <w:spacing w:after="0"/>
        <w:rPr>
          <w:rFonts w:ascii="Calibri" w:eastAsia="Calibri" w:hAnsi="Calibri" w:cs="Times New Roman"/>
          <w:sz w:val="20"/>
        </w:rPr>
      </w:pPr>
    </w:p>
    <w:p w14:paraId="74408A17" w14:textId="77777777" w:rsidR="00932EDF" w:rsidRPr="00932EDF" w:rsidRDefault="00932EDF" w:rsidP="00932EDF">
      <w:pPr>
        <w:spacing w:after="0"/>
        <w:rPr>
          <w:rFonts w:ascii="Calibri" w:eastAsia="Calibri" w:hAnsi="Calibri" w:cs="Times New Roman"/>
          <w:sz w:val="20"/>
        </w:rPr>
      </w:pPr>
    </w:p>
    <w:p w14:paraId="6AFE8FC3" w14:textId="77777777" w:rsidR="00932EDF" w:rsidRPr="00932EDF" w:rsidRDefault="00932EDF" w:rsidP="00932EDF">
      <w:pPr>
        <w:spacing w:after="0"/>
        <w:jc w:val="center"/>
        <w:rPr>
          <w:rFonts w:ascii="Calibri" w:eastAsia="Calibri" w:hAnsi="Calibri" w:cs="Times New Roman"/>
          <w:b/>
          <w:sz w:val="20"/>
        </w:rPr>
      </w:pPr>
      <w:r w:rsidRPr="00932EDF">
        <w:rPr>
          <w:rFonts w:ascii="Calibri" w:eastAsia="Calibri" w:hAnsi="Calibri" w:cs="Times New Roman"/>
          <w:b/>
          <w:sz w:val="20"/>
        </w:rPr>
        <w:t>Table B1b: Boston Public Schools</w:t>
      </w:r>
    </w:p>
    <w:p w14:paraId="42DE0BF9" w14:textId="77777777" w:rsidR="00932EDF" w:rsidRPr="00932EDF" w:rsidRDefault="00932EDF" w:rsidP="00932EDF">
      <w:pPr>
        <w:spacing w:after="0"/>
        <w:jc w:val="center"/>
        <w:rPr>
          <w:rFonts w:ascii="Calibri" w:eastAsia="Calibri" w:hAnsi="Calibri" w:cs="Times New Roman"/>
          <w:b/>
          <w:sz w:val="20"/>
        </w:rPr>
      </w:pPr>
      <w:r w:rsidRPr="00932EDF">
        <w:rPr>
          <w:rFonts w:ascii="Calibri" w:eastAsia="Calibri" w:hAnsi="Calibri" w:cs="Times New Roman"/>
          <w:b/>
          <w:sz w:val="20"/>
        </w:rPr>
        <w:t>2018–2019 Student Enrollment by High Needs Populations</w:t>
      </w:r>
    </w:p>
    <w:tbl>
      <w:tblPr>
        <w:tblStyle w:val="TableGrid23"/>
        <w:tblW w:w="9265" w:type="dxa"/>
        <w:tblLayout w:type="fixed"/>
        <w:tblLook w:val="04A0" w:firstRow="1" w:lastRow="0" w:firstColumn="1" w:lastColumn="0" w:noHBand="0" w:noVBand="1"/>
        <w:tblCaption w:val="Table B1b: Boston Public Schools"/>
        <w:tblDescription w:val="2018–2019 Student Enrollment by High Needs Populations&#10;"/>
      </w:tblPr>
      <w:tblGrid>
        <w:gridCol w:w="2268"/>
        <w:gridCol w:w="1166"/>
        <w:gridCol w:w="1166"/>
        <w:gridCol w:w="1166"/>
        <w:gridCol w:w="1166"/>
        <w:gridCol w:w="1166"/>
        <w:gridCol w:w="1167"/>
      </w:tblGrid>
      <w:tr w:rsidR="00C664D3" w:rsidRPr="00932EDF" w14:paraId="7B1F33F5" w14:textId="77777777" w:rsidTr="00956F34">
        <w:tc>
          <w:tcPr>
            <w:tcW w:w="2268" w:type="dxa"/>
            <w:vMerge w:val="restart"/>
            <w:vAlign w:val="center"/>
          </w:tcPr>
          <w:p w14:paraId="3E67AE0B" w14:textId="77777777" w:rsidR="00C664D3" w:rsidRPr="00932EDF" w:rsidRDefault="00C664D3" w:rsidP="00956F34">
            <w:pPr>
              <w:rPr>
                <w:rFonts w:ascii="Calibri" w:eastAsia="Calibri" w:hAnsi="Calibri"/>
                <w:b/>
              </w:rPr>
            </w:pPr>
            <w:r w:rsidRPr="00932EDF">
              <w:rPr>
                <w:rFonts w:ascii="Calibri" w:eastAsia="Calibri" w:hAnsi="Calibri"/>
                <w:b/>
              </w:rPr>
              <w:t>Group</w:t>
            </w:r>
          </w:p>
        </w:tc>
        <w:tc>
          <w:tcPr>
            <w:tcW w:w="3498" w:type="dxa"/>
            <w:gridSpan w:val="3"/>
          </w:tcPr>
          <w:p w14:paraId="2A8CB889" w14:textId="77777777" w:rsidR="00C664D3" w:rsidRPr="00932EDF" w:rsidRDefault="00C664D3" w:rsidP="00956F34">
            <w:pPr>
              <w:jc w:val="center"/>
              <w:rPr>
                <w:rFonts w:ascii="Calibri" w:eastAsia="Calibri" w:hAnsi="Calibri"/>
                <w:b/>
              </w:rPr>
            </w:pPr>
            <w:r w:rsidRPr="00932EDF">
              <w:rPr>
                <w:rFonts w:ascii="Calibri" w:eastAsia="Calibri" w:hAnsi="Calibri"/>
                <w:b/>
              </w:rPr>
              <w:t>District</w:t>
            </w:r>
          </w:p>
        </w:tc>
        <w:tc>
          <w:tcPr>
            <w:tcW w:w="3499" w:type="dxa"/>
            <w:gridSpan w:val="3"/>
          </w:tcPr>
          <w:p w14:paraId="73901FC1" w14:textId="77777777" w:rsidR="00C664D3" w:rsidRPr="00932EDF" w:rsidRDefault="00C664D3" w:rsidP="00956F34">
            <w:pPr>
              <w:jc w:val="center"/>
              <w:rPr>
                <w:rFonts w:ascii="Calibri" w:eastAsia="Calibri" w:hAnsi="Calibri"/>
                <w:b/>
              </w:rPr>
            </w:pPr>
            <w:r w:rsidRPr="00932EDF">
              <w:rPr>
                <w:rFonts w:ascii="Calibri" w:eastAsia="Calibri" w:hAnsi="Calibri"/>
                <w:b/>
              </w:rPr>
              <w:t>State</w:t>
            </w:r>
          </w:p>
        </w:tc>
      </w:tr>
      <w:tr w:rsidR="00C664D3" w:rsidRPr="00932EDF" w14:paraId="63CCF58E" w14:textId="77777777" w:rsidTr="00956F34">
        <w:tc>
          <w:tcPr>
            <w:tcW w:w="2268" w:type="dxa"/>
            <w:vMerge/>
          </w:tcPr>
          <w:p w14:paraId="77194027" w14:textId="77777777" w:rsidR="00C664D3" w:rsidRPr="00932EDF" w:rsidRDefault="00C664D3" w:rsidP="00956F34">
            <w:pPr>
              <w:rPr>
                <w:rFonts w:ascii="Calibri" w:eastAsia="Calibri" w:hAnsi="Calibri"/>
              </w:rPr>
            </w:pPr>
          </w:p>
        </w:tc>
        <w:tc>
          <w:tcPr>
            <w:tcW w:w="1166" w:type="dxa"/>
            <w:vAlign w:val="center"/>
          </w:tcPr>
          <w:p w14:paraId="1EBF05A4" w14:textId="77777777" w:rsidR="00C664D3" w:rsidRPr="00932EDF" w:rsidRDefault="00C664D3" w:rsidP="00956F34">
            <w:pPr>
              <w:jc w:val="center"/>
              <w:rPr>
                <w:rFonts w:ascii="Calibri" w:eastAsia="Calibri" w:hAnsi="Calibri"/>
                <w:b/>
              </w:rPr>
            </w:pPr>
            <w:r w:rsidRPr="00932EDF">
              <w:rPr>
                <w:rFonts w:ascii="Calibri" w:eastAsia="Calibri" w:hAnsi="Calibri"/>
                <w:b/>
              </w:rPr>
              <w:t>N</w:t>
            </w:r>
          </w:p>
        </w:tc>
        <w:tc>
          <w:tcPr>
            <w:tcW w:w="1166" w:type="dxa"/>
            <w:shd w:val="clear" w:color="auto" w:fill="D9D9D9"/>
          </w:tcPr>
          <w:p w14:paraId="21482698" w14:textId="77777777" w:rsidR="00C664D3" w:rsidRPr="00932EDF" w:rsidRDefault="00C664D3" w:rsidP="00956F34">
            <w:pPr>
              <w:jc w:val="center"/>
              <w:rPr>
                <w:rFonts w:ascii="Calibri" w:eastAsia="Calibri" w:hAnsi="Calibri"/>
                <w:b/>
              </w:rPr>
            </w:pPr>
            <w:r w:rsidRPr="00932EDF">
              <w:rPr>
                <w:rFonts w:ascii="Calibri" w:eastAsia="Calibri" w:hAnsi="Calibri"/>
                <w:b/>
              </w:rPr>
              <w:t>Percent of High Needs</w:t>
            </w:r>
          </w:p>
        </w:tc>
        <w:tc>
          <w:tcPr>
            <w:tcW w:w="1166" w:type="dxa"/>
            <w:shd w:val="clear" w:color="auto" w:fill="D9D9D9"/>
          </w:tcPr>
          <w:p w14:paraId="67FD49AB" w14:textId="77777777" w:rsidR="00C664D3" w:rsidRPr="00932EDF" w:rsidRDefault="00C664D3" w:rsidP="00956F34">
            <w:pPr>
              <w:jc w:val="center"/>
              <w:rPr>
                <w:rFonts w:ascii="Calibri" w:eastAsia="Calibri" w:hAnsi="Calibri"/>
                <w:b/>
              </w:rPr>
            </w:pPr>
            <w:r w:rsidRPr="00932EDF">
              <w:rPr>
                <w:rFonts w:ascii="Calibri" w:eastAsia="Calibri" w:hAnsi="Calibri"/>
                <w:b/>
              </w:rPr>
              <w:t>Percent of District</w:t>
            </w:r>
          </w:p>
        </w:tc>
        <w:tc>
          <w:tcPr>
            <w:tcW w:w="1166" w:type="dxa"/>
            <w:vAlign w:val="center"/>
          </w:tcPr>
          <w:p w14:paraId="7B0004A7" w14:textId="77777777" w:rsidR="00C664D3" w:rsidRPr="00932EDF" w:rsidRDefault="00C664D3" w:rsidP="00956F34">
            <w:pPr>
              <w:jc w:val="center"/>
              <w:rPr>
                <w:rFonts w:ascii="Calibri" w:eastAsia="Calibri" w:hAnsi="Calibri"/>
                <w:b/>
              </w:rPr>
            </w:pPr>
            <w:r w:rsidRPr="00932EDF">
              <w:rPr>
                <w:rFonts w:ascii="Calibri" w:eastAsia="Calibri" w:hAnsi="Calibri"/>
                <w:b/>
              </w:rPr>
              <w:t>N</w:t>
            </w:r>
          </w:p>
        </w:tc>
        <w:tc>
          <w:tcPr>
            <w:tcW w:w="1166" w:type="dxa"/>
            <w:shd w:val="clear" w:color="auto" w:fill="D9D9D9"/>
          </w:tcPr>
          <w:p w14:paraId="4ABF6B36" w14:textId="77777777" w:rsidR="00C664D3" w:rsidRPr="00932EDF" w:rsidRDefault="00C664D3" w:rsidP="00956F34">
            <w:pPr>
              <w:jc w:val="center"/>
              <w:rPr>
                <w:rFonts w:ascii="Calibri" w:eastAsia="Calibri" w:hAnsi="Calibri"/>
                <w:b/>
              </w:rPr>
            </w:pPr>
            <w:r w:rsidRPr="00932EDF">
              <w:rPr>
                <w:rFonts w:ascii="Calibri" w:eastAsia="Calibri" w:hAnsi="Calibri"/>
                <w:b/>
              </w:rPr>
              <w:t>Percent of High Needs</w:t>
            </w:r>
          </w:p>
        </w:tc>
        <w:tc>
          <w:tcPr>
            <w:tcW w:w="1167" w:type="dxa"/>
            <w:shd w:val="clear" w:color="auto" w:fill="D9D9D9"/>
          </w:tcPr>
          <w:p w14:paraId="2C80C9DD" w14:textId="77777777" w:rsidR="00C664D3" w:rsidRPr="00932EDF" w:rsidRDefault="00C664D3" w:rsidP="00956F34">
            <w:pPr>
              <w:jc w:val="center"/>
              <w:rPr>
                <w:rFonts w:ascii="Calibri" w:eastAsia="Calibri" w:hAnsi="Calibri"/>
                <w:b/>
              </w:rPr>
            </w:pPr>
            <w:r w:rsidRPr="00932EDF">
              <w:rPr>
                <w:rFonts w:ascii="Calibri" w:eastAsia="Calibri" w:hAnsi="Calibri"/>
                <w:b/>
              </w:rPr>
              <w:t>Percent of State</w:t>
            </w:r>
          </w:p>
        </w:tc>
      </w:tr>
      <w:tr w:rsidR="00C664D3" w:rsidRPr="00932EDF" w14:paraId="5F867A5E" w14:textId="77777777" w:rsidTr="00956F34">
        <w:tc>
          <w:tcPr>
            <w:tcW w:w="2268" w:type="dxa"/>
          </w:tcPr>
          <w:p w14:paraId="48F5335C" w14:textId="77777777" w:rsidR="00C664D3" w:rsidRPr="00932EDF" w:rsidRDefault="00C664D3" w:rsidP="00956F34">
            <w:pPr>
              <w:rPr>
                <w:rFonts w:ascii="Calibri" w:eastAsia="Calibri" w:hAnsi="Calibri"/>
              </w:rPr>
            </w:pPr>
            <w:r w:rsidRPr="00932EDF">
              <w:rPr>
                <w:rFonts w:ascii="Calibri" w:eastAsia="Calibri" w:hAnsi="Calibri"/>
              </w:rPr>
              <w:t>Students w/ disabilities</w:t>
            </w:r>
          </w:p>
        </w:tc>
        <w:tc>
          <w:tcPr>
            <w:tcW w:w="1166" w:type="dxa"/>
            <w:vAlign w:val="center"/>
          </w:tcPr>
          <w:p w14:paraId="01C0240C" w14:textId="77777777" w:rsidR="00C664D3" w:rsidRPr="0045639F" w:rsidRDefault="00C664D3" w:rsidP="00956F34">
            <w:pPr>
              <w:jc w:val="center"/>
              <w:rPr>
                <w:rFonts w:eastAsia="Calibri" w:cstheme="minorHAnsi"/>
              </w:rPr>
            </w:pPr>
            <w:r w:rsidRPr="0045639F">
              <w:rPr>
                <w:rFonts w:cstheme="minorHAnsi"/>
              </w:rPr>
              <w:t>10,858</w:t>
            </w:r>
          </w:p>
        </w:tc>
        <w:tc>
          <w:tcPr>
            <w:tcW w:w="1166" w:type="dxa"/>
            <w:shd w:val="clear" w:color="auto" w:fill="D9D9D9"/>
            <w:vAlign w:val="center"/>
          </w:tcPr>
          <w:p w14:paraId="433388BF" w14:textId="77777777" w:rsidR="00C664D3" w:rsidRPr="0045639F" w:rsidRDefault="00C664D3" w:rsidP="00956F34">
            <w:pPr>
              <w:jc w:val="center"/>
              <w:rPr>
                <w:rFonts w:eastAsia="Calibri" w:cstheme="minorHAnsi"/>
              </w:rPr>
            </w:pPr>
            <w:r w:rsidRPr="0045639F">
              <w:rPr>
                <w:rFonts w:cstheme="minorHAnsi"/>
              </w:rPr>
              <w:t>27.8%</w:t>
            </w:r>
          </w:p>
        </w:tc>
        <w:tc>
          <w:tcPr>
            <w:tcW w:w="1166" w:type="dxa"/>
            <w:shd w:val="clear" w:color="auto" w:fill="D9D9D9"/>
            <w:vAlign w:val="center"/>
          </w:tcPr>
          <w:p w14:paraId="2B11DD8F" w14:textId="77777777" w:rsidR="00C664D3" w:rsidRPr="0045639F" w:rsidRDefault="00C664D3" w:rsidP="00956F34">
            <w:pPr>
              <w:jc w:val="center"/>
              <w:rPr>
                <w:rFonts w:eastAsia="Calibri" w:cstheme="minorHAnsi"/>
              </w:rPr>
            </w:pPr>
            <w:r w:rsidRPr="0045639F">
              <w:rPr>
                <w:rFonts w:cstheme="minorHAnsi"/>
              </w:rPr>
              <w:t>21.3%</w:t>
            </w:r>
          </w:p>
        </w:tc>
        <w:tc>
          <w:tcPr>
            <w:tcW w:w="1166" w:type="dxa"/>
            <w:vAlign w:val="center"/>
          </w:tcPr>
          <w:p w14:paraId="676D7D14" w14:textId="77777777" w:rsidR="00C664D3" w:rsidRPr="0045639F" w:rsidRDefault="00C664D3" w:rsidP="00956F34">
            <w:pPr>
              <w:jc w:val="center"/>
              <w:rPr>
                <w:rFonts w:eastAsia="Calibri" w:cstheme="minorHAnsi"/>
              </w:rPr>
            </w:pPr>
            <w:r w:rsidRPr="0045639F">
              <w:rPr>
                <w:rFonts w:cstheme="minorHAnsi"/>
              </w:rPr>
              <w:t>176,741</w:t>
            </w:r>
          </w:p>
        </w:tc>
        <w:tc>
          <w:tcPr>
            <w:tcW w:w="1166" w:type="dxa"/>
            <w:shd w:val="clear" w:color="auto" w:fill="D9D9D9"/>
            <w:vAlign w:val="center"/>
          </w:tcPr>
          <w:p w14:paraId="6E646911" w14:textId="77777777" w:rsidR="00C664D3" w:rsidRPr="0045639F" w:rsidRDefault="00C664D3" w:rsidP="00956F34">
            <w:pPr>
              <w:jc w:val="center"/>
              <w:rPr>
                <w:rFonts w:eastAsia="Calibri" w:cstheme="minorHAnsi"/>
              </w:rPr>
            </w:pPr>
            <w:r w:rsidRPr="0045639F">
              <w:rPr>
                <w:rFonts w:cstheme="minorHAnsi"/>
              </w:rPr>
              <w:t>37.9%</w:t>
            </w:r>
          </w:p>
        </w:tc>
        <w:tc>
          <w:tcPr>
            <w:tcW w:w="1167" w:type="dxa"/>
            <w:shd w:val="clear" w:color="auto" w:fill="D9D9D9"/>
            <w:vAlign w:val="center"/>
          </w:tcPr>
          <w:p w14:paraId="1D1F943C" w14:textId="77777777" w:rsidR="00C664D3" w:rsidRPr="0045639F" w:rsidRDefault="00C664D3" w:rsidP="00956F34">
            <w:pPr>
              <w:jc w:val="center"/>
              <w:rPr>
                <w:rFonts w:eastAsia="Calibri" w:cstheme="minorHAnsi"/>
              </w:rPr>
            </w:pPr>
            <w:r w:rsidRPr="0045639F">
              <w:rPr>
                <w:rFonts w:cstheme="minorHAnsi"/>
              </w:rPr>
              <w:t>18.4%</w:t>
            </w:r>
          </w:p>
        </w:tc>
      </w:tr>
      <w:tr w:rsidR="00C664D3" w:rsidRPr="00932EDF" w14:paraId="2C909FB4" w14:textId="77777777" w:rsidTr="00956F34">
        <w:tc>
          <w:tcPr>
            <w:tcW w:w="2268" w:type="dxa"/>
          </w:tcPr>
          <w:p w14:paraId="4511474F" w14:textId="77777777" w:rsidR="00C664D3" w:rsidRPr="00932EDF" w:rsidRDefault="00C664D3" w:rsidP="00956F34">
            <w:pPr>
              <w:rPr>
                <w:rFonts w:ascii="Calibri" w:eastAsia="Calibri" w:hAnsi="Calibri"/>
              </w:rPr>
            </w:pPr>
            <w:r w:rsidRPr="00932EDF">
              <w:rPr>
                <w:rFonts w:ascii="Calibri" w:eastAsia="Calibri" w:hAnsi="Calibri"/>
              </w:rPr>
              <w:t>Economically disadvantaged</w:t>
            </w:r>
          </w:p>
        </w:tc>
        <w:tc>
          <w:tcPr>
            <w:tcW w:w="1166" w:type="dxa"/>
            <w:vAlign w:val="center"/>
          </w:tcPr>
          <w:p w14:paraId="42E96F66" w14:textId="77777777" w:rsidR="00C664D3" w:rsidRPr="0045639F" w:rsidRDefault="00C664D3" w:rsidP="00956F34">
            <w:pPr>
              <w:jc w:val="center"/>
              <w:rPr>
                <w:rFonts w:eastAsia="Calibri" w:cstheme="minorHAnsi"/>
              </w:rPr>
            </w:pPr>
            <w:r w:rsidRPr="0045639F">
              <w:rPr>
                <w:rFonts w:cstheme="minorHAnsi"/>
              </w:rPr>
              <w:t>29,419</w:t>
            </w:r>
          </w:p>
        </w:tc>
        <w:tc>
          <w:tcPr>
            <w:tcW w:w="1166" w:type="dxa"/>
            <w:shd w:val="clear" w:color="auto" w:fill="D9D9D9"/>
            <w:vAlign w:val="center"/>
          </w:tcPr>
          <w:p w14:paraId="106383C2" w14:textId="77777777" w:rsidR="00C664D3" w:rsidRPr="0045639F" w:rsidRDefault="00C664D3" w:rsidP="00956F34">
            <w:pPr>
              <w:jc w:val="center"/>
              <w:rPr>
                <w:rFonts w:eastAsia="Calibri" w:cstheme="minorHAnsi"/>
              </w:rPr>
            </w:pPr>
            <w:r w:rsidRPr="0045639F">
              <w:rPr>
                <w:rFonts w:cstheme="minorHAnsi"/>
              </w:rPr>
              <w:t>75.4%</w:t>
            </w:r>
          </w:p>
        </w:tc>
        <w:tc>
          <w:tcPr>
            <w:tcW w:w="1166" w:type="dxa"/>
            <w:shd w:val="clear" w:color="auto" w:fill="D9D9D9"/>
            <w:vAlign w:val="center"/>
          </w:tcPr>
          <w:p w14:paraId="54C26BF0" w14:textId="77777777" w:rsidR="00C664D3" w:rsidRPr="0045639F" w:rsidRDefault="00C664D3" w:rsidP="00956F34">
            <w:pPr>
              <w:jc w:val="center"/>
              <w:rPr>
                <w:rFonts w:eastAsia="Calibri" w:cstheme="minorHAnsi"/>
              </w:rPr>
            </w:pPr>
            <w:r w:rsidRPr="0045639F">
              <w:rPr>
                <w:rFonts w:cstheme="minorHAnsi"/>
              </w:rPr>
              <w:t>58.3%</w:t>
            </w:r>
          </w:p>
        </w:tc>
        <w:tc>
          <w:tcPr>
            <w:tcW w:w="1166" w:type="dxa"/>
            <w:vAlign w:val="center"/>
          </w:tcPr>
          <w:p w14:paraId="41B3B473" w14:textId="77777777" w:rsidR="00C664D3" w:rsidRPr="0045639F" w:rsidRDefault="00C664D3" w:rsidP="00956F34">
            <w:pPr>
              <w:jc w:val="center"/>
              <w:rPr>
                <w:rFonts w:eastAsia="Calibri" w:cstheme="minorHAnsi"/>
              </w:rPr>
            </w:pPr>
            <w:r w:rsidRPr="0045639F">
              <w:rPr>
                <w:rFonts w:cstheme="minorHAnsi"/>
              </w:rPr>
              <w:t>310,873</w:t>
            </w:r>
          </w:p>
        </w:tc>
        <w:tc>
          <w:tcPr>
            <w:tcW w:w="1166" w:type="dxa"/>
            <w:shd w:val="clear" w:color="auto" w:fill="D9D9D9"/>
            <w:vAlign w:val="center"/>
          </w:tcPr>
          <w:p w14:paraId="261E6696" w14:textId="77777777" w:rsidR="00C664D3" w:rsidRPr="0045639F" w:rsidRDefault="00C664D3" w:rsidP="00956F34">
            <w:pPr>
              <w:jc w:val="center"/>
              <w:rPr>
                <w:rFonts w:eastAsia="Calibri" w:cstheme="minorHAnsi"/>
              </w:rPr>
            </w:pPr>
            <w:r w:rsidRPr="0045639F">
              <w:rPr>
                <w:rFonts w:cstheme="minorHAnsi"/>
              </w:rPr>
              <w:t>66.6%</w:t>
            </w:r>
          </w:p>
        </w:tc>
        <w:tc>
          <w:tcPr>
            <w:tcW w:w="1167" w:type="dxa"/>
            <w:shd w:val="clear" w:color="auto" w:fill="D9D9D9"/>
            <w:vAlign w:val="center"/>
          </w:tcPr>
          <w:p w14:paraId="775254EA" w14:textId="77777777" w:rsidR="00C664D3" w:rsidRPr="0045639F" w:rsidRDefault="00C664D3" w:rsidP="00956F34">
            <w:pPr>
              <w:jc w:val="center"/>
              <w:rPr>
                <w:rFonts w:eastAsia="Calibri" w:cstheme="minorHAnsi"/>
              </w:rPr>
            </w:pPr>
            <w:r w:rsidRPr="0045639F">
              <w:rPr>
                <w:rFonts w:cstheme="minorHAnsi"/>
              </w:rPr>
              <w:t>32.8%</w:t>
            </w:r>
          </w:p>
        </w:tc>
      </w:tr>
      <w:tr w:rsidR="00C664D3" w:rsidRPr="00932EDF" w14:paraId="7A818400" w14:textId="77777777" w:rsidTr="00956F34">
        <w:tc>
          <w:tcPr>
            <w:tcW w:w="2268" w:type="dxa"/>
          </w:tcPr>
          <w:p w14:paraId="434B7842" w14:textId="77777777" w:rsidR="00C664D3" w:rsidRPr="00932EDF" w:rsidRDefault="00C664D3" w:rsidP="00956F34">
            <w:pPr>
              <w:rPr>
                <w:rFonts w:ascii="Calibri" w:eastAsia="Calibri" w:hAnsi="Calibri"/>
              </w:rPr>
            </w:pPr>
            <w:r w:rsidRPr="00932EDF">
              <w:rPr>
                <w:rFonts w:ascii="Calibri" w:eastAsia="Calibri" w:hAnsi="Calibri"/>
              </w:rPr>
              <w:t>EL and Former EL</w:t>
            </w:r>
          </w:p>
        </w:tc>
        <w:tc>
          <w:tcPr>
            <w:tcW w:w="1166" w:type="dxa"/>
            <w:vAlign w:val="center"/>
          </w:tcPr>
          <w:p w14:paraId="41515AD6" w14:textId="77777777" w:rsidR="00C664D3" w:rsidRPr="0045639F" w:rsidRDefault="00C664D3" w:rsidP="00956F34">
            <w:pPr>
              <w:jc w:val="center"/>
              <w:rPr>
                <w:rFonts w:eastAsia="Calibri" w:cstheme="minorHAnsi"/>
              </w:rPr>
            </w:pPr>
            <w:r w:rsidRPr="0045639F">
              <w:rPr>
                <w:rFonts w:cstheme="minorHAnsi"/>
              </w:rPr>
              <w:t>16,345</w:t>
            </w:r>
          </w:p>
        </w:tc>
        <w:tc>
          <w:tcPr>
            <w:tcW w:w="1166" w:type="dxa"/>
            <w:shd w:val="clear" w:color="auto" w:fill="D9D9D9"/>
            <w:vAlign w:val="center"/>
          </w:tcPr>
          <w:p w14:paraId="69169BEE" w14:textId="77777777" w:rsidR="00C664D3" w:rsidRPr="0045639F" w:rsidRDefault="00C664D3" w:rsidP="00956F34">
            <w:pPr>
              <w:jc w:val="center"/>
              <w:rPr>
                <w:rFonts w:eastAsia="Calibri" w:cstheme="minorHAnsi"/>
              </w:rPr>
            </w:pPr>
            <w:r w:rsidRPr="0045639F">
              <w:rPr>
                <w:rFonts w:cstheme="minorHAnsi"/>
              </w:rPr>
              <w:t>41.9%</w:t>
            </w:r>
          </w:p>
        </w:tc>
        <w:tc>
          <w:tcPr>
            <w:tcW w:w="1166" w:type="dxa"/>
            <w:shd w:val="clear" w:color="auto" w:fill="D9D9D9"/>
            <w:vAlign w:val="center"/>
          </w:tcPr>
          <w:p w14:paraId="2368F1A6" w14:textId="77777777" w:rsidR="00C664D3" w:rsidRPr="0045639F" w:rsidRDefault="00C664D3" w:rsidP="00956F34">
            <w:pPr>
              <w:jc w:val="center"/>
              <w:rPr>
                <w:rFonts w:eastAsia="Calibri" w:cstheme="minorHAnsi"/>
              </w:rPr>
            </w:pPr>
            <w:r w:rsidRPr="0045639F">
              <w:rPr>
                <w:rFonts w:cstheme="minorHAnsi"/>
              </w:rPr>
              <w:t>32.4%</w:t>
            </w:r>
          </w:p>
        </w:tc>
        <w:tc>
          <w:tcPr>
            <w:tcW w:w="1166" w:type="dxa"/>
            <w:vAlign w:val="center"/>
          </w:tcPr>
          <w:p w14:paraId="0C0B2E45" w14:textId="77777777" w:rsidR="00C664D3" w:rsidRPr="0045639F" w:rsidRDefault="00C664D3" w:rsidP="00956F34">
            <w:pPr>
              <w:jc w:val="center"/>
              <w:rPr>
                <w:rFonts w:eastAsia="Calibri" w:cstheme="minorHAnsi"/>
              </w:rPr>
            </w:pPr>
            <w:r w:rsidRPr="0045639F">
              <w:rPr>
                <w:rFonts w:cstheme="minorHAnsi"/>
              </w:rPr>
              <w:t>102,861</w:t>
            </w:r>
          </w:p>
        </w:tc>
        <w:tc>
          <w:tcPr>
            <w:tcW w:w="1166" w:type="dxa"/>
            <w:shd w:val="clear" w:color="auto" w:fill="D9D9D9"/>
            <w:vAlign w:val="center"/>
          </w:tcPr>
          <w:p w14:paraId="23FAD30D" w14:textId="77777777" w:rsidR="00C664D3" w:rsidRPr="0045639F" w:rsidRDefault="00C664D3" w:rsidP="00956F34">
            <w:pPr>
              <w:jc w:val="center"/>
              <w:rPr>
                <w:rFonts w:eastAsia="Calibri" w:cstheme="minorHAnsi"/>
              </w:rPr>
            </w:pPr>
            <w:r w:rsidRPr="0045639F">
              <w:rPr>
                <w:rFonts w:cstheme="minorHAnsi"/>
              </w:rPr>
              <w:t>22.0%</w:t>
            </w:r>
          </w:p>
        </w:tc>
        <w:tc>
          <w:tcPr>
            <w:tcW w:w="1167" w:type="dxa"/>
            <w:shd w:val="clear" w:color="auto" w:fill="D9D9D9"/>
            <w:vAlign w:val="center"/>
          </w:tcPr>
          <w:p w14:paraId="687F6639" w14:textId="77777777" w:rsidR="00C664D3" w:rsidRPr="0045639F" w:rsidRDefault="00C664D3" w:rsidP="00956F34">
            <w:pPr>
              <w:jc w:val="center"/>
              <w:rPr>
                <w:rFonts w:eastAsia="Calibri" w:cstheme="minorHAnsi"/>
              </w:rPr>
            </w:pPr>
            <w:r w:rsidRPr="0045639F">
              <w:rPr>
                <w:rFonts w:cstheme="minorHAnsi"/>
              </w:rPr>
              <w:t>10.8%</w:t>
            </w:r>
          </w:p>
        </w:tc>
      </w:tr>
      <w:tr w:rsidR="00C664D3" w:rsidRPr="00932EDF" w14:paraId="2067D5AC" w14:textId="77777777" w:rsidTr="00956F34">
        <w:tc>
          <w:tcPr>
            <w:tcW w:w="2268" w:type="dxa"/>
            <w:tcBorders>
              <w:bottom w:val="single" w:sz="4" w:space="0" w:color="auto"/>
            </w:tcBorders>
          </w:tcPr>
          <w:p w14:paraId="55B1F866" w14:textId="77777777" w:rsidR="00C664D3" w:rsidRPr="00932EDF" w:rsidRDefault="00C664D3" w:rsidP="00956F34">
            <w:pPr>
              <w:rPr>
                <w:rFonts w:ascii="Calibri" w:eastAsia="Calibri" w:hAnsi="Calibri"/>
              </w:rPr>
            </w:pPr>
            <w:r w:rsidRPr="00932EDF">
              <w:rPr>
                <w:rFonts w:ascii="Calibri" w:eastAsia="Calibri" w:hAnsi="Calibri"/>
              </w:rPr>
              <w:t>All high needs students</w:t>
            </w:r>
          </w:p>
        </w:tc>
        <w:tc>
          <w:tcPr>
            <w:tcW w:w="1166" w:type="dxa"/>
            <w:tcBorders>
              <w:bottom w:val="single" w:sz="4" w:space="0" w:color="auto"/>
            </w:tcBorders>
            <w:vAlign w:val="center"/>
          </w:tcPr>
          <w:p w14:paraId="27933966" w14:textId="77777777" w:rsidR="00C664D3" w:rsidRPr="0045639F" w:rsidRDefault="00C664D3" w:rsidP="00956F34">
            <w:pPr>
              <w:jc w:val="center"/>
              <w:rPr>
                <w:rFonts w:eastAsia="Calibri" w:cstheme="minorHAnsi"/>
              </w:rPr>
            </w:pPr>
            <w:r w:rsidRPr="0045639F">
              <w:rPr>
                <w:rFonts w:cstheme="minorHAnsi"/>
              </w:rPr>
              <w:t xml:space="preserve">  39,011</w:t>
            </w:r>
          </w:p>
        </w:tc>
        <w:tc>
          <w:tcPr>
            <w:tcW w:w="1166" w:type="dxa"/>
            <w:tcBorders>
              <w:bottom w:val="single" w:sz="4" w:space="0" w:color="auto"/>
            </w:tcBorders>
            <w:shd w:val="clear" w:color="auto" w:fill="D9D9D9"/>
            <w:vAlign w:val="center"/>
          </w:tcPr>
          <w:p w14:paraId="560DB773" w14:textId="77777777" w:rsidR="00C664D3" w:rsidRPr="0045639F" w:rsidRDefault="00C664D3" w:rsidP="00956F34">
            <w:pPr>
              <w:jc w:val="center"/>
              <w:rPr>
                <w:rFonts w:eastAsia="Calibri" w:cstheme="minorHAnsi"/>
              </w:rPr>
            </w:pPr>
            <w:r w:rsidRPr="0045639F">
              <w:rPr>
                <w:rFonts w:cstheme="minorHAnsi"/>
              </w:rPr>
              <w:t>100.0%</w:t>
            </w:r>
          </w:p>
        </w:tc>
        <w:tc>
          <w:tcPr>
            <w:tcW w:w="1166" w:type="dxa"/>
            <w:tcBorders>
              <w:bottom w:val="single" w:sz="4" w:space="0" w:color="auto"/>
            </w:tcBorders>
            <w:shd w:val="clear" w:color="auto" w:fill="D9D9D9"/>
            <w:vAlign w:val="center"/>
          </w:tcPr>
          <w:p w14:paraId="674395DC" w14:textId="77777777" w:rsidR="00C664D3" w:rsidRPr="0045639F" w:rsidRDefault="00C664D3" w:rsidP="00956F34">
            <w:pPr>
              <w:jc w:val="center"/>
              <w:rPr>
                <w:rFonts w:eastAsia="Calibri" w:cstheme="minorHAnsi"/>
              </w:rPr>
            </w:pPr>
            <w:r w:rsidRPr="0045639F">
              <w:rPr>
                <w:rFonts w:cstheme="minorHAnsi"/>
              </w:rPr>
              <w:t>76.7%</w:t>
            </w:r>
          </w:p>
        </w:tc>
        <w:tc>
          <w:tcPr>
            <w:tcW w:w="1166" w:type="dxa"/>
            <w:tcBorders>
              <w:bottom w:val="single" w:sz="4" w:space="0" w:color="auto"/>
            </w:tcBorders>
            <w:vAlign w:val="center"/>
          </w:tcPr>
          <w:p w14:paraId="26D90605" w14:textId="77777777" w:rsidR="00C664D3" w:rsidRPr="0045639F" w:rsidRDefault="00C664D3" w:rsidP="00956F34">
            <w:pPr>
              <w:jc w:val="center"/>
              <w:rPr>
                <w:rFonts w:eastAsia="Calibri" w:cstheme="minorHAnsi"/>
              </w:rPr>
            </w:pPr>
            <w:r w:rsidRPr="0045639F">
              <w:rPr>
                <w:rFonts w:cstheme="minorHAnsi"/>
              </w:rPr>
              <w:t xml:space="preserve"> 466,930</w:t>
            </w:r>
          </w:p>
        </w:tc>
        <w:tc>
          <w:tcPr>
            <w:tcW w:w="1166" w:type="dxa"/>
            <w:tcBorders>
              <w:bottom w:val="single" w:sz="4" w:space="0" w:color="auto"/>
            </w:tcBorders>
            <w:shd w:val="clear" w:color="auto" w:fill="D9D9D9"/>
            <w:vAlign w:val="center"/>
          </w:tcPr>
          <w:p w14:paraId="6EC8B346" w14:textId="77777777" w:rsidR="00C664D3" w:rsidRPr="0045639F" w:rsidRDefault="00C664D3" w:rsidP="00956F34">
            <w:pPr>
              <w:jc w:val="center"/>
              <w:rPr>
                <w:rFonts w:eastAsia="Calibri" w:cstheme="minorHAnsi"/>
              </w:rPr>
            </w:pPr>
            <w:r w:rsidRPr="0045639F">
              <w:rPr>
                <w:rFonts w:cstheme="minorHAnsi"/>
              </w:rPr>
              <w:t>100.0%</w:t>
            </w:r>
          </w:p>
        </w:tc>
        <w:tc>
          <w:tcPr>
            <w:tcW w:w="1167" w:type="dxa"/>
            <w:tcBorders>
              <w:bottom w:val="single" w:sz="4" w:space="0" w:color="auto"/>
            </w:tcBorders>
            <w:shd w:val="clear" w:color="auto" w:fill="D9D9D9"/>
            <w:vAlign w:val="center"/>
          </w:tcPr>
          <w:p w14:paraId="24926CE2" w14:textId="77777777" w:rsidR="00C664D3" w:rsidRPr="0045639F" w:rsidRDefault="00C664D3" w:rsidP="00956F34">
            <w:pPr>
              <w:jc w:val="center"/>
              <w:rPr>
                <w:rFonts w:eastAsia="Calibri" w:cstheme="minorHAnsi"/>
              </w:rPr>
            </w:pPr>
            <w:r w:rsidRPr="0045639F">
              <w:rPr>
                <w:rFonts w:cstheme="minorHAnsi"/>
              </w:rPr>
              <w:t>48.7%</w:t>
            </w:r>
          </w:p>
        </w:tc>
      </w:tr>
      <w:tr w:rsidR="00C664D3" w:rsidRPr="00932EDF" w14:paraId="353BE645" w14:textId="77777777" w:rsidTr="00956F34">
        <w:tc>
          <w:tcPr>
            <w:tcW w:w="9265" w:type="dxa"/>
            <w:gridSpan w:val="7"/>
            <w:tcBorders>
              <w:left w:val="nil"/>
              <w:bottom w:val="nil"/>
              <w:right w:val="nil"/>
            </w:tcBorders>
          </w:tcPr>
          <w:p w14:paraId="4A7CEA78" w14:textId="77777777" w:rsidR="00C664D3" w:rsidRPr="00932EDF" w:rsidRDefault="00C664D3" w:rsidP="00956F34">
            <w:pPr>
              <w:spacing w:before="60"/>
              <w:rPr>
                <w:rFonts w:ascii="Calibri" w:eastAsia="Calibri" w:hAnsi="Calibri"/>
                <w:sz w:val="18"/>
                <w:szCs w:val="18"/>
              </w:rPr>
            </w:pPr>
            <w:r w:rsidRPr="00932EDF">
              <w:rPr>
                <w:rFonts w:ascii="Calibri" w:eastAsia="Calibri" w:hAnsi="Calibri"/>
                <w:sz w:val="18"/>
                <w:szCs w:val="18"/>
              </w:rPr>
              <w:t>Notes: As of October 1, 201</w:t>
            </w:r>
            <w:r>
              <w:rPr>
                <w:rFonts w:ascii="Calibri" w:eastAsia="Calibri" w:hAnsi="Calibri"/>
                <w:sz w:val="18"/>
                <w:szCs w:val="18"/>
              </w:rPr>
              <w:t>9</w:t>
            </w:r>
            <w:r w:rsidRPr="00932EDF">
              <w:rPr>
                <w:rFonts w:ascii="Calibri" w:eastAsia="Calibri" w:hAnsi="Calibri"/>
                <w:sz w:val="18"/>
                <w:szCs w:val="18"/>
              </w:rPr>
              <w:t>. District and state numbers and percentages for students with disabilities and high needs students are calculated including students in out-of-district placements. Total district enrollment including students in out-of-district placement is 5</w:t>
            </w:r>
            <w:r>
              <w:rPr>
                <w:rFonts w:ascii="Calibri" w:eastAsia="Calibri" w:hAnsi="Calibri"/>
                <w:sz w:val="18"/>
                <w:szCs w:val="18"/>
              </w:rPr>
              <w:t>0</w:t>
            </w:r>
            <w:r w:rsidRPr="00932EDF">
              <w:rPr>
                <w:rFonts w:ascii="Calibri" w:eastAsia="Calibri" w:hAnsi="Calibri"/>
                <w:sz w:val="18"/>
                <w:szCs w:val="18"/>
              </w:rPr>
              <w:t>,8</w:t>
            </w:r>
            <w:r>
              <w:rPr>
                <w:rFonts w:ascii="Calibri" w:eastAsia="Calibri" w:hAnsi="Calibri"/>
                <w:sz w:val="18"/>
                <w:szCs w:val="18"/>
              </w:rPr>
              <w:t>60</w:t>
            </w:r>
            <w:r w:rsidRPr="00932EDF">
              <w:rPr>
                <w:rFonts w:ascii="Calibri" w:eastAsia="Calibri" w:hAnsi="Calibri"/>
                <w:sz w:val="18"/>
                <w:szCs w:val="18"/>
              </w:rPr>
              <w:t>; total state enrollment including students in out-of-district placement is 9</w:t>
            </w:r>
            <w:r>
              <w:rPr>
                <w:rFonts w:ascii="Calibri" w:eastAsia="Calibri" w:hAnsi="Calibri"/>
                <w:sz w:val="18"/>
                <w:szCs w:val="18"/>
              </w:rPr>
              <w:t>59</w:t>
            </w:r>
            <w:r w:rsidRPr="00932EDF">
              <w:rPr>
                <w:rFonts w:ascii="Calibri" w:eastAsia="Calibri" w:hAnsi="Calibri"/>
                <w:sz w:val="18"/>
                <w:szCs w:val="18"/>
              </w:rPr>
              <w:t>,</w:t>
            </w:r>
            <w:r>
              <w:rPr>
                <w:rFonts w:ascii="Calibri" w:eastAsia="Calibri" w:hAnsi="Calibri"/>
                <w:sz w:val="18"/>
                <w:szCs w:val="18"/>
              </w:rPr>
              <w:t>394</w:t>
            </w:r>
            <w:r w:rsidRPr="00932EDF">
              <w:rPr>
                <w:rFonts w:ascii="Calibri" w:eastAsia="Calibri" w:hAnsi="Calibri"/>
                <w:sz w:val="18"/>
                <w:szCs w:val="18"/>
              </w:rPr>
              <w:t>.</w:t>
            </w:r>
          </w:p>
        </w:tc>
      </w:tr>
    </w:tbl>
    <w:p w14:paraId="4C8848B3" w14:textId="77777777" w:rsidR="00932EDF" w:rsidRPr="00932EDF" w:rsidRDefault="00932EDF" w:rsidP="00932EDF">
      <w:pPr>
        <w:rPr>
          <w:rFonts w:ascii="Calibri" w:eastAsia="Calibri" w:hAnsi="Calibri" w:cs="Times New Roman"/>
        </w:rPr>
      </w:pPr>
    </w:p>
    <w:p w14:paraId="2359E6DA" w14:textId="77777777" w:rsidR="00932EDF" w:rsidRPr="00932EDF" w:rsidRDefault="00932EDF" w:rsidP="00932EDF">
      <w:pPr>
        <w:spacing w:after="0" w:line="240" w:lineRule="auto"/>
        <w:rPr>
          <w:rFonts w:ascii="Calibri" w:eastAsia="Calibri" w:hAnsi="Calibri" w:cs="Times New Roman"/>
        </w:rPr>
      </w:pPr>
      <w:r w:rsidRPr="00932EDF">
        <w:rPr>
          <w:rFonts w:ascii="Calibri" w:eastAsia="Calibri" w:hAnsi="Calibri" w:cs="Times New Roman"/>
        </w:rPr>
        <w:br w:type="page"/>
      </w:r>
    </w:p>
    <w:p w14:paraId="4AF9FB48" w14:textId="77777777" w:rsidR="00932EDF" w:rsidRPr="00932EDF" w:rsidRDefault="00932EDF" w:rsidP="0053617D">
      <w:pPr>
        <w:spacing w:after="0" w:line="240" w:lineRule="auto"/>
        <w:jc w:val="center"/>
        <w:rPr>
          <w:rFonts w:ascii="Calibri" w:eastAsia="Calibri" w:hAnsi="Calibri" w:cs="Times New Roman"/>
          <w:b/>
          <w:sz w:val="20"/>
        </w:rPr>
      </w:pPr>
      <w:r w:rsidRPr="00932EDF">
        <w:rPr>
          <w:rFonts w:ascii="Calibri" w:eastAsia="Calibri" w:hAnsi="Calibri" w:cs="Times New Roman"/>
          <w:b/>
          <w:sz w:val="20"/>
        </w:rPr>
        <w:lastRenderedPageBreak/>
        <w:t>Table B2a: Boston Public Schools</w:t>
      </w:r>
    </w:p>
    <w:p w14:paraId="7329DAEF" w14:textId="160838BA" w:rsidR="00932EDF" w:rsidRPr="00932EDF" w:rsidRDefault="00932EDF" w:rsidP="0053617D">
      <w:pPr>
        <w:spacing w:after="0" w:line="240" w:lineRule="auto"/>
        <w:jc w:val="center"/>
        <w:rPr>
          <w:rFonts w:ascii="Times New Roman" w:eastAsia="Times New Roman" w:hAnsi="Times New Roman" w:cs="Times New Roman"/>
          <w:kern w:val="28"/>
          <w:sz w:val="24"/>
          <w:szCs w:val="24"/>
        </w:rPr>
      </w:pPr>
      <w:r w:rsidRPr="00932EDF">
        <w:rPr>
          <w:rFonts w:ascii="Calibri" w:eastAsia="Calibri" w:hAnsi="Calibri" w:cs="Times New Roman"/>
          <w:b/>
          <w:sz w:val="20"/>
        </w:rPr>
        <w:t>Attendance Rates by Student Group, 201</w:t>
      </w:r>
      <w:r w:rsidR="0053617D">
        <w:rPr>
          <w:rFonts w:ascii="Calibri" w:eastAsia="Calibri" w:hAnsi="Calibri" w:cs="Times New Roman"/>
          <w:b/>
          <w:sz w:val="20"/>
        </w:rPr>
        <w:t>6</w:t>
      </w:r>
      <w:r w:rsidRPr="00932EDF">
        <w:rPr>
          <w:rFonts w:ascii="Calibri" w:eastAsia="Calibri" w:hAnsi="Calibri" w:cs="Times New Roman"/>
          <w:b/>
          <w:sz w:val="20"/>
        </w:rPr>
        <w:t>–201</w:t>
      </w:r>
      <w:r w:rsidR="0053617D">
        <w:rPr>
          <w:rFonts w:ascii="Calibri" w:eastAsia="Calibri" w:hAnsi="Calibri" w:cs="Times New Roman"/>
          <w:b/>
          <w:sz w:val="20"/>
        </w:rPr>
        <w:t>9</w:t>
      </w:r>
    </w:p>
    <w:tbl>
      <w:tblPr>
        <w:tblStyle w:val="TableGrid23"/>
        <w:tblW w:w="9000" w:type="dxa"/>
        <w:tblInd w:w="-162" w:type="dxa"/>
        <w:tblBorders>
          <w:left w:val="none" w:sz="0" w:space="0" w:color="auto"/>
          <w:bottom w:val="none" w:sz="0" w:space="0" w:color="auto"/>
          <w:right w:val="none" w:sz="0" w:space="0" w:color="auto"/>
        </w:tblBorders>
        <w:tblLayout w:type="fixed"/>
        <w:tblLook w:val="04A0" w:firstRow="1" w:lastRow="0" w:firstColumn="1" w:lastColumn="0" w:noHBand="0" w:noVBand="1"/>
        <w:tblCaption w:val="Table B2a: Boston Public Schools"/>
        <w:tblDescription w:val="Attendance Rates by Student Group, 2016–2019&#10;"/>
      </w:tblPr>
      <w:tblGrid>
        <w:gridCol w:w="1980"/>
        <w:gridCol w:w="1002"/>
        <w:gridCol w:w="1003"/>
        <w:gridCol w:w="1003"/>
        <w:gridCol w:w="1003"/>
        <w:gridCol w:w="1003"/>
        <w:gridCol w:w="1003"/>
        <w:gridCol w:w="1003"/>
      </w:tblGrid>
      <w:tr w:rsidR="0053617D" w:rsidRPr="00932EDF" w14:paraId="038BF25D" w14:textId="77777777" w:rsidTr="00956F34">
        <w:trPr>
          <w:trHeight w:val="288"/>
        </w:trPr>
        <w:tc>
          <w:tcPr>
            <w:tcW w:w="1980" w:type="dxa"/>
            <w:tcBorders>
              <w:left w:val="single" w:sz="4" w:space="0" w:color="auto"/>
              <w:bottom w:val="single" w:sz="4" w:space="0" w:color="auto"/>
            </w:tcBorders>
            <w:shd w:val="clear" w:color="auto" w:fill="D9D9D9"/>
            <w:vAlign w:val="center"/>
          </w:tcPr>
          <w:p w14:paraId="09B0F103" w14:textId="77777777" w:rsidR="0053617D" w:rsidRPr="00932EDF" w:rsidRDefault="0053617D" w:rsidP="00956F34">
            <w:pPr>
              <w:rPr>
                <w:rFonts w:ascii="Calibri" w:hAnsi="Calibri"/>
                <w:b/>
              </w:rPr>
            </w:pPr>
            <w:r w:rsidRPr="00932EDF">
              <w:rPr>
                <w:rFonts w:ascii="Calibri" w:hAnsi="Calibri"/>
                <w:b/>
              </w:rPr>
              <w:t>Group</w:t>
            </w:r>
          </w:p>
        </w:tc>
        <w:tc>
          <w:tcPr>
            <w:tcW w:w="1002" w:type="dxa"/>
            <w:tcBorders>
              <w:bottom w:val="single" w:sz="4" w:space="0" w:color="auto"/>
            </w:tcBorders>
            <w:shd w:val="clear" w:color="auto" w:fill="D9D9D9"/>
            <w:vAlign w:val="center"/>
          </w:tcPr>
          <w:p w14:paraId="641AAC12" w14:textId="77777777" w:rsidR="0053617D" w:rsidRPr="00932EDF" w:rsidRDefault="0053617D" w:rsidP="00956F34">
            <w:pPr>
              <w:jc w:val="center"/>
              <w:rPr>
                <w:rFonts w:ascii="Calibri" w:hAnsi="Calibri"/>
                <w:b/>
              </w:rPr>
            </w:pPr>
            <w:r w:rsidRPr="00932EDF">
              <w:rPr>
                <w:rFonts w:ascii="Calibri" w:hAnsi="Calibri"/>
                <w:b/>
              </w:rPr>
              <w:t>N (201</w:t>
            </w:r>
            <w:r>
              <w:rPr>
                <w:rFonts w:ascii="Calibri" w:hAnsi="Calibri"/>
                <w:b/>
              </w:rPr>
              <w:t>9</w:t>
            </w:r>
            <w:r w:rsidRPr="00932EDF">
              <w:rPr>
                <w:rFonts w:ascii="Calibri" w:hAnsi="Calibri"/>
                <w:b/>
              </w:rPr>
              <w:t>)</w:t>
            </w:r>
          </w:p>
        </w:tc>
        <w:tc>
          <w:tcPr>
            <w:tcW w:w="1003" w:type="dxa"/>
            <w:tcBorders>
              <w:bottom w:val="single" w:sz="4" w:space="0" w:color="auto"/>
            </w:tcBorders>
            <w:shd w:val="clear" w:color="auto" w:fill="D9D9D9"/>
            <w:vAlign w:val="center"/>
          </w:tcPr>
          <w:p w14:paraId="6E482047" w14:textId="77777777" w:rsidR="0053617D" w:rsidRPr="00932EDF" w:rsidRDefault="0053617D" w:rsidP="00956F34">
            <w:pPr>
              <w:jc w:val="center"/>
              <w:rPr>
                <w:rFonts w:ascii="Calibri" w:hAnsi="Calibri"/>
                <w:b/>
              </w:rPr>
            </w:pPr>
            <w:r w:rsidRPr="00932EDF">
              <w:rPr>
                <w:rFonts w:ascii="Calibri" w:hAnsi="Calibri"/>
                <w:b/>
              </w:rPr>
              <w:t>201</w:t>
            </w:r>
            <w:r>
              <w:rPr>
                <w:rFonts w:ascii="Calibri" w:hAnsi="Calibri"/>
                <w:b/>
              </w:rPr>
              <w:t>6</w:t>
            </w:r>
          </w:p>
        </w:tc>
        <w:tc>
          <w:tcPr>
            <w:tcW w:w="1003" w:type="dxa"/>
            <w:tcBorders>
              <w:bottom w:val="single" w:sz="4" w:space="0" w:color="auto"/>
            </w:tcBorders>
            <w:shd w:val="clear" w:color="auto" w:fill="D9D9D9"/>
            <w:vAlign w:val="center"/>
          </w:tcPr>
          <w:p w14:paraId="600B39A7" w14:textId="77777777" w:rsidR="0053617D" w:rsidRPr="00932EDF" w:rsidRDefault="0053617D" w:rsidP="00956F34">
            <w:pPr>
              <w:jc w:val="center"/>
              <w:rPr>
                <w:rFonts w:ascii="Calibri" w:hAnsi="Calibri"/>
                <w:b/>
              </w:rPr>
            </w:pPr>
            <w:r w:rsidRPr="00932EDF">
              <w:rPr>
                <w:rFonts w:ascii="Calibri" w:hAnsi="Calibri"/>
                <w:b/>
              </w:rPr>
              <w:t>201</w:t>
            </w:r>
            <w:r>
              <w:rPr>
                <w:rFonts w:ascii="Calibri" w:hAnsi="Calibri"/>
                <w:b/>
              </w:rPr>
              <w:t>7</w:t>
            </w:r>
          </w:p>
        </w:tc>
        <w:tc>
          <w:tcPr>
            <w:tcW w:w="1003" w:type="dxa"/>
            <w:tcBorders>
              <w:bottom w:val="single" w:sz="4" w:space="0" w:color="auto"/>
            </w:tcBorders>
            <w:shd w:val="clear" w:color="auto" w:fill="D9D9D9"/>
            <w:vAlign w:val="center"/>
          </w:tcPr>
          <w:p w14:paraId="29AFB13B" w14:textId="77777777" w:rsidR="0053617D" w:rsidRPr="00932EDF" w:rsidRDefault="0053617D" w:rsidP="00956F34">
            <w:pPr>
              <w:jc w:val="center"/>
              <w:rPr>
                <w:rFonts w:ascii="Calibri" w:hAnsi="Calibri"/>
                <w:b/>
              </w:rPr>
            </w:pPr>
            <w:r w:rsidRPr="00932EDF">
              <w:rPr>
                <w:rFonts w:ascii="Calibri" w:hAnsi="Calibri"/>
                <w:b/>
              </w:rPr>
              <w:t>201</w:t>
            </w:r>
            <w:r>
              <w:rPr>
                <w:rFonts w:ascii="Calibri" w:hAnsi="Calibri"/>
                <w:b/>
              </w:rPr>
              <w:t>8</w:t>
            </w:r>
          </w:p>
        </w:tc>
        <w:tc>
          <w:tcPr>
            <w:tcW w:w="1003" w:type="dxa"/>
            <w:tcBorders>
              <w:bottom w:val="single" w:sz="4" w:space="0" w:color="auto"/>
            </w:tcBorders>
            <w:shd w:val="clear" w:color="auto" w:fill="D9D9D9"/>
            <w:vAlign w:val="center"/>
          </w:tcPr>
          <w:p w14:paraId="542EFE0C" w14:textId="77777777" w:rsidR="0053617D" w:rsidRPr="00932EDF" w:rsidRDefault="0053617D" w:rsidP="00956F34">
            <w:pPr>
              <w:jc w:val="center"/>
              <w:rPr>
                <w:rFonts w:ascii="Calibri" w:hAnsi="Calibri"/>
                <w:b/>
              </w:rPr>
            </w:pPr>
            <w:r w:rsidRPr="00932EDF">
              <w:rPr>
                <w:rFonts w:ascii="Calibri" w:hAnsi="Calibri"/>
                <w:b/>
              </w:rPr>
              <w:t>201</w:t>
            </w:r>
            <w:r>
              <w:rPr>
                <w:rFonts w:ascii="Calibri" w:hAnsi="Calibri"/>
                <w:b/>
              </w:rPr>
              <w:t>9</w:t>
            </w:r>
          </w:p>
        </w:tc>
        <w:tc>
          <w:tcPr>
            <w:tcW w:w="1003" w:type="dxa"/>
            <w:tcBorders>
              <w:bottom w:val="single" w:sz="4" w:space="0" w:color="auto"/>
            </w:tcBorders>
            <w:shd w:val="clear" w:color="auto" w:fill="D9D9D9"/>
            <w:vAlign w:val="center"/>
          </w:tcPr>
          <w:p w14:paraId="29D4F57E" w14:textId="77777777" w:rsidR="0053617D" w:rsidRPr="00932EDF" w:rsidRDefault="0053617D" w:rsidP="00956F34">
            <w:pPr>
              <w:jc w:val="center"/>
              <w:rPr>
                <w:rFonts w:ascii="Calibri" w:hAnsi="Calibri"/>
                <w:b/>
              </w:rPr>
            </w:pPr>
            <w:r w:rsidRPr="00932EDF">
              <w:rPr>
                <w:rFonts w:ascii="Calibri" w:hAnsi="Calibri"/>
                <w:b/>
              </w:rPr>
              <w:t>4-yr Change</w:t>
            </w:r>
          </w:p>
        </w:tc>
        <w:tc>
          <w:tcPr>
            <w:tcW w:w="1003" w:type="dxa"/>
            <w:tcBorders>
              <w:bottom w:val="single" w:sz="4" w:space="0" w:color="auto"/>
              <w:right w:val="single" w:sz="4" w:space="0" w:color="auto"/>
            </w:tcBorders>
            <w:shd w:val="clear" w:color="auto" w:fill="D9D9D9"/>
            <w:vAlign w:val="center"/>
          </w:tcPr>
          <w:p w14:paraId="69DAA229" w14:textId="77777777" w:rsidR="0053617D" w:rsidRPr="00932EDF" w:rsidRDefault="0053617D" w:rsidP="00956F34">
            <w:pPr>
              <w:jc w:val="center"/>
              <w:rPr>
                <w:rFonts w:ascii="Calibri" w:hAnsi="Calibri"/>
                <w:b/>
              </w:rPr>
            </w:pPr>
            <w:r w:rsidRPr="00932EDF">
              <w:rPr>
                <w:rFonts w:ascii="Calibri" w:hAnsi="Calibri"/>
                <w:b/>
              </w:rPr>
              <w:t>State (201</w:t>
            </w:r>
            <w:r>
              <w:rPr>
                <w:rFonts w:ascii="Calibri" w:hAnsi="Calibri"/>
                <w:b/>
              </w:rPr>
              <w:t>9</w:t>
            </w:r>
            <w:r w:rsidRPr="00932EDF">
              <w:rPr>
                <w:rFonts w:ascii="Calibri" w:hAnsi="Calibri"/>
                <w:b/>
              </w:rPr>
              <w:t>)</w:t>
            </w:r>
          </w:p>
        </w:tc>
      </w:tr>
      <w:tr w:rsidR="0053617D" w:rsidRPr="00932EDF" w14:paraId="12D3B2CF" w14:textId="77777777" w:rsidTr="00956F34">
        <w:trPr>
          <w:trHeight w:val="278"/>
        </w:trPr>
        <w:tc>
          <w:tcPr>
            <w:tcW w:w="1980" w:type="dxa"/>
            <w:tcBorders>
              <w:left w:val="single" w:sz="4" w:space="0" w:color="auto"/>
              <w:bottom w:val="single" w:sz="4" w:space="0" w:color="auto"/>
            </w:tcBorders>
            <w:shd w:val="clear" w:color="auto" w:fill="auto"/>
            <w:vAlign w:val="center"/>
          </w:tcPr>
          <w:p w14:paraId="2ADD89BE"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 xml:space="preserve">All </w:t>
            </w:r>
            <w:r w:rsidRPr="00932EDF">
              <w:rPr>
                <w:rFonts w:ascii="Calibri" w:eastAsia="Calibri" w:hAnsi="Calibri"/>
              </w:rPr>
              <w:t>students</w:t>
            </w:r>
          </w:p>
        </w:tc>
        <w:tc>
          <w:tcPr>
            <w:tcW w:w="1002" w:type="dxa"/>
            <w:tcBorders>
              <w:top w:val="nil"/>
              <w:left w:val="single" w:sz="4" w:space="0" w:color="auto"/>
              <w:bottom w:val="single" w:sz="4" w:space="0" w:color="auto"/>
              <w:right w:val="single" w:sz="4" w:space="0" w:color="auto"/>
            </w:tcBorders>
            <w:shd w:val="clear" w:color="auto" w:fill="auto"/>
            <w:vAlign w:val="center"/>
          </w:tcPr>
          <w:p w14:paraId="0FF9FB18" w14:textId="77777777" w:rsidR="0053617D" w:rsidRPr="00E805C0" w:rsidRDefault="0053617D" w:rsidP="00956F34">
            <w:pPr>
              <w:jc w:val="center"/>
              <w:rPr>
                <w:rFonts w:eastAsia="Calibri" w:cstheme="minorHAnsi"/>
              </w:rPr>
            </w:pPr>
            <w:r w:rsidRPr="00E805C0">
              <w:rPr>
                <w:rFonts w:cstheme="minorHAnsi"/>
              </w:rPr>
              <w:t>54,427</w:t>
            </w:r>
          </w:p>
        </w:tc>
        <w:tc>
          <w:tcPr>
            <w:tcW w:w="1003" w:type="dxa"/>
            <w:tcBorders>
              <w:top w:val="nil"/>
              <w:left w:val="nil"/>
              <w:bottom w:val="single" w:sz="4" w:space="0" w:color="auto"/>
              <w:right w:val="single" w:sz="4" w:space="0" w:color="auto"/>
            </w:tcBorders>
            <w:shd w:val="clear" w:color="auto" w:fill="auto"/>
            <w:vAlign w:val="center"/>
          </w:tcPr>
          <w:p w14:paraId="04227C9F" w14:textId="77777777" w:rsidR="0053617D" w:rsidRPr="00E805C0" w:rsidRDefault="0053617D" w:rsidP="00956F34">
            <w:pPr>
              <w:jc w:val="center"/>
              <w:rPr>
                <w:rFonts w:eastAsia="Calibri" w:cstheme="minorHAnsi"/>
              </w:rPr>
            </w:pPr>
            <w:r w:rsidRPr="00E805C0">
              <w:rPr>
                <w:rFonts w:cstheme="minorHAnsi"/>
              </w:rPr>
              <w:t>92.3</w:t>
            </w:r>
          </w:p>
        </w:tc>
        <w:tc>
          <w:tcPr>
            <w:tcW w:w="1003" w:type="dxa"/>
            <w:tcBorders>
              <w:top w:val="nil"/>
              <w:left w:val="nil"/>
              <w:bottom w:val="single" w:sz="4" w:space="0" w:color="auto"/>
              <w:right w:val="single" w:sz="4" w:space="0" w:color="auto"/>
            </w:tcBorders>
            <w:shd w:val="clear" w:color="auto" w:fill="auto"/>
            <w:vAlign w:val="center"/>
          </w:tcPr>
          <w:p w14:paraId="3A139C61" w14:textId="77777777" w:rsidR="0053617D" w:rsidRPr="00E805C0" w:rsidRDefault="0053617D" w:rsidP="00956F34">
            <w:pPr>
              <w:jc w:val="center"/>
              <w:rPr>
                <w:rFonts w:eastAsia="Calibri" w:cstheme="minorHAnsi"/>
              </w:rPr>
            </w:pPr>
            <w:r w:rsidRPr="00E805C0">
              <w:rPr>
                <w:rFonts w:cstheme="minorHAnsi"/>
              </w:rPr>
              <w:t>92.0</w:t>
            </w:r>
          </w:p>
        </w:tc>
        <w:tc>
          <w:tcPr>
            <w:tcW w:w="1003" w:type="dxa"/>
            <w:tcBorders>
              <w:top w:val="nil"/>
              <w:left w:val="nil"/>
              <w:bottom w:val="single" w:sz="4" w:space="0" w:color="auto"/>
              <w:right w:val="single" w:sz="4" w:space="0" w:color="auto"/>
            </w:tcBorders>
            <w:shd w:val="clear" w:color="auto" w:fill="auto"/>
            <w:vAlign w:val="center"/>
          </w:tcPr>
          <w:p w14:paraId="1D630D0F" w14:textId="77777777" w:rsidR="0053617D" w:rsidRPr="00E805C0" w:rsidRDefault="0053617D" w:rsidP="00956F34">
            <w:pPr>
              <w:jc w:val="center"/>
              <w:rPr>
                <w:rFonts w:eastAsia="Calibri" w:cstheme="minorHAnsi"/>
              </w:rPr>
            </w:pPr>
            <w:r w:rsidRPr="00E805C0">
              <w:rPr>
                <w:rFonts w:cstheme="minorHAnsi"/>
              </w:rPr>
              <w:t>91.9</w:t>
            </w:r>
          </w:p>
        </w:tc>
        <w:tc>
          <w:tcPr>
            <w:tcW w:w="1003" w:type="dxa"/>
            <w:tcBorders>
              <w:top w:val="nil"/>
              <w:left w:val="nil"/>
              <w:bottom w:val="single" w:sz="4" w:space="0" w:color="auto"/>
              <w:right w:val="single" w:sz="4" w:space="0" w:color="auto"/>
            </w:tcBorders>
            <w:shd w:val="clear" w:color="auto" w:fill="auto"/>
            <w:vAlign w:val="center"/>
          </w:tcPr>
          <w:p w14:paraId="7BF8A76D" w14:textId="77777777" w:rsidR="0053617D" w:rsidRPr="00E805C0" w:rsidRDefault="0053617D" w:rsidP="00956F34">
            <w:pPr>
              <w:jc w:val="center"/>
              <w:rPr>
                <w:rFonts w:eastAsia="Calibri" w:cstheme="minorHAnsi"/>
              </w:rPr>
            </w:pPr>
            <w:r w:rsidRPr="00E805C0">
              <w:rPr>
                <w:rFonts w:cstheme="minorHAnsi"/>
              </w:rPr>
              <w:t>91.9</w:t>
            </w:r>
          </w:p>
        </w:tc>
        <w:tc>
          <w:tcPr>
            <w:tcW w:w="1003" w:type="dxa"/>
            <w:tcBorders>
              <w:top w:val="single" w:sz="4" w:space="0" w:color="auto"/>
              <w:left w:val="nil"/>
              <w:bottom w:val="single" w:sz="4" w:space="0" w:color="auto"/>
              <w:right w:val="single" w:sz="4" w:space="0" w:color="auto"/>
            </w:tcBorders>
            <w:shd w:val="clear" w:color="auto" w:fill="auto"/>
            <w:vAlign w:val="center"/>
          </w:tcPr>
          <w:p w14:paraId="0D3BFC88" w14:textId="77777777" w:rsidR="0053617D" w:rsidRPr="00E805C0" w:rsidRDefault="0053617D" w:rsidP="00956F34">
            <w:pPr>
              <w:jc w:val="center"/>
              <w:rPr>
                <w:rFonts w:eastAsia="Calibri" w:cstheme="minorHAnsi"/>
              </w:rPr>
            </w:pPr>
            <w:r w:rsidRPr="00E805C0">
              <w:rPr>
                <w:rFonts w:cstheme="minorHAnsi"/>
              </w:rPr>
              <w:t>-0.4</w:t>
            </w:r>
          </w:p>
        </w:tc>
        <w:tc>
          <w:tcPr>
            <w:tcW w:w="1003" w:type="dxa"/>
            <w:tcBorders>
              <w:left w:val="single" w:sz="4" w:space="0" w:color="auto"/>
              <w:bottom w:val="single" w:sz="4" w:space="0" w:color="auto"/>
              <w:right w:val="single" w:sz="4" w:space="0" w:color="auto"/>
            </w:tcBorders>
            <w:shd w:val="clear" w:color="auto" w:fill="auto"/>
            <w:vAlign w:val="center"/>
          </w:tcPr>
          <w:p w14:paraId="5153B1AA" w14:textId="77777777" w:rsidR="0053617D" w:rsidRPr="00E805C0" w:rsidRDefault="0053617D" w:rsidP="00956F34">
            <w:pPr>
              <w:jc w:val="center"/>
              <w:rPr>
                <w:rFonts w:eastAsia="Calibri" w:cstheme="minorHAnsi"/>
              </w:rPr>
            </w:pPr>
            <w:r w:rsidRPr="00E805C0">
              <w:rPr>
                <w:rFonts w:cstheme="minorHAnsi"/>
              </w:rPr>
              <w:t>94.6</w:t>
            </w:r>
          </w:p>
        </w:tc>
      </w:tr>
      <w:tr w:rsidR="0053617D" w:rsidRPr="00932EDF" w14:paraId="7AC4AEE8"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5E7F5FD3"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African American/Black</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78C1D6F" w14:textId="77777777" w:rsidR="0053617D" w:rsidRPr="00E805C0" w:rsidRDefault="0053617D" w:rsidP="00956F34">
            <w:pPr>
              <w:jc w:val="center"/>
              <w:rPr>
                <w:rFonts w:eastAsia="Calibri" w:cstheme="minorHAnsi"/>
              </w:rPr>
            </w:pPr>
            <w:r w:rsidRPr="00E805C0">
              <w:rPr>
                <w:rFonts w:cstheme="minorHAnsi"/>
              </w:rPr>
              <w:t>16,936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355207DD" w14:textId="77777777" w:rsidR="0053617D" w:rsidRPr="00E805C0" w:rsidRDefault="0053617D" w:rsidP="00956F34">
            <w:pPr>
              <w:jc w:val="center"/>
              <w:rPr>
                <w:rFonts w:eastAsia="Calibri" w:cstheme="minorHAnsi"/>
              </w:rPr>
            </w:pPr>
            <w:r w:rsidRPr="00E805C0">
              <w:rPr>
                <w:rFonts w:cstheme="minorHAnsi"/>
              </w:rPr>
              <w:t>91.9</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27046947" w14:textId="77777777" w:rsidR="0053617D" w:rsidRPr="00E805C0" w:rsidRDefault="0053617D" w:rsidP="00956F34">
            <w:pPr>
              <w:jc w:val="center"/>
              <w:rPr>
                <w:rFonts w:eastAsia="Calibri" w:cstheme="minorHAnsi"/>
              </w:rPr>
            </w:pPr>
            <w:r w:rsidRPr="00E805C0">
              <w:rPr>
                <w:rFonts w:cstheme="minorHAnsi"/>
              </w:rPr>
              <w:t>91.6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6F4780E9" w14:textId="77777777" w:rsidR="0053617D" w:rsidRPr="00E805C0" w:rsidRDefault="0053617D" w:rsidP="00956F34">
            <w:pPr>
              <w:jc w:val="center"/>
              <w:rPr>
                <w:rFonts w:eastAsia="Calibri" w:cstheme="minorHAnsi"/>
              </w:rPr>
            </w:pPr>
            <w:r w:rsidRPr="00E805C0">
              <w:rPr>
                <w:rFonts w:cstheme="minorHAnsi"/>
              </w:rPr>
              <w:t>91.7</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25296CB9" w14:textId="77777777" w:rsidR="0053617D" w:rsidRPr="00E805C0" w:rsidRDefault="0053617D" w:rsidP="00956F34">
            <w:pPr>
              <w:jc w:val="center"/>
              <w:rPr>
                <w:rFonts w:eastAsia="Calibri" w:cstheme="minorHAnsi"/>
              </w:rPr>
            </w:pPr>
            <w:r w:rsidRPr="00E805C0">
              <w:rPr>
                <w:rFonts w:cstheme="minorHAnsi"/>
              </w:rPr>
              <w:t>91.6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413CB545" w14:textId="77777777" w:rsidR="0053617D" w:rsidRPr="00E805C0" w:rsidRDefault="0053617D" w:rsidP="00956F34">
            <w:pPr>
              <w:jc w:val="center"/>
              <w:rPr>
                <w:rFonts w:eastAsia="Calibri" w:cstheme="minorHAnsi"/>
              </w:rPr>
            </w:pPr>
            <w:r w:rsidRPr="00E805C0">
              <w:rPr>
                <w:rFonts w:cstheme="minorHAnsi"/>
              </w:rPr>
              <w:t>-0.3</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5102FD85" w14:textId="77777777" w:rsidR="0053617D" w:rsidRPr="00E805C0" w:rsidRDefault="0053617D" w:rsidP="00956F34">
            <w:pPr>
              <w:jc w:val="center"/>
              <w:rPr>
                <w:rFonts w:eastAsia="Calibri" w:cstheme="minorHAnsi"/>
              </w:rPr>
            </w:pPr>
            <w:r w:rsidRPr="00E805C0">
              <w:rPr>
                <w:rFonts w:cstheme="minorHAnsi"/>
              </w:rPr>
              <w:t>94.1</w:t>
            </w:r>
          </w:p>
        </w:tc>
      </w:tr>
      <w:tr w:rsidR="0053617D" w:rsidRPr="00932EDF" w14:paraId="291B24C2" w14:textId="77777777" w:rsidTr="00956F34">
        <w:trPr>
          <w:trHeight w:val="288"/>
        </w:trPr>
        <w:tc>
          <w:tcPr>
            <w:tcW w:w="1980" w:type="dxa"/>
            <w:tcBorders>
              <w:left w:val="single" w:sz="4" w:space="0" w:color="auto"/>
              <w:bottom w:val="single" w:sz="4" w:space="0" w:color="auto"/>
            </w:tcBorders>
            <w:shd w:val="clear" w:color="auto" w:fill="FFFFFF" w:themeFill="background1"/>
            <w:vAlign w:val="center"/>
          </w:tcPr>
          <w:p w14:paraId="6676E115"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Asian</w:t>
            </w:r>
          </w:p>
        </w:tc>
        <w:tc>
          <w:tcPr>
            <w:tcW w:w="1002" w:type="dxa"/>
            <w:tcBorders>
              <w:top w:val="nil"/>
              <w:left w:val="single" w:sz="4" w:space="0" w:color="auto"/>
              <w:bottom w:val="single" w:sz="4" w:space="0" w:color="auto"/>
              <w:right w:val="single" w:sz="4" w:space="0" w:color="auto"/>
            </w:tcBorders>
            <w:shd w:val="clear" w:color="auto" w:fill="FFFFFF" w:themeFill="background1"/>
            <w:vAlign w:val="center"/>
          </w:tcPr>
          <w:p w14:paraId="79A5C48F" w14:textId="77777777" w:rsidR="0053617D" w:rsidRPr="00E805C0" w:rsidRDefault="0053617D" w:rsidP="00956F34">
            <w:pPr>
              <w:jc w:val="center"/>
              <w:rPr>
                <w:rFonts w:eastAsia="Calibri" w:cstheme="minorHAnsi"/>
              </w:rPr>
            </w:pPr>
            <w:r w:rsidRPr="00E805C0">
              <w:rPr>
                <w:rFonts w:cstheme="minorHAnsi"/>
              </w:rPr>
              <w:t>4,735</w:t>
            </w:r>
          </w:p>
        </w:tc>
        <w:tc>
          <w:tcPr>
            <w:tcW w:w="1003" w:type="dxa"/>
            <w:tcBorders>
              <w:top w:val="nil"/>
              <w:left w:val="nil"/>
              <w:bottom w:val="single" w:sz="4" w:space="0" w:color="auto"/>
              <w:right w:val="single" w:sz="4" w:space="0" w:color="auto"/>
            </w:tcBorders>
            <w:shd w:val="clear" w:color="auto" w:fill="FFFFFF" w:themeFill="background1"/>
            <w:vAlign w:val="center"/>
          </w:tcPr>
          <w:p w14:paraId="67728B4C" w14:textId="77777777" w:rsidR="0053617D" w:rsidRPr="00E805C0" w:rsidRDefault="0053617D" w:rsidP="00956F34">
            <w:pPr>
              <w:jc w:val="center"/>
              <w:rPr>
                <w:rFonts w:eastAsia="Calibri" w:cstheme="minorHAnsi"/>
              </w:rPr>
            </w:pPr>
            <w:r w:rsidRPr="00E805C0">
              <w:rPr>
                <w:rFonts w:cstheme="minorHAnsi"/>
              </w:rPr>
              <w:t>96.0</w:t>
            </w:r>
          </w:p>
        </w:tc>
        <w:tc>
          <w:tcPr>
            <w:tcW w:w="1003" w:type="dxa"/>
            <w:tcBorders>
              <w:top w:val="nil"/>
              <w:left w:val="nil"/>
              <w:bottom w:val="single" w:sz="4" w:space="0" w:color="auto"/>
              <w:right w:val="single" w:sz="4" w:space="0" w:color="auto"/>
            </w:tcBorders>
            <w:shd w:val="clear" w:color="auto" w:fill="FFFFFF" w:themeFill="background1"/>
            <w:vAlign w:val="center"/>
          </w:tcPr>
          <w:p w14:paraId="3056CB6F" w14:textId="77777777" w:rsidR="0053617D" w:rsidRPr="00E805C0" w:rsidRDefault="0053617D" w:rsidP="00956F34">
            <w:pPr>
              <w:jc w:val="center"/>
              <w:rPr>
                <w:rFonts w:eastAsia="Calibri" w:cstheme="minorHAnsi"/>
              </w:rPr>
            </w:pPr>
            <w:r w:rsidRPr="00E805C0">
              <w:rPr>
                <w:rFonts w:cstheme="minorHAnsi"/>
              </w:rPr>
              <w:t>96.0</w:t>
            </w:r>
          </w:p>
        </w:tc>
        <w:tc>
          <w:tcPr>
            <w:tcW w:w="1003" w:type="dxa"/>
            <w:tcBorders>
              <w:top w:val="nil"/>
              <w:left w:val="nil"/>
              <w:bottom w:val="single" w:sz="4" w:space="0" w:color="auto"/>
              <w:right w:val="single" w:sz="4" w:space="0" w:color="auto"/>
            </w:tcBorders>
            <w:shd w:val="clear" w:color="auto" w:fill="FFFFFF" w:themeFill="background1"/>
            <w:vAlign w:val="center"/>
          </w:tcPr>
          <w:p w14:paraId="0CC73F96" w14:textId="77777777" w:rsidR="0053617D" w:rsidRPr="00E805C0" w:rsidRDefault="0053617D" w:rsidP="00956F34">
            <w:pPr>
              <w:jc w:val="center"/>
              <w:rPr>
                <w:rFonts w:eastAsia="Calibri" w:cstheme="minorHAnsi"/>
              </w:rPr>
            </w:pPr>
            <w:r w:rsidRPr="00E805C0">
              <w:rPr>
                <w:rFonts w:cstheme="minorHAnsi"/>
              </w:rPr>
              <w:t>95.5</w:t>
            </w:r>
          </w:p>
        </w:tc>
        <w:tc>
          <w:tcPr>
            <w:tcW w:w="1003" w:type="dxa"/>
            <w:tcBorders>
              <w:top w:val="nil"/>
              <w:left w:val="nil"/>
              <w:bottom w:val="single" w:sz="4" w:space="0" w:color="auto"/>
              <w:right w:val="single" w:sz="4" w:space="0" w:color="auto"/>
            </w:tcBorders>
            <w:shd w:val="clear" w:color="auto" w:fill="FFFFFF" w:themeFill="background1"/>
            <w:vAlign w:val="center"/>
          </w:tcPr>
          <w:p w14:paraId="52DF244C" w14:textId="77777777" w:rsidR="0053617D" w:rsidRPr="00E805C0" w:rsidRDefault="0053617D" w:rsidP="00956F34">
            <w:pPr>
              <w:jc w:val="center"/>
              <w:rPr>
                <w:rFonts w:eastAsia="Calibri" w:cstheme="minorHAnsi"/>
              </w:rPr>
            </w:pPr>
            <w:r w:rsidRPr="00E805C0">
              <w:rPr>
                <w:rFonts w:cstheme="minorHAnsi"/>
              </w:rPr>
              <w:t>95.6</w:t>
            </w:r>
          </w:p>
        </w:tc>
        <w:tc>
          <w:tcPr>
            <w:tcW w:w="1003" w:type="dxa"/>
            <w:tcBorders>
              <w:top w:val="single" w:sz="4" w:space="0" w:color="auto"/>
              <w:left w:val="nil"/>
              <w:bottom w:val="single" w:sz="4" w:space="0" w:color="auto"/>
              <w:right w:val="single" w:sz="4" w:space="0" w:color="auto"/>
            </w:tcBorders>
            <w:shd w:val="clear" w:color="auto" w:fill="FFFFFF" w:themeFill="background1"/>
            <w:vAlign w:val="center"/>
          </w:tcPr>
          <w:p w14:paraId="55806A66" w14:textId="77777777" w:rsidR="0053617D" w:rsidRPr="00E805C0" w:rsidRDefault="0053617D" w:rsidP="00956F34">
            <w:pPr>
              <w:jc w:val="center"/>
              <w:rPr>
                <w:rFonts w:eastAsia="Calibri" w:cstheme="minorHAnsi"/>
              </w:rPr>
            </w:pPr>
            <w:r w:rsidRPr="00E805C0">
              <w:rPr>
                <w:rFonts w:cstheme="minorHAnsi"/>
              </w:rPr>
              <w:t>-0.4</w:t>
            </w:r>
          </w:p>
        </w:tc>
        <w:tc>
          <w:tcPr>
            <w:tcW w:w="1003" w:type="dxa"/>
            <w:tcBorders>
              <w:left w:val="single" w:sz="4" w:space="0" w:color="auto"/>
              <w:bottom w:val="single" w:sz="4" w:space="0" w:color="auto"/>
              <w:right w:val="single" w:sz="4" w:space="0" w:color="auto"/>
            </w:tcBorders>
            <w:shd w:val="clear" w:color="auto" w:fill="FFFFFF" w:themeFill="background1"/>
            <w:vAlign w:val="center"/>
          </w:tcPr>
          <w:p w14:paraId="3A7EAF62" w14:textId="77777777" w:rsidR="0053617D" w:rsidRPr="00E805C0" w:rsidRDefault="0053617D" w:rsidP="00956F34">
            <w:pPr>
              <w:jc w:val="center"/>
              <w:rPr>
                <w:rFonts w:eastAsia="Calibri" w:cstheme="minorHAnsi"/>
              </w:rPr>
            </w:pPr>
            <w:r w:rsidRPr="00E805C0">
              <w:rPr>
                <w:rFonts w:cstheme="minorHAnsi"/>
              </w:rPr>
              <w:t>96.2</w:t>
            </w:r>
          </w:p>
        </w:tc>
      </w:tr>
      <w:tr w:rsidR="0053617D" w:rsidRPr="00932EDF" w14:paraId="2968A75D"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115DFE5F"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Hispanic or Latino</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DF43875" w14:textId="77777777" w:rsidR="0053617D" w:rsidRPr="00E805C0" w:rsidRDefault="0053617D" w:rsidP="00956F34">
            <w:pPr>
              <w:jc w:val="center"/>
              <w:rPr>
                <w:rFonts w:eastAsia="Calibri" w:cstheme="minorHAnsi"/>
              </w:rPr>
            </w:pPr>
            <w:r w:rsidRPr="00E805C0">
              <w:rPr>
                <w:rFonts w:cstheme="minorHAnsi"/>
              </w:rPr>
              <w:t>23,000</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7D26D850" w14:textId="77777777" w:rsidR="0053617D" w:rsidRPr="00E805C0" w:rsidRDefault="0053617D" w:rsidP="00956F34">
            <w:pPr>
              <w:jc w:val="center"/>
              <w:rPr>
                <w:rFonts w:eastAsia="Calibri" w:cstheme="minorHAnsi"/>
              </w:rPr>
            </w:pPr>
            <w:r w:rsidRPr="00E805C0">
              <w:rPr>
                <w:rFonts w:cstheme="minorHAnsi"/>
              </w:rPr>
              <w:t>91.3</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56455FE9" w14:textId="77777777" w:rsidR="0053617D" w:rsidRPr="00E805C0" w:rsidRDefault="0053617D" w:rsidP="00956F34">
            <w:pPr>
              <w:jc w:val="center"/>
              <w:rPr>
                <w:rFonts w:eastAsia="Calibri" w:cstheme="minorHAnsi"/>
              </w:rPr>
            </w:pPr>
            <w:r w:rsidRPr="00E805C0">
              <w:rPr>
                <w:rFonts w:cstheme="minorHAnsi"/>
              </w:rPr>
              <w:t>90.9</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3E7D4862" w14:textId="77777777" w:rsidR="0053617D" w:rsidRPr="00E805C0" w:rsidRDefault="0053617D" w:rsidP="00956F34">
            <w:pPr>
              <w:jc w:val="center"/>
              <w:rPr>
                <w:rFonts w:eastAsia="Calibri" w:cstheme="minorHAnsi"/>
              </w:rPr>
            </w:pPr>
            <w:r w:rsidRPr="00E805C0">
              <w:rPr>
                <w:rFonts w:cstheme="minorHAnsi"/>
              </w:rPr>
              <w:t>90.7</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674EB02A" w14:textId="77777777" w:rsidR="0053617D" w:rsidRPr="00E805C0" w:rsidRDefault="0053617D" w:rsidP="00956F34">
            <w:pPr>
              <w:jc w:val="center"/>
              <w:rPr>
                <w:rFonts w:eastAsia="Calibri" w:cstheme="minorHAnsi"/>
              </w:rPr>
            </w:pPr>
            <w:r w:rsidRPr="00E805C0">
              <w:rPr>
                <w:rFonts w:cstheme="minorHAnsi"/>
              </w:rPr>
              <w:t>90.7</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C92FEC" w14:textId="77777777" w:rsidR="0053617D" w:rsidRPr="00E805C0" w:rsidRDefault="0053617D" w:rsidP="00956F34">
            <w:pPr>
              <w:jc w:val="center"/>
              <w:rPr>
                <w:rFonts w:eastAsia="Calibri" w:cstheme="minorHAnsi"/>
              </w:rPr>
            </w:pPr>
            <w:r w:rsidRPr="00E805C0">
              <w:rPr>
                <w:rFonts w:cstheme="minorHAnsi"/>
              </w:rPr>
              <w:t>-0.6</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51404374" w14:textId="77777777" w:rsidR="0053617D" w:rsidRPr="00E805C0" w:rsidRDefault="0053617D" w:rsidP="00956F34">
            <w:pPr>
              <w:jc w:val="center"/>
              <w:rPr>
                <w:rFonts w:eastAsia="Calibri" w:cstheme="minorHAnsi"/>
              </w:rPr>
            </w:pPr>
            <w:r w:rsidRPr="00E805C0">
              <w:rPr>
                <w:rFonts w:cstheme="minorHAnsi"/>
              </w:rPr>
              <w:t>92.7</w:t>
            </w:r>
          </w:p>
        </w:tc>
      </w:tr>
      <w:tr w:rsidR="0053617D" w:rsidRPr="00932EDF" w14:paraId="0D9E0308" w14:textId="77777777" w:rsidTr="00956F34">
        <w:trPr>
          <w:trHeight w:val="288"/>
        </w:trPr>
        <w:tc>
          <w:tcPr>
            <w:tcW w:w="1980" w:type="dxa"/>
            <w:tcBorders>
              <w:left w:val="single" w:sz="4" w:space="0" w:color="auto"/>
              <w:bottom w:val="single" w:sz="4" w:space="0" w:color="auto"/>
            </w:tcBorders>
            <w:shd w:val="clear" w:color="auto" w:fill="FFFFFF" w:themeFill="background1"/>
            <w:vAlign w:val="center"/>
          </w:tcPr>
          <w:p w14:paraId="2EE955AE"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Multi-Race</w:t>
            </w:r>
            <w:r w:rsidRPr="00932EDF">
              <w:rPr>
                <w:rFonts w:ascii="Calibri" w:hAnsi="Calibri" w:cs="Calibri"/>
              </w:rPr>
              <w:t>, Non-Hispanic/Latino</w:t>
            </w:r>
          </w:p>
        </w:tc>
        <w:tc>
          <w:tcPr>
            <w:tcW w:w="1002" w:type="dxa"/>
            <w:tcBorders>
              <w:top w:val="nil"/>
              <w:left w:val="single" w:sz="4" w:space="0" w:color="auto"/>
              <w:bottom w:val="single" w:sz="4" w:space="0" w:color="auto"/>
              <w:right w:val="single" w:sz="4" w:space="0" w:color="auto"/>
            </w:tcBorders>
            <w:shd w:val="clear" w:color="auto" w:fill="FFFFFF" w:themeFill="background1"/>
            <w:vAlign w:val="center"/>
          </w:tcPr>
          <w:p w14:paraId="4888C535" w14:textId="77777777" w:rsidR="0053617D" w:rsidRPr="00E805C0" w:rsidRDefault="0053617D" w:rsidP="00956F34">
            <w:pPr>
              <w:jc w:val="center"/>
              <w:rPr>
                <w:rFonts w:eastAsia="Calibri" w:cstheme="minorHAnsi"/>
              </w:rPr>
            </w:pPr>
            <w:r w:rsidRPr="00E805C0">
              <w:rPr>
                <w:rFonts w:cstheme="minorHAnsi"/>
              </w:rPr>
              <w:t>1,716</w:t>
            </w:r>
          </w:p>
        </w:tc>
        <w:tc>
          <w:tcPr>
            <w:tcW w:w="1003" w:type="dxa"/>
            <w:tcBorders>
              <w:top w:val="nil"/>
              <w:left w:val="nil"/>
              <w:bottom w:val="single" w:sz="4" w:space="0" w:color="auto"/>
              <w:right w:val="single" w:sz="4" w:space="0" w:color="auto"/>
            </w:tcBorders>
            <w:shd w:val="clear" w:color="auto" w:fill="FFFFFF" w:themeFill="background1"/>
            <w:vAlign w:val="center"/>
          </w:tcPr>
          <w:p w14:paraId="420269A8" w14:textId="77777777" w:rsidR="0053617D" w:rsidRPr="00E805C0" w:rsidRDefault="0053617D" w:rsidP="00956F34">
            <w:pPr>
              <w:jc w:val="center"/>
              <w:rPr>
                <w:rFonts w:eastAsia="Calibri" w:cstheme="minorHAnsi"/>
              </w:rPr>
            </w:pPr>
            <w:r w:rsidRPr="00E805C0">
              <w:rPr>
                <w:rFonts w:cstheme="minorHAnsi"/>
              </w:rPr>
              <w:t>92.6</w:t>
            </w:r>
          </w:p>
        </w:tc>
        <w:tc>
          <w:tcPr>
            <w:tcW w:w="1003" w:type="dxa"/>
            <w:tcBorders>
              <w:top w:val="nil"/>
              <w:left w:val="nil"/>
              <w:bottom w:val="single" w:sz="4" w:space="0" w:color="auto"/>
              <w:right w:val="single" w:sz="4" w:space="0" w:color="auto"/>
            </w:tcBorders>
            <w:shd w:val="clear" w:color="auto" w:fill="FFFFFF" w:themeFill="background1"/>
            <w:vAlign w:val="center"/>
          </w:tcPr>
          <w:p w14:paraId="719C1EFB" w14:textId="77777777" w:rsidR="0053617D" w:rsidRPr="00E805C0" w:rsidRDefault="0053617D" w:rsidP="00956F34">
            <w:pPr>
              <w:jc w:val="center"/>
              <w:rPr>
                <w:rFonts w:eastAsia="Calibri" w:cstheme="minorHAnsi"/>
              </w:rPr>
            </w:pPr>
            <w:r w:rsidRPr="00E805C0">
              <w:rPr>
                <w:rFonts w:cstheme="minorHAnsi"/>
              </w:rPr>
              <w:t>92.6</w:t>
            </w:r>
          </w:p>
        </w:tc>
        <w:tc>
          <w:tcPr>
            <w:tcW w:w="1003" w:type="dxa"/>
            <w:tcBorders>
              <w:top w:val="nil"/>
              <w:left w:val="nil"/>
              <w:bottom w:val="single" w:sz="4" w:space="0" w:color="auto"/>
              <w:right w:val="single" w:sz="4" w:space="0" w:color="auto"/>
            </w:tcBorders>
            <w:shd w:val="clear" w:color="auto" w:fill="FFFFFF" w:themeFill="background1"/>
            <w:vAlign w:val="center"/>
          </w:tcPr>
          <w:p w14:paraId="0D5D71EE" w14:textId="77777777" w:rsidR="0053617D" w:rsidRPr="00E805C0" w:rsidRDefault="0053617D" w:rsidP="00956F34">
            <w:pPr>
              <w:jc w:val="center"/>
              <w:rPr>
                <w:rFonts w:eastAsia="Calibri" w:cstheme="minorHAnsi"/>
              </w:rPr>
            </w:pPr>
            <w:r w:rsidRPr="00E805C0">
              <w:rPr>
                <w:rFonts w:cstheme="minorHAnsi"/>
              </w:rPr>
              <w:t>92.3</w:t>
            </w:r>
          </w:p>
        </w:tc>
        <w:tc>
          <w:tcPr>
            <w:tcW w:w="1003" w:type="dxa"/>
            <w:tcBorders>
              <w:top w:val="nil"/>
              <w:left w:val="nil"/>
              <w:bottom w:val="single" w:sz="4" w:space="0" w:color="auto"/>
              <w:right w:val="single" w:sz="4" w:space="0" w:color="auto"/>
            </w:tcBorders>
            <w:shd w:val="clear" w:color="auto" w:fill="FFFFFF" w:themeFill="background1"/>
            <w:vAlign w:val="center"/>
          </w:tcPr>
          <w:p w14:paraId="54E87CEB" w14:textId="77777777" w:rsidR="0053617D" w:rsidRPr="00E805C0" w:rsidRDefault="0053617D" w:rsidP="00956F34">
            <w:pPr>
              <w:jc w:val="center"/>
              <w:rPr>
                <w:rFonts w:eastAsia="Calibri" w:cstheme="minorHAnsi"/>
              </w:rPr>
            </w:pPr>
            <w:r w:rsidRPr="00E805C0">
              <w:rPr>
                <w:rFonts w:cstheme="minorHAnsi"/>
              </w:rPr>
              <w:t>92.2</w:t>
            </w:r>
          </w:p>
        </w:tc>
        <w:tc>
          <w:tcPr>
            <w:tcW w:w="1003" w:type="dxa"/>
            <w:tcBorders>
              <w:top w:val="single" w:sz="4" w:space="0" w:color="auto"/>
              <w:left w:val="nil"/>
              <w:bottom w:val="single" w:sz="4" w:space="0" w:color="auto"/>
              <w:right w:val="single" w:sz="4" w:space="0" w:color="auto"/>
            </w:tcBorders>
            <w:shd w:val="clear" w:color="auto" w:fill="FFFFFF" w:themeFill="background1"/>
            <w:vAlign w:val="center"/>
          </w:tcPr>
          <w:p w14:paraId="760D2BD1" w14:textId="77777777" w:rsidR="0053617D" w:rsidRPr="00E805C0" w:rsidRDefault="0053617D" w:rsidP="00956F34">
            <w:pPr>
              <w:jc w:val="center"/>
              <w:rPr>
                <w:rFonts w:eastAsia="Calibri" w:cstheme="minorHAnsi"/>
              </w:rPr>
            </w:pPr>
            <w:r w:rsidRPr="00E805C0">
              <w:rPr>
                <w:rFonts w:cstheme="minorHAnsi"/>
              </w:rPr>
              <w:t>-0.4</w:t>
            </w:r>
          </w:p>
        </w:tc>
        <w:tc>
          <w:tcPr>
            <w:tcW w:w="1003" w:type="dxa"/>
            <w:tcBorders>
              <w:left w:val="single" w:sz="4" w:space="0" w:color="auto"/>
              <w:bottom w:val="single" w:sz="4" w:space="0" w:color="auto"/>
              <w:right w:val="single" w:sz="4" w:space="0" w:color="auto"/>
            </w:tcBorders>
            <w:shd w:val="clear" w:color="auto" w:fill="FFFFFF" w:themeFill="background1"/>
            <w:vAlign w:val="center"/>
          </w:tcPr>
          <w:p w14:paraId="7256F911" w14:textId="77777777" w:rsidR="0053617D" w:rsidRPr="00E805C0" w:rsidRDefault="0053617D" w:rsidP="00956F34">
            <w:pPr>
              <w:jc w:val="center"/>
              <w:rPr>
                <w:rFonts w:eastAsia="Calibri" w:cstheme="minorHAnsi"/>
              </w:rPr>
            </w:pPr>
            <w:r w:rsidRPr="00E805C0">
              <w:rPr>
                <w:rFonts w:cstheme="minorHAnsi"/>
              </w:rPr>
              <w:t>94.4</w:t>
            </w:r>
          </w:p>
        </w:tc>
      </w:tr>
      <w:tr w:rsidR="0053617D" w:rsidRPr="00932EDF" w14:paraId="5C8804D0"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01E6F525"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White</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4573881" w14:textId="77777777" w:rsidR="0053617D" w:rsidRPr="00E805C0" w:rsidRDefault="0053617D" w:rsidP="00956F34">
            <w:pPr>
              <w:jc w:val="center"/>
              <w:rPr>
                <w:rFonts w:eastAsia="Calibri" w:cstheme="minorHAnsi"/>
              </w:rPr>
            </w:pPr>
            <w:r w:rsidRPr="00E805C0">
              <w:rPr>
                <w:rFonts w:cstheme="minorHAnsi"/>
              </w:rPr>
              <w:t>7,811</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711F58D9" w14:textId="77777777" w:rsidR="0053617D" w:rsidRPr="00E805C0" w:rsidRDefault="0053617D" w:rsidP="00956F34">
            <w:pPr>
              <w:jc w:val="center"/>
              <w:rPr>
                <w:rFonts w:eastAsia="Calibri" w:cstheme="minorHAnsi"/>
              </w:rPr>
            </w:pPr>
            <w:r w:rsidRPr="00E805C0">
              <w:rPr>
                <w:rFonts w:cstheme="minorHAnsi"/>
              </w:rPr>
              <w:t>93.6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5AA05F36" w14:textId="77777777" w:rsidR="0053617D" w:rsidRPr="00E805C0" w:rsidRDefault="0053617D" w:rsidP="00956F34">
            <w:pPr>
              <w:jc w:val="center"/>
              <w:rPr>
                <w:rFonts w:eastAsia="Calibri" w:cstheme="minorHAnsi"/>
              </w:rPr>
            </w:pPr>
            <w:r w:rsidRPr="00E805C0">
              <w:rPr>
                <w:rFonts w:cstheme="minorHAnsi"/>
              </w:rPr>
              <w:t>93.6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5571877D" w14:textId="77777777" w:rsidR="0053617D" w:rsidRPr="00E805C0" w:rsidRDefault="0053617D" w:rsidP="00956F34">
            <w:pPr>
              <w:jc w:val="center"/>
              <w:rPr>
                <w:rFonts w:eastAsia="Calibri" w:cstheme="minorHAnsi"/>
              </w:rPr>
            </w:pPr>
            <w:r w:rsidRPr="00E805C0">
              <w:rPr>
                <w:rFonts w:cstheme="minorHAnsi"/>
              </w:rPr>
              <w:t>93.6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7F679D53" w14:textId="77777777" w:rsidR="0053617D" w:rsidRPr="00E805C0" w:rsidRDefault="0053617D" w:rsidP="00956F34">
            <w:pPr>
              <w:jc w:val="center"/>
              <w:rPr>
                <w:rFonts w:eastAsia="Calibri" w:cstheme="minorHAnsi"/>
              </w:rPr>
            </w:pPr>
            <w:r w:rsidRPr="00E805C0">
              <w:rPr>
                <w:rFonts w:cstheme="minorHAnsi"/>
              </w:rPr>
              <w:t>93.9</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0B6DF7" w14:textId="77777777" w:rsidR="0053617D" w:rsidRPr="00E805C0" w:rsidRDefault="0053617D" w:rsidP="00956F34">
            <w:pPr>
              <w:jc w:val="center"/>
              <w:rPr>
                <w:rFonts w:eastAsia="Calibri" w:cstheme="minorHAnsi"/>
              </w:rPr>
            </w:pPr>
            <w:r w:rsidRPr="00E805C0">
              <w:rPr>
                <w:rFonts w:cstheme="minorHAnsi"/>
              </w:rPr>
              <w:t>0.3</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62867D76" w14:textId="77777777" w:rsidR="0053617D" w:rsidRPr="00E805C0" w:rsidRDefault="0053617D" w:rsidP="00956F34">
            <w:pPr>
              <w:jc w:val="center"/>
              <w:rPr>
                <w:rFonts w:eastAsia="Calibri" w:cstheme="minorHAnsi"/>
              </w:rPr>
            </w:pPr>
            <w:r w:rsidRPr="00E805C0">
              <w:rPr>
                <w:rFonts w:cstheme="minorHAnsi"/>
              </w:rPr>
              <w:t>95.1</w:t>
            </w:r>
          </w:p>
        </w:tc>
      </w:tr>
      <w:tr w:rsidR="0053617D" w:rsidRPr="00932EDF" w14:paraId="2B8FC88F" w14:textId="77777777" w:rsidTr="00956F34">
        <w:trPr>
          <w:trHeight w:val="288"/>
        </w:trPr>
        <w:tc>
          <w:tcPr>
            <w:tcW w:w="1980" w:type="dxa"/>
            <w:tcBorders>
              <w:left w:val="single" w:sz="4" w:space="0" w:color="auto"/>
              <w:bottom w:val="single" w:sz="4" w:space="0" w:color="auto"/>
            </w:tcBorders>
            <w:shd w:val="clear" w:color="auto" w:fill="auto"/>
            <w:vAlign w:val="center"/>
          </w:tcPr>
          <w:p w14:paraId="692D7D72"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High Needs</w:t>
            </w:r>
          </w:p>
        </w:tc>
        <w:tc>
          <w:tcPr>
            <w:tcW w:w="1002" w:type="dxa"/>
            <w:tcBorders>
              <w:top w:val="nil"/>
              <w:left w:val="single" w:sz="4" w:space="0" w:color="auto"/>
              <w:bottom w:val="single" w:sz="4" w:space="0" w:color="auto"/>
              <w:right w:val="single" w:sz="4" w:space="0" w:color="auto"/>
            </w:tcBorders>
            <w:shd w:val="clear" w:color="auto" w:fill="auto"/>
            <w:vAlign w:val="center"/>
          </w:tcPr>
          <w:p w14:paraId="11326F1C" w14:textId="77777777" w:rsidR="0053617D" w:rsidRPr="00E805C0" w:rsidRDefault="0053617D" w:rsidP="00956F34">
            <w:pPr>
              <w:jc w:val="center"/>
              <w:rPr>
                <w:rFonts w:eastAsia="Calibri" w:cstheme="minorHAnsi"/>
              </w:rPr>
            </w:pPr>
            <w:r w:rsidRPr="00E805C0">
              <w:rPr>
                <w:rFonts w:cstheme="minorHAnsi"/>
              </w:rPr>
              <w:t>43,341</w:t>
            </w:r>
          </w:p>
        </w:tc>
        <w:tc>
          <w:tcPr>
            <w:tcW w:w="1003" w:type="dxa"/>
            <w:tcBorders>
              <w:top w:val="nil"/>
              <w:left w:val="nil"/>
              <w:bottom w:val="single" w:sz="4" w:space="0" w:color="auto"/>
              <w:right w:val="single" w:sz="4" w:space="0" w:color="auto"/>
            </w:tcBorders>
            <w:shd w:val="clear" w:color="auto" w:fill="auto"/>
            <w:vAlign w:val="center"/>
          </w:tcPr>
          <w:p w14:paraId="56DD3FD7" w14:textId="77777777" w:rsidR="0053617D" w:rsidRPr="00E805C0" w:rsidRDefault="0053617D" w:rsidP="00956F34">
            <w:pPr>
              <w:jc w:val="center"/>
              <w:rPr>
                <w:rFonts w:eastAsia="Calibri" w:cstheme="minorHAnsi"/>
              </w:rPr>
            </w:pPr>
            <w:r w:rsidRPr="00E805C0">
              <w:rPr>
                <w:rFonts w:cstheme="minorHAnsi"/>
              </w:rPr>
              <w:t>91.6</w:t>
            </w:r>
          </w:p>
        </w:tc>
        <w:tc>
          <w:tcPr>
            <w:tcW w:w="1003" w:type="dxa"/>
            <w:tcBorders>
              <w:top w:val="nil"/>
              <w:left w:val="nil"/>
              <w:bottom w:val="single" w:sz="4" w:space="0" w:color="auto"/>
              <w:right w:val="single" w:sz="4" w:space="0" w:color="auto"/>
            </w:tcBorders>
            <w:shd w:val="clear" w:color="auto" w:fill="auto"/>
            <w:vAlign w:val="center"/>
          </w:tcPr>
          <w:p w14:paraId="00E6FD91" w14:textId="77777777" w:rsidR="0053617D" w:rsidRPr="00E805C0" w:rsidRDefault="0053617D" w:rsidP="00956F34">
            <w:pPr>
              <w:jc w:val="center"/>
              <w:rPr>
                <w:rFonts w:eastAsia="Calibri" w:cstheme="minorHAnsi"/>
              </w:rPr>
            </w:pPr>
            <w:r w:rsidRPr="00E805C0">
              <w:rPr>
                <w:rFonts w:cstheme="minorHAnsi"/>
              </w:rPr>
              <w:t>91.2</w:t>
            </w:r>
          </w:p>
        </w:tc>
        <w:tc>
          <w:tcPr>
            <w:tcW w:w="1003" w:type="dxa"/>
            <w:tcBorders>
              <w:top w:val="nil"/>
              <w:left w:val="nil"/>
              <w:bottom w:val="single" w:sz="4" w:space="0" w:color="auto"/>
              <w:right w:val="single" w:sz="4" w:space="0" w:color="auto"/>
            </w:tcBorders>
            <w:shd w:val="clear" w:color="auto" w:fill="auto"/>
            <w:vAlign w:val="center"/>
          </w:tcPr>
          <w:p w14:paraId="389A4AB7" w14:textId="77777777" w:rsidR="0053617D" w:rsidRPr="00E805C0" w:rsidRDefault="0053617D" w:rsidP="00956F34">
            <w:pPr>
              <w:jc w:val="center"/>
              <w:rPr>
                <w:rFonts w:eastAsia="Calibri" w:cstheme="minorHAnsi"/>
              </w:rPr>
            </w:pPr>
            <w:r w:rsidRPr="00E805C0">
              <w:rPr>
                <w:rFonts w:cstheme="minorHAnsi"/>
              </w:rPr>
              <w:t>91.2</w:t>
            </w:r>
          </w:p>
        </w:tc>
        <w:tc>
          <w:tcPr>
            <w:tcW w:w="1003" w:type="dxa"/>
            <w:tcBorders>
              <w:top w:val="nil"/>
              <w:left w:val="nil"/>
              <w:bottom w:val="single" w:sz="4" w:space="0" w:color="auto"/>
              <w:right w:val="single" w:sz="4" w:space="0" w:color="auto"/>
            </w:tcBorders>
            <w:shd w:val="clear" w:color="auto" w:fill="auto"/>
            <w:vAlign w:val="center"/>
          </w:tcPr>
          <w:p w14:paraId="12311A50" w14:textId="77777777" w:rsidR="0053617D" w:rsidRPr="00E805C0" w:rsidRDefault="0053617D" w:rsidP="00956F34">
            <w:pPr>
              <w:jc w:val="center"/>
              <w:rPr>
                <w:rFonts w:eastAsia="Calibri" w:cstheme="minorHAnsi"/>
              </w:rPr>
            </w:pPr>
            <w:r w:rsidRPr="00E805C0">
              <w:rPr>
                <w:rFonts w:cstheme="minorHAnsi"/>
              </w:rPr>
              <w:t>91.2</w:t>
            </w:r>
          </w:p>
        </w:tc>
        <w:tc>
          <w:tcPr>
            <w:tcW w:w="1003" w:type="dxa"/>
            <w:tcBorders>
              <w:top w:val="single" w:sz="4" w:space="0" w:color="auto"/>
              <w:left w:val="nil"/>
              <w:bottom w:val="single" w:sz="4" w:space="0" w:color="auto"/>
              <w:right w:val="single" w:sz="4" w:space="0" w:color="auto"/>
            </w:tcBorders>
            <w:shd w:val="clear" w:color="auto" w:fill="auto"/>
            <w:vAlign w:val="center"/>
          </w:tcPr>
          <w:p w14:paraId="00CB271D" w14:textId="77777777" w:rsidR="0053617D" w:rsidRPr="00E805C0" w:rsidRDefault="0053617D" w:rsidP="00956F34">
            <w:pPr>
              <w:jc w:val="center"/>
              <w:rPr>
                <w:rFonts w:eastAsia="Calibri" w:cstheme="minorHAnsi"/>
              </w:rPr>
            </w:pPr>
            <w:r w:rsidRPr="00E805C0">
              <w:rPr>
                <w:rFonts w:cstheme="minorHAnsi"/>
              </w:rPr>
              <w:t>-0.4</w:t>
            </w:r>
          </w:p>
        </w:tc>
        <w:tc>
          <w:tcPr>
            <w:tcW w:w="1003" w:type="dxa"/>
            <w:tcBorders>
              <w:left w:val="single" w:sz="4" w:space="0" w:color="auto"/>
              <w:bottom w:val="single" w:sz="4" w:space="0" w:color="auto"/>
              <w:right w:val="single" w:sz="4" w:space="0" w:color="auto"/>
            </w:tcBorders>
            <w:shd w:val="clear" w:color="auto" w:fill="auto"/>
            <w:vAlign w:val="center"/>
          </w:tcPr>
          <w:p w14:paraId="0CA831EB" w14:textId="77777777" w:rsidR="0053617D" w:rsidRPr="00E805C0" w:rsidRDefault="0053617D" w:rsidP="00956F34">
            <w:pPr>
              <w:jc w:val="center"/>
              <w:rPr>
                <w:rFonts w:eastAsia="Calibri" w:cstheme="minorHAnsi"/>
              </w:rPr>
            </w:pPr>
            <w:r w:rsidRPr="00E805C0">
              <w:rPr>
                <w:rFonts w:cstheme="minorHAnsi"/>
              </w:rPr>
              <w:t>93.3</w:t>
            </w:r>
          </w:p>
        </w:tc>
      </w:tr>
      <w:tr w:rsidR="0053617D" w:rsidRPr="00932EDF" w14:paraId="7D278509"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460DE02A"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Economically disadvantaged</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D5D9506" w14:textId="77777777" w:rsidR="0053617D" w:rsidRPr="00E805C0" w:rsidRDefault="0053617D" w:rsidP="00956F34">
            <w:pPr>
              <w:jc w:val="center"/>
              <w:rPr>
                <w:rFonts w:eastAsia="Calibri" w:cstheme="minorHAnsi"/>
              </w:rPr>
            </w:pPr>
            <w:r w:rsidRPr="00E805C0">
              <w:rPr>
                <w:rFonts w:cstheme="minorHAnsi"/>
              </w:rPr>
              <w:t>34,936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2A2AB63C" w14:textId="77777777" w:rsidR="0053617D" w:rsidRPr="00E805C0" w:rsidRDefault="0053617D" w:rsidP="00956F34">
            <w:pPr>
              <w:jc w:val="center"/>
              <w:rPr>
                <w:rFonts w:eastAsia="Calibri" w:cstheme="minorHAnsi"/>
              </w:rPr>
            </w:pPr>
            <w:r w:rsidRPr="00E805C0">
              <w:rPr>
                <w:rFonts w:cstheme="minorHAnsi"/>
              </w:rPr>
              <w:t>91.2</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439DF855" w14:textId="77777777" w:rsidR="0053617D" w:rsidRPr="00E805C0" w:rsidRDefault="0053617D" w:rsidP="00956F34">
            <w:pPr>
              <w:jc w:val="center"/>
              <w:rPr>
                <w:rFonts w:eastAsia="Calibri" w:cstheme="minorHAnsi"/>
              </w:rPr>
            </w:pPr>
            <w:r w:rsidRPr="00E805C0">
              <w:rPr>
                <w:rFonts w:cstheme="minorHAnsi"/>
              </w:rPr>
              <w:t>90.8</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1E4CBB3C" w14:textId="77777777" w:rsidR="0053617D" w:rsidRPr="00E805C0" w:rsidRDefault="0053617D" w:rsidP="00956F34">
            <w:pPr>
              <w:jc w:val="center"/>
              <w:rPr>
                <w:rFonts w:eastAsia="Calibri" w:cstheme="minorHAnsi"/>
              </w:rPr>
            </w:pPr>
            <w:r w:rsidRPr="00E805C0">
              <w:rPr>
                <w:rFonts w:cstheme="minorHAnsi"/>
              </w:rPr>
              <w:t>90.7</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00B7A4EC" w14:textId="77777777" w:rsidR="0053617D" w:rsidRPr="00E805C0" w:rsidRDefault="0053617D" w:rsidP="00956F34">
            <w:pPr>
              <w:jc w:val="center"/>
              <w:rPr>
                <w:rFonts w:eastAsia="Calibri" w:cstheme="minorHAnsi"/>
              </w:rPr>
            </w:pPr>
            <w:r w:rsidRPr="00E805C0">
              <w:rPr>
                <w:rFonts w:cstheme="minorHAnsi"/>
              </w:rPr>
              <w:t>90.7</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3EA716" w14:textId="77777777" w:rsidR="0053617D" w:rsidRPr="00E805C0" w:rsidRDefault="0053617D" w:rsidP="00956F34">
            <w:pPr>
              <w:jc w:val="center"/>
              <w:rPr>
                <w:rFonts w:eastAsia="Calibri" w:cstheme="minorHAnsi"/>
              </w:rPr>
            </w:pPr>
            <w:r w:rsidRPr="00E805C0">
              <w:rPr>
                <w:rFonts w:cstheme="minorHAnsi"/>
              </w:rPr>
              <w:t>-0.5</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1E9CB70F" w14:textId="77777777" w:rsidR="0053617D" w:rsidRPr="00E805C0" w:rsidRDefault="0053617D" w:rsidP="00956F34">
            <w:pPr>
              <w:jc w:val="center"/>
              <w:rPr>
                <w:rFonts w:eastAsia="Calibri" w:cstheme="minorHAnsi"/>
              </w:rPr>
            </w:pPr>
            <w:r w:rsidRPr="00E805C0">
              <w:rPr>
                <w:rFonts w:cstheme="minorHAnsi"/>
              </w:rPr>
              <w:t>92.7</w:t>
            </w:r>
          </w:p>
        </w:tc>
      </w:tr>
      <w:tr w:rsidR="0053617D" w:rsidRPr="00932EDF" w14:paraId="459EE59A" w14:textId="77777777" w:rsidTr="00956F34">
        <w:trPr>
          <w:trHeight w:val="288"/>
        </w:trPr>
        <w:tc>
          <w:tcPr>
            <w:tcW w:w="1980" w:type="dxa"/>
            <w:tcBorders>
              <w:left w:val="single" w:sz="4" w:space="0" w:color="auto"/>
              <w:bottom w:val="single" w:sz="4" w:space="0" w:color="auto"/>
            </w:tcBorders>
            <w:shd w:val="clear" w:color="auto" w:fill="auto"/>
            <w:vAlign w:val="center"/>
          </w:tcPr>
          <w:p w14:paraId="7027B6DF"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English learners</w:t>
            </w:r>
          </w:p>
        </w:tc>
        <w:tc>
          <w:tcPr>
            <w:tcW w:w="1002" w:type="dxa"/>
            <w:tcBorders>
              <w:top w:val="nil"/>
              <w:left w:val="single" w:sz="4" w:space="0" w:color="auto"/>
              <w:bottom w:val="single" w:sz="4" w:space="0" w:color="auto"/>
              <w:right w:val="single" w:sz="4" w:space="0" w:color="auto"/>
            </w:tcBorders>
            <w:shd w:val="clear" w:color="auto" w:fill="auto"/>
            <w:vAlign w:val="center"/>
          </w:tcPr>
          <w:p w14:paraId="3E9F7057" w14:textId="77777777" w:rsidR="0053617D" w:rsidRPr="00E805C0" w:rsidRDefault="0053617D" w:rsidP="00956F34">
            <w:pPr>
              <w:jc w:val="center"/>
              <w:rPr>
                <w:rFonts w:eastAsia="Calibri" w:cstheme="minorHAnsi"/>
              </w:rPr>
            </w:pPr>
            <w:r w:rsidRPr="00E805C0">
              <w:rPr>
                <w:rFonts w:cstheme="minorHAnsi"/>
              </w:rPr>
              <w:t>16,465</w:t>
            </w:r>
          </w:p>
        </w:tc>
        <w:tc>
          <w:tcPr>
            <w:tcW w:w="1003" w:type="dxa"/>
            <w:tcBorders>
              <w:top w:val="nil"/>
              <w:left w:val="nil"/>
              <w:bottom w:val="single" w:sz="4" w:space="0" w:color="auto"/>
              <w:right w:val="single" w:sz="4" w:space="0" w:color="auto"/>
            </w:tcBorders>
            <w:shd w:val="clear" w:color="auto" w:fill="auto"/>
            <w:vAlign w:val="center"/>
          </w:tcPr>
          <w:p w14:paraId="05A57FAB" w14:textId="77777777" w:rsidR="0053617D" w:rsidRPr="00E805C0" w:rsidRDefault="0053617D" w:rsidP="00956F34">
            <w:pPr>
              <w:jc w:val="center"/>
              <w:rPr>
                <w:rFonts w:eastAsia="Calibri" w:cstheme="minorHAnsi"/>
              </w:rPr>
            </w:pPr>
            <w:r w:rsidRPr="00E805C0">
              <w:rPr>
                <w:rFonts w:cstheme="minorHAnsi"/>
              </w:rPr>
              <w:t>92.1</w:t>
            </w:r>
          </w:p>
        </w:tc>
        <w:tc>
          <w:tcPr>
            <w:tcW w:w="1003" w:type="dxa"/>
            <w:tcBorders>
              <w:top w:val="nil"/>
              <w:left w:val="nil"/>
              <w:bottom w:val="single" w:sz="4" w:space="0" w:color="auto"/>
              <w:right w:val="single" w:sz="4" w:space="0" w:color="auto"/>
            </w:tcBorders>
            <w:shd w:val="clear" w:color="auto" w:fill="auto"/>
            <w:vAlign w:val="center"/>
          </w:tcPr>
          <w:p w14:paraId="391F703B" w14:textId="77777777" w:rsidR="0053617D" w:rsidRPr="00E805C0" w:rsidRDefault="0053617D" w:rsidP="00956F34">
            <w:pPr>
              <w:jc w:val="center"/>
              <w:rPr>
                <w:rFonts w:eastAsia="Calibri" w:cstheme="minorHAnsi"/>
              </w:rPr>
            </w:pPr>
            <w:r w:rsidRPr="00E805C0">
              <w:rPr>
                <w:rFonts w:cstheme="minorHAnsi"/>
              </w:rPr>
              <w:t>92.0</w:t>
            </w:r>
          </w:p>
        </w:tc>
        <w:tc>
          <w:tcPr>
            <w:tcW w:w="1003" w:type="dxa"/>
            <w:tcBorders>
              <w:top w:val="nil"/>
              <w:left w:val="nil"/>
              <w:bottom w:val="single" w:sz="4" w:space="0" w:color="auto"/>
              <w:right w:val="single" w:sz="4" w:space="0" w:color="auto"/>
            </w:tcBorders>
            <w:shd w:val="clear" w:color="auto" w:fill="auto"/>
            <w:vAlign w:val="center"/>
          </w:tcPr>
          <w:p w14:paraId="06214840" w14:textId="77777777" w:rsidR="0053617D" w:rsidRPr="00E805C0" w:rsidRDefault="0053617D" w:rsidP="00956F34">
            <w:pPr>
              <w:jc w:val="center"/>
              <w:rPr>
                <w:rFonts w:eastAsia="Calibri" w:cstheme="minorHAnsi"/>
              </w:rPr>
            </w:pPr>
            <w:r w:rsidRPr="00E805C0">
              <w:rPr>
                <w:rFonts w:cstheme="minorHAnsi"/>
              </w:rPr>
              <w:t>91.6</w:t>
            </w:r>
          </w:p>
        </w:tc>
        <w:tc>
          <w:tcPr>
            <w:tcW w:w="1003" w:type="dxa"/>
            <w:tcBorders>
              <w:top w:val="nil"/>
              <w:left w:val="nil"/>
              <w:bottom w:val="single" w:sz="4" w:space="0" w:color="auto"/>
              <w:right w:val="single" w:sz="4" w:space="0" w:color="auto"/>
            </w:tcBorders>
            <w:shd w:val="clear" w:color="auto" w:fill="auto"/>
            <w:vAlign w:val="center"/>
          </w:tcPr>
          <w:p w14:paraId="45DD774C" w14:textId="77777777" w:rsidR="0053617D" w:rsidRPr="00E805C0" w:rsidRDefault="0053617D" w:rsidP="00956F34">
            <w:pPr>
              <w:jc w:val="center"/>
              <w:rPr>
                <w:rFonts w:eastAsia="Calibri" w:cstheme="minorHAnsi"/>
              </w:rPr>
            </w:pPr>
            <w:r w:rsidRPr="00E805C0">
              <w:rPr>
                <w:rFonts w:cstheme="minorHAnsi"/>
              </w:rPr>
              <w:t>91.5</w:t>
            </w:r>
          </w:p>
        </w:tc>
        <w:tc>
          <w:tcPr>
            <w:tcW w:w="1003" w:type="dxa"/>
            <w:tcBorders>
              <w:top w:val="single" w:sz="4" w:space="0" w:color="auto"/>
              <w:left w:val="nil"/>
              <w:bottom w:val="single" w:sz="4" w:space="0" w:color="auto"/>
              <w:right w:val="single" w:sz="4" w:space="0" w:color="auto"/>
            </w:tcBorders>
            <w:shd w:val="clear" w:color="auto" w:fill="auto"/>
            <w:vAlign w:val="center"/>
          </w:tcPr>
          <w:p w14:paraId="5C36735A" w14:textId="77777777" w:rsidR="0053617D" w:rsidRPr="00E805C0" w:rsidRDefault="0053617D" w:rsidP="00956F34">
            <w:pPr>
              <w:jc w:val="center"/>
              <w:rPr>
                <w:rFonts w:eastAsia="Calibri" w:cstheme="minorHAnsi"/>
              </w:rPr>
            </w:pPr>
            <w:r w:rsidRPr="00E805C0">
              <w:rPr>
                <w:rFonts w:cstheme="minorHAnsi"/>
              </w:rPr>
              <w:t>-0.6</w:t>
            </w:r>
          </w:p>
        </w:tc>
        <w:tc>
          <w:tcPr>
            <w:tcW w:w="1003" w:type="dxa"/>
            <w:tcBorders>
              <w:left w:val="single" w:sz="4" w:space="0" w:color="auto"/>
              <w:bottom w:val="single" w:sz="4" w:space="0" w:color="auto"/>
              <w:right w:val="single" w:sz="4" w:space="0" w:color="auto"/>
            </w:tcBorders>
            <w:shd w:val="clear" w:color="auto" w:fill="auto"/>
            <w:vAlign w:val="center"/>
          </w:tcPr>
          <w:p w14:paraId="2FF42E3F" w14:textId="77777777" w:rsidR="0053617D" w:rsidRPr="00E805C0" w:rsidRDefault="0053617D" w:rsidP="00956F34">
            <w:pPr>
              <w:jc w:val="center"/>
              <w:rPr>
                <w:rFonts w:eastAsia="Calibri" w:cstheme="minorHAnsi"/>
              </w:rPr>
            </w:pPr>
            <w:r w:rsidRPr="00E805C0">
              <w:rPr>
                <w:rFonts w:cstheme="minorHAnsi"/>
              </w:rPr>
              <w:t>93.2</w:t>
            </w:r>
          </w:p>
        </w:tc>
      </w:tr>
      <w:tr w:rsidR="0053617D" w:rsidRPr="00932EDF" w14:paraId="5C400BC1"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7BDB200E"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Students with disabilities</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069B47F" w14:textId="77777777" w:rsidR="0053617D" w:rsidRPr="00E805C0" w:rsidRDefault="0053617D" w:rsidP="00956F34">
            <w:pPr>
              <w:jc w:val="center"/>
              <w:rPr>
                <w:rFonts w:eastAsia="Calibri" w:cstheme="minorHAnsi"/>
              </w:rPr>
            </w:pPr>
            <w:r w:rsidRPr="00E805C0">
              <w:rPr>
                <w:rFonts w:cstheme="minorHAnsi"/>
              </w:rPr>
              <w:t>11,889</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123E25E9" w14:textId="77777777" w:rsidR="0053617D" w:rsidRPr="00E805C0" w:rsidRDefault="0053617D" w:rsidP="00956F34">
            <w:pPr>
              <w:jc w:val="center"/>
              <w:rPr>
                <w:rFonts w:eastAsia="Calibri" w:cstheme="minorHAnsi"/>
              </w:rPr>
            </w:pPr>
            <w:r w:rsidRPr="00E805C0">
              <w:rPr>
                <w:rFonts w:cstheme="minorHAnsi"/>
              </w:rPr>
              <w:t>90.2</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754110D7" w14:textId="77777777" w:rsidR="0053617D" w:rsidRPr="00E805C0" w:rsidRDefault="0053617D" w:rsidP="00956F34">
            <w:pPr>
              <w:jc w:val="center"/>
              <w:rPr>
                <w:rFonts w:eastAsia="Calibri" w:cstheme="minorHAnsi"/>
              </w:rPr>
            </w:pPr>
            <w:r w:rsidRPr="00E805C0">
              <w:rPr>
                <w:rFonts w:cstheme="minorHAnsi"/>
              </w:rPr>
              <w:t>90.0</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5C3006F5" w14:textId="77777777" w:rsidR="0053617D" w:rsidRPr="00E805C0" w:rsidRDefault="0053617D" w:rsidP="00956F34">
            <w:pPr>
              <w:jc w:val="center"/>
              <w:rPr>
                <w:rFonts w:eastAsia="Calibri" w:cstheme="minorHAnsi"/>
              </w:rPr>
            </w:pPr>
            <w:r w:rsidRPr="00E805C0">
              <w:rPr>
                <w:rFonts w:cstheme="minorHAnsi"/>
              </w:rPr>
              <w:t>89.7</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3987D2C6" w14:textId="77777777" w:rsidR="0053617D" w:rsidRPr="00E805C0" w:rsidRDefault="0053617D" w:rsidP="00956F34">
            <w:pPr>
              <w:jc w:val="center"/>
              <w:rPr>
                <w:rFonts w:eastAsia="Calibri" w:cstheme="minorHAnsi"/>
              </w:rPr>
            </w:pPr>
            <w:r w:rsidRPr="00E805C0">
              <w:rPr>
                <w:rFonts w:cstheme="minorHAnsi"/>
              </w:rPr>
              <w:t>90.1</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AADD3BE" w14:textId="77777777" w:rsidR="0053617D" w:rsidRPr="00E805C0" w:rsidRDefault="0053617D" w:rsidP="00956F34">
            <w:pPr>
              <w:jc w:val="center"/>
              <w:rPr>
                <w:rFonts w:eastAsia="Calibri" w:cstheme="minorHAnsi"/>
              </w:rPr>
            </w:pPr>
            <w:r w:rsidRPr="00E805C0">
              <w:rPr>
                <w:rFonts w:cstheme="minorHAnsi"/>
              </w:rPr>
              <w:t>-0.1</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69A0E362" w14:textId="77777777" w:rsidR="0053617D" w:rsidRPr="00E805C0" w:rsidRDefault="0053617D" w:rsidP="00956F34">
            <w:pPr>
              <w:jc w:val="center"/>
              <w:rPr>
                <w:rFonts w:eastAsia="Calibri" w:cstheme="minorHAnsi"/>
              </w:rPr>
            </w:pPr>
            <w:r w:rsidRPr="00E805C0">
              <w:rPr>
                <w:rFonts w:cstheme="minorHAnsi"/>
              </w:rPr>
              <w:t>93.0</w:t>
            </w:r>
          </w:p>
        </w:tc>
      </w:tr>
      <w:tr w:rsidR="0053617D" w:rsidRPr="00932EDF" w14:paraId="193FC817" w14:textId="77777777" w:rsidTr="00956F34">
        <w:trPr>
          <w:trHeight w:val="288"/>
        </w:trPr>
        <w:tc>
          <w:tcPr>
            <w:tcW w:w="9000" w:type="dxa"/>
            <w:gridSpan w:val="8"/>
            <w:tcBorders>
              <w:bottom w:val="nil"/>
              <w:right w:val="nil"/>
            </w:tcBorders>
            <w:shd w:val="clear" w:color="auto" w:fill="auto"/>
            <w:vAlign w:val="center"/>
          </w:tcPr>
          <w:p w14:paraId="200FCD32" w14:textId="77777777" w:rsidR="0053617D" w:rsidRPr="00932EDF" w:rsidRDefault="0053617D" w:rsidP="00956F34">
            <w:pPr>
              <w:spacing w:before="60"/>
              <w:rPr>
                <w:rFonts w:ascii="Calibri" w:eastAsia="Calibri" w:hAnsi="Calibri"/>
                <w:color w:val="000000"/>
                <w:sz w:val="18"/>
                <w:szCs w:val="18"/>
              </w:rPr>
            </w:pPr>
            <w:r w:rsidRPr="00932EDF">
              <w:rPr>
                <w:rFonts w:ascii="Calibri" w:hAnsi="Calibri"/>
                <w:sz w:val="18"/>
                <w:szCs w:val="18"/>
              </w:rPr>
              <w:t xml:space="preserve">Notes: </w:t>
            </w:r>
            <w:r w:rsidRPr="00932EDF">
              <w:rPr>
                <w:rFonts w:ascii="Calibri" w:hAnsi="Calibri"/>
                <w:bCs/>
                <w:sz w:val="18"/>
                <w:szCs w:val="18"/>
              </w:rPr>
              <w:t xml:space="preserve">The attendance rate is calculated by dividing the total number of days students attended school by the total number of days students were enrolled in a </w:t>
            </w:r>
            <w:proofErr w:type="gramStart"/>
            <w:r w:rsidRPr="00932EDF">
              <w:rPr>
                <w:rFonts w:ascii="Calibri" w:hAnsi="Calibri"/>
                <w:bCs/>
                <w:sz w:val="18"/>
                <w:szCs w:val="18"/>
              </w:rPr>
              <w:t>particular school</w:t>
            </w:r>
            <w:proofErr w:type="gramEnd"/>
            <w:r w:rsidRPr="00932EDF">
              <w:rPr>
                <w:rFonts w:ascii="Calibri" w:hAnsi="Calibri"/>
                <w:bCs/>
                <w:sz w:val="18"/>
                <w:szCs w:val="18"/>
              </w:rPr>
              <w:t xml:space="preserve"> year. A student’s attendance rate is counted toward any district the student attended. In addition, district attendance rates included students who were out placed in public collaborative or private alternative schools/programs at public expense. Attendance rates have been rounded; percent change is based on unrounded numbers.</w:t>
            </w:r>
          </w:p>
        </w:tc>
      </w:tr>
    </w:tbl>
    <w:p w14:paraId="0F4F8A95" w14:textId="77777777" w:rsidR="00932EDF" w:rsidRPr="00932EDF" w:rsidRDefault="00932EDF" w:rsidP="00932EDF">
      <w:pPr>
        <w:spacing w:after="0" w:line="240" w:lineRule="auto"/>
        <w:rPr>
          <w:rFonts w:ascii="Calibri" w:eastAsia="Times New Roman" w:hAnsi="Calibri" w:cs="Times New Roman"/>
          <w:sz w:val="20"/>
          <w:szCs w:val="20"/>
        </w:rPr>
      </w:pPr>
    </w:p>
    <w:p w14:paraId="7984203C" w14:textId="77777777" w:rsidR="00932EDF" w:rsidRPr="00932EDF" w:rsidRDefault="00932EDF" w:rsidP="00932EDF">
      <w:pPr>
        <w:spacing w:after="0" w:line="240" w:lineRule="auto"/>
        <w:rPr>
          <w:rFonts w:ascii="Calibri" w:eastAsia="Times New Roman" w:hAnsi="Calibri" w:cs="Times New Roman"/>
          <w:sz w:val="20"/>
          <w:szCs w:val="20"/>
        </w:rPr>
      </w:pPr>
    </w:p>
    <w:p w14:paraId="5CD5A125" w14:textId="77777777" w:rsidR="00932EDF" w:rsidRPr="00932EDF" w:rsidRDefault="00932EDF" w:rsidP="0053617D">
      <w:pPr>
        <w:spacing w:after="0" w:line="240" w:lineRule="auto"/>
        <w:jc w:val="center"/>
        <w:rPr>
          <w:rFonts w:ascii="Calibri" w:eastAsia="Calibri" w:hAnsi="Calibri" w:cs="Times New Roman"/>
          <w:b/>
          <w:sz w:val="20"/>
        </w:rPr>
      </w:pPr>
      <w:r w:rsidRPr="00932EDF">
        <w:rPr>
          <w:rFonts w:ascii="Calibri" w:eastAsia="Calibri" w:hAnsi="Calibri" w:cs="Times New Roman"/>
          <w:b/>
          <w:sz w:val="20"/>
        </w:rPr>
        <w:t>Table B2b: Boston Public Schools</w:t>
      </w:r>
    </w:p>
    <w:p w14:paraId="15F6225C" w14:textId="3FAE3725" w:rsidR="00932EDF" w:rsidRPr="0053617D" w:rsidRDefault="00932EDF" w:rsidP="0053617D">
      <w:pPr>
        <w:spacing w:after="0" w:line="240" w:lineRule="auto"/>
        <w:jc w:val="center"/>
        <w:rPr>
          <w:rFonts w:ascii="Calibri" w:eastAsia="Calibri" w:hAnsi="Calibri" w:cs="Times New Roman"/>
          <w:b/>
          <w:sz w:val="20"/>
        </w:rPr>
      </w:pPr>
      <w:r w:rsidRPr="00932EDF">
        <w:rPr>
          <w:rFonts w:ascii="Calibri" w:eastAsia="Calibri" w:hAnsi="Calibri" w:cs="Times New Roman"/>
          <w:b/>
          <w:sz w:val="20"/>
        </w:rPr>
        <w:t>Chronic Absence Rates by Student Group, 201</w:t>
      </w:r>
      <w:r w:rsidR="0053617D">
        <w:rPr>
          <w:rFonts w:ascii="Calibri" w:eastAsia="Calibri" w:hAnsi="Calibri" w:cs="Times New Roman"/>
          <w:b/>
          <w:sz w:val="20"/>
        </w:rPr>
        <w:t>6</w:t>
      </w:r>
      <w:r w:rsidRPr="00932EDF">
        <w:rPr>
          <w:rFonts w:ascii="Calibri" w:eastAsia="Calibri" w:hAnsi="Calibri" w:cs="Times New Roman"/>
          <w:b/>
          <w:sz w:val="20"/>
        </w:rPr>
        <w:t>–201</w:t>
      </w:r>
      <w:r w:rsidR="0053617D">
        <w:rPr>
          <w:rFonts w:ascii="Calibri" w:eastAsia="Calibri" w:hAnsi="Calibri" w:cs="Times New Roman"/>
          <w:b/>
          <w:sz w:val="20"/>
        </w:rPr>
        <w:t>9</w:t>
      </w:r>
    </w:p>
    <w:tbl>
      <w:tblPr>
        <w:tblStyle w:val="TableGrid23"/>
        <w:tblW w:w="9000" w:type="dxa"/>
        <w:tblInd w:w="-162" w:type="dxa"/>
        <w:tblBorders>
          <w:left w:val="none" w:sz="0" w:space="0" w:color="auto"/>
          <w:bottom w:val="none" w:sz="0" w:space="0" w:color="auto"/>
          <w:right w:val="none" w:sz="0" w:space="0" w:color="auto"/>
        </w:tblBorders>
        <w:tblLayout w:type="fixed"/>
        <w:tblLook w:val="04A0" w:firstRow="1" w:lastRow="0" w:firstColumn="1" w:lastColumn="0" w:noHBand="0" w:noVBand="1"/>
        <w:tblCaption w:val="Table B2b: Boston Public Schools"/>
        <w:tblDescription w:val="Chronic Absence Rates by Student Group, 2016–2019&#10;"/>
      </w:tblPr>
      <w:tblGrid>
        <w:gridCol w:w="1980"/>
        <w:gridCol w:w="1002"/>
        <w:gridCol w:w="1003"/>
        <w:gridCol w:w="1003"/>
        <w:gridCol w:w="1003"/>
        <w:gridCol w:w="1003"/>
        <w:gridCol w:w="1003"/>
        <w:gridCol w:w="1003"/>
      </w:tblGrid>
      <w:tr w:rsidR="0053617D" w:rsidRPr="00932EDF" w14:paraId="59EAB77D" w14:textId="77777777" w:rsidTr="00956F34">
        <w:trPr>
          <w:trHeight w:val="288"/>
        </w:trPr>
        <w:tc>
          <w:tcPr>
            <w:tcW w:w="1980" w:type="dxa"/>
            <w:tcBorders>
              <w:left w:val="single" w:sz="4" w:space="0" w:color="auto"/>
              <w:bottom w:val="single" w:sz="4" w:space="0" w:color="auto"/>
            </w:tcBorders>
            <w:shd w:val="clear" w:color="auto" w:fill="D9D9D9"/>
            <w:vAlign w:val="center"/>
          </w:tcPr>
          <w:p w14:paraId="51D3A304" w14:textId="77777777" w:rsidR="0053617D" w:rsidRPr="00932EDF" w:rsidRDefault="0053617D" w:rsidP="00956F34">
            <w:pPr>
              <w:rPr>
                <w:rFonts w:ascii="Calibri" w:hAnsi="Calibri"/>
                <w:b/>
              </w:rPr>
            </w:pPr>
            <w:r w:rsidRPr="00932EDF">
              <w:rPr>
                <w:rFonts w:ascii="Calibri" w:hAnsi="Calibri"/>
                <w:b/>
              </w:rPr>
              <w:t>Group</w:t>
            </w:r>
          </w:p>
        </w:tc>
        <w:tc>
          <w:tcPr>
            <w:tcW w:w="1002" w:type="dxa"/>
            <w:tcBorders>
              <w:bottom w:val="single" w:sz="4" w:space="0" w:color="auto"/>
            </w:tcBorders>
            <w:shd w:val="clear" w:color="auto" w:fill="D9D9D9"/>
            <w:vAlign w:val="center"/>
          </w:tcPr>
          <w:p w14:paraId="3F21C1BF" w14:textId="77777777" w:rsidR="0053617D" w:rsidRPr="00932EDF" w:rsidRDefault="0053617D" w:rsidP="00956F34">
            <w:pPr>
              <w:jc w:val="center"/>
              <w:rPr>
                <w:rFonts w:ascii="Calibri" w:hAnsi="Calibri"/>
                <w:b/>
              </w:rPr>
            </w:pPr>
            <w:r w:rsidRPr="00932EDF">
              <w:rPr>
                <w:rFonts w:ascii="Calibri" w:hAnsi="Calibri"/>
                <w:b/>
              </w:rPr>
              <w:t>N (201</w:t>
            </w:r>
            <w:r>
              <w:rPr>
                <w:rFonts w:ascii="Calibri" w:hAnsi="Calibri"/>
                <w:b/>
              </w:rPr>
              <w:t>9</w:t>
            </w:r>
            <w:r w:rsidRPr="00932EDF">
              <w:rPr>
                <w:rFonts w:ascii="Calibri" w:hAnsi="Calibri"/>
                <w:b/>
              </w:rPr>
              <w:t>)</w:t>
            </w:r>
          </w:p>
        </w:tc>
        <w:tc>
          <w:tcPr>
            <w:tcW w:w="1003" w:type="dxa"/>
            <w:tcBorders>
              <w:bottom w:val="single" w:sz="4" w:space="0" w:color="auto"/>
            </w:tcBorders>
            <w:shd w:val="clear" w:color="auto" w:fill="D9D9D9"/>
            <w:vAlign w:val="center"/>
          </w:tcPr>
          <w:p w14:paraId="0D128871" w14:textId="77777777" w:rsidR="0053617D" w:rsidRPr="00932EDF" w:rsidRDefault="0053617D" w:rsidP="00956F34">
            <w:pPr>
              <w:jc w:val="center"/>
              <w:rPr>
                <w:rFonts w:ascii="Calibri" w:hAnsi="Calibri"/>
                <w:b/>
              </w:rPr>
            </w:pPr>
            <w:r w:rsidRPr="00932EDF">
              <w:rPr>
                <w:rFonts w:ascii="Calibri" w:hAnsi="Calibri"/>
                <w:b/>
              </w:rPr>
              <w:t>201</w:t>
            </w:r>
            <w:r>
              <w:rPr>
                <w:rFonts w:ascii="Calibri" w:hAnsi="Calibri"/>
                <w:b/>
              </w:rPr>
              <w:t>6</w:t>
            </w:r>
          </w:p>
        </w:tc>
        <w:tc>
          <w:tcPr>
            <w:tcW w:w="1003" w:type="dxa"/>
            <w:tcBorders>
              <w:bottom w:val="single" w:sz="4" w:space="0" w:color="auto"/>
            </w:tcBorders>
            <w:shd w:val="clear" w:color="auto" w:fill="D9D9D9"/>
            <w:vAlign w:val="center"/>
          </w:tcPr>
          <w:p w14:paraId="1B09188A" w14:textId="77777777" w:rsidR="0053617D" w:rsidRPr="00932EDF" w:rsidRDefault="0053617D" w:rsidP="00956F34">
            <w:pPr>
              <w:jc w:val="center"/>
              <w:rPr>
                <w:rFonts w:ascii="Calibri" w:hAnsi="Calibri"/>
                <w:b/>
              </w:rPr>
            </w:pPr>
            <w:r w:rsidRPr="00932EDF">
              <w:rPr>
                <w:rFonts w:ascii="Calibri" w:hAnsi="Calibri"/>
                <w:b/>
              </w:rPr>
              <w:t>201</w:t>
            </w:r>
            <w:r>
              <w:rPr>
                <w:rFonts w:ascii="Calibri" w:hAnsi="Calibri"/>
                <w:b/>
              </w:rPr>
              <w:t>7</w:t>
            </w:r>
          </w:p>
        </w:tc>
        <w:tc>
          <w:tcPr>
            <w:tcW w:w="1003" w:type="dxa"/>
            <w:tcBorders>
              <w:bottom w:val="single" w:sz="4" w:space="0" w:color="auto"/>
            </w:tcBorders>
            <w:shd w:val="clear" w:color="auto" w:fill="D9D9D9"/>
            <w:vAlign w:val="center"/>
          </w:tcPr>
          <w:p w14:paraId="46FF3688" w14:textId="77777777" w:rsidR="0053617D" w:rsidRPr="00932EDF" w:rsidRDefault="0053617D" w:rsidP="00956F34">
            <w:pPr>
              <w:jc w:val="center"/>
              <w:rPr>
                <w:rFonts w:ascii="Calibri" w:hAnsi="Calibri"/>
                <w:b/>
              </w:rPr>
            </w:pPr>
            <w:r w:rsidRPr="00932EDF">
              <w:rPr>
                <w:rFonts w:ascii="Calibri" w:hAnsi="Calibri"/>
                <w:b/>
              </w:rPr>
              <w:t>201</w:t>
            </w:r>
            <w:r>
              <w:rPr>
                <w:rFonts w:ascii="Calibri" w:hAnsi="Calibri"/>
                <w:b/>
              </w:rPr>
              <w:t>8</w:t>
            </w:r>
          </w:p>
        </w:tc>
        <w:tc>
          <w:tcPr>
            <w:tcW w:w="1003" w:type="dxa"/>
            <w:tcBorders>
              <w:bottom w:val="single" w:sz="4" w:space="0" w:color="auto"/>
            </w:tcBorders>
            <w:shd w:val="clear" w:color="auto" w:fill="D9D9D9"/>
            <w:vAlign w:val="center"/>
          </w:tcPr>
          <w:p w14:paraId="47DBD56C" w14:textId="77777777" w:rsidR="0053617D" w:rsidRPr="00932EDF" w:rsidRDefault="0053617D" w:rsidP="00956F34">
            <w:pPr>
              <w:jc w:val="center"/>
              <w:rPr>
                <w:rFonts w:ascii="Calibri" w:hAnsi="Calibri"/>
                <w:b/>
              </w:rPr>
            </w:pPr>
            <w:r w:rsidRPr="00932EDF">
              <w:rPr>
                <w:rFonts w:ascii="Calibri" w:hAnsi="Calibri"/>
                <w:b/>
              </w:rPr>
              <w:t>201</w:t>
            </w:r>
            <w:r>
              <w:rPr>
                <w:rFonts w:ascii="Calibri" w:hAnsi="Calibri"/>
                <w:b/>
              </w:rPr>
              <w:t>9</w:t>
            </w:r>
          </w:p>
        </w:tc>
        <w:tc>
          <w:tcPr>
            <w:tcW w:w="1003" w:type="dxa"/>
            <w:tcBorders>
              <w:bottom w:val="single" w:sz="4" w:space="0" w:color="auto"/>
            </w:tcBorders>
            <w:shd w:val="clear" w:color="auto" w:fill="D9D9D9"/>
            <w:vAlign w:val="center"/>
          </w:tcPr>
          <w:p w14:paraId="57977E27" w14:textId="77777777" w:rsidR="0053617D" w:rsidRPr="00932EDF" w:rsidRDefault="0053617D" w:rsidP="00956F34">
            <w:pPr>
              <w:jc w:val="center"/>
              <w:rPr>
                <w:rFonts w:ascii="Calibri" w:hAnsi="Calibri"/>
                <w:b/>
              </w:rPr>
            </w:pPr>
            <w:r w:rsidRPr="00932EDF">
              <w:rPr>
                <w:rFonts w:ascii="Calibri" w:hAnsi="Calibri"/>
                <w:b/>
              </w:rPr>
              <w:t>4-yr Change</w:t>
            </w:r>
          </w:p>
        </w:tc>
        <w:tc>
          <w:tcPr>
            <w:tcW w:w="1003" w:type="dxa"/>
            <w:tcBorders>
              <w:bottom w:val="single" w:sz="4" w:space="0" w:color="auto"/>
              <w:right w:val="single" w:sz="4" w:space="0" w:color="auto"/>
            </w:tcBorders>
            <w:shd w:val="clear" w:color="auto" w:fill="D9D9D9"/>
            <w:vAlign w:val="center"/>
          </w:tcPr>
          <w:p w14:paraId="69CF89EA" w14:textId="77777777" w:rsidR="0053617D" w:rsidRPr="00932EDF" w:rsidRDefault="0053617D" w:rsidP="00956F34">
            <w:pPr>
              <w:jc w:val="center"/>
              <w:rPr>
                <w:rFonts w:ascii="Calibri" w:hAnsi="Calibri"/>
                <w:b/>
              </w:rPr>
            </w:pPr>
            <w:r w:rsidRPr="00932EDF">
              <w:rPr>
                <w:rFonts w:ascii="Calibri" w:hAnsi="Calibri"/>
                <w:b/>
              </w:rPr>
              <w:t>State (201</w:t>
            </w:r>
            <w:r>
              <w:rPr>
                <w:rFonts w:ascii="Calibri" w:hAnsi="Calibri"/>
                <w:b/>
              </w:rPr>
              <w:t>9</w:t>
            </w:r>
            <w:r w:rsidRPr="00932EDF">
              <w:rPr>
                <w:rFonts w:ascii="Calibri" w:hAnsi="Calibri"/>
                <w:b/>
              </w:rPr>
              <w:t>)</w:t>
            </w:r>
          </w:p>
        </w:tc>
      </w:tr>
      <w:tr w:rsidR="0053617D" w:rsidRPr="00932EDF" w14:paraId="680ECBE2" w14:textId="77777777" w:rsidTr="00956F34">
        <w:trPr>
          <w:trHeight w:val="278"/>
        </w:trPr>
        <w:tc>
          <w:tcPr>
            <w:tcW w:w="1980" w:type="dxa"/>
            <w:tcBorders>
              <w:left w:val="single" w:sz="4" w:space="0" w:color="auto"/>
              <w:bottom w:val="single" w:sz="4" w:space="0" w:color="auto"/>
            </w:tcBorders>
            <w:shd w:val="clear" w:color="auto" w:fill="auto"/>
            <w:vAlign w:val="center"/>
          </w:tcPr>
          <w:p w14:paraId="1C8E1C51"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 xml:space="preserve">All </w:t>
            </w:r>
            <w:r w:rsidRPr="00932EDF">
              <w:rPr>
                <w:rFonts w:ascii="Calibri" w:eastAsia="Calibri" w:hAnsi="Calibri"/>
              </w:rPr>
              <w:t>students</w:t>
            </w:r>
          </w:p>
        </w:tc>
        <w:tc>
          <w:tcPr>
            <w:tcW w:w="1002" w:type="dxa"/>
            <w:tcBorders>
              <w:top w:val="nil"/>
              <w:left w:val="single" w:sz="4" w:space="0" w:color="auto"/>
              <w:bottom w:val="single" w:sz="4" w:space="0" w:color="auto"/>
              <w:right w:val="single" w:sz="4" w:space="0" w:color="auto"/>
            </w:tcBorders>
            <w:shd w:val="clear" w:color="auto" w:fill="auto"/>
            <w:vAlign w:val="center"/>
          </w:tcPr>
          <w:p w14:paraId="12E1041A" w14:textId="77777777" w:rsidR="0053617D" w:rsidRPr="005E7DDE" w:rsidRDefault="0053617D" w:rsidP="00956F34">
            <w:pPr>
              <w:jc w:val="center"/>
              <w:rPr>
                <w:rFonts w:eastAsia="Calibri" w:cstheme="minorHAnsi"/>
              </w:rPr>
            </w:pPr>
            <w:r w:rsidRPr="005E7DDE">
              <w:rPr>
                <w:rFonts w:cstheme="minorHAnsi"/>
              </w:rPr>
              <w:t>54,427</w:t>
            </w:r>
          </w:p>
        </w:tc>
        <w:tc>
          <w:tcPr>
            <w:tcW w:w="1003" w:type="dxa"/>
            <w:tcBorders>
              <w:top w:val="nil"/>
              <w:left w:val="nil"/>
              <w:bottom w:val="single" w:sz="4" w:space="0" w:color="auto"/>
              <w:right w:val="single" w:sz="4" w:space="0" w:color="auto"/>
            </w:tcBorders>
            <w:shd w:val="clear" w:color="auto" w:fill="auto"/>
            <w:vAlign w:val="center"/>
          </w:tcPr>
          <w:p w14:paraId="5D672785" w14:textId="77777777" w:rsidR="0053617D" w:rsidRPr="005E7DDE" w:rsidRDefault="0053617D" w:rsidP="00956F34">
            <w:pPr>
              <w:jc w:val="center"/>
              <w:rPr>
                <w:rFonts w:eastAsia="Calibri" w:cstheme="minorHAnsi"/>
              </w:rPr>
            </w:pPr>
            <w:r w:rsidRPr="005E7DDE">
              <w:rPr>
                <w:rFonts w:cstheme="minorHAnsi"/>
              </w:rPr>
              <w:t>24.3</w:t>
            </w:r>
          </w:p>
        </w:tc>
        <w:tc>
          <w:tcPr>
            <w:tcW w:w="1003" w:type="dxa"/>
            <w:tcBorders>
              <w:top w:val="nil"/>
              <w:left w:val="nil"/>
              <w:bottom w:val="single" w:sz="4" w:space="0" w:color="auto"/>
              <w:right w:val="single" w:sz="4" w:space="0" w:color="auto"/>
            </w:tcBorders>
            <w:shd w:val="clear" w:color="auto" w:fill="auto"/>
            <w:vAlign w:val="center"/>
          </w:tcPr>
          <w:p w14:paraId="5963FD7F" w14:textId="77777777" w:rsidR="0053617D" w:rsidRPr="005E7DDE" w:rsidRDefault="0053617D" w:rsidP="00956F34">
            <w:pPr>
              <w:jc w:val="center"/>
              <w:rPr>
                <w:rFonts w:eastAsia="Calibri" w:cstheme="minorHAnsi"/>
              </w:rPr>
            </w:pPr>
            <w:r w:rsidRPr="005E7DDE">
              <w:rPr>
                <w:rFonts w:cstheme="minorHAnsi"/>
              </w:rPr>
              <w:t>25.7</w:t>
            </w:r>
          </w:p>
        </w:tc>
        <w:tc>
          <w:tcPr>
            <w:tcW w:w="1003" w:type="dxa"/>
            <w:tcBorders>
              <w:top w:val="nil"/>
              <w:left w:val="nil"/>
              <w:bottom w:val="single" w:sz="4" w:space="0" w:color="auto"/>
              <w:right w:val="single" w:sz="4" w:space="0" w:color="auto"/>
            </w:tcBorders>
            <w:shd w:val="clear" w:color="auto" w:fill="auto"/>
            <w:vAlign w:val="center"/>
          </w:tcPr>
          <w:p w14:paraId="6C00C55B" w14:textId="77777777" w:rsidR="0053617D" w:rsidRPr="005E7DDE" w:rsidRDefault="0053617D" w:rsidP="00956F34">
            <w:pPr>
              <w:jc w:val="center"/>
              <w:rPr>
                <w:rFonts w:eastAsia="Calibri" w:cstheme="minorHAnsi"/>
              </w:rPr>
            </w:pPr>
            <w:r w:rsidRPr="005E7DDE">
              <w:rPr>
                <w:rFonts w:cstheme="minorHAnsi"/>
              </w:rPr>
              <w:t>25.5</w:t>
            </w:r>
          </w:p>
        </w:tc>
        <w:tc>
          <w:tcPr>
            <w:tcW w:w="1003" w:type="dxa"/>
            <w:tcBorders>
              <w:top w:val="nil"/>
              <w:left w:val="nil"/>
              <w:bottom w:val="single" w:sz="4" w:space="0" w:color="auto"/>
              <w:right w:val="single" w:sz="4" w:space="0" w:color="auto"/>
            </w:tcBorders>
            <w:shd w:val="clear" w:color="auto" w:fill="auto"/>
            <w:vAlign w:val="center"/>
          </w:tcPr>
          <w:p w14:paraId="74A01430" w14:textId="77777777" w:rsidR="0053617D" w:rsidRPr="005E7DDE" w:rsidRDefault="0053617D" w:rsidP="00956F34">
            <w:pPr>
              <w:jc w:val="center"/>
              <w:rPr>
                <w:rFonts w:eastAsia="Calibri" w:cstheme="minorHAnsi"/>
              </w:rPr>
            </w:pPr>
            <w:r w:rsidRPr="005E7DDE">
              <w:rPr>
                <w:rFonts w:cstheme="minorHAnsi"/>
              </w:rPr>
              <w:t>25.2</w:t>
            </w:r>
          </w:p>
        </w:tc>
        <w:tc>
          <w:tcPr>
            <w:tcW w:w="1003" w:type="dxa"/>
            <w:tcBorders>
              <w:top w:val="single" w:sz="4" w:space="0" w:color="auto"/>
              <w:left w:val="nil"/>
              <w:bottom w:val="single" w:sz="4" w:space="0" w:color="auto"/>
              <w:right w:val="single" w:sz="4" w:space="0" w:color="auto"/>
            </w:tcBorders>
            <w:shd w:val="clear" w:color="auto" w:fill="auto"/>
            <w:vAlign w:val="center"/>
          </w:tcPr>
          <w:p w14:paraId="3C337770" w14:textId="77777777" w:rsidR="0053617D" w:rsidRPr="005E7DDE" w:rsidRDefault="0053617D" w:rsidP="00956F34">
            <w:pPr>
              <w:jc w:val="center"/>
              <w:rPr>
                <w:rFonts w:eastAsia="Calibri" w:cstheme="minorHAnsi"/>
              </w:rPr>
            </w:pPr>
            <w:r w:rsidRPr="005E7DDE">
              <w:rPr>
                <w:rFonts w:cstheme="minorHAnsi"/>
              </w:rPr>
              <w:t>0.9</w:t>
            </w:r>
          </w:p>
        </w:tc>
        <w:tc>
          <w:tcPr>
            <w:tcW w:w="1003" w:type="dxa"/>
            <w:tcBorders>
              <w:left w:val="single" w:sz="4" w:space="0" w:color="auto"/>
              <w:bottom w:val="single" w:sz="4" w:space="0" w:color="auto"/>
              <w:right w:val="single" w:sz="4" w:space="0" w:color="auto"/>
            </w:tcBorders>
            <w:shd w:val="clear" w:color="auto" w:fill="auto"/>
            <w:vAlign w:val="center"/>
          </w:tcPr>
          <w:p w14:paraId="1D79E339" w14:textId="77777777" w:rsidR="0053617D" w:rsidRPr="005E7DDE" w:rsidRDefault="0053617D" w:rsidP="00956F34">
            <w:pPr>
              <w:jc w:val="center"/>
              <w:rPr>
                <w:rFonts w:eastAsia="Calibri" w:cstheme="minorHAnsi"/>
              </w:rPr>
            </w:pPr>
            <w:r w:rsidRPr="005E7DDE">
              <w:rPr>
                <w:rFonts w:cstheme="minorHAnsi"/>
              </w:rPr>
              <w:t>12.9</w:t>
            </w:r>
          </w:p>
        </w:tc>
      </w:tr>
      <w:tr w:rsidR="0053617D" w:rsidRPr="00932EDF" w14:paraId="509908E0"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1AB09690"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African American/Black</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38CD6A7" w14:textId="77777777" w:rsidR="0053617D" w:rsidRPr="005E7DDE" w:rsidRDefault="0053617D" w:rsidP="00956F34">
            <w:pPr>
              <w:jc w:val="center"/>
              <w:rPr>
                <w:rFonts w:eastAsia="Calibri" w:cstheme="minorHAnsi"/>
              </w:rPr>
            </w:pPr>
            <w:r w:rsidRPr="005E7DDE">
              <w:rPr>
                <w:rFonts w:cstheme="minorHAnsi"/>
              </w:rPr>
              <w:t>16,936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4D136AF5" w14:textId="77777777" w:rsidR="0053617D" w:rsidRPr="005E7DDE" w:rsidRDefault="0053617D" w:rsidP="00956F34">
            <w:pPr>
              <w:jc w:val="center"/>
              <w:rPr>
                <w:rFonts w:eastAsia="Calibri" w:cstheme="minorHAnsi"/>
              </w:rPr>
            </w:pPr>
            <w:r w:rsidRPr="005E7DDE">
              <w:rPr>
                <w:rFonts w:cstheme="minorHAnsi"/>
              </w:rPr>
              <w:t>26.0</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7CFB0BDF" w14:textId="77777777" w:rsidR="0053617D" w:rsidRPr="005E7DDE" w:rsidRDefault="0053617D" w:rsidP="00956F34">
            <w:pPr>
              <w:jc w:val="center"/>
              <w:rPr>
                <w:rFonts w:eastAsia="Calibri" w:cstheme="minorHAnsi"/>
              </w:rPr>
            </w:pPr>
            <w:r w:rsidRPr="005E7DDE">
              <w:rPr>
                <w:rFonts w:cstheme="minorHAnsi"/>
              </w:rPr>
              <w:t>27.4</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4603662B" w14:textId="77777777" w:rsidR="0053617D" w:rsidRPr="005E7DDE" w:rsidRDefault="0053617D" w:rsidP="00956F34">
            <w:pPr>
              <w:jc w:val="center"/>
              <w:rPr>
                <w:rFonts w:eastAsia="Calibri" w:cstheme="minorHAnsi"/>
              </w:rPr>
            </w:pPr>
            <w:r w:rsidRPr="005E7DDE">
              <w:rPr>
                <w:rFonts w:cstheme="minorHAnsi"/>
              </w:rPr>
              <w:t>26.5</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0B7358B7" w14:textId="77777777" w:rsidR="0053617D" w:rsidRPr="005E7DDE" w:rsidRDefault="0053617D" w:rsidP="00956F34">
            <w:pPr>
              <w:jc w:val="center"/>
              <w:rPr>
                <w:rFonts w:eastAsia="Calibri" w:cstheme="minorHAnsi"/>
              </w:rPr>
            </w:pPr>
            <w:r w:rsidRPr="005E7DDE">
              <w:rPr>
                <w:rFonts w:cstheme="minorHAnsi"/>
              </w:rPr>
              <w:t>26.5</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631F16D5" w14:textId="77777777" w:rsidR="0053617D" w:rsidRPr="005E7DDE" w:rsidRDefault="0053617D" w:rsidP="00956F34">
            <w:pPr>
              <w:jc w:val="center"/>
              <w:rPr>
                <w:rFonts w:eastAsia="Calibri" w:cstheme="minorHAnsi"/>
              </w:rPr>
            </w:pPr>
            <w:r w:rsidRPr="005E7DDE">
              <w:rPr>
                <w:rFonts w:cstheme="minorHAnsi"/>
              </w:rPr>
              <w:t>0.5</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3ABBC59E" w14:textId="77777777" w:rsidR="0053617D" w:rsidRPr="005E7DDE" w:rsidRDefault="0053617D" w:rsidP="00956F34">
            <w:pPr>
              <w:jc w:val="center"/>
              <w:rPr>
                <w:rFonts w:eastAsia="Calibri" w:cstheme="minorHAnsi"/>
              </w:rPr>
            </w:pPr>
            <w:r w:rsidRPr="005E7DDE">
              <w:rPr>
                <w:rFonts w:cstheme="minorHAnsi"/>
              </w:rPr>
              <w:t>16.2</w:t>
            </w:r>
          </w:p>
        </w:tc>
      </w:tr>
      <w:tr w:rsidR="0053617D" w:rsidRPr="00932EDF" w14:paraId="059FA528" w14:textId="77777777" w:rsidTr="00956F34">
        <w:trPr>
          <w:trHeight w:val="288"/>
        </w:trPr>
        <w:tc>
          <w:tcPr>
            <w:tcW w:w="1980" w:type="dxa"/>
            <w:tcBorders>
              <w:left w:val="single" w:sz="4" w:space="0" w:color="auto"/>
              <w:bottom w:val="single" w:sz="4" w:space="0" w:color="auto"/>
            </w:tcBorders>
            <w:shd w:val="clear" w:color="auto" w:fill="auto"/>
            <w:vAlign w:val="center"/>
          </w:tcPr>
          <w:p w14:paraId="19F66859"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Asian</w:t>
            </w:r>
          </w:p>
        </w:tc>
        <w:tc>
          <w:tcPr>
            <w:tcW w:w="1002" w:type="dxa"/>
            <w:tcBorders>
              <w:top w:val="nil"/>
              <w:left w:val="single" w:sz="4" w:space="0" w:color="auto"/>
              <w:bottom w:val="single" w:sz="4" w:space="0" w:color="auto"/>
              <w:right w:val="single" w:sz="4" w:space="0" w:color="auto"/>
            </w:tcBorders>
            <w:shd w:val="clear" w:color="auto" w:fill="auto"/>
            <w:vAlign w:val="center"/>
          </w:tcPr>
          <w:p w14:paraId="1D0DD22F" w14:textId="77777777" w:rsidR="0053617D" w:rsidRPr="005E7DDE" w:rsidRDefault="0053617D" w:rsidP="00956F34">
            <w:pPr>
              <w:jc w:val="center"/>
              <w:rPr>
                <w:rFonts w:eastAsia="Calibri" w:cstheme="minorHAnsi"/>
              </w:rPr>
            </w:pPr>
            <w:r w:rsidRPr="005E7DDE">
              <w:rPr>
                <w:rFonts w:cstheme="minorHAnsi"/>
              </w:rPr>
              <w:t>4,735</w:t>
            </w:r>
          </w:p>
        </w:tc>
        <w:tc>
          <w:tcPr>
            <w:tcW w:w="1003" w:type="dxa"/>
            <w:tcBorders>
              <w:top w:val="nil"/>
              <w:left w:val="nil"/>
              <w:bottom w:val="single" w:sz="4" w:space="0" w:color="auto"/>
              <w:right w:val="single" w:sz="4" w:space="0" w:color="auto"/>
            </w:tcBorders>
            <w:shd w:val="clear" w:color="auto" w:fill="auto"/>
            <w:vAlign w:val="center"/>
          </w:tcPr>
          <w:p w14:paraId="3645233A" w14:textId="77777777" w:rsidR="0053617D" w:rsidRPr="005E7DDE" w:rsidRDefault="0053617D" w:rsidP="00956F34">
            <w:pPr>
              <w:jc w:val="center"/>
              <w:rPr>
                <w:rFonts w:eastAsia="Calibri" w:cstheme="minorHAnsi"/>
              </w:rPr>
            </w:pPr>
            <w:r w:rsidRPr="005E7DDE">
              <w:rPr>
                <w:rFonts w:cstheme="minorHAnsi"/>
              </w:rPr>
              <w:t>10.0</w:t>
            </w:r>
          </w:p>
        </w:tc>
        <w:tc>
          <w:tcPr>
            <w:tcW w:w="1003" w:type="dxa"/>
            <w:tcBorders>
              <w:top w:val="nil"/>
              <w:left w:val="nil"/>
              <w:bottom w:val="single" w:sz="4" w:space="0" w:color="auto"/>
              <w:right w:val="single" w:sz="4" w:space="0" w:color="auto"/>
            </w:tcBorders>
            <w:shd w:val="clear" w:color="auto" w:fill="auto"/>
            <w:vAlign w:val="center"/>
          </w:tcPr>
          <w:p w14:paraId="15652CDB" w14:textId="77777777" w:rsidR="0053617D" w:rsidRPr="005E7DDE" w:rsidRDefault="0053617D" w:rsidP="00956F34">
            <w:pPr>
              <w:jc w:val="center"/>
              <w:rPr>
                <w:rFonts w:eastAsia="Calibri" w:cstheme="minorHAnsi"/>
              </w:rPr>
            </w:pPr>
            <w:r w:rsidRPr="005E7DDE">
              <w:rPr>
                <w:rFonts w:cstheme="minorHAnsi"/>
              </w:rPr>
              <w:t>10.9</w:t>
            </w:r>
          </w:p>
        </w:tc>
        <w:tc>
          <w:tcPr>
            <w:tcW w:w="1003" w:type="dxa"/>
            <w:tcBorders>
              <w:top w:val="nil"/>
              <w:left w:val="nil"/>
              <w:bottom w:val="single" w:sz="4" w:space="0" w:color="auto"/>
              <w:right w:val="single" w:sz="4" w:space="0" w:color="auto"/>
            </w:tcBorders>
            <w:shd w:val="clear" w:color="auto" w:fill="auto"/>
            <w:vAlign w:val="center"/>
          </w:tcPr>
          <w:p w14:paraId="65769DA8" w14:textId="77777777" w:rsidR="0053617D" w:rsidRPr="005E7DDE" w:rsidRDefault="0053617D" w:rsidP="00956F34">
            <w:pPr>
              <w:jc w:val="center"/>
              <w:rPr>
                <w:rFonts w:eastAsia="Calibri" w:cstheme="minorHAnsi"/>
              </w:rPr>
            </w:pPr>
            <w:r w:rsidRPr="005E7DDE">
              <w:rPr>
                <w:rFonts w:cstheme="minorHAnsi"/>
              </w:rPr>
              <w:t>10.5</w:t>
            </w:r>
          </w:p>
        </w:tc>
        <w:tc>
          <w:tcPr>
            <w:tcW w:w="1003" w:type="dxa"/>
            <w:tcBorders>
              <w:top w:val="nil"/>
              <w:left w:val="nil"/>
              <w:bottom w:val="single" w:sz="4" w:space="0" w:color="auto"/>
              <w:right w:val="single" w:sz="4" w:space="0" w:color="auto"/>
            </w:tcBorders>
            <w:shd w:val="clear" w:color="auto" w:fill="auto"/>
            <w:vAlign w:val="center"/>
          </w:tcPr>
          <w:p w14:paraId="128B168B" w14:textId="77777777" w:rsidR="0053617D" w:rsidRPr="005E7DDE" w:rsidRDefault="0053617D" w:rsidP="00956F34">
            <w:pPr>
              <w:jc w:val="center"/>
              <w:rPr>
                <w:rFonts w:eastAsia="Calibri" w:cstheme="minorHAnsi"/>
              </w:rPr>
            </w:pPr>
            <w:r w:rsidRPr="005E7DDE">
              <w:rPr>
                <w:rFonts w:cstheme="minorHAnsi"/>
              </w:rPr>
              <w:t>10.7</w:t>
            </w:r>
          </w:p>
        </w:tc>
        <w:tc>
          <w:tcPr>
            <w:tcW w:w="1003" w:type="dxa"/>
            <w:tcBorders>
              <w:top w:val="single" w:sz="4" w:space="0" w:color="auto"/>
              <w:left w:val="nil"/>
              <w:bottom w:val="single" w:sz="4" w:space="0" w:color="auto"/>
              <w:right w:val="single" w:sz="4" w:space="0" w:color="auto"/>
            </w:tcBorders>
            <w:shd w:val="clear" w:color="auto" w:fill="auto"/>
            <w:vAlign w:val="center"/>
          </w:tcPr>
          <w:p w14:paraId="7CEC842C" w14:textId="77777777" w:rsidR="0053617D" w:rsidRPr="005E7DDE" w:rsidRDefault="0053617D" w:rsidP="00956F34">
            <w:pPr>
              <w:jc w:val="center"/>
              <w:rPr>
                <w:rFonts w:eastAsia="Calibri" w:cstheme="minorHAnsi"/>
              </w:rPr>
            </w:pPr>
            <w:r w:rsidRPr="005E7DDE">
              <w:rPr>
                <w:rFonts w:cstheme="minorHAnsi"/>
              </w:rPr>
              <w:t>0.7</w:t>
            </w:r>
          </w:p>
        </w:tc>
        <w:tc>
          <w:tcPr>
            <w:tcW w:w="1003" w:type="dxa"/>
            <w:tcBorders>
              <w:left w:val="single" w:sz="4" w:space="0" w:color="auto"/>
              <w:bottom w:val="single" w:sz="4" w:space="0" w:color="auto"/>
              <w:right w:val="single" w:sz="4" w:space="0" w:color="auto"/>
            </w:tcBorders>
            <w:shd w:val="clear" w:color="auto" w:fill="auto"/>
            <w:vAlign w:val="center"/>
          </w:tcPr>
          <w:p w14:paraId="1897763C" w14:textId="77777777" w:rsidR="0053617D" w:rsidRPr="005E7DDE" w:rsidRDefault="0053617D" w:rsidP="00956F34">
            <w:pPr>
              <w:jc w:val="center"/>
              <w:rPr>
                <w:rFonts w:eastAsia="Calibri" w:cstheme="minorHAnsi"/>
              </w:rPr>
            </w:pPr>
            <w:r w:rsidRPr="005E7DDE">
              <w:rPr>
                <w:rFonts w:cstheme="minorHAnsi"/>
              </w:rPr>
              <w:t>7.5</w:t>
            </w:r>
          </w:p>
        </w:tc>
      </w:tr>
      <w:tr w:rsidR="0053617D" w:rsidRPr="00932EDF" w14:paraId="31995E70"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588F9C56"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Hispanic or Latino</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86D80E9" w14:textId="77777777" w:rsidR="0053617D" w:rsidRPr="005E7DDE" w:rsidRDefault="0053617D" w:rsidP="00956F34">
            <w:pPr>
              <w:jc w:val="center"/>
              <w:rPr>
                <w:rFonts w:eastAsia="Calibri" w:cstheme="minorHAnsi"/>
              </w:rPr>
            </w:pPr>
            <w:r w:rsidRPr="005E7DDE">
              <w:rPr>
                <w:rFonts w:cstheme="minorHAnsi"/>
              </w:rPr>
              <w:t>23,000</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3BF7332D" w14:textId="77777777" w:rsidR="0053617D" w:rsidRPr="005E7DDE" w:rsidRDefault="0053617D" w:rsidP="00956F34">
            <w:pPr>
              <w:jc w:val="center"/>
              <w:rPr>
                <w:rFonts w:eastAsia="Calibri" w:cstheme="minorHAnsi"/>
              </w:rPr>
            </w:pPr>
            <w:r w:rsidRPr="005E7DDE">
              <w:rPr>
                <w:rFonts w:cstheme="minorHAnsi"/>
              </w:rPr>
              <w:t>28.0</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15731899" w14:textId="77777777" w:rsidR="0053617D" w:rsidRPr="005E7DDE" w:rsidRDefault="0053617D" w:rsidP="00956F34">
            <w:pPr>
              <w:jc w:val="center"/>
              <w:rPr>
                <w:rFonts w:eastAsia="Calibri" w:cstheme="minorHAnsi"/>
              </w:rPr>
            </w:pPr>
            <w:r w:rsidRPr="005E7DDE">
              <w:rPr>
                <w:rFonts w:cstheme="minorHAnsi"/>
              </w:rPr>
              <w:t>30.1</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7B83517D" w14:textId="77777777" w:rsidR="0053617D" w:rsidRPr="005E7DDE" w:rsidRDefault="0053617D" w:rsidP="00956F34">
            <w:pPr>
              <w:jc w:val="center"/>
              <w:rPr>
                <w:rFonts w:eastAsia="Calibri" w:cstheme="minorHAnsi"/>
              </w:rPr>
            </w:pPr>
            <w:r w:rsidRPr="005E7DDE">
              <w:rPr>
                <w:rFonts w:cstheme="minorHAnsi"/>
              </w:rPr>
              <w:t>30.9</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77DA132E" w14:textId="77777777" w:rsidR="0053617D" w:rsidRPr="005E7DDE" w:rsidRDefault="0053617D" w:rsidP="00956F34">
            <w:pPr>
              <w:jc w:val="center"/>
              <w:rPr>
                <w:rFonts w:eastAsia="Calibri" w:cstheme="minorHAnsi"/>
              </w:rPr>
            </w:pPr>
            <w:r w:rsidRPr="005E7DDE">
              <w:rPr>
                <w:rFonts w:cstheme="minorHAnsi"/>
              </w:rPr>
              <w:t>30.5</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1EC5C6" w14:textId="77777777" w:rsidR="0053617D" w:rsidRPr="005E7DDE" w:rsidRDefault="0053617D" w:rsidP="00956F34">
            <w:pPr>
              <w:jc w:val="center"/>
              <w:rPr>
                <w:rFonts w:eastAsia="Calibri" w:cstheme="minorHAnsi"/>
              </w:rPr>
            </w:pPr>
            <w:r w:rsidRPr="005E7DDE">
              <w:rPr>
                <w:rFonts w:cstheme="minorHAnsi"/>
              </w:rPr>
              <w:t>2.5</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2B95EC5C" w14:textId="77777777" w:rsidR="0053617D" w:rsidRPr="005E7DDE" w:rsidRDefault="0053617D" w:rsidP="00956F34">
            <w:pPr>
              <w:jc w:val="center"/>
              <w:rPr>
                <w:rFonts w:eastAsia="Calibri" w:cstheme="minorHAnsi"/>
              </w:rPr>
            </w:pPr>
            <w:r w:rsidRPr="005E7DDE">
              <w:rPr>
                <w:rFonts w:cstheme="minorHAnsi"/>
              </w:rPr>
              <w:t>21.7</w:t>
            </w:r>
          </w:p>
        </w:tc>
      </w:tr>
      <w:tr w:rsidR="0053617D" w:rsidRPr="00932EDF" w14:paraId="6140D729" w14:textId="77777777" w:rsidTr="00956F34">
        <w:trPr>
          <w:trHeight w:val="288"/>
        </w:trPr>
        <w:tc>
          <w:tcPr>
            <w:tcW w:w="1980" w:type="dxa"/>
            <w:tcBorders>
              <w:left w:val="single" w:sz="4" w:space="0" w:color="auto"/>
              <w:bottom w:val="single" w:sz="4" w:space="0" w:color="auto"/>
            </w:tcBorders>
            <w:shd w:val="clear" w:color="auto" w:fill="auto"/>
            <w:vAlign w:val="center"/>
          </w:tcPr>
          <w:p w14:paraId="63C8C06F"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Multi-Race</w:t>
            </w:r>
            <w:r w:rsidRPr="00932EDF">
              <w:rPr>
                <w:rFonts w:ascii="Calibri" w:hAnsi="Calibri" w:cs="Calibri"/>
              </w:rPr>
              <w:t>, Non-Hispanic/Latino</w:t>
            </w:r>
          </w:p>
        </w:tc>
        <w:tc>
          <w:tcPr>
            <w:tcW w:w="1002" w:type="dxa"/>
            <w:tcBorders>
              <w:top w:val="nil"/>
              <w:left w:val="single" w:sz="4" w:space="0" w:color="auto"/>
              <w:bottom w:val="single" w:sz="4" w:space="0" w:color="auto"/>
              <w:right w:val="single" w:sz="4" w:space="0" w:color="auto"/>
            </w:tcBorders>
            <w:shd w:val="clear" w:color="auto" w:fill="auto"/>
            <w:vAlign w:val="center"/>
          </w:tcPr>
          <w:p w14:paraId="278B42AF" w14:textId="77777777" w:rsidR="0053617D" w:rsidRPr="005E7DDE" w:rsidRDefault="0053617D" w:rsidP="00956F34">
            <w:pPr>
              <w:jc w:val="center"/>
              <w:rPr>
                <w:rFonts w:eastAsia="Calibri" w:cstheme="minorHAnsi"/>
              </w:rPr>
            </w:pPr>
            <w:r w:rsidRPr="005E7DDE">
              <w:rPr>
                <w:rFonts w:cstheme="minorHAnsi"/>
              </w:rPr>
              <w:t>1,716</w:t>
            </w:r>
          </w:p>
        </w:tc>
        <w:tc>
          <w:tcPr>
            <w:tcW w:w="1003" w:type="dxa"/>
            <w:tcBorders>
              <w:top w:val="nil"/>
              <w:left w:val="nil"/>
              <w:bottom w:val="single" w:sz="4" w:space="0" w:color="auto"/>
              <w:right w:val="single" w:sz="4" w:space="0" w:color="auto"/>
            </w:tcBorders>
            <w:shd w:val="clear" w:color="auto" w:fill="auto"/>
            <w:vAlign w:val="center"/>
          </w:tcPr>
          <w:p w14:paraId="2489FDAE" w14:textId="77777777" w:rsidR="0053617D" w:rsidRPr="005E7DDE" w:rsidRDefault="0053617D" w:rsidP="00956F34">
            <w:pPr>
              <w:jc w:val="center"/>
              <w:rPr>
                <w:rFonts w:eastAsia="Calibri" w:cstheme="minorHAnsi"/>
              </w:rPr>
            </w:pPr>
            <w:r w:rsidRPr="005E7DDE">
              <w:rPr>
                <w:rFonts w:cstheme="minorHAnsi"/>
              </w:rPr>
              <w:t>24.2</w:t>
            </w:r>
          </w:p>
        </w:tc>
        <w:tc>
          <w:tcPr>
            <w:tcW w:w="1003" w:type="dxa"/>
            <w:tcBorders>
              <w:top w:val="nil"/>
              <w:left w:val="nil"/>
              <w:bottom w:val="single" w:sz="4" w:space="0" w:color="auto"/>
              <w:right w:val="single" w:sz="4" w:space="0" w:color="auto"/>
            </w:tcBorders>
            <w:shd w:val="clear" w:color="auto" w:fill="auto"/>
            <w:vAlign w:val="center"/>
          </w:tcPr>
          <w:p w14:paraId="5CD5C856" w14:textId="77777777" w:rsidR="0053617D" w:rsidRPr="005E7DDE" w:rsidRDefault="0053617D" w:rsidP="00956F34">
            <w:pPr>
              <w:jc w:val="center"/>
              <w:rPr>
                <w:rFonts w:eastAsia="Calibri" w:cstheme="minorHAnsi"/>
              </w:rPr>
            </w:pPr>
            <w:r w:rsidRPr="005E7DDE">
              <w:rPr>
                <w:rFonts w:cstheme="minorHAnsi"/>
              </w:rPr>
              <w:t>24.7</w:t>
            </w:r>
          </w:p>
        </w:tc>
        <w:tc>
          <w:tcPr>
            <w:tcW w:w="1003" w:type="dxa"/>
            <w:tcBorders>
              <w:top w:val="nil"/>
              <w:left w:val="nil"/>
              <w:bottom w:val="single" w:sz="4" w:space="0" w:color="auto"/>
              <w:right w:val="single" w:sz="4" w:space="0" w:color="auto"/>
            </w:tcBorders>
            <w:shd w:val="clear" w:color="auto" w:fill="auto"/>
            <w:vAlign w:val="center"/>
          </w:tcPr>
          <w:p w14:paraId="10737A10" w14:textId="77777777" w:rsidR="0053617D" w:rsidRPr="005E7DDE" w:rsidRDefault="0053617D" w:rsidP="00956F34">
            <w:pPr>
              <w:jc w:val="center"/>
              <w:rPr>
                <w:rFonts w:eastAsia="Calibri" w:cstheme="minorHAnsi"/>
              </w:rPr>
            </w:pPr>
            <w:r w:rsidRPr="005E7DDE">
              <w:rPr>
                <w:rFonts w:cstheme="minorHAnsi"/>
              </w:rPr>
              <w:t>24.8</w:t>
            </w:r>
          </w:p>
        </w:tc>
        <w:tc>
          <w:tcPr>
            <w:tcW w:w="1003" w:type="dxa"/>
            <w:tcBorders>
              <w:top w:val="nil"/>
              <w:left w:val="nil"/>
              <w:bottom w:val="single" w:sz="4" w:space="0" w:color="auto"/>
              <w:right w:val="single" w:sz="4" w:space="0" w:color="auto"/>
            </w:tcBorders>
            <w:shd w:val="clear" w:color="auto" w:fill="auto"/>
            <w:vAlign w:val="center"/>
          </w:tcPr>
          <w:p w14:paraId="391E8417" w14:textId="77777777" w:rsidR="0053617D" w:rsidRPr="005E7DDE" w:rsidRDefault="0053617D" w:rsidP="00956F34">
            <w:pPr>
              <w:jc w:val="center"/>
              <w:rPr>
                <w:rFonts w:eastAsia="Calibri" w:cstheme="minorHAnsi"/>
              </w:rPr>
            </w:pPr>
            <w:r w:rsidRPr="005E7DDE">
              <w:rPr>
                <w:rFonts w:cstheme="minorHAnsi"/>
              </w:rPr>
              <w:t>25.3</w:t>
            </w:r>
          </w:p>
        </w:tc>
        <w:tc>
          <w:tcPr>
            <w:tcW w:w="1003" w:type="dxa"/>
            <w:tcBorders>
              <w:top w:val="single" w:sz="4" w:space="0" w:color="auto"/>
              <w:left w:val="nil"/>
              <w:bottom w:val="single" w:sz="4" w:space="0" w:color="auto"/>
              <w:right w:val="single" w:sz="4" w:space="0" w:color="auto"/>
            </w:tcBorders>
            <w:shd w:val="clear" w:color="auto" w:fill="auto"/>
            <w:vAlign w:val="center"/>
          </w:tcPr>
          <w:p w14:paraId="62BE3CBF" w14:textId="77777777" w:rsidR="0053617D" w:rsidRPr="005E7DDE" w:rsidRDefault="0053617D" w:rsidP="00956F34">
            <w:pPr>
              <w:jc w:val="center"/>
              <w:rPr>
                <w:rFonts w:eastAsia="Calibri" w:cstheme="minorHAnsi"/>
              </w:rPr>
            </w:pPr>
            <w:r w:rsidRPr="005E7DDE">
              <w:rPr>
                <w:rFonts w:cstheme="minorHAnsi"/>
              </w:rPr>
              <w:t>1.1</w:t>
            </w:r>
          </w:p>
        </w:tc>
        <w:tc>
          <w:tcPr>
            <w:tcW w:w="1003" w:type="dxa"/>
            <w:tcBorders>
              <w:left w:val="single" w:sz="4" w:space="0" w:color="auto"/>
              <w:bottom w:val="single" w:sz="4" w:space="0" w:color="auto"/>
              <w:right w:val="single" w:sz="4" w:space="0" w:color="auto"/>
            </w:tcBorders>
            <w:shd w:val="clear" w:color="auto" w:fill="auto"/>
            <w:vAlign w:val="center"/>
          </w:tcPr>
          <w:p w14:paraId="372D55C9" w14:textId="77777777" w:rsidR="0053617D" w:rsidRPr="005E7DDE" w:rsidRDefault="0053617D" w:rsidP="00956F34">
            <w:pPr>
              <w:jc w:val="center"/>
              <w:rPr>
                <w:rFonts w:eastAsia="Calibri" w:cstheme="minorHAnsi"/>
              </w:rPr>
            </w:pPr>
            <w:r w:rsidRPr="005E7DDE">
              <w:rPr>
                <w:rFonts w:cstheme="minorHAnsi"/>
              </w:rPr>
              <w:t>13.7</w:t>
            </w:r>
          </w:p>
        </w:tc>
      </w:tr>
      <w:tr w:rsidR="0053617D" w:rsidRPr="00932EDF" w14:paraId="65473476"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0F8B2341"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White</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7D4228B" w14:textId="77777777" w:rsidR="0053617D" w:rsidRPr="005E7DDE" w:rsidRDefault="0053617D" w:rsidP="00956F34">
            <w:pPr>
              <w:jc w:val="center"/>
              <w:rPr>
                <w:rFonts w:eastAsia="Calibri" w:cstheme="minorHAnsi"/>
              </w:rPr>
            </w:pPr>
            <w:r w:rsidRPr="005E7DDE">
              <w:rPr>
                <w:rFonts w:cstheme="minorHAnsi"/>
              </w:rPr>
              <w:t>7,811</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503E1599" w14:textId="77777777" w:rsidR="0053617D" w:rsidRPr="005E7DDE" w:rsidRDefault="0053617D" w:rsidP="00956F34">
            <w:pPr>
              <w:jc w:val="center"/>
              <w:rPr>
                <w:rFonts w:eastAsia="Calibri" w:cstheme="minorHAnsi"/>
              </w:rPr>
            </w:pPr>
            <w:r w:rsidRPr="005E7DDE">
              <w:rPr>
                <w:rFonts w:cstheme="minorHAnsi"/>
              </w:rPr>
              <w:t>17.5</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78CF6605" w14:textId="77777777" w:rsidR="0053617D" w:rsidRPr="005E7DDE" w:rsidRDefault="0053617D" w:rsidP="00956F34">
            <w:pPr>
              <w:jc w:val="center"/>
              <w:rPr>
                <w:rFonts w:eastAsia="Calibri" w:cstheme="minorHAnsi"/>
              </w:rPr>
            </w:pPr>
            <w:r w:rsidRPr="005E7DDE">
              <w:rPr>
                <w:rFonts w:cstheme="minorHAnsi"/>
              </w:rPr>
              <w:t>17.9</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4789CD0B" w14:textId="77777777" w:rsidR="0053617D" w:rsidRPr="005E7DDE" w:rsidRDefault="0053617D" w:rsidP="00956F34">
            <w:pPr>
              <w:jc w:val="center"/>
              <w:rPr>
                <w:rFonts w:eastAsia="Calibri" w:cstheme="minorHAnsi"/>
              </w:rPr>
            </w:pPr>
            <w:r w:rsidRPr="005E7DDE">
              <w:rPr>
                <w:rFonts w:cstheme="minorHAnsi"/>
              </w:rPr>
              <w:t>16.2</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0C8C0953" w14:textId="77777777" w:rsidR="0053617D" w:rsidRPr="005E7DDE" w:rsidRDefault="0053617D" w:rsidP="00956F34">
            <w:pPr>
              <w:jc w:val="center"/>
              <w:rPr>
                <w:rFonts w:eastAsia="Calibri" w:cstheme="minorHAnsi"/>
              </w:rPr>
            </w:pPr>
            <w:r w:rsidRPr="005E7DDE">
              <w:rPr>
                <w:rFonts w:cstheme="minorHAnsi"/>
              </w:rPr>
              <w:t>15.4</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4E5EF6" w14:textId="77777777" w:rsidR="0053617D" w:rsidRPr="005E7DDE" w:rsidRDefault="0053617D" w:rsidP="00956F34">
            <w:pPr>
              <w:jc w:val="center"/>
              <w:rPr>
                <w:rFonts w:eastAsia="Calibri" w:cstheme="minorHAnsi"/>
              </w:rPr>
            </w:pPr>
            <w:r w:rsidRPr="005E7DDE">
              <w:rPr>
                <w:rFonts w:cstheme="minorHAnsi"/>
              </w:rPr>
              <w:t>-2.1</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209DEAD8" w14:textId="77777777" w:rsidR="0053617D" w:rsidRPr="005E7DDE" w:rsidRDefault="0053617D" w:rsidP="00956F34">
            <w:pPr>
              <w:jc w:val="center"/>
              <w:rPr>
                <w:rFonts w:eastAsia="Calibri" w:cstheme="minorHAnsi"/>
              </w:rPr>
            </w:pPr>
            <w:r w:rsidRPr="005E7DDE">
              <w:rPr>
                <w:rFonts w:cstheme="minorHAnsi"/>
              </w:rPr>
              <w:t>9.7</w:t>
            </w:r>
          </w:p>
        </w:tc>
      </w:tr>
      <w:tr w:rsidR="0053617D" w:rsidRPr="00932EDF" w14:paraId="4E462852" w14:textId="77777777" w:rsidTr="00956F34">
        <w:trPr>
          <w:trHeight w:val="288"/>
        </w:trPr>
        <w:tc>
          <w:tcPr>
            <w:tcW w:w="1980" w:type="dxa"/>
            <w:tcBorders>
              <w:left w:val="single" w:sz="4" w:space="0" w:color="auto"/>
              <w:bottom w:val="single" w:sz="4" w:space="0" w:color="auto"/>
            </w:tcBorders>
            <w:shd w:val="clear" w:color="auto" w:fill="auto"/>
            <w:vAlign w:val="center"/>
          </w:tcPr>
          <w:p w14:paraId="77B48475"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High Needs</w:t>
            </w:r>
          </w:p>
        </w:tc>
        <w:tc>
          <w:tcPr>
            <w:tcW w:w="1002" w:type="dxa"/>
            <w:tcBorders>
              <w:top w:val="nil"/>
              <w:left w:val="single" w:sz="4" w:space="0" w:color="auto"/>
              <w:bottom w:val="single" w:sz="4" w:space="0" w:color="auto"/>
              <w:right w:val="single" w:sz="4" w:space="0" w:color="auto"/>
            </w:tcBorders>
            <w:shd w:val="clear" w:color="auto" w:fill="auto"/>
            <w:vAlign w:val="center"/>
          </w:tcPr>
          <w:p w14:paraId="634A646D" w14:textId="77777777" w:rsidR="0053617D" w:rsidRPr="005E7DDE" w:rsidRDefault="0053617D" w:rsidP="00956F34">
            <w:pPr>
              <w:jc w:val="center"/>
              <w:rPr>
                <w:rFonts w:eastAsia="Calibri" w:cstheme="minorHAnsi"/>
              </w:rPr>
            </w:pPr>
            <w:r w:rsidRPr="005E7DDE">
              <w:rPr>
                <w:rFonts w:cstheme="minorHAnsi"/>
              </w:rPr>
              <w:t>43,341</w:t>
            </w:r>
          </w:p>
        </w:tc>
        <w:tc>
          <w:tcPr>
            <w:tcW w:w="1003" w:type="dxa"/>
            <w:tcBorders>
              <w:top w:val="nil"/>
              <w:left w:val="nil"/>
              <w:bottom w:val="single" w:sz="4" w:space="0" w:color="auto"/>
              <w:right w:val="single" w:sz="4" w:space="0" w:color="auto"/>
            </w:tcBorders>
            <w:shd w:val="clear" w:color="auto" w:fill="auto"/>
            <w:vAlign w:val="center"/>
          </w:tcPr>
          <w:p w14:paraId="37FBA767" w14:textId="77777777" w:rsidR="0053617D" w:rsidRPr="005E7DDE" w:rsidRDefault="0053617D" w:rsidP="00956F34">
            <w:pPr>
              <w:jc w:val="center"/>
              <w:rPr>
                <w:rFonts w:eastAsia="Calibri" w:cstheme="minorHAnsi"/>
              </w:rPr>
            </w:pPr>
            <w:r w:rsidRPr="005E7DDE">
              <w:rPr>
                <w:rFonts w:cstheme="minorHAnsi"/>
              </w:rPr>
              <w:t>27.2</w:t>
            </w:r>
          </w:p>
        </w:tc>
        <w:tc>
          <w:tcPr>
            <w:tcW w:w="1003" w:type="dxa"/>
            <w:tcBorders>
              <w:top w:val="nil"/>
              <w:left w:val="nil"/>
              <w:bottom w:val="single" w:sz="4" w:space="0" w:color="auto"/>
              <w:right w:val="single" w:sz="4" w:space="0" w:color="auto"/>
            </w:tcBorders>
            <w:shd w:val="clear" w:color="auto" w:fill="auto"/>
            <w:vAlign w:val="center"/>
          </w:tcPr>
          <w:p w14:paraId="4C51F348" w14:textId="77777777" w:rsidR="0053617D" w:rsidRPr="005E7DDE" w:rsidRDefault="0053617D" w:rsidP="00956F34">
            <w:pPr>
              <w:jc w:val="center"/>
              <w:rPr>
                <w:rFonts w:eastAsia="Calibri" w:cstheme="minorHAnsi"/>
              </w:rPr>
            </w:pPr>
            <w:r w:rsidRPr="005E7DDE">
              <w:rPr>
                <w:rFonts w:cstheme="minorHAnsi"/>
              </w:rPr>
              <w:t>29.6</w:t>
            </w:r>
          </w:p>
        </w:tc>
        <w:tc>
          <w:tcPr>
            <w:tcW w:w="1003" w:type="dxa"/>
            <w:tcBorders>
              <w:top w:val="nil"/>
              <w:left w:val="nil"/>
              <w:bottom w:val="single" w:sz="4" w:space="0" w:color="auto"/>
              <w:right w:val="single" w:sz="4" w:space="0" w:color="auto"/>
            </w:tcBorders>
            <w:shd w:val="clear" w:color="auto" w:fill="auto"/>
            <w:vAlign w:val="center"/>
          </w:tcPr>
          <w:p w14:paraId="7EEEFB53" w14:textId="77777777" w:rsidR="0053617D" w:rsidRPr="005E7DDE" w:rsidRDefault="0053617D" w:rsidP="00956F34">
            <w:pPr>
              <w:jc w:val="center"/>
              <w:rPr>
                <w:rFonts w:eastAsia="Calibri" w:cstheme="minorHAnsi"/>
              </w:rPr>
            </w:pPr>
            <w:r w:rsidRPr="005E7DDE">
              <w:rPr>
                <w:rFonts w:cstheme="minorHAnsi"/>
              </w:rPr>
              <w:t>28.9</w:t>
            </w:r>
          </w:p>
        </w:tc>
        <w:tc>
          <w:tcPr>
            <w:tcW w:w="1003" w:type="dxa"/>
            <w:tcBorders>
              <w:top w:val="nil"/>
              <w:left w:val="nil"/>
              <w:bottom w:val="single" w:sz="4" w:space="0" w:color="auto"/>
              <w:right w:val="single" w:sz="4" w:space="0" w:color="auto"/>
            </w:tcBorders>
            <w:shd w:val="clear" w:color="auto" w:fill="auto"/>
            <w:vAlign w:val="center"/>
          </w:tcPr>
          <w:p w14:paraId="312CAE1E" w14:textId="77777777" w:rsidR="0053617D" w:rsidRPr="005E7DDE" w:rsidRDefault="0053617D" w:rsidP="00956F34">
            <w:pPr>
              <w:jc w:val="center"/>
              <w:rPr>
                <w:rFonts w:eastAsia="Calibri" w:cstheme="minorHAnsi"/>
              </w:rPr>
            </w:pPr>
            <w:r w:rsidRPr="005E7DDE">
              <w:rPr>
                <w:rFonts w:cstheme="minorHAnsi"/>
              </w:rPr>
              <w:t>28.4</w:t>
            </w:r>
          </w:p>
        </w:tc>
        <w:tc>
          <w:tcPr>
            <w:tcW w:w="1003" w:type="dxa"/>
            <w:tcBorders>
              <w:top w:val="single" w:sz="4" w:space="0" w:color="auto"/>
              <w:left w:val="nil"/>
              <w:bottom w:val="single" w:sz="4" w:space="0" w:color="auto"/>
              <w:right w:val="single" w:sz="4" w:space="0" w:color="auto"/>
            </w:tcBorders>
            <w:shd w:val="clear" w:color="auto" w:fill="auto"/>
            <w:vAlign w:val="center"/>
          </w:tcPr>
          <w:p w14:paraId="1A207E42" w14:textId="77777777" w:rsidR="0053617D" w:rsidRPr="005E7DDE" w:rsidRDefault="0053617D" w:rsidP="00956F34">
            <w:pPr>
              <w:jc w:val="center"/>
              <w:rPr>
                <w:rFonts w:eastAsia="Calibri" w:cstheme="minorHAnsi"/>
              </w:rPr>
            </w:pPr>
            <w:r w:rsidRPr="005E7DDE">
              <w:rPr>
                <w:rFonts w:cstheme="minorHAnsi"/>
              </w:rPr>
              <w:t>1.2</w:t>
            </w:r>
          </w:p>
        </w:tc>
        <w:tc>
          <w:tcPr>
            <w:tcW w:w="1003" w:type="dxa"/>
            <w:tcBorders>
              <w:left w:val="single" w:sz="4" w:space="0" w:color="auto"/>
              <w:bottom w:val="single" w:sz="4" w:space="0" w:color="auto"/>
              <w:right w:val="single" w:sz="4" w:space="0" w:color="auto"/>
            </w:tcBorders>
            <w:shd w:val="clear" w:color="auto" w:fill="auto"/>
            <w:vAlign w:val="center"/>
          </w:tcPr>
          <w:p w14:paraId="6B9856C8" w14:textId="77777777" w:rsidR="0053617D" w:rsidRPr="005E7DDE" w:rsidRDefault="0053617D" w:rsidP="00956F34">
            <w:pPr>
              <w:jc w:val="center"/>
              <w:rPr>
                <w:rFonts w:eastAsia="Calibri" w:cstheme="minorHAnsi"/>
              </w:rPr>
            </w:pPr>
            <w:r w:rsidRPr="005E7DDE">
              <w:rPr>
                <w:rFonts w:cstheme="minorHAnsi"/>
              </w:rPr>
              <w:t>19.4</w:t>
            </w:r>
          </w:p>
        </w:tc>
      </w:tr>
      <w:tr w:rsidR="0053617D" w:rsidRPr="00932EDF" w14:paraId="7F39AFAA"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7485C0C1"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Economically disadvantaged</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A40ACB1" w14:textId="77777777" w:rsidR="0053617D" w:rsidRPr="005E7DDE" w:rsidRDefault="0053617D" w:rsidP="00956F34">
            <w:pPr>
              <w:jc w:val="center"/>
              <w:rPr>
                <w:rFonts w:eastAsia="Calibri" w:cstheme="minorHAnsi"/>
              </w:rPr>
            </w:pPr>
            <w:r w:rsidRPr="005E7DDE">
              <w:rPr>
                <w:rFonts w:cstheme="minorHAnsi"/>
              </w:rPr>
              <w:t>34,936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2E2DD074" w14:textId="77777777" w:rsidR="0053617D" w:rsidRPr="005E7DDE" w:rsidRDefault="0053617D" w:rsidP="00956F34">
            <w:pPr>
              <w:jc w:val="center"/>
              <w:rPr>
                <w:rFonts w:eastAsia="Calibri" w:cstheme="minorHAnsi"/>
              </w:rPr>
            </w:pPr>
            <w:r w:rsidRPr="005E7DDE">
              <w:rPr>
                <w:rFonts w:cstheme="minorHAnsi"/>
              </w:rPr>
              <w:t>29.4</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2EA2B6ED" w14:textId="77777777" w:rsidR="0053617D" w:rsidRPr="005E7DDE" w:rsidRDefault="0053617D" w:rsidP="00956F34">
            <w:pPr>
              <w:jc w:val="center"/>
              <w:rPr>
                <w:rFonts w:eastAsia="Calibri" w:cstheme="minorHAnsi"/>
              </w:rPr>
            </w:pPr>
            <w:r w:rsidRPr="005E7DDE">
              <w:rPr>
                <w:rFonts w:cstheme="minorHAnsi"/>
              </w:rPr>
              <w:t>31.5</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33507232" w14:textId="77777777" w:rsidR="0053617D" w:rsidRPr="005E7DDE" w:rsidRDefault="0053617D" w:rsidP="00956F34">
            <w:pPr>
              <w:jc w:val="center"/>
              <w:rPr>
                <w:rFonts w:eastAsia="Calibri" w:cstheme="minorHAnsi"/>
              </w:rPr>
            </w:pPr>
            <w:r w:rsidRPr="005E7DDE">
              <w:rPr>
                <w:rFonts w:cstheme="minorHAnsi"/>
              </w:rPr>
              <w:t>31.1</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3039C8AC" w14:textId="77777777" w:rsidR="0053617D" w:rsidRPr="005E7DDE" w:rsidRDefault="0053617D" w:rsidP="00956F34">
            <w:pPr>
              <w:jc w:val="center"/>
              <w:rPr>
                <w:rFonts w:eastAsia="Calibri" w:cstheme="minorHAnsi"/>
              </w:rPr>
            </w:pPr>
            <w:r w:rsidRPr="005E7DDE">
              <w:rPr>
                <w:rFonts w:cstheme="minorHAnsi"/>
              </w:rPr>
              <w:t>31.0</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D44687" w14:textId="77777777" w:rsidR="0053617D" w:rsidRPr="005E7DDE" w:rsidRDefault="0053617D" w:rsidP="00956F34">
            <w:pPr>
              <w:jc w:val="center"/>
              <w:rPr>
                <w:rFonts w:eastAsia="Calibri" w:cstheme="minorHAnsi"/>
              </w:rPr>
            </w:pPr>
            <w:r w:rsidRPr="005E7DDE">
              <w:rPr>
                <w:rFonts w:cstheme="minorHAnsi"/>
              </w:rPr>
              <w:t>1.6</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71A26CED" w14:textId="77777777" w:rsidR="0053617D" w:rsidRPr="005E7DDE" w:rsidRDefault="0053617D" w:rsidP="00956F34">
            <w:pPr>
              <w:jc w:val="center"/>
              <w:rPr>
                <w:rFonts w:eastAsia="Calibri" w:cstheme="minorHAnsi"/>
              </w:rPr>
            </w:pPr>
            <w:r w:rsidRPr="005E7DDE">
              <w:rPr>
                <w:rFonts w:cstheme="minorHAnsi"/>
              </w:rPr>
              <w:t>22.5</w:t>
            </w:r>
          </w:p>
        </w:tc>
      </w:tr>
      <w:tr w:rsidR="0053617D" w:rsidRPr="00932EDF" w14:paraId="045F3375" w14:textId="77777777" w:rsidTr="00956F34">
        <w:trPr>
          <w:trHeight w:val="288"/>
        </w:trPr>
        <w:tc>
          <w:tcPr>
            <w:tcW w:w="1980" w:type="dxa"/>
            <w:tcBorders>
              <w:left w:val="single" w:sz="4" w:space="0" w:color="auto"/>
              <w:bottom w:val="single" w:sz="4" w:space="0" w:color="auto"/>
            </w:tcBorders>
            <w:shd w:val="clear" w:color="auto" w:fill="auto"/>
            <w:vAlign w:val="center"/>
          </w:tcPr>
          <w:p w14:paraId="6314F86E"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English learners</w:t>
            </w:r>
            <w:r w:rsidRPr="00932EDF" w:rsidDel="001C0C86">
              <w:rPr>
                <w:rFonts w:ascii="Calibri" w:eastAsia="Calibri" w:hAnsi="Calibri" w:cs="Calibri"/>
                <w:color w:val="000000"/>
              </w:rPr>
              <w:t xml:space="preserve"> </w:t>
            </w:r>
          </w:p>
        </w:tc>
        <w:tc>
          <w:tcPr>
            <w:tcW w:w="1002" w:type="dxa"/>
            <w:tcBorders>
              <w:top w:val="nil"/>
              <w:left w:val="single" w:sz="4" w:space="0" w:color="auto"/>
              <w:bottom w:val="single" w:sz="4" w:space="0" w:color="auto"/>
              <w:right w:val="single" w:sz="4" w:space="0" w:color="auto"/>
            </w:tcBorders>
            <w:shd w:val="clear" w:color="auto" w:fill="auto"/>
            <w:vAlign w:val="center"/>
          </w:tcPr>
          <w:p w14:paraId="368B6E8D" w14:textId="77777777" w:rsidR="0053617D" w:rsidRPr="005E7DDE" w:rsidRDefault="0053617D" w:rsidP="00956F34">
            <w:pPr>
              <w:jc w:val="center"/>
              <w:rPr>
                <w:rFonts w:eastAsia="Calibri" w:cstheme="minorHAnsi"/>
              </w:rPr>
            </w:pPr>
            <w:r w:rsidRPr="005E7DDE">
              <w:rPr>
                <w:rFonts w:cstheme="minorHAnsi"/>
              </w:rPr>
              <w:t>16,465</w:t>
            </w:r>
          </w:p>
        </w:tc>
        <w:tc>
          <w:tcPr>
            <w:tcW w:w="1003" w:type="dxa"/>
            <w:tcBorders>
              <w:top w:val="nil"/>
              <w:left w:val="nil"/>
              <w:bottom w:val="single" w:sz="4" w:space="0" w:color="auto"/>
              <w:right w:val="single" w:sz="4" w:space="0" w:color="auto"/>
            </w:tcBorders>
            <w:shd w:val="clear" w:color="auto" w:fill="auto"/>
            <w:vAlign w:val="center"/>
          </w:tcPr>
          <w:p w14:paraId="1E1CE1DB" w14:textId="77777777" w:rsidR="0053617D" w:rsidRPr="005E7DDE" w:rsidRDefault="0053617D" w:rsidP="00956F34">
            <w:pPr>
              <w:jc w:val="center"/>
              <w:rPr>
                <w:rFonts w:eastAsia="Calibri" w:cstheme="minorHAnsi"/>
              </w:rPr>
            </w:pPr>
            <w:r w:rsidRPr="005E7DDE">
              <w:rPr>
                <w:rFonts w:cstheme="minorHAnsi"/>
              </w:rPr>
              <w:t>25.3</w:t>
            </w:r>
          </w:p>
        </w:tc>
        <w:tc>
          <w:tcPr>
            <w:tcW w:w="1003" w:type="dxa"/>
            <w:tcBorders>
              <w:top w:val="nil"/>
              <w:left w:val="nil"/>
              <w:bottom w:val="single" w:sz="4" w:space="0" w:color="auto"/>
              <w:right w:val="single" w:sz="4" w:space="0" w:color="auto"/>
            </w:tcBorders>
            <w:shd w:val="clear" w:color="auto" w:fill="auto"/>
            <w:vAlign w:val="center"/>
          </w:tcPr>
          <w:p w14:paraId="55113EBD" w14:textId="77777777" w:rsidR="0053617D" w:rsidRPr="005E7DDE" w:rsidRDefault="0053617D" w:rsidP="00956F34">
            <w:pPr>
              <w:jc w:val="center"/>
              <w:rPr>
                <w:rFonts w:eastAsia="Calibri" w:cstheme="minorHAnsi"/>
              </w:rPr>
            </w:pPr>
            <w:r w:rsidRPr="005E7DDE">
              <w:rPr>
                <w:rFonts w:cstheme="minorHAnsi"/>
              </w:rPr>
              <w:t>26.2</w:t>
            </w:r>
          </w:p>
        </w:tc>
        <w:tc>
          <w:tcPr>
            <w:tcW w:w="1003" w:type="dxa"/>
            <w:tcBorders>
              <w:top w:val="nil"/>
              <w:left w:val="nil"/>
              <w:bottom w:val="single" w:sz="4" w:space="0" w:color="auto"/>
              <w:right w:val="single" w:sz="4" w:space="0" w:color="auto"/>
            </w:tcBorders>
            <w:shd w:val="clear" w:color="auto" w:fill="auto"/>
            <w:vAlign w:val="center"/>
          </w:tcPr>
          <w:p w14:paraId="11A0AAA3" w14:textId="77777777" w:rsidR="0053617D" w:rsidRPr="005E7DDE" w:rsidRDefault="0053617D" w:rsidP="00956F34">
            <w:pPr>
              <w:jc w:val="center"/>
              <w:rPr>
                <w:rFonts w:eastAsia="Calibri" w:cstheme="minorHAnsi"/>
              </w:rPr>
            </w:pPr>
            <w:r w:rsidRPr="005E7DDE">
              <w:rPr>
                <w:rFonts w:cstheme="minorHAnsi"/>
              </w:rPr>
              <w:t>26.8</w:t>
            </w:r>
          </w:p>
        </w:tc>
        <w:tc>
          <w:tcPr>
            <w:tcW w:w="1003" w:type="dxa"/>
            <w:tcBorders>
              <w:top w:val="nil"/>
              <w:left w:val="nil"/>
              <w:bottom w:val="single" w:sz="4" w:space="0" w:color="auto"/>
              <w:right w:val="single" w:sz="4" w:space="0" w:color="auto"/>
            </w:tcBorders>
            <w:shd w:val="clear" w:color="auto" w:fill="auto"/>
            <w:vAlign w:val="center"/>
          </w:tcPr>
          <w:p w14:paraId="5BBED7C0" w14:textId="77777777" w:rsidR="0053617D" w:rsidRPr="005E7DDE" w:rsidRDefault="0053617D" w:rsidP="00956F34">
            <w:pPr>
              <w:jc w:val="center"/>
              <w:rPr>
                <w:rFonts w:eastAsia="Calibri" w:cstheme="minorHAnsi"/>
              </w:rPr>
            </w:pPr>
            <w:r w:rsidRPr="005E7DDE">
              <w:rPr>
                <w:rFonts w:cstheme="minorHAnsi"/>
              </w:rPr>
              <w:t>26.7</w:t>
            </w:r>
          </w:p>
        </w:tc>
        <w:tc>
          <w:tcPr>
            <w:tcW w:w="1003" w:type="dxa"/>
            <w:tcBorders>
              <w:top w:val="single" w:sz="4" w:space="0" w:color="auto"/>
              <w:left w:val="nil"/>
              <w:bottom w:val="single" w:sz="4" w:space="0" w:color="auto"/>
              <w:right w:val="single" w:sz="4" w:space="0" w:color="auto"/>
            </w:tcBorders>
            <w:shd w:val="clear" w:color="auto" w:fill="auto"/>
            <w:vAlign w:val="center"/>
          </w:tcPr>
          <w:p w14:paraId="4367C4DB" w14:textId="77777777" w:rsidR="0053617D" w:rsidRPr="005E7DDE" w:rsidRDefault="0053617D" w:rsidP="00956F34">
            <w:pPr>
              <w:jc w:val="center"/>
              <w:rPr>
                <w:rFonts w:eastAsia="Calibri" w:cstheme="minorHAnsi"/>
              </w:rPr>
            </w:pPr>
            <w:r w:rsidRPr="005E7DDE">
              <w:rPr>
                <w:rFonts w:cstheme="minorHAnsi"/>
              </w:rPr>
              <w:t>1.4</w:t>
            </w:r>
          </w:p>
        </w:tc>
        <w:tc>
          <w:tcPr>
            <w:tcW w:w="1003" w:type="dxa"/>
            <w:tcBorders>
              <w:left w:val="single" w:sz="4" w:space="0" w:color="auto"/>
              <w:bottom w:val="single" w:sz="4" w:space="0" w:color="auto"/>
              <w:right w:val="single" w:sz="4" w:space="0" w:color="auto"/>
            </w:tcBorders>
            <w:shd w:val="clear" w:color="auto" w:fill="auto"/>
            <w:vAlign w:val="center"/>
          </w:tcPr>
          <w:p w14:paraId="7EF7D2CE" w14:textId="77777777" w:rsidR="0053617D" w:rsidRPr="005E7DDE" w:rsidRDefault="0053617D" w:rsidP="00956F34">
            <w:pPr>
              <w:jc w:val="center"/>
              <w:rPr>
                <w:rFonts w:eastAsia="Calibri" w:cstheme="minorHAnsi"/>
              </w:rPr>
            </w:pPr>
            <w:r w:rsidRPr="005E7DDE">
              <w:rPr>
                <w:rFonts w:cstheme="minorHAnsi"/>
              </w:rPr>
              <w:t>20.3</w:t>
            </w:r>
          </w:p>
        </w:tc>
      </w:tr>
      <w:tr w:rsidR="0053617D" w:rsidRPr="00932EDF" w14:paraId="3EF3203D" w14:textId="77777777" w:rsidTr="00956F34">
        <w:trPr>
          <w:trHeight w:val="288"/>
        </w:trPr>
        <w:tc>
          <w:tcPr>
            <w:tcW w:w="1980" w:type="dxa"/>
            <w:tcBorders>
              <w:left w:val="single" w:sz="4" w:space="0" w:color="auto"/>
              <w:bottom w:val="single" w:sz="4" w:space="0" w:color="auto"/>
            </w:tcBorders>
            <w:shd w:val="clear" w:color="auto" w:fill="D9D9D9" w:themeFill="background1" w:themeFillShade="D9"/>
            <w:vAlign w:val="center"/>
          </w:tcPr>
          <w:p w14:paraId="5345C47A" w14:textId="77777777" w:rsidR="0053617D" w:rsidRPr="00932EDF" w:rsidRDefault="0053617D" w:rsidP="00956F34">
            <w:pPr>
              <w:rPr>
                <w:rFonts w:ascii="Calibri" w:eastAsia="Calibri" w:hAnsi="Calibri" w:cs="Calibri"/>
                <w:color w:val="000000"/>
              </w:rPr>
            </w:pPr>
            <w:r w:rsidRPr="00932EDF">
              <w:rPr>
                <w:rFonts w:ascii="Calibri" w:eastAsia="Calibri" w:hAnsi="Calibri" w:cs="Calibri"/>
                <w:color w:val="000000"/>
              </w:rPr>
              <w:t>Students with disabilities</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68F6645" w14:textId="77777777" w:rsidR="0053617D" w:rsidRPr="005E7DDE" w:rsidRDefault="0053617D" w:rsidP="00956F34">
            <w:pPr>
              <w:jc w:val="center"/>
              <w:rPr>
                <w:rFonts w:eastAsia="Calibri" w:cstheme="minorHAnsi"/>
              </w:rPr>
            </w:pPr>
            <w:r w:rsidRPr="005E7DDE">
              <w:rPr>
                <w:rFonts w:cstheme="minorHAnsi"/>
              </w:rPr>
              <w:t>11,889</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365338C3" w14:textId="77777777" w:rsidR="0053617D" w:rsidRPr="005E7DDE" w:rsidRDefault="0053617D" w:rsidP="00956F34">
            <w:pPr>
              <w:jc w:val="center"/>
              <w:rPr>
                <w:rFonts w:eastAsia="Calibri" w:cstheme="minorHAnsi"/>
              </w:rPr>
            </w:pPr>
            <w:r w:rsidRPr="005E7DDE">
              <w:rPr>
                <w:rFonts w:cstheme="minorHAnsi"/>
              </w:rPr>
              <w:t>31.7</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31B5668F" w14:textId="77777777" w:rsidR="0053617D" w:rsidRPr="005E7DDE" w:rsidRDefault="0053617D" w:rsidP="00956F34">
            <w:pPr>
              <w:jc w:val="center"/>
              <w:rPr>
                <w:rFonts w:eastAsia="Calibri" w:cstheme="minorHAnsi"/>
              </w:rPr>
            </w:pPr>
            <w:r w:rsidRPr="005E7DDE">
              <w:rPr>
                <w:rFonts w:cstheme="minorHAnsi"/>
              </w:rPr>
              <w:t>33.8</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172C4E00" w14:textId="77777777" w:rsidR="0053617D" w:rsidRPr="005E7DDE" w:rsidRDefault="0053617D" w:rsidP="00956F34">
            <w:pPr>
              <w:jc w:val="center"/>
              <w:rPr>
                <w:rFonts w:eastAsia="Calibri" w:cstheme="minorHAnsi"/>
              </w:rPr>
            </w:pPr>
            <w:r w:rsidRPr="005E7DDE">
              <w:rPr>
                <w:rFonts w:cstheme="minorHAnsi"/>
              </w:rPr>
              <w:t>34.6</w:t>
            </w:r>
          </w:p>
        </w:tc>
        <w:tc>
          <w:tcPr>
            <w:tcW w:w="1003" w:type="dxa"/>
            <w:tcBorders>
              <w:top w:val="nil"/>
              <w:left w:val="nil"/>
              <w:bottom w:val="single" w:sz="4" w:space="0" w:color="auto"/>
              <w:right w:val="single" w:sz="4" w:space="0" w:color="auto"/>
            </w:tcBorders>
            <w:shd w:val="clear" w:color="auto" w:fill="D9D9D9" w:themeFill="background1" w:themeFillShade="D9"/>
            <w:vAlign w:val="center"/>
          </w:tcPr>
          <w:p w14:paraId="19B90582" w14:textId="77777777" w:rsidR="0053617D" w:rsidRPr="005E7DDE" w:rsidRDefault="0053617D" w:rsidP="00956F34">
            <w:pPr>
              <w:jc w:val="center"/>
              <w:rPr>
                <w:rFonts w:eastAsia="Calibri" w:cstheme="minorHAnsi"/>
              </w:rPr>
            </w:pPr>
            <w:r w:rsidRPr="005E7DDE">
              <w:rPr>
                <w:rFonts w:cstheme="minorHAnsi"/>
              </w:rPr>
              <w:t>33.1</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1505D8" w14:textId="77777777" w:rsidR="0053617D" w:rsidRPr="005E7DDE" w:rsidRDefault="0053617D" w:rsidP="00956F34">
            <w:pPr>
              <w:jc w:val="center"/>
              <w:rPr>
                <w:rFonts w:eastAsia="Calibri" w:cstheme="minorHAnsi"/>
              </w:rPr>
            </w:pPr>
            <w:r w:rsidRPr="005E7DDE">
              <w:rPr>
                <w:rFonts w:cstheme="minorHAnsi"/>
              </w:rPr>
              <w:t>1.4</w:t>
            </w:r>
          </w:p>
        </w:tc>
        <w:tc>
          <w:tcPr>
            <w:tcW w:w="1003" w:type="dxa"/>
            <w:tcBorders>
              <w:left w:val="single" w:sz="4" w:space="0" w:color="auto"/>
              <w:bottom w:val="single" w:sz="4" w:space="0" w:color="auto"/>
              <w:right w:val="single" w:sz="4" w:space="0" w:color="auto"/>
            </w:tcBorders>
            <w:shd w:val="clear" w:color="auto" w:fill="D9D9D9" w:themeFill="background1" w:themeFillShade="D9"/>
            <w:vAlign w:val="center"/>
          </w:tcPr>
          <w:p w14:paraId="438E2375" w14:textId="77777777" w:rsidR="0053617D" w:rsidRPr="005E7DDE" w:rsidRDefault="0053617D" w:rsidP="00956F34">
            <w:pPr>
              <w:jc w:val="center"/>
              <w:rPr>
                <w:rFonts w:eastAsia="Calibri" w:cstheme="minorHAnsi"/>
              </w:rPr>
            </w:pPr>
            <w:r w:rsidRPr="005E7DDE">
              <w:rPr>
                <w:rFonts w:cstheme="minorHAnsi"/>
              </w:rPr>
              <w:t>20.3</w:t>
            </w:r>
          </w:p>
        </w:tc>
      </w:tr>
      <w:tr w:rsidR="0053617D" w:rsidRPr="00932EDF" w14:paraId="7E5F78E8" w14:textId="77777777" w:rsidTr="00956F34">
        <w:trPr>
          <w:trHeight w:val="288"/>
        </w:trPr>
        <w:tc>
          <w:tcPr>
            <w:tcW w:w="9000" w:type="dxa"/>
            <w:gridSpan w:val="8"/>
            <w:tcBorders>
              <w:bottom w:val="nil"/>
              <w:right w:val="nil"/>
            </w:tcBorders>
            <w:shd w:val="clear" w:color="auto" w:fill="auto"/>
            <w:vAlign w:val="center"/>
          </w:tcPr>
          <w:p w14:paraId="10288ABF" w14:textId="77777777" w:rsidR="0053617D" w:rsidRPr="00932EDF" w:rsidRDefault="0053617D" w:rsidP="00956F34">
            <w:pPr>
              <w:spacing w:before="60"/>
              <w:rPr>
                <w:rFonts w:ascii="Calibri" w:eastAsia="Calibri" w:hAnsi="Calibri"/>
                <w:color w:val="000000"/>
              </w:rPr>
            </w:pPr>
            <w:r w:rsidRPr="00932EDF">
              <w:rPr>
                <w:rFonts w:ascii="Calibri" w:eastAsia="Calibri" w:hAnsi="Calibri"/>
                <w:sz w:val="18"/>
                <w:szCs w:val="18"/>
              </w:rPr>
              <w:t>Note: Chronic absence is defined as the percentage of students absent 10 percent or more of their total number of student days of membership in a school.</w:t>
            </w:r>
          </w:p>
        </w:tc>
      </w:tr>
    </w:tbl>
    <w:p w14:paraId="1E90EAD5" w14:textId="77777777" w:rsidR="00932EDF" w:rsidRPr="00932EDF" w:rsidRDefault="00932EDF" w:rsidP="00932EDF">
      <w:pPr>
        <w:spacing w:after="0" w:line="240" w:lineRule="auto"/>
        <w:rPr>
          <w:rFonts w:ascii="Calibri" w:eastAsia="Times New Roman" w:hAnsi="Calibri" w:cs="Times New Roman"/>
          <w:sz w:val="20"/>
          <w:szCs w:val="20"/>
        </w:rPr>
      </w:pPr>
    </w:p>
    <w:p w14:paraId="388DA4D4" w14:textId="77777777" w:rsidR="00932EDF" w:rsidRPr="00932EDF" w:rsidRDefault="00932EDF" w:rsidP="00932EDF">
      <w:pPr>
        <w:spacing w:after="0" w:line="240" w:lineRule="auto"/>
        <w:rPr>
          <w:rFonts w:ascii="Calibri" w:eastAsia="Times New Roman" w:hAnsi="Calibri" w:cs="Times New Roman"/>
          <w:sz w:val="20"/>
          <w:szCs w:val="20"/>
        </w:rPr>
      </w:pPr>
    </w:p>
    <w:p w14:paraId="2CF91C61" w14:textId="77777777" w:rsidR="00932EDF" w:rsidRPr="00932EDF" w:rsidRDefault="00932EDF" w:rsidP="00932EDF">
      <w:pPr>
        <w:spacing w:after="0" w:line="240" w:lineRule="auto"/>
        <w:rPr>
          <w:rFonts w:ascii="Calibri" w:eastAsia="Calibri" w:hAnsi="Calibri" w:cs="Times New Roman"/>
        </w:rPr>
      </w:pPr>
      <w:r w:rsidRPr="00932EDF">
        <w:rPr>
          <w:rFonts w:ascii="Calibri" w:eastAsia="Calibri" w:hAnsi="Calibri" w:cs="Times New Roman"/>
        </w:rPr>
        <w:br w:type="page"/>
      </w:r>
    </w:p>
    <w:tbl>
      <w:tblPr>
        <w:tblStyle w:val="TableGrid181"/>
        <w:tblW w:w="9576" w:type="dxa"/>
        <w:jc w:val="center"/>
        <w:tblLayout w:type="fixed"/>
        <w:tblLook w:val="00A0" w:firstRow="1" w:lastRow="0" w:firstColumn="1" w:lastColumn="0" w:noHBand="0" w:noVBand="0"/>
        <w:tblCaption w:val="Table B3: Boston Public Schools"/>
        <w:tblDescription w:val="Accountability Percentile, Criterion Reference Target (CRT) Percentage, Reason for Classification"/>
      </w:tblPr>
      <w:tblGrid>
        <w:gridCol w:w="2088"/>
        <w:gridCol w:w="1422"/>
        <w:gridCol w:w="1188"/>
        <w:gridCol w:w="2250"/>
        <w:gridCol w:w="2628"/>
      </w:tblGrid>
      <w:tr w:rsidR="004A160A" w:rsidRPr="004A160A" w14:paraId="075DF7EC" w14:textId="77777777" w:rsidTr="00EE1EE5">
        <w:trPr>
          <w:jc w:val="center"/>
        </w:trPr>
        <w:tc>
          <w:tcPr>
            <w:tcW w:w="9576" w:type="dxa"/>
            <w:gridSpan w:val="5"/>
            <w:tcBorders>
              <w:top w:val="nil"/>
              <w:left w:val="nil"/>
              <w:right w:val="nil"/>
            </w:tcBorders>
          </w:tcPr>
          <w:p w14:paraId="3B3FDE6A" w14:textId="6F269FCD" w:rsidR="004A160A" w:rsidRPr="004A160A" w:rsidRDefault="004A160A" w:rsidP="004A160A">
            <w:pPr>
              <w:jc w:val="center"/>
              <w:rPr>
                <w:rFonts w:ascii="Calibri" w:eastAsia="Calibri" w:hAnsi="Calibri" w:cs="Times New Roman"/>
                <w:b/>
                <w:sz w:val="20"/>
                <w:szCs w:val="20"/>
              </w:rPr>
            </w:pPr>
            <w:bookmarkStart w:id="36" w:name="_Hlk34293912"/>
            <w:r w:rsidRPr="004A160A">
              <w:rPr>
                <w:rFonts w:ascii="Calibri" w:eastAsia="Calibri" w:hAnsi="Calibri" w:cs="Times New Roman"/>
                <w:b/>
                <w:sz w:val="20"/>
                <w:szCs w:val="20"/>
              </w:rPr>
              <w:lastRenderedPageBreak/>
              <w:t>Table B3: Boston Public Schools</w:t>
            </w:r>
          </w:p>
          <w:p w14:paraId="1C446832" w14:textId="77777777" w:rsidR="004A160A" w:rsidRPr="004A160A" w:rsidRDefault="004A160A" w:rsidP="004A160A">
            <w:pPr>
              <w:jc w:val="center"/>
              <w:rPr>
                <w:rFonts w:ascii="Calibri" w:eastAsia="Calibri" w:hAnsi="Calibri" w:cs="Times New Roman"/>
              </w:rPr>
            </w:pPr>
            <w:r w:rsidRPr="004A160A">
              <w:rPr>
                <w:rFonts w:ascii="Calibri" w:eastAsia="Calibri" w:hAnsi="Calibri" w:cs="Times New Roman"/>
                <w:b/>
                <w:sz w:val="20"/>
                <w:szCs w:val="20"/>
              </w:rPr>
              <w:t>Accountability Percentile, Criterion Reference Target (CRT) Percentage, Reason for Classification</w:t>
            </w:r>
          </w:p>
        </w:tc>
      </w:tr>
      <w:tr w:rsidR="004A160A" w:rsidRPr="004A160A" w14:paraId="122C65B6" w14:textId="77777777" w:rsidTr="00EE1EE5">
        <w:trPr>
          <w:jc w:val="center"/>
        </w:trPr>
        <w:tc>
          <w:tcPr>
            <w:tcW w:w="2088" w:type="dxa"/>
            <w:shd w:val="clear" w:color="auto" w:fill="BFBFBF"/>
            <w:vAlign w:val="center"/>
          </w:tcPr>
          <w:p w14:paraId="3AFCBD3A" w14:textId="77777777" w:rsidR="004A160A" w:rsidRPr="004A160A" w:rsidRDefault="004A160A" w:rsidP="004A160A">
            <w:pPr>
              <w:rPr>
                <w:rFonts w:ascii="Calibri" w:eastAsia="Calibri" w:hAnsi="Calibri" w:cs="Calibri"/>
                <w:b/>
                <w:sz w:val="20"/>
                <w:szCs w:val="20"/>
              </w:rPr>
            </w:pPr>
            <w:r w:rsidRPr="004A160A">
              <w:rPr>
                <w:rFonts w:ascii="Calibri" w:eastAsia="Calibri" w:hAnsi="Calibri" w:cs="Calibri"/>
                <w:b/>
                <w:sz w:val="20"/>
                <w:szCs w:val="20"/>
              </w:rPr>
              <w:t>School</w:t>
            </w:r>
          </w:p>
        </w:tc>
        <w:tc>
          <w:tcPr>
            <w:tcW w:w="1422" w:type="dxa"/>
            <w:shd w:val="clear" w:color="auto" w:fill="BFBFBF"/>
            <w:vAlign w:val="center"/>
          </w:tcPr>
          <w:p w14:paraId="0CF41F28"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Accountability Percentile</w:t>
            </w:r>
          </w:p>
        </w:tc>
        <w:tc>
          <w:tcPr>
            <w:tcW w:w="1188" w:type="dxa"/>
            <w:shd w:val="clear" w:color="auto" w:fill="BFBFBF"/>
            <w:vAlign w:val="center"/>
          </w:tcPr>
          <w:p w14:paraId="0C5C0725"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Cumulative CRT Percentage</w:t>
            </w:r>
          </w:p>
        </w:tc>
        <w:tc>
          <w:tcPr>
            <w:tcW w:w="2250" w:type="dxa"/>
            <w:shd w:val="clear" w:color="auto" w:fill="BFBFBF"/>
            <w:vAlign w:val="center"/>
          </w:tcPr>
          <w:p w14:paraId="418AC01A"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Overall Classification</w:t>
            </w:r>
          </w:p>
        </w:tc>
        <w:tc>
          <w:tcPr>
            <w:tcW w:w="2628" w:type="dxa"/>
            <w:shd w:val="clear" w:color="auto" w:fill="BFBFBF"/>
            <w:vAlign w:val="center"/>
          </w:tcPr>
          <w:p w14:paraId="02F87EFD"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Reason for Classification</w:t>
            </w:r>
          </w:p>
        </w:tc>
      </w:tr>
      <w:tr w:rsidR="004A160A" w:rsidRPr="004A160A" w14:paraId="63BDB7FB" w14:textId="77777777" w:rsidTr="00EE1EE5">
        <w:trPr>
          <w:jc w:val="center"/>
        </w:trPr>
        <w:tc>
          <w:tcPr>
            <w:tcW w:w="2088" w:type="dxa"/>
            <w:shd w:val="clear" w:color="auto" w:fill="auto"/>
            <w:vAlign w:val="center"/>
          </w:tcPr>
          <w:p w14:paraId="4C46BAA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Another Course to College</w:t>
            </w:r>
          </w:p>
        </w:tc>
        <w:tc>
          <w:tcPr>
            <w:tcW w:w="1422" w:type="dxa"/>
            <w:vAlign w:val="center"/>
          </w:tcPr>
          <w:p w14:paraId="5072963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16</w:t>
            </w:r>
          </w:p>
        </w:tc>
        <w:tc>
          <w:tcPr>
            <w:tcW w:w="1188" w:type="dxa"/>
            <w:vAlign w:val="center"/>
          </w:tcPr>
          <w:p w14:paraId="56F9B31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46</w:t>
            </w:r>
          </w:p>
        </w:tc>
        <w:tc>
          <w:tcPr>
            <w:tcW w:w="2250" w:type="dxa"/>
            <w:vAlign w:val="center"/>
          </w:tcPr>
          <w:p w14:paraId="4459586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32A0F40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4A160A" w:rsidRPr="004A160A" w14:paraId="5FFBE51B" w14:textId="77777777" w:rsidTr="00EE1EE5">
        <w:trPr>
          <w:jc w:val="center"/>
        </w:trPr>
        <w:tc>
          <w:tcPr>
            <w:tcW w:w="2088" w:type="dxa"/>
            <w:shd w:val="clear" w:color="auto" w:fill="BFBFBF"/>
            <w:vAlign w:val="center"/>
          </w:tcPr>
          <w:p w14:paraId="00480E6D"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Baldwin Early Learning Center</w:t>
            </w:r>
          </w:p>
        </w:tc>
        <w:tc>
          <w:tcPr>
            <w:tcW w:w="1422" w:type="dxa"/>
            <w:shd w:val="clear" w:color="auto" w:fill="BFBFBF"/>
            <w:vAlign w:val="center"/>
          </w:tcPr>
          <w:p w14:paraId="675E10D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BFBFBF"/>
            <w:vAlign w:val="center"/>
          </w:tcPr>
          <w:p w14:paraId="1EB8C62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shd w:val="clear" w:color="auto" w:fill="BFBFBF"/>
            <w:vAlign w:val="center"/>
          </w:tcPr>
          <w:p w14:paraId="319670F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shd w:val="clear" w:color="auto" w:fill="BFBFBF"/>
            <w:vAlign w:val="center"/>
          </w:tcPr>
          <w:p w14:paraId="73780F9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18015F4C" w14:textId="77777777" w:rsidTr="00EE1EE5">
        <w:trPr>
          <w:jc w:val="center"/>
        </w:trPr>
        <w:tc>
          <w:tcPr>
            <w:tcW w:w="2088" w:type="dxa"/>
            <w:shd w:val="clear" w:color="auto" w:fill="auto"/>
            <w:vAlign w:val="center"/>
          </w:tcPr>
          <w:p w14:paraId="5D912C60"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Beethoven</w:t>
            </w:r>
          </w:p>
        </w:tc>
        <w:tc>
          <w:tcPr>
            <w:tcW w:w="1422" w:type="dxa"/>
            <w:vAlign w:val="center"/>
          </w:tcPr>
          <w:p w14:paraId="25604A7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vAlign w:val="center"/>
          </w:tcPr>
          <w:p w14:paraId="7A15D78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vAlign w:val="center"/>
          </w:tcPr>
          <w:p w14:paraId="32F937A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vAlign w:val="center"/>
          </w:tcPr>
          <w:p w14:paraId="1DD88F6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65410332" w14:textId="77777777" w:rsidTr="00EE1EE5">
        <w:trPr>
          <w:jc w:val="center"/>
        </w:trPr>
        <w:tc>
          <w:tcPr>
            <w:tcW w:w="2088" w:type="dxa"/>
            <w:shd w:val="clear" w:color="auto" w:fill="BFBFBF"/>
            <w:vAlign w:val="center"/>
          </w:tcPr>
          <w:p w14:paraId="07B19F0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Blackstone</w:t>
            </w:r>
          </w:p>
        </w:tc>
        <w:tc>
          <w:tcPr>
            <w:tcW w:w="1422" w:type="dxa"/>
            <w:shd w:val="clear" w:color="auto" w:fill="BFBFBF"/>
            <w:vAlign w:val="center"/>
          </w:tcPr>
          <w:p w14:paraId="442EC72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w:t>
            </w:r>
          </w:p>
        </w:tc>
        <w:tc>
          <w:tcPr>
            <w:tcW w:w="1188" w:type="dxa"/>
            <w:shd w:val="clear" w:color="auto" w:fill="BFBFBF"/>
            <w:vAlign w:val="center"/>
          </w:tcPr>
          <w:p w14:paraId="519A12E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62</w:t>
            </w:r>
          </w:p>
        </w:tc>
        <w:tc>
          <w:tcPr>
            <w:tcW w:w="2250" w:type="dxa"/>
            <w:shd w:val="clear" w:color="auto" w:fill="BFBFBF"/>
            <w:vAlign w:val="center"/>
          </w:tcPr>
          <w:p w14:paraId="1ED51B6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70897B0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095FD179" w14:textId="77777777" w:rsidTr="00EE1EE5">
        <w:trPr>
          <w:jc w:val="center"/>
        </w:trPr>
        <w:tc>
          <w:tcPr>
            <w:tcW w:w="2088" w:type="dxa"/>
            <w:shd w:val="clear" w:color="auto" w:fill="auto"/>
            <w:vAlign w:val="center"/>
          </w:tcPr>
          <w:p w14:paraId="0A247E97"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Boston Adult Academy</w:t>
            </w:r>
          </w:p>
        </w:tc>
        <w:tc>
          <w:tcPr>
            <w:tcW w:w="1422" w:type="dxa"/>
            <w:vAlign w:val="center"/>
          </w:tcPr>
          <w:p w14:paraId="3519302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vAlign w:val="center"/>
          </w:tcPr>
          <w:p w14:paraId="22587AE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vAlign w:val="center"/>
          </w:tcPr>
          <w:p w14:paraId="377058C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vAlign w:val="center"/>
          </w:tcPr>
          <w:p w14:paraId="6C0B524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7D90794C" w14:textId="77777777" w:rsidTr="00EE1EE5">
        <w:trPr>
          <w:jc w:val="center"/>
        </w:trPr>
        <w:tc>
          <w:tcPr>
            <w:tcW w:w="2088" w:type="dxa"/>
            <w:shd w:val="clear" w:color="auto" w:fill="BFBFBF"/>
            <w:vAlign w:val="center"/>
          </w:tcPr>
          <w:p w14:paraId="3BF3CF9F"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Boston Arts Academy</w:t>
            </w:r>
          </w:p>
        </w:tc>
        <w:tc>
          <w:tcPr>
            <w:tcW w:w="1422" w:type="dxa"/>
            <w:shd w:val="clear" w:color="auto" w:fill="BFBFBF"/>
            <w:vAlign w:val="center"/>
          </w:tcPr>
          <w:p w14:paraId="1370D73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18</w:t>
            </w:r>
          </w:p>
        </w:tc>
        <w:tc>
          <w:tcPr>
            <w:tcW w:w="1188" w:type="dxa"/>
            <w:shd w:val="clear" w:color="auto" w:fill="BFBFBF"/>
            <w:vAlign w:val="center"/>
          </w:tcPr>
          <w:p w14:paraId="6AFDF5C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45</w:t>
            </w:r>
          </w:p>
        </w:tc>
        <w:tc>
          <w:tcPr>
            <w:tcW w:w="2250" w:type="dxa"/>
            <w:shd w:val="clear" w:color="auto" w:fill="BFBFBF"/>
            <w:vAlign w:val="center"/>
          </w:tcPr>
          <w:p w14:paraId="2BCAE37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2184C54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4A160A" w:rsidRPr="004A160A" w14:paraId="4F1FF99A" w14:textId="77777777" w:rsidTr="00EE1EE5">
        <w:trPr>
          <w:jc w:val="center"/>
        </w:trPr>
        <w:tc>
          <w:tcPr>
            <w:tcW w:w="2088" w:type="dxa"/>
            <w:shd w:val="clear" w:color="auto" w:fill="auto"/>
            <w:vAlign w:val="center"/>
          </w:tcPr>
          <w:p w14:paraId="2A8A5046"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Boston Collaborative High School</w:t>
            </w:r>
          </w:p>
        </w:tc>
        <w:tc>
          <w:tcPr>
            <w:tcW w:w="1422" w:type="dxa"/>
            <w:vAlign w:val="center"/>
          </w:tcPr>
          <w:p w14:paraId="1736440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vAlign w:val="center"/>
          </w:tcPr>
          <w:p w14:paraId="17DD908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vAlign w:val="center"/>
          </w:tcPr>
          <w:p w14:paraId="29FE2A7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16AEE8A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31AF9C33" w14:textId="77777777" w:rsidTr="00EE1EE5">
        <w:trPr>
          <w:jc w:val="center"/>
        </w:trPr>
        <w:tc>
          <w:tcPr>
            <w:tcW w:w="2088" w:type="dxa"/>
            <w:shd w:val="clear" w:color="auto" w:fill="BFBFBF"/>
            <w:vAlign w:val="center"/>
          </w:tcPr>
          <w:p w14:paraId="18B765DC"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Boston Community Leadership Academy</w:t>
            </w:r>
          </w:p>
        </w:tc>
        <w:tc>
          <w:tcPr>
            <w:tcW w:w="1422" w:type="dxa"/>
            <w:shd w:val="clear" w:color="auto" w:fill="BFBFBF"/>
            <w:vAlign w:val="center"/>
          </w:tcPr>
          <w:p w14:paraId="4ECB656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11</w:t>
            </w:r>
          </w:p>
        </w:tc>
        <w:tc>
          <w:tcPr>
            <w:tcW w:w="1188" w:type="dxa"/>
            <w:shd w:val="clear" w:color="auto" w:fill="BFBFBF"/>
            <w:vAlign w:val="center"/>
          </w:tcPr>
          <w:p w14:paraId="6BFD773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30</w:t>
            </w:r>
          </w:p>
        </w:tc>
        <w:tc>
          <w:tcPr>
            <w:tcW w:w="2250" w:type="dxa"/>
            <w:shd w:val="clear" w:color="auto" w:fill="BFBFBF"/>
            <w:vAlign w:val="center"/>
          </w:tcPr>
          <w:p w14:paraId="75D309D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3C2D520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4A160A" w:rsidRPr="004A160A" w14:paraId="2387287D" w14:textId="77777777" w:rsidTr="00EE1EE5">
        <w:trPr>
          <w:jc w:val="center"/>
        </w:trPr>
        <w:tc>
          <w:tcPr>
            <w:tcW w:w="2088" w:type="dxa"/>
            <w:shd w:val="clear" w:color="auto" w:fill="auto"/>
            <w:vAlign w:val="center"/>
          </w:tcPr>
          <w:p w14:paraId="39080DF8"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Boston International High</w:t>
            </w:r>
          </w:p>
        </w:tc>
        <w:tc>
          <w:tcPr>
            <w:tcW w:w="1422" w:type="dxa"/>
            <w:vAlign w:val="center"/>
          </w:tcPr>
          <w:p w14:paraId="050CBAD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vAlign w:val="center"/>
          </w:tcPr>
          <w:p w14:paraId="5468721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26</w:t>
            </w:r>
          </w:p>
        </w:tc>
        <w:tc>
          <w:tcPr>
            <w:tcW w:w="2250" w:type="dxa"/>
            <w:vAlign w:val="center"/>
          </w:tcPr>
          <w:p w14:paraId="45EEC29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73ABDE9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0BE42C9A" w14:textId="77777777" w:rsidTr="00EE1EE5">
        <w:trPr>
          <w:jc w:val="center"/>
        </w:trPr>
        <w:tc>
          <w:tcPr>
            <w:tcW w:w="2088" w:type="dxa"/>
            <w:shd w:val="clear" w:color="auto" w:fill="BFBFBF"/>
            <w:vAlign w:val="center"/>
          </w:tcPr>
          <w:p w14:paraId="132910F7"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Boston Latin Academy</w:t>
            </w:r>
          </w:p>
        </w:tc>
        <w:tc>
          <w:tcPr>
            <w:tcW w:w="1422" w:type="dxa"/>
            <w:shd w:val="clear" w:color="auto" w:fill="BFBFBF"/>
            <w:vAlign w:val="center"/>
          </w:tcPr>
          <w:p w14:paraId="297C872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84</w:t>
            </w:r>
          </w:p>
        </w:tc>
        <w:tc>
          <w:tcPr>
            <w:tcW w:w="1188" w:type="dxa"/>
            <w:shd w:val="clear" w:color="auto" w:fill="BFBFBF"/>
            <w:vAlign w:val="center"/>
          </w:tcPr>
          <w:p w14:paraId="2958EE0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77</w:t>
            </w:r>
          </w:p>
        </w:tc>
        <w:tc>
          <w:tcPr>
            <w:tcW w:w="2250" w:type="dxa"/>
            <w:shd w:val="clear" w:color="auto" w:fill="BFBFBF"/>
            <w:vAlign w:val="center"/>
          </w:tcPr>
          <w:p w14:paraId="53B16C9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589FF76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4A160A" w:rsidRPr="004A160A" w14:paraId="18587563" w14:textId="77777777" w:rsidTr="00EE1EE5">
        <w:trPr>
          <w:jc w:val="center"/>
        </w:trPr>
        <w:tc>
          <w:tcPr>
            <w:tcW w:w="2088" w:type="dxa"/>
            <w:shd w:val="clear" w:color="auto" w:fill="auto"/>
            <w:vAlign w:val="center"/>
          </w:tcPr>
          <w:p w14:paraId="4B8FCA2A"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Boston Latin School</w:t>
            </w:r>
          </w:p>
        </w:tc>
        <w:tc>
          <w:tcPr>
            <w:tcW w:w="1422" w:type="dxa"/>
            <w:vAlign w:val="center"/>
          </w:tcPr>
          <w:p w14:paraId="664B8C4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94</w:t>
            </w:r>
          </w:p>
        </w:tc>
        <w:tc>
          <w:tcPr>
            <w:tcW w:w="1188" w:type="dxa"/>
            <w:vAlign w:val="center"/>
          </w:tcPr>
          <w:p w14:paraId="7B50F2D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88</w:t>
            </w:r>
          </w:p>
        </w:tc>
        <w:tc>
          <w:tcPr>
            <w:tcW w:w="2250" w:type="dxa"/>
            <w:vAlign w:val="center"/>
          </w:tcPr>
          <w:p w14:paraId="6B809EF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405F053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4A160A" w:rsidRPr="004A160A" w14:paraId="3ABD8684" w14:textId="77777777" w:rsidTr="00EE1EE5">
        <w:trPr>
          <w:jc w:val="center"/>
        </w:trPr>
        <w:tc>
          <w:tcPr>
            <w:tcW w:w="2088" w:type="dxa"/>
            <w:shd w:val="clear" w:color="auto" w:fill="BFBFBF"/>
            <w:vAlign w:val="center"/>
          </w:tcPr>
          <w:p w14:paraId="149C1F5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Boston Teachers Union School</w:t>
            </w:r>
          </w:p>
        </w:tc>
        <w:tc>
          <w:tcPr>
            <w:tcW w:w="1422" w:type="dxa"/>
            <w:shd w:val="clear" w:color="auto" w:fill="BFBFBF"/>
            <w:vAlign w:val="center"/>
          </w:tcPr>
          <w:p w14:paraId="446B5EA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35</w:t>
            </w:r>
          </w:p>
        </w:tc>
        <w:tc>
          <w:tcPr>
            <w:tcW w:w="1188" w:type="dxa"/>
            <w:shd w:val="clear" w:color="auto" w:fill="BFBFBF"/>
            <w:vAlign w:val="center"/>
          </w:tcPr>
          <w:p w14:paraId="661A941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72</w:t>
            </w:r>
          </w:p>
        </w:tc>
        <w:tc>
          <w:tcPr>
            <w:tcW w:w="2250" w:type="dxa"/>
            <w:shd w:val="clear" w:color="auto" w:fill="BFBFBF"/>
            <w:vAlign w:val="center"/>
          </w:tcPr>
          <w:p w14:paraId="24B0206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13D703E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4C330833" w14:textId="77777777" w:rsidTr="00EE1EE5">
        <w:trPr>
          <w:jc w:val="center"/>
        </w:trPr>
        <w:tc>
          <w:tcPr>
            <w:tcW w:w="2088" w:type="dxa"/>
            <w:shd w:val="clear" w:color="auto" w:fill="auto"/>
            <w:vAlign w:val="center"/>
          </w:tcPr>
          <w:p w14:paraId="13DE486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Brighton High</w:t>
            </w:r>
          </w:p>
        </w:tc>
        <w:tc>
          <w:tcPr>
            <w:tcW w:w="1422" w:type="dxa"/>
            <w:shd w:val="clear" w:color="auto" w:fill="auto"/>
            <w:vAlign w:val="center"/>
          </w:tcPr>
          <w:p w14:paraId="518B5D3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w:t>
            </w:r>
          </w:p>
        </w:tc>
        <w:tc>
          <w:tcPr>
            <w:tcW w:w="1188" w:type="dxa"/>
            <w:shd w:val="clear" w:color="auto" w:fill="auto"/>
            <w:vAlign w:val="center"/>
          </w:tcPr>
          <w:p w14:paraId="6A841F1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43</w:t>
            </w:r>
          </w:p>
        </w:tc>
        <w:tc>
          <w:tcPr>
            <w:tcW w:w="2250" w:type="dxa"/>
            <w:shd w:val="clear" w:color="auto" w:fill="auto"/>
            <w:vAlign w:val="center"/>
          </w:tcPr>
          <w:p w14:paraId="69A95E7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auto"/>
            <w:vAlign w:val="center"/>
          </w:tcPr>
          <w:p w14:paraId="219AD6E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broad/comprehensive support</w:t>
            </w:r>
          </w:p>
        </w:tc>
      </w:tr>
      <w:tr w:rsidR="004A160A" w:rsidRPr="004A160A" w14:paraId="6D028A6E" w14:textId="77777777" w:rsidTr="00EE1EE5">
        <w:trPr>
          <w:jc w:val="center"/>
        </w:trPr>
        <w:tc>
          <w:tcPr>
            <w:tcW w:w="2088" w:type="dxa"/>
            <w:shd w:val="clear" w:color="auto" w:fill="BFBFBF"/>
            <w:vAlign w:val="center"/>
          </w:tcPr>
          <w:p w14:paraId="5CCE73C7"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Carter School</w:t>
            </w:r>
          </w:p>
        </w:tc>
        <w:tc>
          <w:tcPr>
            <w:tcW w:w="1422" w:type="dxa"/>
            <w:shd w:val="clear" w:color="auto" w:fill="BFBFBF"/>
            <w:vAlign w:val="center"/>
          </w:tcPr>
          <w:p w14:paraId="773C7EA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BFBFBF"/>
            <w:vAlign w:val="center"/>
          </w:tcPr>
          <w:p w14:paraId="66D45D1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shd w:val="clear" w:color="auto" w:fill="BFBFBF"/>
            <w:vAlign w:val="center"/>
          </w:tcPr>
          <w:p w14:paraId="7C04BFB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shd w:val="clear" w:color="auto" w:fill="BFBFBF"/>
            <w:vAlign w:val="center"/>
          </w:tcPr>
          <w:p w14:paraId="5D3C4A7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683963A5" w14:textId="77777777" w:rsidTr="00EE1EE5">
        <w:trPr>
          <w:jc w:val="center"/>
        </w:trPr>
        <w:tc>
          <w:tcPr>
            <w:tcW w:w="2088" w:type="dxa"/>
            <w:shd w:val="clear" w:color="auto" w:fill="auto"/>
            <w:vAlign w:val="center"/>
          </w:tcPr>
          <w:p w14:paraId="158582D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Charles H Taylor</w:t>
            </w:r>
          </w:p>
        </w:tc>
        <w:tc>
          <w:tcPr>
            <w:tcW w:w="1422" w:type="dxa"/>
            <w:shd w:val="clear" w:color="auto" w:fill="auto"/>
            <w:vAlign w:val="center"/>
          </w:tcPr>
          <w:p w14:paraId="3DF8524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13</w:t>
            </w:r>
          </w:p>
        </w:tc>
        <w:tc>
          <w:tcPr>
            <w:tcW w:w="1188" w:type="dxa"/>
            <w:shd w:val="clear" w:color="auto" w:fill="auto"/>
            <w:vAlign w:val="center"/>
          </w:tcPr>
          <w:p w14:paraId="7A79837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56</w:t>
            </w:r>
          </w:p>
        </w:tc>
        <w:tc>
          <w:tcPr>
            <w:tcW w:w="2250" w:type="dxa"/>
            <w:shd w:val="clear" w:color="auto" w:fill="auto"/>
            <w:vAlign w:val="center"/>
          </w:tcPr>
          <w:p w14:paraId="22B69C3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5292E3C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19FFFBF6" w14:textId="77777777" w:rsidTr="00EE1EE5">
        <w:trPr>
          <w:jc w:val="center"/>
        </w:trPr>
        <w:tc>
          <w:tcPr>
            <w:tcW w:w="2088" w:type="dxa"/>
            <w:shd w:val="clear" w:color="auto" w:fill="BFBFBF"/>
            <w:vAlign w:val="center"/>
          </w:tcPr>
          <w:p w14:paraId="7CB091AC"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Charles Sumner</w:t>
            </w:r>
          </w:p>
        </w:tc>
        <w:tc>
          <w:tcPr>
            <w:tcW w:w="1422" w:type="dxa"/>
            <w:shd w:val="clear" w:color="auto" w:fill="BFBFBF"/>
            <w:vAlign w:val="center"/>
          </w:tcPr>
          <w:p w14:paraId="1CD1606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19</w:t>
            </w:r>
          </w:p>
        </w:tc>
        <w:tc>
          <w:tcPr>
            <w:tcW w:w="1188" w:type="dxa"/>
            <w:shd w:val="clear" w:color="auto" w:fill="BFBFBF"/>
            <w:vAlign w:val="center"/>
          </w:tcPr>
          <w:p w14:paraId="276D39F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78</w:t>
            </w:r>
          </w:p>
        </w:tc>
        <w:tc>
          <w:tcPr>
            <w:tcW w:w="2250" w:type="dxa"/>
            <w:shd w:val="clear" w:color="auto" w:fill="BFBFBF"/>
            <w:vAlign w:val="center"/>
          </w:tcPr>
          <w:p w14:paraId="2456C3E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2FA64DB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4A160A" w:rsidRPr="004A160A" w14:paraId="6D070C78" w14:textId="77777777" w:rsidTr="00EE1EE5">
        <w:trPr>
          <w:jc w:val="center"/>
        </w:trPr>
        <w:tc>
          <w:tcPr>
            <w:tcW w:w="2088" w:type="dxa"/>
            <w:shd w:val="clear" w:color="auto" w:fill="auto"/>
            <w:vAlign w:val="center"/>
          </w:tcPr>
          <w:p w14:paraId="0C71D2BA"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Charlestown High</w:t>
            </w:r>
          </w:p>
        </w:tc>
        <w:tc>
          <w:tcPr>
            <w:tcW w:w="1422" w:type="dxa"/>
            <w:shd w:val="clear" w:color="auto" w:fill="auto"/>
            <w:vAlign w:val="center"/>
          </w:tcPr>
          <w:p w14:paraId="05ADF28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8</w:t>
            </w:r>
          </w:p>
        </w:tc>
        <w:tc>
          <w:tcPr>
            <w:tcW w:w="1188" w:type="dxa"/>
            <w:shd w:val="clear" w:color="auto" w:fill="auto"/>
            <w:vAlign w:val="center"/>
          </w:tcPr>
          <w:p w14:paraId="7D3EE1E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49</w:t>
            </w:r>
          </w:p>
        </w:tc>
        <w:tc>
          <w:tcPr>
            <w:tcW w:w="2250" w:type="dxa"/>
            <w:shd w:val="clear" w:color="auto" w:fill="auto"/>
            <w:vAlign w:val="center"/>
          </w:tcPr>
          <w:p w14:paraId="706DADE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auto"/>
            <w:vAlign w:val="center"/>
          </w:tcPr>
          <w:p w14:paraId="3AB5D70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07CC906B" w14:textId="77777777" w:rsidTr="00EE1EE5">
        <w:trPr>
          <w:jc w:val="center"/>
        </w:trPr>
        <w:tc>
          <w:tcPr>
            <w:tcW w:w="2088" w:type="dxa"/>
            <w:shd w:val="clear" w:color="auto" w:fill="BFBFBF"/>
            <w:vAlign w:val="center"/>
          </w:tcPr>
          <w:p w14:paraId="42764B22"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Clarence R Edwards Middle</w:t>
            </w:r>
          </w:p>
        </w:tc>
        <w:tc>
          <w:tcPr>
            <w:tcW w:w="1422" w:type="dxa"/>
            <w:shd w:val="clear" w:color="auto" w:fill="BFBFBF"/>
            <w:vAlign w:val="center"/>
          </w:tcPr>
          <w:p w14:paraId="4F2D34C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w:t>
            </w:r>
          </w:p>
        </w:tc>
        <w:tc>
          <w:tcPr>
            <w:tcW w:w="1188" w:type="dxa"/>
            <w:shd w:val="clear" w:color="auto" w:fill="BFBFBF"/>
            <w:vAlign w:val="center"/>
          </w:tcPr>
          <w:p w14:paraId="144EF04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27</w:t>
            </w:r>
          </w:p>
        </w:tc>
        <w:tc>
          <w:tcPr>
            <w:tcW w:w="2250" w:type="dxa"/>
            <w:shd w:val="clear" w:color="auto" w:fill="BFBFBF"/>
            <w:vAlign w:val="center"/>
          </w:tcPr>
          <w:p w14:paraId="3364341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262F834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5196AB61" w14:textId="77777777" w:rsidTr="00EE1EE5">
        <w:trPr>
          <w:jc w:val="center"/>
        </w:trPr>
        <w:tc>
          <w:tcPr>
            <w:tcW w:w="2088" w:type="dxa"/>
            <w:shd w:val="clear" w:color="auto" w:fill="auto"/>
            <w:vAlign w:val="center"/>
          </w:tcPr>
          <w:p w14:paraId="4DCD06E0"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Community Academy</w:t>
            </w:r>
          </w:p>
        </w:tc>
        <w:tc>
          <w:tcPr>
            <w:tcW w:w="1422" w:type="dxa"/>
            <w:shd w:val="clear" w:color="auto" w:fill="auto"/>
            <w:vAlign w:val="center"/>
          </w:tcPr>
          <w:p w14:paraId="4D8DAD7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auto"/>
            <w:vAlign w:val="center"/>
          </w:tcPr>
          <w:p w14:paraId="4F43C1B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shd w:val="clear" w:color="auto" w:fill="auto"/>
            <w:vAlign w:val="center"/>
          </w:tcPr>
          <w:p w14:paraId="756C228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shd w:val="clear" w:color="auto" w:fill="auto"/>
            <w:vAlign w:val="center"/>
          </w:tcPr>
          <w:p w14:paraId="5075C86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2C1FB75D" w14:textId="77777777" w:rsidTr="00EE1EE5">
        <w:trPr>
          <w:jc w:val="center"/>
        </w:trPr>
        <w:tc>
          <w:tcPr>
            <w:tcW w:w="2088" w:type="dxa"/>
            <w:shd w:val="clear" w:color="auto" w:fill="BFBFBF"/>
            <w:vAlign w:val="center"/>
          </w:tcPr>
          <w:p w14:paraId="1C398168"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Community Academy of Science and Health</w:t>
            </w:r>
          </w:p>
        </w:tc>
        <w:tc>
          <w:tcPr>
            <w:tcW w:w="1422" w:type="dxa"/>
            <w:shd w:val="clear" w:color="auto" w:fill="BFBFBF"/>
            <w:vAlign w:val="center"/>
          </w:tcPr>
          <w:p w14:paraId="65262C1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w:t>
            </w:r>
          </w:p>
        </w:tc>
        <w:tc>
          <w:tcPr>
            <w:tcW w:w="1188" w:type="dxa"/>
            <w:shd w:val="clear" w:color="auto" w:fill="BFBFBF"/>
            <w:vAlign w:val="center"/>
          </w:tcPr>
          <w:p w14:paraId="0476B99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32</w:t>
            </w:r>
          </w:p>
        </w:tc>
        <w:tc>
          <w:tcPr>
            <w:tcW w:w="2250" w:type="dxa"/>
            <w:shd w:val="clear" w:color="auto" w:fill="BFBFBF"/>
            <w:vAlign w:val="center"/>
          </w:tcPr>
          <w:p w14:paraId="59B9942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3F75FAB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6671A054" w14:textId="77777777" w:rsidTr="00EE1EE5">
        <w:trPr>
          <w:jc w:val="center"/>
        </w:trPr>
        <w:tc>
          <w:tcPr>
            <w:tcW w:w="2088" w:type="dxa"/>
            <w:shd w:val="clear" w:color="auto" w:fill="auto"/>
            <w:vAlign w:val="center"/>
          </w:tcPr>
          <w:p w14:paraId="57CA3ACF"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Condon K-8</w:t>
            </w:r>
          </w:p>
        </w:tc>
        <w:tc>
          <w:tcPr>
            <w:tcW w:w="1422" w:type="dxa"/>
            <w:shd w:val="clear" w:color="auto" w:fill="auto"/>
            <w:vAlign w:val="center"/>
          </w:tcPr>
          <w:p w14:paraId="043EF0B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8</w:t>
            </w:r>
          </w:p>
        </w:tc>
        <w:tc>
          <w:tcPr>
            <w:tcW w:w="1188" w:type="dxa"/>
            <w:shd w:val="clear" w:color="auto" w:fill="auto"/>
            <w:vAlign w:val="center"/>
          </w:tcPr>
          <w:p w14:paraId="7DA65ED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68</w:t>
            </w:r>
          </w:p>
        </w:tc>
        <w:tc>
          <w:tcPr>
            <w:tcW w:w="2250" w:type="dxa"/>
            <w:shd w:val="clear" w:color="auto" w:fill="auto"/>
            <w:vAlign w:val="center"/>
          </w:tcPr>
          <w:p w14:paraId="7290882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auto"/>
            <w:vAlign w:val="center"/>
          </w:tcPr>
          <w:p w14:paraId="2DC4801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231482C6" w14:textId="77777777" w:rsidTr="00EE1EE5">
        <w:trPr>
          <w:jc w:val="center"/>
        </w:trPr>
        <w:tc>
          <w:tcPr>
            <w:tcW w:w="2088" w:type="dxa"/>
            <w:shd w:val="clear" w:color="auto" w:fill="BFBFBF"/>
            <w:vAlign w:val="center"/>
          </w:tcPr>
          <w:p w14:paraId="3020B166"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Curley K-8</w:t>
            </w:r>
          </w:p>
        </w:tc>
        <w:tc>
          <w:tcPr>
            <w:tcW w:w="1422" w:type="dxa"/>
            <w:shd w:val="clear" w:color="auto" w:fill="BFBFBF"/>
            <w:vAlign w:val="center"/>
          </w:tcPr>
          <w:p w14:paraId="71426BB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8</w:t>
            </w:r>
          </w:p>
        </w:tc>
        <w:tc>
          <w:tcPr>
            <w:tcW w:w="1188" w:type="dxa"/>
            <w:shd w:val="clear" w:color="auto" w:fill="BFBFBF"/>
            <w:vAlign w:val="center"/>
          </w:tcPr>
          <w:p w14:paraId="1C2A7D1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74</w:t>
            </w:r>
          </w:p>
        </w:tc>
        <w:tc>
          <w:tcPr>
            <w:tcW w:w="2250" w:type="dxa"/>
            <w:shd w:val="clear" w:color="auto" w:fill="BFBFBF"/>
            <w:vAlign w:val="center"/>
          </w:tcPr>
          <w:p w14:paraId="250E4EF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30F7877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7E1CB5F1" w14:textId="77777777" w:rsidTr="00EE1EE5">
        <w:trPr>
          <w:jc w:val="center"/>
        </w:trPr>
        <w:tc>
          <w:tcPr>
            <w:tcW w:w="2088" w:type="dxa"/>
            <w:shd w:val="clear" w:color="auto" w:fill="auto"/>
            <w:vAlign w:val="center"/>
          </w:tcPr>
          <w:p w14:paraId="64E9B5A7"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Curtis Guild</w:t>
            </w:r>
          </w:p>
        </w:tc>
        <w:tc>
          <w:tcPr>
            <w:tcW w:w="1422" w:type="dxa"/>
            <w:shd w:val="clear" w:color="auto" w:fill="auto"/>
            <w:vAlign w:val="center"/>
          </w:tcPr>
          <w:p w14:paraId="74EAABB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12</w:t>
            </w:r>
          </w:p>
        </w:tc>
        <w:tc>
          <w:tcPr>
            <w:tcW w:w="1188" w:type="dxa"/>
            <w:shd w:val="clear" w:color="auto" w:fill="auto"/>
            <w:vAlign w:val="center"/>
          </w:tcPr>
          <w:p w14:paraId="69C9B84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67</w:t>
            </w:r>
          </w:p>
        </w:tc>
        <w:tc>
          <w:tcPr>
            <w:tcW w:w="2250" w:type="dxa"/>
            <w:shd w:val="clear" w:color="auto" w:fill="auto"/>
            <w:vAlign w:val="center"/>
          </w:tcPr>
          <w:p w14:paraId="7AB0973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63A64E7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1036EBCA" w14:textId="77777777" w:rsidTr="00016539">
        <w:tblPrEx>
          <w:jc w:val="left"/>
          <w:tblLook w:val="04A0" w:firstRow="1" w:lastRow="0" w:firstColumn="1" w:lastColumn="0" w:noHBand="0" w:noVBand="1"/>
        </w:tblPrEx>
        <w:tc>
          <w:tcPr>
            <w:tcW w:w="2088" w:type="dxa"/>
            <w:shd w:val="clear" w:color="auto" w:fill="BFBFBF" w:themeFill="background1" w:themeFillShade="BF"/>
          </w:tcPr>
          <w:p w14:paraId="4D4AE96D" w14:textId="77777777" w:rsidR="002B4785" w:rsidRPr="004A160A" w:rsidRDefault="002B4785" w:rsidP="007C5F66">
            <w:pPr>
              <w:rPr>
                <w:rFonts w:ascii="Calibri" w:eastAsia="Calibri" w:hAnsi="Calibri" w:cs="Times New Roman"/>
                <w:sz w:val="20"/>
                <w:szCs w:val="20"/>
              </w:rPr>
            </w:pPr>
            <w:r w:rsidRPr="004A160A">
              <w:rPr>
                <w:rFonts w:ascii="Calibri" w:eastAsia="Calibri" w:hAnsi="Calibri" w:cs="Times New Roman"/>
                <w:sz w:val="20"/>
                <w:szCs w:val="20"/>
              </w:rPr>
              <w:t>Dante Alighieri Montessori School</w:t>
            </w:r>
          </w:p>
        </w:tc>
        <w:tc>
          <w:tcPr>
            <w:tcW w:w="1422" w:type="dxa"/>
            <w:shd w:val="clear" w:color="auto" w:fill="BFBFBF" w:themeFill="background1" w:themeFillShade="BF"/>
            <w:vAlign w:val="center"/>
          </w:tcPr>
          <w:p w14:paraId="4DE9EB84"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BFBFBF" w:themeFill="background1" w:themeFillShade="BF"/>
            <w:vAlign w:val="center"/>
          </w:tcPr>
          <w:p w14:paraId="21FCF687"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67</w:t>
            </w:r>
          </w:p>
        </w:tc>
        <w:tc>
          <w:tcPr>
            <w:tcW w:w="2250" w:type="dxa"/>
            <w:shd w:val="clear" w:color="auto" w:fill="BFBFBF" w:themeFill="background1" w:themeFillShade="BF"/>
            <w:vAlign w:val="center"/>
          </w:tcPr>
          <w:p w14:paraId="008A6F24"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themeFill="background1" w:themeFillShade="BF"/>
            <w:vAlign w:val="center"/>
          </w:tcPr>
          <w:p w14:paraId="59D6603D"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bl>
    <w:p w14:paraId="2E7CDDC8" w14:textId="77777777" w:rsidR="004A160A" w:rsidRPr="004A160A" w:rsidRDefault="004A160A" w:rsidP="004A160A">
      <w:pPr>
        <w:spacing w:after="0" w:line="240" w:lineRule="auto"/>
        <w:rPr>
          <w:rFonts w:ascii="Calibri" w:eastAsia="Calibri" w:hAnsi="Calibri" w:cs="Times New Roman"/>
        </w:rPr>
      </w:pPr>
    </w:p>
    <w:tbl>
      <w:tblPr>
        <w:tblStyle w:val="TableGrid181"/>
        <w:tblW w:w="9576" w:type="dxa"/>
        <w:jc w:val="center"/>
        <w:tblLayout w:type="fixed"/>
        <w:tblLook w:val="00A0" w:firstRow="1" w:lastRow="0" w:firstColumn="1" w:lastColumn="0" w:noHBand="0" w:noVBand="0"/>
        <w:tblCaption w:val="Table B3 Continued: Boston Public Schools"/>
        <w:tblDescription w:val="Accountability Percentile, Criterion Reference Target (CRT) Percentage, Reason for Classification"/>
      </w:tblPr>
      <w:tblGrid>
        <w:gridCol w:w="2088"/>
        <w:gridCol w:w="1422"/>
        <w:gridCol w:w="1188"/>
        <w:gridCol w:w="2250"/>
        <w:gridCol w:w="2628"/>
      </w:tblGrid>
      <w:tr w:rsidR="004A160A" w:rsidRPr="004A160A" w14:paraId="62CA32A2" w14:textId="77777777" w:rsidTr="00EE1EE5">
        <w:trPr>
          <w:jc w:val="center"/>
        </w:trPr>
        <w:tc>
          <w:tcPr>
            <w:tcW w:w="9576" w:type="dxa"/>
            <w:gridSpan w:val="5"/>
            <w:tcBorders>
              <w:top w:val="nil"/>
              <w:left w:val="nil"/>
              <w:right w:val="nil"/>
            </w:tcBorders>
          </w:tcPr>
          <w:bookmarkEnd w:id="36"/>
          <w:p w14:paraId="23641E84" w14:textId="77777777" w:rsidR="004A160A" w:rsidRPr="004A160A" w:rsidRDefault="004A160A" w:rsidP="004A160A">
            <w:pPr>
              <w:jc w:val="center"/>
              <w:rPr>
                <w:rFonts w:ascii="Calibri" w:eastAsia="Calibri" w:hAnsi="Calibri" w:cs="Times New Roman"/>
                <w:b/>
                <w:sz w:val="20"/>
                <w:szCs w:val="20"/>
              </w:rPr>
            </w:pPr>
            <w:r w:rsidRPr="004A160A">
              <w:rPr>
                <w:rFonts w:ascii="Calibri" w:eastAsia="Calibri" w:hAnsi="Calibri" w:cs="Times New Roman"/>
                <w:b/>
                <w:sz w:val="20"/>
                <w:szCs w:val="20"/>
              </w:rPr>
              <w:lastRenderedPageBreak/>
              <w:t xml:space="preserve">Table B3 </w:t>
            </w:r>
            <w:r w:rsidRPr="004A160A">
              <w:rPr>
                <w:rFonts w:ascii="Calibri" w:eastAsia="Calibri" w:hAnsi="Calibri" w:cs="Times New Roman"/>
                <w:b/>
                <w:i/>
                <w:sz w:val="20"/>
                <w:szCs w:val="20"/>
              </w:rPr>
              <w:t>Continued</w:t>
            </w:r>
            <w:r w:rsidRPr="004A160A">
              <w:rPr>
                <w:rFonts w:ascii="Calibri" w:eastAsia="Calibri" w:hAnsi="Calibri" w:cs="Times New Roman"/>
                <w:b/>
                <w:sz w:val="20"/>
                <w:szCs w:val="20"/>
              </w:rPr>
              <w:t>: Boston Public Schools</w:t>
            </w:r>
          </w:p>
          <w:p w14:paraId="52F381DF" w14:textId="77777777" w:rsidR="004A160A" w:rsidRPr="004A160A" w:rsidRDefault="004A160A" w:rsidP="004A160A">
            <w:pPr>
              <w:jc w:val="center"/>
              <w:rPr>
                <w:rFonts w:ascii="Calibri" w:eastAsia="Calibri" w:hAnsi="Calibri" w:cs="Times New Roman"/>
              </w:rPr>
            </w:pPr>
            <w:r w:rsidRPr="004A160A">
              <w:rPr>
                <w:rFonts w:ascii="Calibri" w:eastAsia="Calibri" w:hAnsi="Calibri" w:cs="Times New Roman"/>
                <w:b/>
                <w:sz w:val="20"/>
                <w:szCs w:val="20"/>
              </w:rPr>
              <w:t>Accountability Percentile, Criterion Reference Target (CRT) Percentage, Reason for Classification</w:t>
            </w:r>
          </w:p>
        </w:tc>
      </w:tr>
      <w:tr w:rsidR="004A160A" w:rsidRPr="004A160A" w14:paraId="4BEC95A4" w14:textId="77777777" w:rsidTr="00EE1EE5">
        <w:trPr>
          <w:jc w:val="center"/>
        </w:trPr>
        <w:tc>
          <w:tcPr>
            <w:tcW w:w="2088" w:type="dxa"/>
            <w:shd w:val="clear" w:color="auto" w:fill="BFBFBF"/>
            <w:vAlign w:val="center"/>
          </w:tcPr>
          <w:p w14:paraId="02055CE7" w14:textId="77777777" w:rsidR="004A160A" w:rsidRPr="004A160A" w:rsidRDefault="004A160A" w:rsidP="004A160A">
            <w:pPr>
              <w:rPr>
                <w:rFonts w:ascii="Calibri" w:eastAsia="Calibri" w:hAnsi="Calibri" w:cs="Calibri"/>
                <w:b/>
                <w:sz w:val="20"/>
                <w:szCs w:val="20"/>
              </w:rPr>
            </w:pPr>
            <w:r w:rsidRPr="004A160A">
              <w:rPr>
                <w:rFonts w:ascii="Calibri" w:eastAsia="Calibri" w:hAnsi="Calibri" w:cs="Calibri"/>
                <w:b/>
                <w:sz w:val="20"/>
                <w:szCs w:val="20"/>
              </w:rPr>
              <w:t>School</w:t>
            </w:r>
          </w:p>
        </w:tc>
        <w:tc>
          <w:tcPr>
            <w:tcW w:w="1422" w:type="dxa"/>
            <w:shd w:val="clear" w:color="auto" w:fill="BFBFBF"/>
            <w:vAlign w:val="center"/>
          </w:tcPr>
          <w:p w14:paraId="22C9BA8C"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Accountability Percentile</w:t>
            </w:r>
          </w:p>
        </w:tc>
        <w:tc>
          <w:tcPr>
            <w:tcW w:w="1188" w:type="dxa"/>
            <w:shd w:val="clear" w:color="auto" w:fill="BFBFBF"/>
            <w:vAlign w:val="center"/>
          </w:tcPr>
          <w:p w14:paraId="30066248"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Cumulative CRT Percentage</w:t>
            </w:r>
          </w:p>
        </w:tc>
        <w:tc>
          <w:tcPr>
            <w:tcW w:w="2250" w:type="dxa"/>
            <w:shd w:val="clear" w:color="auto" w:fill="BFBFBF"/>
            <w:vAlign w:val="center"/>
          </w:tcPr>
          <w:p w14:paraId="7FF53154"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Overall Classification</w:t>
            </w:r>
          </w:p>
        </w:tc>
        <w:tc>
          <w:tcPr>
            <w:tcW w:w="2628" w:type="dxa"/>
            <w:shd w:val="clear" w:color="auto" w:fill="BFBFBF"/>
            <w:vAlign w:val="center"/>
          </w:tcPr>
          <w:p w14:paraId="7C726729"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Reason for Classification</w:t>
            </w:r>
          </w:p>
        </w:tc>
      </w:tr>
      <w:tr w:rsidR="004A160A" w:rsidRPr="004A160A" w14:paraId="47D737F9" w14:textId="77777777" w:rsidTr="00EE1EE5">
        <w:trPr>
          <w:jc w:val="center"/>
        </w:trPr>
        <w:tc>
          <w:tcPr>
            <w:tcW w:w="2088" w:type="dxa"/>
            <w:shd w:val="clear" w:color="auto" w:fill="BFBFBF"/>
            <w:vAlign w:val="center"/>
          </w:tcPr>
          <w:p w14:paraId="417F2D04"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David A. Ellis</w:t>
            </w:r>
          </w:p>
        </w:tc>
        <w:tc>
          <w:tcPr>
            <w:tcW w:w="1422" w:type="dxa"/>
            <w:shd w:val="clear" w:color="auto" w:fill="BFBFBF"/>
            <w:vAlign w:val="center"/>
          </w:tcPr>
          <w:p w14:paraId="46EEBDA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w:t>
            </w:r>
          </w:p>
        </w:tc>
        <w:tc>
          <w:tcPr>
            <w:tcW w:w="1188" w:type="dxa"/>
            <w:shd w:val="clear" w:color="auto" w:fill="BFBFBF"/>
            <w:vAlign w:val="center"/>
          </w:tcPr>
          <w:p w14:paraId="4FEFA42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39</w:t>
            </w:r>
          </w:p>
        </w:tc>
        <w:tc>
          <w:tcPr>
            <w:tcW w:w="2250" w:type="dxa"/>
            <w:shd w:val="clear" w:color="auto" w:fill="BFBFBF"/>
            <w:vAlign w:val="center"/>
          </w:tcPr>
          <w:p w14:paraId="3778AA1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2B21B98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2DEB7A67" w14:textId="77777777" w:rsidTr="00EE1EE5">
        <w:trPr>
          <w:jc w:val="center"/>
        </w:trPr>
        <w:tc>
          <w:tcPr>
            <w:tcW w:w="2088" w:type="dxa"/>
            <w:shd w:val="clear" w:color="auto" w:fill="auto"/>
            <w:vAlign w:val="center"/>
          </w:tcPr>
          <w:p w14:paraId="268B33AF"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Dearborn</w:t>
            </w:r>
          </w:p>
        </w:tc>
        <w:tc>
          <w:tcPr>
            <w:tcW w:w="1422" w:type="dxa"/>
            <w:vAlign w:val="center"/>
          </w:tcPr>
          <w:p w14:paraId="454A8D7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w:t>
            </w:r>
          </w:p>
        </w:tc>
        <w:tc>
          <w:tcPr>
            <w:tcW w:w="1188" w:type="dxa"/>
            <w:vAlign w:val="center"/>
          </w:tcPr>
          <w:p w14:paraId="58215C8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42</w:t>
            </w:r>
          </w:p>
        </w:tc>
        <w:tc>
          <w:tcPr>
            <w:tcW w:w="2250" w:type="dxa"/>
            <w:vAlign w:val="center"/>
          </w:tcPr>
          <w:p w14:paraId="12E87D0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7C10DC9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broad/comprehensive support</w:t>
            </w:r>
          </w:p>
        </w:tc>
      </w:tr>
      <w:tr w:rsidR="004A160A" w:rsidRPr="004A160A" w14:paraId="20D89E11" w14:textId="77777777" w:rsidTr="00EE1EE5">
        <w:trPr>
          <w:jc w:val="center"/>
        </w:trPr>
        <w:tc>
          <w:tcPr>
            <w:tcW w:w="2088" w:type="dxa"/>
            <w:shd w:val="clear" w:color="auto" w:fill="BFBFBF"/>
            <w:vAlign w:val="center"/>
          </w:tcPr>
          <w:p w14:paraId="3DC38A7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Dennis C Haley</w:t>
            </w:r>
          </w:p>
        </w:tc>
        <w:tc>
          <w:tcPr>
            <w:tcW w:w="1422" w:type="dxa"/>
            <w:shd w:val="clear" w:color="auto" w:fill="BFBFBF"/>
            <w:vAlign w:val="center"/>
          </w:tcPr>
          <w:p w14:paraId="11A4219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15</w:t>
            </w:r>
          </w:p>
        </w:tc>
        <w:tc>
          <w:tcPr>
            <w:tcW w:w="1188" w:type="dxa"/>
            <w:shd w:val="clear" w:color="auto" w:fill="BFBFBF"/>
            <w:vAlign w:val="center"/>
          </w:tcPr>
          <w:p w14:paraId="60AA862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67</w:t>
            </w:r>
          </w:p>
        </w:tc>
        <w:tc>
          <w:tcPr>
            <w:tcW w:w="2250" w:type="dxa"/>
            <w:shd w:val="clear" w:color="auto" w:fill="BFBFBF"/>
            <w:vAlign w:val="center"/>
          </w:tcPr>
          <w:p w14:paraId="08EAA67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2D012AE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359CA290" w14:textId="77777777" w:rsidTr="00EE1EE5">
        <w:trPr>
          <w:jc w:val="center"/>
        </w:trPr>
        <w:tc>
          <w:tcPr>
            <w:tcW w:w="2088" w:type="dxa"/>
            <w:shd w:val="clear" w:color="auto" w:fill="auto"/>
            <w:vAlign w:val="center"/>
          </w:tcPr>
          <w:p w14:paraId="3134AF18"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 xml:space="preserve">Donald </w:t>
            </w:r>
            <w:proofErr w:type="spellStart"/>
            <w:r w:rsidRPr="004A160A">
              <w:rPr>
                <w:rFonts w:ascii="Calibri" w:eastAsia="Calibri" w:hAnsi="Calibri" w:cs="Times New Roman"/>
                <w:sz w:val="20"/>
                <w:szCs w:val="20"/>
              </w:rPr>
              <w:t>Mckay</w:t>
            </w:r>
            <w:proofErr w:type="spellEnd"/>
          </w:p>
        </w:tc>
        <w:tc>
          <w:tcPr>
            <w:tcW w:w="1422" w:type="dxa"/>
            <w:vAlign w:val="center"/>
          </w:tcPr>
          <w:p w14:paraId="4D2DF90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11</w:t>
            </w:r>
          </w:p>
        </w:tc>
        <w:tc>
          <w:tcPr>
            <w:tcW w:w="1188" w:type="dxa"/>
            <w:vAlign w:val="center"/>
          </w:tcPr>
          <w:p w14:paraId="77B8063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41</w:t>
            </w:r>
          </w:p>
        </w:tc>
        <w:tc>
          <w:tcPr>
            <w:tcW w:w="2250" w:type="dxa"/>
            <w:vAlign w:val="center"/>
          </w:tcPr>
          <w:p w14:paraId="69D3696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6E7FBDA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4A160A" w:rsidRPr="004A160A" w14:paraId="4E1F1F1F" w14:textId="77777777" w:rsidTr="00EE1EE5">
        <w:trPr>
          <w:jc w:val="center"/>
        </w:trPr>
        <w:tc>
          <w:tcPr>
            <w:tcW w:w="2088" w:type="dxa"/>
            <w:shd w:val="clear" w:color="auto" w:fill="BFBFBF"/>
            <w:vAlign w:val="center"/>
          </w:tcPr>
          <w:p w14:paraId="55154CF2"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Dr. Catherine Ellison-Rosa Parks Early Ed School</w:t>
            </w:r>
          </w:p>
        </w:tc>
        <w:tc>
          <w:tcPr>
            <w:tcW w:w="1422" w:type="dxa"/>
            <w:shd w:val="clear" w:color="auto" w:fill="BFBFBF"/>
            <w:vAlign w:val="center"/>
          </w:tcPr>
          <w:p w14:paraId="2D35C99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BFBFBF"/>
            <w:vAlign w:val="center"/>
          </w:tcPr>
          <w:p w14:paraId="0382778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27</w:t>
            </w:r>
          </w:p>
        </w:tc>
        <w:tc>
          <w:tcPr>
            <w:tcW w:w="2250" w:type="dxa"/>
            <w:shd w:val="clear" w:color="auto" w:fill="BFBFBF"/>
            <w:vAlign w:val="center"/>
          </w:tcPr>
          <w:p w14:paraId="3F2F295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0F51BF2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4A160A" w:rsidRPr="004A160A" w14:paraId="662F742E" w14:textId="77777777" w:rsidTr="00EE1EE5">
        <w:trPr>
          <w:jc w:val="center"/>
        </w:trPr>
        <w:tc>
          <w:tcPr>
            <w:tcW w:w="2088" w:type="dxa"/>
            <w:shd w:val="clear" w:color="auto" w:fill="auto"/>
            <w:vAlign w:val="center"/>
          </w:tcPr>
          <w:p w14:paraId="1AF9CDF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Dr. William Henderson Lower</w:t>
            </w:r>
          </w:p>
        </w:tc>
        <w:tc>
          <w:tcPr>
            <w:tcW w:w="1422" w:type="dxa"/>
            <w:vAlign w:val="center"/>
          </w:tcPr>
          <w:p w14:paraId="7C5E5CA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vAlign w:val="center"/>
          </w:tcPr>
          <w:p w14:paraId="4B16800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vAlign w:val="center"/>
          </w:tcPr>
          <w:p w14:paraId="3939D63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vAlign w:val="center"/>
          </w:tcPr>
          <w:p w14:paraId="7ADC081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56711EF1" w14:textId="77777777" w:rsidTr="00EE1EE5">
        <w:trPr>
          <w:jc w:val="center"/>
        </w:trPr>
        <w:tc>
          <w:tcPr>
            <w:tcW w:w="2088" w:type="dxa"/>
            <w:shd w:val="clear" w:color="auto" w:fill="BFBFBF"/>
            <w:vAlign w:val="center"/>
          </w:tcPr>
          <w:p w14:paraId="45890577"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Dr. William Henderson Upper</w:t>
            </w:r>
          </w:p>
        </w:tc>
        <w:tc>
          <w:tcPr>
            <w:tcW w:w="1422" w:type="dxa"/>
            <w:shd w:val="clear" w:color="auto" w:fill="BFBFBF"/>
            <w:vAlign w:val="center"/>
          </w:tcPr>
          <w:p w14:paraId="34A390A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27</w:t>
            </w:r>
          </w:p>
        </w:tc>
        <w:tc>
          <w:tcPr>
            <w:tcW w:w="1188" w:type="dxa"/>
            <w:shd w:val="clear" w:color="auto" w:fill="BFBFBF"/>
            <w:vAlign w:val="center"/>
          </w:tcPr>
          <w:p w14:paraId="01F047A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60</w:t>
            </w:r>
          </w:p>
        </w:tc>
        <w:tc>
          <w:tcPr>
            <w:tcW w:w="2250" w:type="dxa"/>
            <w:shd w:val="clear" w:color="auto" w:fill="BFBFBF"/>
            <w:vAlign w:val="center"/>
          </w:tcPr>
          <w:p w14:paraId="79F8CED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592408C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002A2E00" w14:textId="77777777" w:rsidTr="00EE1EE5">
        <w:trPr>
          <w:jc w:val="center"/>
        </w:trPr>
        <w:tc>
          <w:tcPr>
            <w:tcW w:w="2088" w:type="dxa"/>
            <w:shd w:val="clear" w:color="auto" w:fill="auto"/>
            <w:vAlign w:val="center"/>
          </w:tcPr>
          <w:p w14:paraId="4CBCF84A"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East Boston Early Childhood Center</w:t>
            </w:r>
          </w:p>
        </w:tc>
        <w:tc>
          <w:tcPr>
            <w:tcW w:w="1422" w:type="dxa"/>
            <w:vAlign w:val="center"/>
          </w:tcPr>
          <w:p w14:paraId="088E089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vAlign w:val="center"/>
          </w:tcPr>
          <w:p w14:paraId="4BEBB32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vAlign w:val="center"/>
          </w:tcPr>
          <w:p w14:paraId="2C44275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vAlign w:val="center"/>
          </w:tcPr>
          <w:p w14:paraId="4DA64EC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4C263ED6" w14:textId="77777777" w:rsidTr="00EE1EE5">
        <w:trPr>
          <w:jc w:val="center"/>
        </w:trPr>
        <w:tc>
          <w:tcPr>
            <w:tcW w:w="2088" w:type="dxa"/>
            <w:shd w:val="clear" w:color="auto" w:fill="BFBFBF"/>
            <w:vAlign w:val="center"/>
          </w:tcPr>
          <w:p w14:paraId="6D335E75"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East Boston High</w:t>
            </w:r>
          </w:p>
        </w:tc>
        <w:tc>
          <w:tcPr>
            <w:tcW w:w="1422" w:type="dxa"/>
            <w:shd w:val="clear" w:color="auto" w:fill="BFBFBF"/>
            <w:vAlign w:val="center"/>
          </w:tcPr>
          <w:p w14:paraId="66BBB20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18</w:t>
            </w:r>
          </w:p>
        </w:tc>
        <w:tc>
          <w:tcPr>
            <w:tcW w:w="1188" w:type="dxa"/>
            <w:shd w:val="clear" w:color="auto" w:fill="BFBFBF"/>
            <w:vAlign w:val="center"/>
          </w:tcPr>
          <w:p w14:paraId="49A8B03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57</w:t>
            </w:r>
          </w:p>
        </w:tc>
        <w:tc>
          <w:tcPr>
            <w:tcW w:w="2250" w:type="dxa"/>
            <w:shd w:val="clear" w:color="auto" w:fill="BFBFBF"/>
            <w:vAlign w:val="center"/>
          </w:tcPr>
          <w:p w14:paraId="677C543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27B7AAF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7F534064" w14:textId="77777777" w:rsidTr="00EE1EE5">
        <w:trPr>
          <w:jc w:val="center"/>
        </w:trPr>
        <w:tc>
          <w:tcPr>
            <w:tcW w:w="2088" w:type="dxa"/>
            <w:shd w:val="clear" w:color="auto" w:fill="auto"/>
            <w:vAlign w:val="center"/>
          </w:tcPr>
          <w:p w14:paraId="72457CAB"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Edison K–8</w:t>
            </w:r>
          </w:p>
        </w:tc>
        <w:tc>
          <w:tcPr>
            <w:tcW w:w="1422" w:type="dxa"/>
            <w:vAlign w:val="center"/>
          </w:tcPr>
          <w:p w14:paraId="6ECC9FA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w:t>
            </w:r>
          </w:p>
        </w:tc>
        <w:tc>
          <w:tcPr>
            <w:tcW w:w="1188" w:type="dxa"/>
            <w:vAlign w:val="center"/>
          </w:tcPr>
          <w:p w14:paraId="3B15F3D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72</w:t>
            </w:r>
          </w:p>
        </w:tc>
        <w:tc>
          <w:tcPr>
            <w:tcW w:w="2250" w:type="dxa"/>
            <w:vAlign w:val="center"/>
          </w:tcPr>
          <w:p w14:paraId="5437F95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0265329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35229C3E" w14:textId="77777777" w:rsidTr="00EE1EE5">
        <w:trPr>
          <w:jc w:val="center"/>
        </w:trPr>
        <w:tc>
          <w:tcPr>
            <w:tcW w:w="2088" w:type="dxa"/>
            <w:shd w:val="clear" w:color="auto" w:fill="BFBFBF"/>
            <w:vAlign w:val="center"/>
          </w:tcPr>
          <w:p w14:paraId="37DA459A"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Edward Everett</w:t>
            </w:r>
          </w:p>
        </w:tc>
        <w:tc>
          <w:tcPr>
            <w:tcW w:w="1422" w:type="dxa"/>
            <w:shd w:val="clear" w:color="auto" w:fill="BFBFBF"/>
            <w:vAlign w:val="center"/>
          </w:tcPr>
          <w:p w14:paraId="4BACE68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40</w:t>
            </w:r>
          </w:p>
        </w:tc>
        <w:tc>
          <w:tcPr>
            <w:tcW w:w="1188" w:type="dxa"/>
            <w:shd w:val="clear" w:color="auto" w:fill="BFBFBF"/>
            <w:vAlign w:val="center"/>
          </w:tcPr>
          <w:p w14:paraId="4313E09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77</w:t>
            </w:r>
          </w:p>
        </w:tc>
        <w:tc>
          <w:tcPr>
            <w:tcW w:w="2250" w:type="dxa"/>
            <w:shd w:val="clear" w:color="auto" w:fill="BFBFBF"/>
            <w:vAlign w:val="center"/>
          </w:tcPr>
          <w:p w14:paraId="6C9BF91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36B0BBD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4A160A" w:rsidRPr="004A160A" w14:paraId="75CBF049" w14:textId="77777777" w:rsidTr="00EE1EE5">
        <w:trPr>
          <w:jc w:val="center"/>
        </w:trPr>
        <w:tc>
          <w:tcPr>
            <w:tcW w:w="2088" w:type="dxa"/>
            <w:shd w:val="clear" w:color="auto" w:fill="auto"/>
            <w:vAlign w:val="center"/>
          </w:tcPr>
          <w:p w14:paraId="0BD0C367"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ELC - West Zone</w:t>
            </w:r>
          </w:p>
        </w:tc>
        <w:tc>
          <w:tcPr>
            <w:tcW w:w="1422" w:type="dxa"/>
            <w:shd w:val="clear" w:color="auto" w:fill="auto"/>
            <w:vAlign w:val="center"/>
          </w:tcPr>
          <w:p w14:paraId="62E507D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auto"/>
            <w:vAlign w:val="center"/>
          </w:tcPr>
          <w:p w14:paraId="076A3FD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shd w:val="clear" w:color="auto" w:fill="auto"/>
            <w:vAlign w:val="center"/>
          </w:tcPr>
          <w:p w14:paraId="121EC25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shd w:val="clear" w:color="auto" w:fill="auto"/>
            <w:vAlign w:val="center"/>
          </w:tcPr>
          <w:p w14:paraId="41124AC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5408D3E7" w14:textId="77777777" w:rsidTr="00EE1EE5">
        <w:trPr>
          <w:jc w:val="center"/>
        </w:trPr>
        <w:tc>
          <w:tcPr>
            <w:tcW w:w="2088" w:type="dxa"/>
            <w:shd w:val="clear" w:color="auto" w:fill="BFBFBF"/>
            <w:vAlign w:val="center"/>
          </w:tcPr>
          <w:p w14:paraId="2BCE169C"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Eliot Elementary</w:t>
            </w:r>
          </w:p>
        </w:tc>
        <w:tc>
          <w:tcPr>
            <w:tcW w:w="1422" w:type="dxa"/>
            <w:shd w:val="clear" w:color="auto" w:fill="BFBFBF"/>
            <w:vAlign w:val="center"/>
          </w:tcPr>
          <w:p w14:paraId="1C461C5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78</w:t>
            </w:r>
          </w:p>
        </w:tc>
        <w:tc>
          <w:tcPr>
            <w:tcW w:w="1188" w:type="dxa"/>
            <w:shd w:val="clear" w:color="auto" w:fill="BFBFBF"/>
            <w:vAlign w:val="center"/>
          </w:tcPr>
          <w:p w14:paraId="48B9FBE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61</w:t>
            </w:r>
          </w:p>
        </w:tc>
        <w:tc>
          <w:tcPr>
            <w:tcW w:w="2250" w:type="dxa"/>
            <w:shd w:val="clear" w:color="auto" w:fill="BFBFBF"/>
            <w:vAlign w:val="center"/>
          </w:tcPr>
          <w:p w14:paraId="22011BD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1F95E1E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2E04D15A" w14:textId="77777777" w:rsidTr="00EE1EE5">
        <w:trPr>
          <w:jc w:val="center"/>
        </w:trPr>
        <w:tc>
          <w:tcPr>
            <w:tcW w:w="2088" w:type="dxa"/>
            <w:shd w:val="clear" w:color="auto" w:fill="auto"/>
            <w:vAlign w:val="center"/>
          </w:tcPr>
          <w:p w14:paraId="71B63575"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 xml:space="preserve">Ellis </w:t>
            </w:r>
            <w:proofErr w:type="spellStart"/>
            <w:r w:rsidRPr="004A160A">
              <w:rPr>
                <w:rFonts w:ascii="Calibri" w:eastAsia="Calibri" w:hAnsi="Calibri" w:cs="Times New Roman"/>
                <w:sz w:val="20"/>
                <w:szCs w:val="20"/>
              </w:rPr>
              <w:t>Mendell</w:t>
            </w:r>
            <w:proofErr w:type="spellEnd"/>
          </w:p>
        </w:tc>
        <w:tc>
          <w:tcPr>
            <w:tcW w:w="1422" w:type="dxa"/>
            <w:shd w:val="clear" w:color="auto" w:fill="auto"/>
            <w:vAlign w:val="center"/>
          </w:tcPr>
          <w:p w14:paraId="762DC2F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41</w:t>
            </w:r>
          </w:p>
        </w:tc>
        <w:tc>
          <w:tcPr>
            <w:tcW w:w="1188" w:type="dxa"/>
            <w:shd w:val="clear" w:color="auto" w:fill="auto"/>
            <w:vAlign w:val="center"/>
          </w:tcPr>
          <w:p w14:paraId="549D422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74</w:t>
            </w:r>
          </w:p>
        </w:tc>
        <w:tc>
          <w:tcPr>
            <w:tcW w:w="2250" w:type="dxa"/>
            <w:shd w:val="clear" w:color="auto" w:fill="auto"/>
            <w:vAlign w:val="center"/>
          </w:tcPr>
          <w:p w14:paraId="2FFF32C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6C4BABA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1D31E998" w14:textId="77777777" w:rsidTr="00EE1EE5">
        <w:trPr>
          <w:jc w:val="center"/>
        </w:trPr>
        <w:tc>
          <w:tcPr>
            <w:tcW w:w="2088" w:type="dxa"/>
            <w:shd w:val="clear" w:color="auto" w:fill="BFBFBF"/>
            <w:vAlign w:val="center"/>
          </w:tcPr>
          <w:p w14:paraId="09E03FA4"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Excel High School</w:t>
            </w:r>
          </w:p>
        </w:tc>
        <w:tc>
          <w:tcPr>
            <w:tcW w:w="1422" w:type="dxa"/>
            <w:shd w:val="clear" w:color="auto" w:fill="BFBFBF"/>
            <w:vAlign w:val="center"/>
          </w:tcPr>
          <w:p w14:paraId="7AF6372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w:t>
            </w:r>
          </w:p>
        </w:tc>
        <w:tc>
          <w:tcPr>
            <w:tcW w:w="1188" w:type="dxa"/>
            <w:shd w:val="clear" w:color="auto" w:fill="BFBFBF"/>
            <w:vAlign w:val="center"/>
          </w:tcPr>
          <w:p w14:paraId="52AF362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46</w:t>
            </w:r>
          </w:p>
        </w:tc>
        <w:tc>
          <w:tcPr>
            <w:tcW w:w="2250" w:type="dxa"/>
            <w:shd w:val="clear" w:color="auto" w:fill="BFBFBF"/>
            <w:vAlign w:val="center"/>
          </w:tcPr>
          <w:p w14:paraId="26BC4AC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208EB13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broad/comprehensive support</w:t>
            </w:r>
          </w:p>
        </w:tc>
      </w:tr>
      <w:tr w:rsidR="004A160A" w:rsidRPr="004A160A" w14:paraId="544C9273" w14:textId="77777777" w:rsidTr="00EE1EE5">
        <w:trPr>
          <w:jc w:val="center"/>
        </w:trPr>
        <w:tc>
          <w:tcPr>
            <w:tcW w:w="2088" w:type="dxa"/>
            <w:shd w:val="clear" w:color="auto" w:fill="auto"/>
            <w:vAlign w:val="center"/>
          </w:tcPr>
          <w:p w14:paraId="1EDB38CC"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Fenway High School</w:t>
            </w:r>
          </w:p>
        </w:tc>
        <w:tc>
          <w:tcPr>
            <w:tcW w:w="1422" w:type="dxa"/>
            <w:shd w:val="clear" w:color="auto" w:fill="auto"/>
            <w:vAlign w:val="center"/>
          </w:tcPr>
          <w:p w14:paraId="5B1EB60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22</w:t>
            </w:r>
          </w:p>
        </w:tc>
        <w:tc>
          <w:tcPr>
            <w:tcW w:w="1188" w:type="dxa"/>
            <w:shd w:val="clear" w:color="auto" w:fill="auto"/>
            <w:vAlign w:val="center"/>
          </w:tcPr>
          <w:p w14:paraId="44396B0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44</w:t>
            </w:r>
          </w:p>
        </w:tc>
        <w:tc>
          <w:tcPr>
            <w:tcW w:w="2250" w:type="dxa"/>
            <w:shd w:val="clear" w:color="auto" w:fill="auto"/>
            <w:vAlign w:val="center"/>
          </w:tcPr>
          <w:p w14:paraId="69CADE0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26B3A1A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4A160A" w:rsidRPr="004A160A" w14:paraId="023AA75E" w14:textId="77777777" w:rsidTr="00EE1EE5">
        <w:trPr>
          <w:jc w:val="center"/>
        </w:trPr>
        <w:tc>
          <w:tcPr>
            <w:tcW w:w="2088" w:type="dxa"/>
            <w:shd w:val="clear" w:color="auto" w:fill="BFBFBF"/>
            <w:vAlign w:val="center"/>
          </w:tcPr>
          <w:p w14:paraId="189B3460"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Franklin D Roosevelt</w:t>
            </w:r>
          </w:p>
        </w:tc>
        <w:tc>
          <w:tcPr>
            <w:tcW w:w="1422" w:type="dxa"/>
            <w:shd w:val="clear" w:color="auto" w:fill="BFBFBF"/>
            <w:vAlign w:val="center"/>
          </w:tcPr>
          <w:p w14:paraId="1534FE4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13</w:t>
            </w:r>
          </w:p>
        </w:tc>
        <w:tc>
          <w:tcPr>
            <w:tcW w:w="1188" w:type="dxa"/>
            <w:shd w:val="clear" w:color="auto" w:fill="BFBFBF"/>
            <w:vAlign w:val="center"/>
          </w:tcPr>
          <w:p w14:paraId="2D0A99A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38</w:t>
            </w:r>
          </w:p>
        </w:tc>
        <w:tc>
          <w:tcPr>
            <w:tcW w:w="2250" w:type="dxa"/>
            <w:shd w:val="clear" w:color="auto" w:fill="BFBFBF"/>
            <w:vAlign w:val="center"/>
          </w:tcPr>
          <w:p w14:paraId="0AB511D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5F7AB9E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4A160A" w:rsidRPr="004A160A" w14:paraId="3F63AA52" w14:textId="77777777" w:rsidTr="00EE1EE5">
        <w:trPr>
          <w:jc w:val="center"/>
        </w:trPr>
        <w:tc>
          <w:tcPr>
            <w:tcW w:w="2088" w:type="dxa"/>
            <w:shd w:val="clear" w:color="auto" w:fill="auto"/>
            <w:vAlign w:val="center"/>
          </w:tcPr>
          <w:p w14:paraId="1F336976"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Gardner Pilot Academy</w:t>
            </w:r>
          </w:p>
        </w:tc>
        <w:tc>
          <w:tcPr>
            <w:tcW w:w="1422" w:type="dxa"/>
            <w:shd w:val="clear" w:color="auto" w:fill="auto"/>
            <w:vAlign w:val="center"/>
          </w:tcPr>
          <w:p w14:paraId="1261A31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16</w:t>
            </w:r>
          </w:p>
        </w:tc>
        <w:tc>
          <w:tcPr>
            <w:tcW w:w="1188" w:type="dxa"/>
            <w:shd w:val="clear" w:color="auto" w:fill="auto"/>
            <w:vAlign w:val="center"/>
          </w:tcPr>
          <w:p w14:paraId="46B9B3C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54</w:t>
            </w:r>
          </w:p>
        </w:tc>
        <w:tc>
          <w:tcPr>
            <w:tcW w:w="2250" w:type="dxa"/>
            <w:shd w:val="clear" w:color="auto" w:fill="auto"/>
            <w:vAlign w:val="center"/>
          </w:tcPr>
          <w:p w14:paraId="5D334CC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141687C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25E66AB3" w14:textId="77777777" w:rsidTr="00ED1ACC">
        <w:tblPrEx>
          <w:jc w:val="left"/>
          <w:tblLook w:val="04A0" w:firstRow="1" w:lastRow="0" w:firstColumn="1" w:lastColumn="0" w:noHBand="0" w:noVBand="1"/>
        </w:tblPrEx>
        <w:tc>
          <w:tcPr>
            <w:tcW w:w="2088" w:type="dxa"/>
            <w:shd w:val="clear" w:color="auto" w:fill="BFBFBF" w:themeFill="background1" w:themeFillShade="BF"/>
            <w:vAlign w:val="center"/>
          </w:tcPr>
          <w:p w14:paraId="4BCA522B" w14:textId="77777777" w:rsidR="002B4785" w:rsidRPr="004A160A" w:rsidRDefault="002B4785" w:rsidP="00ED1ACC">
            <w:pPr>
              <w:rPr>
                <w:rFonts w:ascii="Calibri" w:eastAsia="Calibri" w:hAnsi="Calibri" w:cs="Times New Roman"/>
                <w:sz w:val="20"/>
                <w:szCs w:val="20"/>
              </w:rPr>
            </w:pPr>
            <w:r w:rsidRPr="004A160A">
              <w:rPr>
                <w:rFonts w:ascii="Calibri" w:eastAsia="Calibri" w:hAnsi="Calibri" w:cs="Times New Roman"/>
                <w:sz w:val="20"/>
                <w:szCs w:val="20"/>
              </w:rPr>
              <w:t>George H Conley</w:t>
            </w:r>
          </w:p>
        </w:tc>
        <w:tc>
          <w:tcPr>
            <w:tcW w:w="1422" w:type="dxa"/>
            <w:shd w:val="clear" w:color="auto" w:fill="BFBFBF" w:themeFill="background1" w:themeFillShade="BF"/>
            <w:vAlign w:val="center"/>
          </w:tcPr>
          <w:p w14:paraId="2BBF19A8" w14:textId="77777777" w:rsidR="002B4785" w:rsidRPr="004A160A" w:rsidRDefault="002B4785" w:rsidP="00ED1ACC">
            <w:pPr>
              <w:jc w:val="center"/>
              <w:rPr>
                <w:rFonts w:ascii="Calibri" w:eastAsia="Calibri" w:hAnsi="Calibri" w:cs="Times New Roman"/>
                <w:sz w:val="20"/>
                <w:szCs w:val="20"/>
              </w:rPr>
            </w:pPr>
            <w:r w:rsidRPr="004A160A">
              <w:rPr>
                <w:rFonts w:ascii="Calibri" w:eastAsia="Calibri" w:hAnsi="Calibri" w:cs="Times New Roman"/>
                <w:sz w:val="20"/>
                <w:szCs w:val="20"/>
              </w:rPr>
              <w:t>24</w:t>
            </w:r>
          </w:p>
        </w:tc>
        <w:tc>
          <w:tcPr>
            <w:tcW w:w="1188" w:type="dxa"/>
            <w:shd w:val="clear" w:color="auto" w:fill="BFBFBF" w:themeFill="background1" w:themeFillShade="BF"/>
            <w:vAlign w:val="center"/>
          </w:tcPr>
          <w:p w14:paraId="5D481A4C" w14:textId="77777777" w:rsidR="002B4785" w:rsidRPr="004A160A" w:rsidRDefault="002B4785" w:rsidP="00ED1ACC">
            <w:pPr>
              <w:jc w:val="center"/>
              <w:rPr>
                <w:rFonts w:ascii="Calibri" w:eastAsia="Calibri" w:hAnsi="Calibri" w:cs="Times New Roman"/>
                <w:sz w:val="20"/>
                <w:szCs w:val="20"/>
              </w:rPr>
            </w:pPr>
            <w:r w:rsidRPr="004A160A">
              <w:rPr>
                <w:rFonts w:ascii="Calibri" w:eastAsia="Calibri" w:hAnsi="Calibri" w:cs="Times New Roman"/>
                <w:sz w:val="20"/>
                <w:szCs w:val="20"/>
              </w:rPr>
              <w:t>49</w:t>
            </w:r>
          </w:p>
        </w:tc>
        <w:tc>
          <w:tcPr>
            <w:tcW w:w="2250" w:type="dxa"/>
            <w:shd w:val="clear" w:color="auto" w:fill="BFBFBF" w:themeFill="background1" w:themeFillShade="BF"/>
            <w:vAlign w:val="center"/>
          </w:tcPr>
          <w:p w14:paraId="3225AE67" w14:textId="77777777" w:rsidR="002B4785" w:rsidRPr="004A160A" w:rsidRDefault="002B4785" w:rsidP="00ED1ACC">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themeFill="background1" w:themeFillShade="BF"/>
            <w:vAlign w:val="center"/>
          </w:tcPr>
          <w:p w14:paraId="6AA06242" w14:textId="77777777" w:rsidR="002B4785" w:rsidRPr="004A160A" w:rsidRDefault="002B4785" w:rsidP="00ED1ACC">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2B4785" w:rsidRPr="004A160A" w14:paraId="5AB07273" w14:textId="77777777" w:rsidTr="00ED1ACC">
        <w:tblPrEx>
          <w:jc w:val="left"/>
          <w:tblLook w:val="04A0" w:firstRow="1" w:lastRow="0" w:firstColumn="1" w:lastColumn="0" w:noHBand="0" w:noVBand="1"/>
        </w:tblPrEx>
        <w:tc>
          <w:tcPr>
            <w:tcW w:w="2088" w:type="dxa"/>
            <w:vAlign w:val="center"/>
          </w:tcPr>
          <w:p w14:paraId="13981E03" w14:textId="77777777" w:rsidR="002B4785" w:rsidRPr="004A160A" w:rsidRDefault="002B4785" w:rsidP="00ED1ACC">
            <w:pPr>
              <w:rPr>
                <w:rFonts w:ascii="Calibri" w:eastAsia="Calibri" w:hAnsi="Calibri" w:cs="Times New Roman"/>
                <w:sz w:val="20"/>
                <w:szCs w:val="20"/>
              </w:rPr>
            </w:pPr>
            <w:r w:rsidRPr="004A160A">
              <w:rPr>
                <w:rFonts w:ascii="Calibri" w:eastAsia="Calibri" w:hAnsi="Calibri" w:cs="Times New Roman"/>
                <w:sz w:val="20"/>
                <w:szCs w:val="20"/>
              </w:rPr>
              <w:t>Greater Egleston Community High School</w:t>
            </w:r>
          </w:p>
        </w:tc>
        <w:tc>
          <w:tcPr>
            <w:tcW w:w="1422" w:type="dxa"/>
            <w:vAlign w:val="center"/>
          </w:tcPr>
          <w:p w14:paraId="4DC4096B" w14:textId="77777777" w:rsidR="002B4785" w:rsidRPr="004A160A" w:rsidRDefault="002B4785" w:rsidP="00ED1ACC">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vAlign w:val="center"/>
          </w:tcPr>
          <w:p w14:paraId="74AA2DC7" w14:textId="77777777" w:rsidR="002B4785" w:rsidRPr="004A160A" w:rsidRDefault="002B4785" w:rsidP="00ED1ACC">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vAlign w:val="center"/>
          </w:tcPr>
          <w:p w14:paraId="3FAB1850" w14:textId="77777777" w:rsidR="002B4785" w:rsidRPr="004A160A" w:rsidRDefault="002B4785" w:rsidP="00ED1ACC">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vAlign w:val="center"/>
          </w:tcPr>
          <w:p w14:paraId="21D099FE" w14:textId="77777777" w:rsidR="002B4785" w:rsidRPr="004A160A" w:rsidRDefault="002B4785" w:rsidP="00ED1ACC">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2B4785" w:rsidRPr="004A160A" w14:paraId="0FD5593E" w14:textId="77777777" w:rsidTr="00016539">
        <w:tblPrEx>
          <w:jc w:val="left"/>
          <w:tblLook w:val="04A0" w:firstRow="1" w:lastRow="0" w:firstColumn="1" w:lastColumn="0" w:noHBand="0" w:noVBand="1"/>
        </w:tblPrEx>
        <w:tc>
          <w:tcPr>
            <w:tcW w:w="2088" w:type="dxa"/>
            <w:shd w:val="clear" w:color="auto" w:fill="BFBFBF" w:themeFill="background1" w:themeFillShade="BF"/>
            <w:vAlign w:val="center"/>
          </w:tcPr>
          <w:p w14:paraId="31959DD8"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Harvard-Kent</w:t>
            </w:r>
          </w:p>
        </w:tc>
        <w:tc>
          <w:tcPr>
            <w:tcW w:w="1422" w:type="dxa"/>
            <w:shd w:val="clear" w:color="auto" w:fill="BFBFBF" w:themeFill="background1" w:themeFillShade="BF"/>
            <w:vAlign w:val="center"/>
          </w:tcPr>
          <w:p w14:paraId="53D54700"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35</w:t>
            </w:r>
          </w:p>
        </w:tc>
        <w:tc>
          <w:tcPr>
            <w:tcW w:w="1188" w:type="dxa"/>
            <w:shd w:val="clear" w:color="auto" w:fill="BFBFBF" w:themeFill="background1" w:themeFillShade="BF"/>
            <w:vAlign w:val="center"/>
          </w:tcPr>
          <w:p w14:paraId="3811BB8B"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80</w:t>
            </w:r>
          </w:p>
        </w:tc>
        <w:tc>
          <w:tcPr>
            <w:tcW w:w="2250" w:type="dxa"/>
            <w:shd w:val="clear" w:color="auto" w:fill="BFBFBF" w:themeFill="background1" w:themeFillShade="BF"/>
            <w:vAlign w:val="center"/>
          </w:tcPr>
          <w:p w14:paraId="1B549698"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themeFill="background1" w:themeFillShade="BF"/>
            <w:vAlign w:val="center"/>
          </w:tcPr>
          <w:p w14:paraId="1722098E"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bl>
    <w:p w14:paraId="6D89DB23" w14:textId="06CD4C09" w:rsidR="004A160A" w:rsidRDefault="004A160A" w:rsidP="007C5F66">
      <w:pPr>
        <w:spacing w:after="240" w:line="240" w:lineRule="auto"/>
        <w:rPr>
          <w:rFonts w:ascii="Calibri" w:eastAsia="Calibri" w:hAnsi="Calibri" w:cs="Times New Roman"/>
        </w:rPr>
      </w:pPr>
    </w:p>
    <w:tbl>
      <w:tblPr>
        <w:tblStyle w:val="TableGrid181"/>
        <w:tblW w:w="9576" w:type="dxa"/>
        <w:jc w:val="center"/>
        <w:tblLayout w:type="fixed"/>
        <w:tblLook w:val="00A0" w:firstRow="1" w:lastRow="0" w:firstColumn="1" w:lastColumn="0" w:noHBand="0" w:noVBand="0"/>
        <w:tblCaption w:val="Table B3 Continued: Boston Public Schools"/>
        <w:tblDescription w:val="Accountability Percentile, Criterion Reference Target (CRT) Percentage, Reason for Classification"/>
      </w:tblPr>
      <w:tblGrid>
        <w:gridCol w:w="2088"/>
        <w:gridCol w:w="1422"/>
        <w:gridCol w:w="1188"/>
        <w:gridCol w:w="2250"/>
        <w:gridCol w:w="2628"/>
      </w:tblGrid>
      <w:tr w:rsidR="004A160A" w:rsidRPr="004A160A" w14:paraId="01D6A745" w14:textId="77777777" w:rsidTr="00A24F3A">
        <w:trPr>
          <w:jc w:val="center"/>
        </w:trPr>
        <w:tc>
          <w:tcPr>
            <w:tcW w:w="9576" w:type="dxa"/>
            <w:gridSpan w:val="5"/>
            <w:tcBorders>
              <w:top w:val="nil"/>
              <w:left w:val="nil"/>
              <w:bottom w:val="single" w:sz="4" w:space="0" w:color="auto"/>
              <w:right w:val="nil"/>
            </w:tcBorders>
          </w:tcPr>
          <w:p w14:paraId="6DC1D08F" w14:textId="41EBD462" w:rsidR="004A160A" w:rsidRPr="004A160A" w:rsidRDefault="004A160A" w:rsidP="004A160A">
            <w:pPr>
              <w:jc w:val="center"/>
              <w:rPr>
                <w:rFonts w:ascii="Calibri" w:eastAsia="Calibri" w:hAnsi="Calibri" w:cs="Times New Roman"/>
                <w:b/>
                <w:sz w:val="20"/>
                <w:szCs w:val="20"/>
              </w:rPr>
            </w:pPr>
            <w:r w:rsidRPr="004A160A">
              <w:rPr>
                <w:rFonts w:ascii="Calibri" w:eastAsia="Calibri" w:hAnsi="Calibri" w:cs="Times New Roman"/>
                <w:b/>
                <w:sz w:val="20"/>
                <w:szCs w:val="20"/>
              </w:rPr>
              <w:lastRenderedPageBreak/>
              <w:t xml:space="preserve">Table B3 </w:t>
            </w:r>
            <w:r w:rsidRPr="004A160A">
              <w:rPr>
                <w:rFonts w:ascii="Calibri" w:eastAsia="Calibri" w:hAnsi="Calibri" w:cs="Times New Roman"/>
                <w:b/>
                <w:i/>
                <w:sz w:val="20"/>
                <w:szCs w:val="20"/>
              </w:rPr>
              <w:t>Continued</w:t>
            </w:r>
            <w:r w:rsidRPr="004A160A">
              <w:rPr>
                <w:rFonts w:ascii="Calibri" w:eastAsia="Calibri" w:hAnsi="Calibri" w:cs="Times New Roman"/>
                <w:b/>
                <w:sz w:val="20"/>
                <w:szCs w:val="20"/>
              </w:rPr>
              <w:t>: Boston Public Schools</w:t>
            </w:r>
          </w:p>
          <w:p w14:paraId="3F6ADE15" w14:textId="77777777" w:rsidR="004A160A" w:rsidRPr="004A160A" w:rsidRDefault="004A160A" w:rsidP="004A160A">
            <w:pPr>
              <w:jc w:val="center"/>
              <w:rPr>
                <w:rFonts w:ascii="Calibri" w:eastAsia="Calibri" w:hAnsi="Calibri" w:cs="Times New Roman"/>
              </w:rPr>
            </w:pPr>
            <w:bookmarkStart w:id="37" w:name="_Hlk34316752"/>
            <w:r w:rsidRPr="004A160A">
              <w:rPr>
                <w:rFonts w:ascii="Calibri" w:eastAsia="Calibri" w:hAnsi="Calibri" w:cs="Times New Roman"/>
                <w:b/>
                <w:sz w:val="20"/>
                <w:szCs w:val="20"/>
              </w:rPr>
              <w:t>Accountability Percentile, Criterion Reference Target (CRT) Percentage, Reason for Classification</w:t>
            </w:r>
            <w:bookmarkEnd w:id="37"/>
          </w:p>
        </w:tc>
      </w:tr>
      <w:tr w:rsidR="004A160A" w:rsidRPr="004A160A" w14:paraId="5608E2EB" w14:textId="77777777" w:rsidTr="00A24F3A">
        <w:trPr>
          <w:jc w:val="center"/>
        </w:trPr>
        <w:tc>
          <w:tcPr>
            <w:tcW w:w="2088" w:type="dxa"/>
            <w:tcBorders>
              <w:top w:val="single" w:sz="4" w:space="0" w:color="auto"/>
            </w:tcBorders>
            <w:shd w:val="clear" w:color="auto" w:fill="BFBFBF"/>
            <w:vAlign w:val="center"/>
          </w:tcPr>
          <w:p w14:paraId="22DBBB2A" w14:textId="77777777" w:rsidR="004A160A" w:rsidRPr="004A160A" w:rsidRDefault="004A160A" w:rsidP="004A160A">
            <w:pPr>
              <w:rPr>
                <w:rFonts w:ascii="Calibri" w:eastAsia="Calibri" w:hAnsi="Calibri" w:cs="Calibri"/>
                <w:b/>
                <w:sz w:val="20"/>
                <w:szCs w:val="20"/>
              </w:rPr>
            </w:pPr>
            <w:r w:rsidRPr="004A160A">
              <w:rPr>
                <w:rFonts w:ascii="Calibri" w:eastAsia="Calibri" w:hAnsi="Calibri" w:cs="Calibri"/>
                <w:b/>
                <w:sz w:val="20"/>
                <w:szCs w:val="20"/>
              </w:rPr>
              <w:t>School</w:t>
            </w:r>
          </w:p>
        </w:tc>
        <w:tc>
          <w:tcPr>
            <w:tcW w:w="1422" w:type="dxa"/>
            <w:tcBorders>
              <w:top w:val="single" w:sz="4" w:space="0" w:color="auto"/>
            </w:tcBorders>
            <w:shd w:val="clear" w:color="auto" w:fill="BFBFBF"/>
            <w:vAlign w:val="center"/>
          </w:tcPr>
          <w:p w14:paraId="62A7FD78"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Accountability Percentile</w:t>
            </w:r>
          </w:p>
        </w:tc>
        <w:tc>
          <w:tcPr>
            <w:tcW w:w="1188" w:type="dxa"/>
            <w:tcBorders>
              <w:top w:val="single" w:sz="4" w:space="0" w:color="auto"/>
            </w:tcBorders>
            <w:shd w:val="clear" w:color="auto" w:fill="BFBFBF"/>
            <w:vAlign w:val="center"/>
          </w:tcPr>
          <w:p w14:paraId="61B3D2D0"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Cumulative CRT Percentage</w:t>
            </w:r>
          </w:p>
        </w:tc>
        <w:tc>
          <w:tcPr>
            <w:tcW w:w="2250" w:type="dxa"/>
            <w:tcBorders>
              <w:top w:val="single" w:sz="4" w:space="0" w:color="auto"/>
            </w:tcBorders>
            <w:shd w:val="clear" w:color="auto" w:fill="BFBFBF"/>
            <w:vAlign w:val="center"/>
          </w:tcPr>
          <w:p w14:paraId="4AAB56D2"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Overall Classification</w:t>
            </w:r>
          </w:p>
        </w:tc>
        <w:tc>
          <w:tcPr>
            <w:tcW w:w="2628" w:type="dxa"/>
            <w:tcBorders>
              <w:top w:val="single" w:sz="4" w:space="0" w:color="auto"/>
            </w:tcBorders>
            <w:shd w:val="clear" w:color="auto" w:fill="BFBFBF"/>
            <w:vAlign w:val="center"/>
          </w:tcPr>
          <w:p w14:paraId="2A2E874A"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Reason for Classification</w:t>
            </w:r>
          </w:p>
        </w:tc>
      </w:tr>
      <w:tr w:rsidR="004A160A" w:rsidRPr="004A160A" w14:paraId="1A642905" w14:textId="77777777" w:rsidTr="00EE1EE5">
        <w:trPr>
          <w:jc w:val="center"/>
        </w:trPr>
        <w:tc>
          <w:tcPr>
            <w:tcW w:w="2088" w:type="dxa"/>
            <w:shd w:val="clear" w:color="auto" w:fill="BFBFBF"/>
            <w:vAlign w:val="center"/>
          </w:tcPr>
          <w:p w14:paraId="4321937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Haynes Early Education Center</w:t>
            </w:r>
          </w:p>
        </w:tc>
        <w:tc>
          <w:tcPr>
            <w:tcW w:w="1422" w:type="dxa"/>
            <w:shd w:val="clear" w:color="auto" w:fill="BFBFBF"/>
            <w:vAlign w:val="center"/>
          </w:tcPr>
          <w:p w14:paraId="7A22409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BFBFBF"/>
            <w:vAlign w:val="center"/>
          </w:tcPr>
          <w:p w14:paraId="0F1512A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shd w:val="clear" w:color="auto" w:fill="BFBFBF"/>
            <w:vAlign w:val="center"/>
          </w:tcPr>
          <w:p w14:paraId="3679B89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shd w:val="clear" w:color="auto" w:fill="BFBFBF"/>
            <w:vAlign w:val="center"/>
          </w:tcPr>
          <w:p w14:paraId="76AB082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59FC0C6D" w14:textId="77777777" w:rsidTr="00EE1EE5">
        <w:trPr>
          <w:jc w:val="center"/>
        </w:trPr>
        <w:tc>
          <w:tcPr>
            <w:tcW w:w="2088" w:type="dxa"/>
            <w:shd w:val="clear" w:color="auto" w:fill="auto"/>
            <w:vAlign w:val="center"/>
          </w:tcPr>
          <w:p w14:paraId="0F865380"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Henry Grew</w:t>
            </w:r>
          </w:p>
        </w:tc>
        <w:tc>
          <w:tcPr>
            <w:tcW w:w="1422" w:type="dxa"/>
            <w:vAlign w:val="center"/>
          </w:tcPr>
          <w:p w14:paraId="2F3E0F3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12</w:t>
            </w:r>
          </w:p>
        </w:tc>
        <w:tc>
          <w:tcPr>
            <w:tcW w:w="1188" w:type="dxa"/>
            <w:vAlign w:val="center"/>
          </w:tcPr>
          <w:p w14:paraId="7AD9C5C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37</w:t>
            </w:r>
          </w:p>
        </w:tc>
        <w:tc>
          <w:tcPr>
            <w:tcW w:w="2250" w:type="dxa"/>
            <w:vAlign w:val="center"/>
          </w:tcPr>
          <w:p w14:paraId="0F84801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6932B94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broad/comprehensive support</w:t>
            </w:r>
          </w:p>
        </w:tc>
      </w:tr>
      <w:tr w:rsidR="004A160A" w:rsidRPr="004A160A" w14:paraId="4DF68CC7" w14:textId="77777777" w:rsidTr="00EE1EE5">
        <w:trPr>
          <w:jc w:val="center"/>
        </w:trPr>
        <w:tc>
          <w:tcPr>
            <w:tcW w:w="2088" w:type="dxa"/>
            <w:shd w:val="clear" w:color="auto" w:fill="BFBFBF"/>
            <w:vAlign w:val="center"/>
          </w:tcPr>
          <w:p w14:paraId="35758DAF"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Higginson</w:t>
            </w:r>
          </w:p>
        </w:tc>
        <w:tc>
          <w:tcPr>
            <w:tcW w:w="1422" w:type="dxa"/>
            <w:shd w:val="clear" w:color="auto" w:fill="BFBFBF"/>
            <w:vAlign w:val="center"/>
          </w:tcPr>
          <w:p w14:paraId="79C9557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BFBFBF"/>
            <w:vAlign w:val="center"/>
          </w:tcPr>
          <w:p w14:paraId="3BE1208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shd w:val="clear" w:color="auto" w:fill="BFBFBF"/>
            <w:vAlign w:val="center"/>
          </w:tcPr>
          <w:p w14:paraId="46A9DAF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shd w:val="clear" w:color="auto" w:fill="BFBFBF"/>
            <w:vAlign w:val="center"/>
          </w:tcPr>
          <w:p w14:paraId="7D41521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5EFAE4A6" w14:textId="77777777" w:rsidTr="00EE1EE5">
        <w:trPr>
          <w:jc w:val="center"/>
        </w:trPr>
        <w:tc>
          <w:tcPr>
            <w:tcW w:w="2088" w:type="dxa"/>
            <w:shd w:val="clear" w:color="auto" w:fill="auto"/>
            <w:vAlign w:val="center"/>
          </w:tcPr>
          <w:p w14:paraId="06837B1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Higginson/Lewis K–8</w:t>
            </w:r>
          </w:p>
        </w:tc>
        <w:tc>
          <w:tcPr>
            <w:tcW w:w="1422" w:type="dxa"/>
            <w:vAlign w:val="center"/>
          </w:tcPr>
          <w:p w14:paraId="7D16288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w:t>
            </w:r>
          </w:p>
        </w:tc>
        <w:tc>
          <w:tcPr>
            <w:tcW w:w="1188" w:type="dxa"/>
            <w:vAlign w:val="center"/>
          </w:tcPr>
          <w:p w14:paraId="561D909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52</w:t>
            </w:r>
          </w:p>
        </w:tc>
        <w:tc>
          <w:tcPr>
            <w:tcW w:w="2250" w:type="dxa"/>
            <w:vAlign w:val="center"/>
          </w:tcPr>
          <w:p w14:paraId="4740F10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216C9E2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050ADAA5" w14:textId="77777777" w:rsidTr="00EE1EE5">
        <w:trPr>
          <w:jc w:val="center"/>
        </w:trPr>
        <w:tc>
          <w:tcPr>
            <w:tcW w:w="2088" w:type="dxa"/>
            <w:shd w:val="clear" w:color="auto" w:fill="BFBFBF"/>
            <w:vAlign w:val="center"/>
          </w:tcPr>
          <w:p w14:paraId="5A22A8E4"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Horace Mann School for the Deaf</w:t>
            </w:r>
          </w:p>
        </w:tc>
        <w:tc>
          <w:tcPr>
            <w:tcW w:w="1422" w:type="dxa"/>
            <w:shd w:val="clear" w:color="auto" w:fill="BFBFBF"/>
            <w:vAlign w:val="center"/>
          </w:tcPr>
          <w:p w14:paraId="7EB624F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BFBFBF"/>
            <w:vAlign w:val="center"/>
          </w:tcPr>
          <w:p w14:paraId="2CB423E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shd w:val="clear" w:color="auto" w:fill="BFBFBF"/>
            <w:vAlign w:val="center"/>
          </w:tcPr>
          <w:p w14:paraId="15D1C2D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shd w:val="clear" w:color="auto" w:fill="BFBFBF"/>
            <w:vAlign w:val="center"/>
          </w:tcPr>
          <w:p w14:paraId="2B2D546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33933F8F" w14:textId="77777777" w:rsidTr="00EE1EE5">
        <w:trPr>
          <w:jc w:val="center"/>
        </w:trPr>
        <w:tc>
          <w:tcPr>
            <w:tcW w:w="2088" w:type="dxa"/>
            <w:shd w:val="clear" w:color="auto" w:fill="auto"/>
            <w:vAlign w:val="center"/>
          </w:tcPr>
          <w:p w14:paraId="0C72916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Hugh Roe O'Donnell</w:t>
            </w:r>
          </w:p>
        </w:tc>
        <w:tc>
          <w:tcPr>
            <w:tcW w:w="1422" w:type="dxa"/>
            <w:vAlign w:val="center"/>
          </w:tcPr>
          <w:p w14:paraId="224115B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21</w:t>
            </w:r>
          </w:p>
        </w:tc>
        <w:tc>
          <w:tcPr>
            <w:tcW w:w="1188" w:type="dxa"/>
            <w:vAlign w:val="center"/>
          </w:tcPr>
          <w:p w14:paraId="35EB5D5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59</w:t>
            </w:r>
          </w:p>
        </w:tc>
        <w:tc>
          <w:tcPr>
            <w:tcW w:w="2250" w:type="dxa"/>
            <w:vAlign w:val="center"/>
          </w:tcPr>
          <w:p w14:paraId="21685AC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3B6F300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4876F87C" w14:textId="77777777" w:rsidTr="00EE1EE5">
        <w:trPr>
          <w:jc w:val="center"/>
        </w:trPr>
        <w:tc>
          <w:tcPr>
            <w:tcW w:w="2088" w:type="dxa"/>
            <w:shd w:val="clear" w:color="auto" w:fill="BFBFBF"/>
            <w:vAlign w:val="center"/>
          </w:tcPr>
          <w:p w14:paraId="32FA2CD0"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Jackson Mann</w:t>
            </w:r>
          </w:p>
        </w:tc>
        <w:tc>
          <w:tcPr>
            <w:tcW w:w="1422" w:type="dxa"/>
            <w:shd w:val="clear" w:color="auto" w:fill="BFBFBF"/>
            <w:vAlign w:val="center"/>
          </w:tcPr>
          <w:p w14:paraId="4295F59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12</w:t>
            </w:r>
          </w:p>
        </w:tc>
        <w:tc>
          <w:tcPr>
            <w:tcW w:w="1188" w:type="dxa"/>
            <w:shd w:val="clear" w:color="auto" w:fill="BFBFBF"/>
            <w:vAlign w:val="center"/>
          </w:tcPr>
          <w:p w14:paraId="0DFA728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70</w:t>
            </w:r>
          </w:p>
        </w:tc>
        <w:tc>
          <w:tcPr>
            <w:tcW w:w="2250" w:type="dxa"/>
            <w:shd w:val="clear" w:color="auto" w:fill="BFBFBF"/>
            <w:vAlign w:val="center"/>
          </w:tcPr>
          <w:p w14:paraId="5C08570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46FF3A9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53F893FB" w14:textId="77777777" w:rsidTr="00EE1EE5">
        <w:trPr>
          <w:jc w:val="center"/>
        </w:trPr>
        <w:tc>
          <w:tcPr>
            <w:tcW w:w="2088" w:type="dxa"/>
            <w:shd w:val="clear" w:color="auto" w:fill="auto"/>
            <w:vAlign w:val="center"/>
          </w:tcPr>
          <w:p w14:paraId="17279A25"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James J Chittick</w:t>
            </w:r>
          </w:p>
        </w:tc>
        <w:tc>
          <w:tcPr>
            <w:tcW w:w="1422" w:type="dxa"/>
            <w:vAlign w:val="center"/>
          </w:tcPr>
          <w:p w14:paraId="655142E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w:t>
            </w:r>
          </w:p>
        </w:tc>
        <w:tc>
          <w:tcPr>
            <w:tcW w:w="1188" w:type="dxa"/>
            <w:vAlign w:val="center"/>
          </w:tcPr>
          <w:p w14:paraId="79805A0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51</w:t>
            </w:r>
          </w:p>
        </w:tc>
        <w:tc>
          <w:tcPr>
            <w:tcW w:w="2250" w:type="dxa"/>
            <w:vAlign w:val="center"/>
          </w:tcPr>
          <w:p w14:paraId="4C09BA2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2C36F8E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4E8B870E" w14:textId="77777777" w:rsidTr="00EE1EE5">
        <w:trPr>
          <w:jc w:val="center"/>
        </w:trPr>
        <w:tc>
          <w:tcPr>
            <w:tcW w:w="2088" w:type="dxa"/>
            <w:shd w:val="clear" w:color="auto" w:fill="BFBFBF"/>
            <w:vAlign w:val="center"/>
          </w:tcPr>
          <w:p w14:paraId="0251F60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James Otis</w:t>
            </w:r>
          </w:p>
        </w:tc>
        <w:tc>
          <w:tcPr>
            <w:tcW w:w="1422" w:type="dxa"/>
            <w:shd w:val="clear" w:color="auto" w:fill="BFBFBF"/>
            <w:vAlign w:val="center"/>
          </w:tcPr>
          <w:p w14:paraId="1D57347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37</w:t>
            </w:r>
          </w:p>
        </w:tc>
        <w:tc>
          <w:tcPr>
            <w:tcW w:w="1188" w:type="dxa"/>
            <w:shd w:val="clear" w:color="auto" w:fill="BFBFBF"/>
            <w:vAlign w:val="center"/>
          </w:tcPr>
          <w:p w14:paraId="3584AA9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85</w:t>
            </w:r>
          </w:p>
        </w:tc>
        <w:tc>
          <w:tcPr>
            <w:tcW w:w="2250" w:type="dxa"/>
            <w:shd w:val="clear" w:color="auto" w:fill="BFBFBF"/>
            <w:vAlign w:val="center"/>
          </w:tcPr>
          <w:p w14:paraId="3D91999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15BEA9F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4A160A" w:rsidRPr="004A160A" w14:paraId="5B7335AD" w14:textId="77777777" w:rsidTr="00EE1EE5">
        <w:trPr>
          <w:jc w:val="center"/>
        </w:trPr>
        <w:tc>
          <w:tcPr>
            <w:tcW w:w="2088" w:type="dxa"/>
            <w:shd w:val="clear" w:color="auto" w:fill="auto"/>
            <w:vAlign w:val="center"/>
          </w:tcPr>
          <w:p w14:paraId="59C8F68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 xml:space="preserve">James P </w:t>
            </w:r>
            <w:proofErr w:type="spellStart"/>
            <w:r w:rsidRPr="004A160A">
              <w:rPr>
                <w:rFonts w:ascii="Calibri" w:eastAsia="Calibri" w:hAnsi="Calibri" w:cs="Times New Roman"/>
                <w:sz w:val="20"/>
                <w:szCs w:val="20"/>
              </w:rPr>
              <w:t>Timilty</w:t>
            </w:r>
            <w:proofErr w:type="spellEnd"/>
            <w:r w:rsidRPr="004A160A">
              <w:rPr>
                <w:rFonts w:ascii="Calibri" w:eastAsia="Calibri" w:hAnsi="Calibri" w:cs="Times New Roman"/>
                <w:sz w:val="20"/>
                <w:szCs w:val="20"/>
              </w:rPr>
              <w:t xml:space="preserve"> Middle</w:t>
            </w:r>
          </w:p>
        </w:tc>
        <w:tc>
          <w:tcPr>
            <w:tcW w:w="1422" w:type="dxa"/>
            <w:shd w:val="clear" w:color="auto" w:fill="auto"/>
            <w:vAlign w:val="center"/>
          </w:tcPr>
          <w:p w14:paraId="0DA5AB9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w:t>
            </w:r>
          </w:p>
        </w:tc>
        <w:tc>
          <w:tcPr>
            <w:tcW w:w="1188" w:type="dxa"/>
            <w:shd w:val="clear" w:color="auto" w:fill="auto"/>
            <w:vAlign w:val="center"/>
          </w:tcPr>
          <w:p w14:paraId="27B3F1C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41</w:t>
            </w:r>
          </w:p>
        </w:tc>
        <w:tc>
          <w:tcPr>
            <w:tcW w:w="2250" w:type="dxa"/>
            <w:shd w:val="clear" w:color="auto" w:fill="auto"/>
            <w:vAlign w:val="center"/>
          </w:tcPr>
          <w:p w14:paraId="3D4F552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auto"/>
            <w:vAlign w:val="center"/>
          </w:tcPr>
          <w:p w14:paraId="2782AEA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6AE86B65" w14:textId="77777777" w:rsidTr="00EE1EE5">
        <w:trPr>
          <w:jc w:val="center"/>
        </w:trPr>
        <w:tc>
          <w:tcPr>
            <w:tcW w:w="2088" w:type="dxa"/>
            <w:shd w:val="clear" w:color="auto" w:fill="BFBFBF"/>
            <w:vAlign w:val="center"/>
          </w:tcPr>
          <w:p w14:paraId="6DDF151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James W Hennigan</w:t>
            </w:r>
          </w:p>
        </w:tc>
        <w:tc>
          <w:tcPr>
            <w:tcW w:w="1422" w:type="dxa"/>
            <w:shd w:val="clear" w:color="auto" w:fill="BFBFBF"/>
            <w:vAlign w:val="center"/>
          </w:tcPr>
          <w:p w14:paraId="2239457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10</w:t>
            </w:r>
          </w:p>
        </w:tc>
        <w:tc>
          <w:tcPr>
            <w:tcW w:w="1188" w:type="dxa"/>
            <w:shd w:val="clear" w:color="auto" w:fill="BFBFBF"/>
            <w:vAlign w:val="center"/>
          </w:tcPr>
          <w:p w14:paraId="0A2A909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64</w:t>
            </w:r>
          </w:p>
        </w:tc>
        <w:tc>
          <w:tcPr>
            <w:tcW w:w="2250" w:type="dxa"/>
            <w:shd w:val="clear" w:color="auto" w:fill="BFBFBF"/>
            <w:vAlign w:val="center"/>
          </w:tcPr>
          <w:p w14:paraId="1DF8D63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6E3E665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11F67F55" w14:textId="77777777" w:rsidTr="00EE1EE5">
        <w:trPr>
          <w:jc w:val="center"/>
        </w:trPr>
        <w:tc>
          <w:tcPr>
            <w:tcW w:w="2088" w:type="dxa"/>
            <w:shd w:val="clear" w:color="auto" w:fill="auto"/>
            <w:vAlign w:val="center"/>
          </w:tcPr>
          <w:p w14:paraId="716CFB9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Jeremiah E Burke High</w:t>
            </w:r>
          </w:p>
        </w:tc>
        <w:tc>
          <w:tcPr>
            <w:tcW w:w="1422" w:type="dxa"/>
            <w:shd w:val="clear" w:color="auto" w:fill="auto"/>
            <w:vAlign w:val="center"/>
          </w:tcPr>
          <w:p w14:paraId="7CFD0AC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26</w:t>
            </w:r>
          </w:p>
        </w:tc>
        <w:tc>
          <w:tcPr>
            <w:tcW w:w="1188" w:type="dxa"/>
            <w:shd w:val="clear" w:color="auto" w:fill="auto"/>
            <w:vAlign w:val="center"/>
          </w:tcPr>
          <w:p w14:paraId="12943BC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58</w:t>
            </w:r>
          </w:p>
        </w:tc>
        <w:tc>
          <w:tcPr>
            <w:tcW w:w="2250" w:type="dxa"/>
            <w:shd w:val="clear" w:color="auto" w:fill="auto"/>
            <w:vAlign w:val="center"/>
          </w:tcPr>
          <w:p w14:paraId="5BC725E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0204ECA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18166B5D" w14:textId="77777777" w:rsidTr="00EE1EE5">
        <w:trPr>
          <w:jc w:val="center"/>
        </w:trPr>
        <w:tc>
          <w:tcPr>
            <w:tcW w:w="2088" w:type="dxa"/>
            <w:shd w:val="clear" w:color="auto" w:fill="BFBFBF"/>
            <w:vAlign w:val="center"/>
          </w:tcPr>
          <w:p w14:paraId="387FA51E"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John D Philbrick</w:t>
            </w:r>
          </w:p>
        </w:tc>
        <w:tc>
          <w:tcPr>
            <w:tcW w:w="1422" w:type="dxa"/>
            <w:shd w:val="clear" w:color="auto" w:fill="BFBFBF"/>
            <w:vAlign w:val="center"/>
          </w:tcPr>
          <w:p w14:paraId="13EE341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w:t>
            </w:r>
          </w:p>
        </w:tc>
        <w:tc>
          <w:tcPr>
            <w:tcW w:w="1188" w:type="dxa"/>
            <w:shd w:val="clear" w:color="auto" w:fill="BFBFBF"/>
            <w:vAlign w:val="center"/>
          </w:tcPr>
          <w:p w14:paraId="3450EEB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34</w:t>
            </w:r>
          </w:p>
        </w:tc>
        <w:tc>
          <w:tcPr>
            <w:tcW w:w="2250" w:type="dxa"/>
            <w:shd w:val="clear" w:color="auto" w:fill="BFBFBF"/>
            <w:vAlign w:val="center"/>
          </w:tcPr>
          <w:p w14:paraId="1FE270D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4D10C9B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5BA43552" w14:textId="77777777" w:rsidTr="00EE1EE5">
        <w:trPr>
          <w:jc w:val="center"/>
        </w:trPr>
        <w:tc>
          <w:tcPr>
            <w:tcW w:w="2088" w:type="dxa"/>
            <w:shd w:val="clear" w:color="auto" w:fill="auto"/>
            <w:vAlign w:val="center"/>
          </w:tcPr>
          <w:p w14:paraId="2F217D04"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John F Kennedy</w:t>
            </w:r>
          </w:p>
        </w:tc>
        <w:tc>
          <w:tcPr>
            <w:tcW w:w="1422" w:type="dxa"/>
            <w:shd w:val="clear" w:color="auto" w:fill="auto"/>
            <w:vAlign w:val="center"/>
          </w:tcPr>
          <w:p w14:paraId="32C5DF1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15</w:t>
            </w:r>
          </w:p>
        </w:tc>
        <w:tc>
          <w:tcPr>
            <w:tcW w:w="1188" w:type="dxa"/>
            <w:shd w:val="clear" w:color="auto" w:fill="auto"/>
            <w:vAlign w:val="center"/>
          </w:tcPr>
          <w:p w14:paraId="6C0B562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77</w:t>
            </w:r>
          </w:p>
        </w:tc>
        <w:tc>
          <w:tcPr>
            <w:tcW w:w="2250" w:type="dxa"/>
            <w:shd w:val="clear" w:color="auto" w:fill="auto"/>
            <w:vAlign w:val="center"/>
          </w:tcPr>
          <w:p w14:paraId="09F430B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77FDB8B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4A160A" w:rsidRPr="004A160A" w14:paraId="290EDD3F" w14:textId="77777777" w:rsidTr="00EE1EE5">
        <w:trPr>
          <w:jc w:val="center"/>
        </w:trPr>
        <w:tc>
          <w:tcPr>
            <w:tcW w:w="2088" w:type="dxa"/>
            <w:shd w:val="clear" w:color="auto" w:fill="BFBFBF"/>
            <w:vAlign w:val="center"/>
          </w:tcPr>
          <w:p w14:paraId="459E79E8"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John W McCormack</w:t>
            </w:r>
          </w:p>
        </w:tc>
        <w:tc>
          <w:tcPr>
            <w:tcW w:w="1422" w:type="dxa"/>
            <w:shd w:val="clear" w:color="auto" w:fill="BFBFBF"/>
            <w:vAlign w:val="center"/>
          </w:tcPr>
          <w:p w14:paraId="6BB7A16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w:t>
            </w:r>
          </w:p>
        </w:tc>
        <w:tc>
          <w:tcPr>
            <w:tcW w:w="1188" w:type="dxa"/>
            <w:shd w:val="clear" w:color="auto" w:fill="BFBFBF"/>
            <w:vAlign w:val="center"/>
          </w:tcPr>
          <w:p w14:paraId="7EB8E53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56</w:t>
            </w:r>
          </w:p>
        </w:tc>
        <w:tc>
          <w:tcPr>
            <w:tcW w:w="2250" w:type="dxa"/>
            <w:shd w:val="clear" w:color="auto" w:fill="BFBFBF"/>
            <w:vAlign w:val="center"/>
          </w:tcPr>
          <w:p w14:paraId="163EF46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083309E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71B90A71" w14:textId="77777777" w:rsidTr="00EE1EE5">
        <w:trPr>
          <w:jc w:val="center"/>
        </w:trPr>
        <w:tc>
          <w:tcPr>
            <w:tcW w:w="2088" w:type="dxa"/>
            <w:shd w:val="clear" w:color="auto" w:fill="auto"/>
            <w:vAlign w:val="center"/>
          </w:tcPr>
          <w:p w14:paraId="3A4A91EE"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John Winthrop</w:t>
            </w:r>
          </w:p>
        </w:tc>
        <w:tc>
          <w:tcPr>
            <w:tcW w:w="1422" w:type="dxa"/>
            <w:shd w:val="clear" w:color="auto" w:fill="auto"/>
            <w:vAlign w:val="center"/>
          </w:tcPr>
          <w:p w14:paraId="59CD1B5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14</w:t>
            </w:r>
          </w:p>
        </w:tc>
        <w:tc>
          <w:tcPr>
            <w:tcW w:w="1188" w:type="dxa"/>
            <w:shd w:val="clear" w:color="auto" w:fill="auto"/>
            <w:vAlign w:val="center"/>
          </w:tcPr>
          <w:p w14:paraId="2C9EEE8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55</w:t>
            </w:r>
          </w:p>
        </w:tc>
        <w:tc>
          <w:tcPr>
            <w:tcW w:w="2250" w:type="dxa"/>
            <w:shd w:val="clear" w:color="auto" w:fill="auto"/>
            <w:vAlign w:val="center"/>
          </w:tcPr>
          <w:p w14:paraId="6831E95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5DD28EB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712C92FC" w14:textId="77777777" w:rsidTr="00EE1EE5">
        <w:trPr>
          <w:jc w:val="center"/>
        </w:trPr>
        <w:tc>
          <w:tcPr>
            <w:tcW w:w="2088" w:type="dxa"/>
            <w:shd w:val="clear" w:color="auto" w:fill="BFBFBF"/>
            <w:vAlign w:val="center"/>
          </w:tcPr>
          <w:p w14:paraId="62D291B3"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Joseph J Hurley</w:t>
            </w:r>
          </w:p>
        </w:tc>
        <w:tc>
          <w:tcPr>
            <w:tcW w:w="1422" w:type="dxa"/>
            <w:shd w:val="clear" w:color="auto" w:fill="BFBFBF"/>
            <w:vAlign w:val="center"/>
          </w:tcPr>
          <w:p w14:paraId="432C7B9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48</w:t>
            </w:r>
          </w:p>
        </w:tc>
        <w:tc>
          <w:tcPr>
            <w:tcW w:w="1188" w:type="dxa"/>
            <w:shd w:val="clear" w:color="auto" w:fill="BFBFBF"/>
            <w:vAlign w:val="center"/>
          </w:tcPr>
          <w:p w14:paraId="1C8DF12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79</w:t>
            </w:r>
          </w:p>
        </w:tc>
        <w:tc>
          <w:tcPr>
            <w:tcW w:w="2250" w:type="dxa"/>
            <w:shd w:val="clear" w:color="auto" w:fill="BFBFBF"/>
            <w:vAlign w:val="center"/>
          </w:tcPr>
          <w:p w14:paraId="0C6824F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125F682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4A160A" w:rsidRPr="004A160A" w14:paraId="79373586" w14:textId="77777777" w:rsidTr="00EE1EE5">
        <w:trPr>
          <w:jc w:val="center"/>
        </w:trPr>
        <w:tc>
          <w:tcPr>
            <w:tcW w:w="2088" w:type="dxa"/>
            <w:shd w:val="clear" w:color="auto" w:fill="auto"/>
            <w:vAlign w:val="center"/>
          </w:tcPr>
          <w:p w14:paraId="560FCB6D"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Joseph Lee</w:t>
            </w:r>
          </w:p>
        </w:tc>
        <w:tc>
          <w:tcPr>
            <w:tcW w:w="1422" w:type="dxa"/>
            <w:shd w:val="clear" w:color="auto" w:fill="auto"/>
            <w:vAlign w:val="center"/>
          </w:tcPr>
          <w:p w14:paraId="36FBF46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10</w:t>
            </w:r>
          </w:p>
        </w:tc>
        <w:tc>
          <w:tcPr>
            <w:tcW w:w="1188" w:type="dxa"/>
            <w:shd w:val="clear" w:color="auto" w:fill="auto"/>
            <w:vAlign w:val="center"/>
          </w:tcPr>
          <w:p w14:paraId="7ADD060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65</w:t>
            </w:r>
          </w:p>
        </w:tc>
        <w:tc>
          <w:tcPr>
            <w:tcW w:w="2250" w:type="dxa"/>
            <w:shd w:val="clear" w:color="auto" w:fill="auto"/>
            <w:vAlign w:val="center"/>
          </w:tcPr>
          <w:p w14:paraId="0C3C8A1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auto"/>
            <w:vAlign w:val="center"/>
          </w:tcPr>
          <w:p w14:paraId="0989741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2B4785" w:rsidRPr="004A160A" w14:paraId="3858BEA9" w14:textId="77777777" w:rsidTr="008A248B">
        <w:tblPrEx>
          <w:jc w:val="left"/>
          <w:tblLook w:val="04A0" w:firstRow="1" w:lastRow="0" w:firstColumn="1" w:lastColumn="0" w:noHBand="0" w:noVBand="1"/>
        </w:tblPrEx>
        <w:tc>
          <w:tcPr>
            <w:tcW w:w="2088" w:type="dxa"/>
            <w:shd w:val="clear" w:color="auto" w:fill="BFBFBF" w:themeFill="background1" w:themeFillShade="BF"/>
            <w:vAlign w:val="center"/>
          </w:tcPr>
          <w:p w14:paraId="4DBB1B24"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Joseph P Manning</w:t>
            </w:r>
          </w:p>
        </w:tc>
        <w:tc>
          <w:tcPr>
            <w:tcW w:w="1422" w:type="dxa"/>
            <w:shd w:val="clear" w:color="auto" w:fill="BFBFBF" w:themeFill="background1" w:themeFillShade="BF"/>
            <w:vAlign w:val="center"/>
          </w:tcPr>
          <w:p w14:paraId="1E0D0E25"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62</w:t>
            </w:r>
          </w:p>
        </w:tc>
        <w:tc>
          <w:tcPr>
            <w:tcW w:w="1188" w:type="dxa"/>
            <w:shd w:val="clear" w:color="auto" w:fill="BFBFBF" w:themeFill="background1" w:themeFillShade="BF"/>
            <w:vAlign w:val="center"/>
          </w:tcPr>
          <w:p w14:paraId="75E461A7"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73</w:t>
            </w:r>
          </w:p>
        </w:tc>
        <w:tc>
          <w:tcPr>
            <w:tcW w:w="2250" w:type="dxa"/>
            <w:shd w:val="clear" w:color="auto" w:fill="BFBFBF" w:themeFill="background1" w:themeFillShade="BF"/>
            <w:vAlign w:val="center"/>
          </w:tcPr>
          <w:p w14:paraId="5583370E"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themeFill="background1" w:themeFillShade="BF"/>
            <w:vAlign w:val="center"/>
          </w:tcPr>
          <w:p w14:paraId="25E409CD"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4A561C51" w14:textId="77777777" w:rsidTr="008A248B">
        <w:tblPrEx>
          <w:jc w:val="left"/>
          <w:tblLook w:val="04A0" w:firstRow="1" w:lastRow="0" w:firstColumn="1" w:lastColumn="0" w:noHBand="0" w:noVBand="1"/>
        </w:tblPrEx>
        <w:tc>
          <w:tcPr>
            <w:tcW w:w="2088" w:type="dxa"/>
            <w:vAlign w:val="center"/>
          </w:tcPr>
          <w:p w14:paraId="3F973448"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Joseph P Tynan</w:t>
            </w:r>
          </w:p>
        </w:tc>
        <w:tc>
          <w:tcPr>
            <w:tcW w:w="1422" w:type="dxa"/>
            <w:vAlign w:val="center"/>
          </w:tcPr>
          <w:p w14:paraId="26BD94A9"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17</w:t>
            </w:r>
          </w:p>
        </w:tc>
        <w:tc>
          <w:tcPr>
            <w:tcW w:w="1188" w:type="dxa"/>
            <w:vAlign w:val="center"/>
          </w:tcPr>
          <w:p w14:paraId="51FCDD74"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61</w:t>
            </w:r>
          </w:p>
        </w:tc>
        <w:tc>
          <w:tcPr>
            <w:tcW w:w="2250" w:type="dxa"/>
            <w:vAlign w:val="center"/>
          </w:tcPr>
          <w:p w14:paraId="6CC87E9C"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62AE0DD9"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69695558" w14:textId="77777777" w:rsidTr="008A248B">
        <w:tblPrEx>
          <w:jc w:val="left"/>
          <w:tblLook w:val="04A0" w:firstRow="1" w:lastRow="0" w:firstColumn="1" w:lastColumn="0" w:noHBand="0" w:noVBand="1"/>
        </w:tblPrEx>
        <w:tc>
          <w:tcPr>
            <w:tcW w:w="2088" w:type="dxa"/>
            <w:shd w:val="clear" w:color="auto" w:fill="BFBFBF" w:themeFill="background1" w:themeFillShade="BF"/>
            <w:vAlign w:val="center"/>
          </w:tcPr>
          <w:p w14:paraId="64892B23"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Josiah Quincy</w:t>
            </w:r>
          </w:p>
        </w:tc>
        <w:tc>
          <w:tcPr>
            <w:tcW w:w="1422" w:type="dxa"/>
            <w:shd w:val="clear" w:color="auto" w:fill="BFBFBF" w:themeFill="background1" w:themeFillShade="BF"/>
            <w:vAlign w:val="center"/>
          </w:tcPr>
          <w:p w14:paraId="7D48C423"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53</w:t>
            </w:r>
          </w:p>
        </w:tc>
        <w:tc>
          <w:tcPr>
            <w:tcW w:w="1188" w:type="dxa"/>
            <w:shd w:val="clear" w:color="auto" w:fill="BFBFBF" w:themeFill="background1" w:themeFillShade="BF"/>
            <w:vAlign w:val="center"/>
          </w:tcPr>
          <w:p w14:paraId="6B997E87"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62</w:t>
            </w:r>
          </w:p>
        </w:tc>
        <w:tc>
          <w:tcPr>
            <w:tcW w:w="2250" w:type="dxa"/>
            <w:shd w:val="clear" w:color="auto" w:fill="BFBFBF" w:themeFill="background1" w:themeFillShade="BF"/>
            <w:vAlign w:val="center"/>
          </w:tcPr>
          <w:p w14:paraId="7A97FF25"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themeFill="background1" w:themeFillShade="BF"/>
            <w:vAlign w:val="center"/>
          </w:tcPr>
          <w:p w14:paraId="34242341"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7495DFA7" w14:textId="77777777" w:rsidTr="008A248B">
        <w:tblPrEx>
          <w:jc w:val="left"/>
          <w:tblLook w:val="04A0" w:firstRow="1" w:lastRow="0" w:firstColumn="1" w:lastColumn="0" w:noHBand="0" w:noVBand="1"/>
        </w:tblPrEx>
        <w:tc>
          <w:tcPr>
            <w:tcW w:w="2088" w:type="dxa"/>
            <w:vAlign w:val="center"/>
          </w:tcPr>
          <w:p w14:paraId="08FBFDEB"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Joyce Kilmer</w:t>
            </w:r>
          </w:p>
        </w:tc>
        <w:tc>
          <w:tcPr>
            <w:tcW w:w="1422" w:type="dxa"/>
            <w:vAlign w:val="center"/>
          </w:tcPr>
          <w:p w14:paraId="4648D7E5"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48</w:t>
            </w:r>
          </w:p>
        </w:tc>
        <w:tc>
          <w:tcPr>
            <w:tcW w:w="1188" w:type="dxa"/>
            <w:vAlign w:val="center"/>
          </w:tcPr>
          <w:p w14:paraId="738F3684"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59</w:t>
            </w:r>
          </w:p>
        </w:tc>
        <w:tc>
          <w:tcPr>
            <w:tcW w:w="2250" w:type="dxa"/>
            <w:vAlign w:val="center"/>
          </w:tcPr>
          <w:p w14:paraId="582B6D59"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150ED1DE"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126FD547" w14:textId="77777777" w:rsidTr="008A248B">
        <w:tblPrEx>
          <w:jc w:val="left"/>
          <w:tblLook w:val="04A0" w:firstRow="1" w:lastRow="0" w:firstColumn="1" w:lastColumn="0" w:noHBand="0" w:noVBand="1"/>
        </w:tblPrEx>
        <w:tc>
          <w:tcPr>
            <w:tcW w:w="2088" w:type="dxa"/>
            <w:shd w:val="clear" w:color="auto" w:fill="BFBFBF" w:themeFill="background1" w:themeFillShade="BF"/>
            <w:vAlign w:val="center"/>
          </w:tcPr>
          <w:p w14:paraId="43A76175"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King K–8</w:t>
            </w:r>
          </w:p>
        </w:tc>
        <w:tc>
          <w:tcPr>
            <w:tcW w:w="1422" w:type="dxa"/>
            <w:shd w:val="clear" w:color="auto" w:fill="BFBFBF" w:themeFill="background1" w:themeFillShade="BF"/>
            <w:vAlign w:val="center"/>
          </w:tcPr>
          <w:p w14:paraId="075297C7"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4</w:t>
            </w:r>
          </w:p>
        </w:tc>
        <w:tc>
          <w:tcPr>
            <w:tcW w:w="1188" w:type="dxa"/>
            <w:shd w:val="clear" w:color="auto" w:fill="BFBFBF" w:themeFill="background1" w:themeFillShade="BF"/>
            <w:vAlign w:val="center"/>
          </w:tcPr>
          <w:p w14:paraId="069571B5"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75</w:t>
            </w:r>
          </w:p>
        </w:tc>
        <w:tc>
          <w:tcPr>
            <w:tcW w:w="2250" w:type="dxa"/>
            <w:shd w:val="clear" w:color="auto" w:fill="BFBFBF" w:themeFill="background1" w:themeFillShade="BF"/>
            <w:vAlign w:val="center"/>
          </w:tcPr>
          <w:p w14:paraId="2E37DA03"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themeFill="background1" w:themeFillShade="BF"/>
            <w:vAlign w:val="center"/>
          </w:tcPr>
          <w:p w14:paraId="2FB373D7" w14:textId="77777777" w:rsidR="002B4785" w:rsidRPr="004A160A" w:rsidRDefault="002B4785" w:rsidP="008A248B">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bl>
    <w:p w14:paraId="3EA60ABA" w14:textId="77777777" w:rsidR="00F91F84" w:rsidRPr="00F91F84" w:rsidRDefault="00F91F84" w:rsidP="00F91F84">
      <w:pPr>
        <w:spacing w:after="0"/>
        <w:rPr>
          <w:sz w:val="4"/>
          <w:szCs w:val="4"/>
        </w:rPr>
      </w:pPr>
    </w:p>
    <w:tbl>
      <w:tblPr>
        <w:tblStyle w:val="TableGrid181"/>
        <w:tblW w:w="9576" w:type="dxa"/>
        <w:jc w:val="center"/>
        <w:tblLayout w:type="fixed"/>
        <w:tblLook w:val="00A0" w:firstRow="1" w:lastRow="0" w:firstColumn="1" w:lastColumn="0" w:noHBand="0" w:noVBand="0"/>
        <w:tblCaption w:val="Table B3 Continued: Boston Public Schools"/>
        <w:tblDescription w:val="Accountability Percentile, Criterion Reference Target (CRT) Percentage, Reason for Classification"/>
      </w:tblPr>
      <w:tblGrid>
        <w:gridCol w:w="2088"/>
        <w:gridCol w:w="1422"/>
        <w:gridCol w:w="1188"/>
        <w:gridCol w:w="2250"/>
        <w:gridCol w:w="2628"/>
      </w:tblGrid>
      <w:tr w:rsidR="004A160A" w:rsidRPr="004A160A" w14:paraId="35902BA0" w14:textId="77777777" w:rsidTr="00EE1EE5">
        <w:trPr>
          <w:jc w:val="center"/>
        </w:trPr>
        <w:tc>
          <w:tcPr>
            <w:tcW w:w="9576" w:type="dxa"/>
            <w:gridSpan w:val="5"/>
            <w:tcBorders>
              <w:top w:val="nil"/>
              <w:left w:val="nil"/>
              <w:right w:val="nil"/>
            </w:tcBorders>
          </w:tcPr>
          <w:p w14:paraId="529537C1" w14:textId="7214C1CF" w:rsidR="004A160A" w:rsidRPr="004A160A" w:rsidRDefault="004A160A" w:rsidP="004A160A">
            <w:pPr>
              <w:jc w:val="center"/>
              <w:rPr>
                <w:rFonts w:ascii="Calibri" w:eastAsia="Calibri" w:hAnsi="Calibri" w:cs="Times New Roman"/>
                <w:b/>
                <w:sz w:val="20"/>
                <w:szCs w:val="20"/>
              </w:rPr>
            </w:pPr>
            <w:bookmarkStart w:id="38" w:name="_Hlk34295107"/>
            <w:r w:rsidRPr="004A160A">
              <w:rPr>
                <w:rFonts w:ascii="Calibri" w:eastAsia="Calibri" w:hAnsi="Calibri" w:cs="Times New Roman"/>
                <w:b/>
                <w:sz w:val="20"/>
                <w:szCs w:val="20"/>
              </w:rPr>
              <w:lastRenderedPageBreak/>
              <w:t xml:space="preserve">Table B3 </w:t>
            </w:r>
            <w:r w:rsidRPr="004A160A">
              <w:rPr>
                <w:rFonts w:ascii="Calibri" w:eastAsia="Calibri" w:hAnsi="Calibri" w:cs="Times New Roman"/>
                <w:b/>
                <w:i/>
                <w:sz w:val="20"/>
                <w:szCs w:val="20"/>
              </w:rPr>
              <w:t>Continued</w:t>
            </w:r>
            <w:r w:rsidRPr="004A160A">
              <w:rPr>
                <w:rFonts w:ascii="Calibri" w:eastAsia="Calibri" w:hAnsi="Calibri" w:cs="Times New Roman"/>
                <w:b/>
                <w:sz w:val="20"/>
                <w:szCs w:val="20"/>
              </w:rPr>
              <w:t>: Boston Public Schools</w:t>
            </w:r>
          </w:p>
          <w:p w14:paraId="4188BB8F" w14:textId="77777777" w:rsidR="004A160A" w:rsidRPr="004A160A" w:rsidRDefault="004A160A" w:rsidP="004A160A">
            <w:pPr>
              <w:jc w:val="center"/>
              <w:rPr>
                <w:rFonts w:ascii="Calibri" w:eastAsia="Calibri" w:hAnsi="Calibri" w:cs="Times New Roman"/>
              </w:rPr>
            </w:pPr>
            <w:r w:rsidRPr="004A160A">
              <w:rPr>
                <w:rFonts w:ascii="Calibri" w:eastAsia="Calibri" w:hAnsi="Calibri" w:cs="Times New Roman"/>
                <w:b/>
                <w:sz w:val="20"/>
                <w:szCs w:val="20"/>
              </w:rPr>
              <w:t>Accountability Percentile, Criterion Reference Target (CRT) Percentage, Reason for Classification</w:t>
            </w:r>
          </w:p>
        </w:tc>
      </w:tr>
      <w:tr w:rsidR="004A160A" w:rsidRPr="004A160A" w14:paraId="61729220" w14:textId="77777777" w:rsidTr="00EE1EE5">
        <w:trPr>
          <w:jc w:val="center"/>
        </w:trPr>
        <w:tc>
          <w:tcPr>
            <w:tcW w:w="2088" w:type="dxa"/>
            <w:shd w:val="clear" w:color="auto" w:fill="BFBFBF"/>
            <w:vAlign w:val="center"/>
          </w:tcPr>
          <w:p w14:paraId="76E66852" w14:textId="77777777" w:rsidR="004A160A" w:rsidRPr="004A160A" w:rsidRDefault="004A160A" w:rsidP="004A160A">
            <w:pPr>
              <w:rPr>
                <w:rFonts w:ascii="Calibri" w:eastAsia="Calibri" w:hAnsi="Calibri" w:cs="Calibri"/>
                <w:b/>
                <w:sz w:val="20"/>
                <w:szCs w:val="20"/>
              </w:rPr>
            </w:pPr>
            <w:r w:rsidRPr="004A160A">
              <w:rPr>
                <w:rFonts w:ascii="Calibri" w:eastAsia="Calibri" w:hAnsi="Calibri" w:cs="Calibri"/>
                <w:b/>
                <w:sz w:val="20"/>
                <w:szCs w:val="20"/>
              </w:rPr>
              <w:t>School</w:t>
            </w:r>
          </w:p>
        </w:tc>
        <w:tc>
          <w:tcPr>
            <w:tcW w:w="1422" w:type="dxa"/>
            <w:shd w:val="clear" w:color="auto" w:fill="BFBFBF"/>
            <w:vAlign w:val="center"/>
          </w:tcPr>
          <w:p w14:paraId="003D11C5"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Accountability Percentile</w:t>
            </w:r>
          </w:p>
        </w:tc>
        <w:tc>
          <w:tcPr>
            <w:tcW w:w="1188" w:type="dxa"/>
            <w:shd w:val="clear" w:color="auto" w:fill="BFBFBF"/>
            <w:vAlign w:val="center"/>
          </w:tcPr>
          <w:p w14:paraId="41DF6F55"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Cumulative CRT Percentage</w:t>
            </w:r>
          </w:p>
        </w:tc>
        <w:tc>
          <w:tcPr>
            <w:tcW w:w="2250" w:type="dxa"/>
            <w:shd w:val="clear" w:color="auto" w:fill="BFBFBF"/>
            <w:vAlign w:val="center"/>
          </w:tcPr>
          <w:p w14:paraId="33BEF5A2"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Overall Classification</w:t>
            </w:r>
          </w:p>
        </w:tc>
        <w:tc>
          <w:tcPr>
            <w:tcW w:w="2628" w:type="dxa"/>
            <w:shd w:val="clear" w:color="auto" w:fill="BFBFBF"/>
            <w:vAlign w:val="center"/>
          </w:tcPr>
          <w:p w14:paraId="3FE22357"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Reason for Classification</w:t>
            </w:r>
          </w:p>
        </w:tc>
      </w:tr>
      <w:tr w:rsidR="004A160A" w:rsidRPr="004A160A" w14:paraId="1716582B" w14:textId="77777777" w:rsidTr="00EE1EE5">
        <w:trPr>
          <w:jc w:val="center"/>
        </w:trPr>
        <w:tc>
          <w:tcPr>
            <w:tcW w:w="2088" w:type="dxa"/>
            <w:shd w:val="clear" w:color="auto" w:fill="BFBFBF"/>
            <w:vAlign w:val="center"/>
          </w:tcPr>
          <w:p w14:paraId="53CF5F9D"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Lee Academy</w:t>
            </w:r>
          </w:p>
        </w:tc>
        <w:tc>
          <w:tcPr>
            <w:tcW w:w="1422" w:type="dxa"/>
            <w:shd w:val="clear" w:color="auto" w:fill="BFBFBF"/>
            <w:vAlign w:val="center"/>
          </w:tcPr>
          <w:p w14:paraId="5593E5D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BFBFBF"/>
            <w:vAlign w:val="center"/>
          </w:tcPr>
          <w:p w14:paraId="25E496B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w:t>
            </w:r>
          </w:p>
        </w:tc>
        <w:tc>
          <w:tcPr>
            <w:tcW w:w="2250" w:type="dxa"/>
            <w:shd w:val="clear" w:color="auto" w:fill="BFBFBF"/>
            <w:vAlign w:val="center"/>
          </w:tcPr>
          <w:p w14:paraId="4D7598E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3377D44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Limited or no progress toward targets</w:t>
            </w:r>
          </w:p>
        </w:tc>
      </w:tr>
      <w:tr w:rsidR="004A160A" w:rsidRPr="004A160A" w14:paraId="3FD34BBE" w14:textId="77777777" w:rsidTr="00EE1EE5">
        <w:trPr>
          <w:jc w:val="center"/>
        </w:trPr>
        <w:tc>
          <w:tcPr>
            <w:tcW w:w="2088" w:type="dxa"/>
            <w:shd w:val="clear" w:color="auto" w:fill="auto"/>
            <w:vAlign w:val="center"/>
          </w:tcPr>
          <w:p w14:paraId="4F4136F2"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Lilla G. Frederick Middle School</w:t>
            </w:r>
          </w:p>
        </w:tc>
        <w:tc>
          <w:tcPr>
            <w:tcW w:w="1422" w:type="dxa"/>
            <w:vAlign w:val="center"/>
          </w:tcPr>
          <w:p w14:paraId="13E5CD2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w:t>
            </w:r>
          </w:p>
        </w:tc>
        <w:tc>
          <w:tcPr>
            <w:tcW w:w="1188" w:type="dxa"/>
            <w:vAlign w:val="center"/>
          </w:tcPr>
          <w:p w14:paraId="71FB8EC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52</w:t>
            </w:r>
          </w:p>
        </w:tc>
        <w:tc>
          <w:tcPr>
            <w:tcW w:w="2250" w:type="dxa"/>
            <w:vAlign w:val="center"/>
          </w:tcPr>
          <w:p w14:paraId="5AA16B0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7D945D7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5A45D658" w14:textId="77777777" w:rsidTr="00EE1EE5">
        <w:trPr>
          <w:jc w:val="center"/>
        </w:trPr>
        <w:tc>
          <w:tcPr>
            <w:tcW w:w="2088" w:type="dxa"/>
            <w:shd w:val="clear" w:color="auto" w:fill="BFBFBF"/>
            <w:vAlign w:val="center"/>
          </w:tcPr>
          <w:p w14:paraId="280D8EDE"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Lyndon</w:t>
            </w:r>
          </w:p>
        </w:tc>
        <w:tc>
          <w:tcPr>
            <w:tcW w:w="1422" w:type="dxa"/>
            <w:shd w:val="clear" w:color="auto" w:fill="BFBFBF"/>
            <w:vAlign w:val="center"/>
          </w:tcPr>
          <w:p w14:paraId="2B2EA22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40</w:t>
            </w:r>
          </w:p>
        </w:tc>
        <w:tc>
          <w:tcPr>
            <w:tcW w:w="1188" w:type="dxa"/>
            <w:shd w:val="clear" w:color="auto" w:fill="BFBFBF"/>
            <w:vAlign w:val="center"/>
          </w:tcPr>
          <w:p w14:paraId="370EB0C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78</w:t>
            </w:r>
          </w:p>
        </w:tc>
        <w:tc>
          <w:tcPr>
            <w:tcW w:w="2250" w:type="dxa"/>
            <w:shd w:val="clear" w:color="auto" w:fill="BFBFBF"/>
            <w:vAlign w:val="center"/>
          </w:tcPr>
          <w:p w14:paraId="49A034C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2216A85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5778347E" w14:textId="77777777" w:rsidTr="00EE1EE5">
        <w:trPr>
          <w:jc w:val="center"/>
        </w:trPr>
        <w:tc>
          <w:tcPr>
            <w:tcW w:w="2088" w:type="dxa"/>
            <w:shd w:val="clear" w:color="auto" w:fill="auto"/>
            <w:vAlign w:val="center"/>
          </w:tcPr>
          <w:p w14:paraId="443CD0A6"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Lyon K–8</w:t>
            </w:r>
          </w:p>
        </w:tc>
        <w:tc>
          <w:tcPr>
            <w:tcW w:w="1422" w:type="dxa"/>
            <w:vAlign w:val="center"/>
          </w:tcPr>
          <w:p w14:paraId="6C1D529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35</w:t>
            </w:r>
          </w:p>
        </w:tc>
        <w:tc>
          <w:tcPr>
            <w:tcW w:w="1188" w:type="dxa"/>
            <w:vAlign w:val="center"/>
          </w:tcPr>
          <w:p w14:paraId="3BF7108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35</w:t>
            </w:r>
          </w:p>
        </w:tc>
        <w:tc>
          <w:tcPr>
            <w:tcW w:w="2250" w:type="dxa"/>
            <w:vAlign w:val="center"/>
          </w:tcPr>
          <w:p w14:paraId="1040D2A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21DDDD1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4A160A" w:rsidRPr="004A160A" w14:paraId="61070281" w14:textId="77777777" w:rsidTr="00EE1EE5">
        <w:trPr>
          <w:jc w:val="center"/>
        </w:trPr>
        <w:tc>
          <w:tcPr>
            <w:tcW w:w="2088" w:type="dxa"/>
            <w:shd w:val="clear" w:color="auto" w:fill="BFBFBF"/>
            <w:vAlign w:val="center"/>
          </w:tcPr>
          <w:p w14:paraId="39829DE4"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Lyon Upper 9–12</w:t>
            </w:r>
          </w:p>
        </w:tc>
        <w:tc>
          <w:tcPr>
            <w:tcW w:w="1422" w:type="dxa"/>
            <w:shd w:val="clear" w:color="auto" w:fill="BFBFBF"/>
            <w:vAlign w:val="center"/>
          </w:tcPr>
          <w:p w14:paraId="62EFFEA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w:t>
            </w:r>
          </w:p>
        </w:tc>
        <w:tc>
          <w:tcPr>
            <w:tcW w:w="1188" w:type="dxa"/>
            <w:shd w:val="clear" w:color="auto" w:fill="BFBFBF"/>
            <w:vAlign w:val="center"/>
          </w:tcPr>
          <w:p w14:paraId="2C0A44A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29</w:t>
            </w:r>
          </w:p>
        </w:tc>
        <w:tc>
          <w:tcPr>
            <w:tcW w:w="2250" w:type="dxa"/>
            <w:shd w:val="clear" w:color="auto" w:fill="BFBFBF"/>
            <w:vAlign w:val="center"/>
          </w:tcPr>
          <w:p w14:paraId="20F8CD0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03DD6F6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087CADC0" w14:textId="77777777" w:rsidTr="00EE1EE5">
        <w:trPr>
          <w:jc w:val="center"/>
        </w:trPr>
        <w:tc>
          <w:tcPr>
            <w:tcW w:w="2088" w:type="dxa"/>
            <w:shd w:val="clear" w:color="auto" w:fill="auto"/>
            <w:vAlign w:val="center"/>
          </w:tcPr>
          <w:p w14:paraId="64F7EB06"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Madison Park High</w:t>
            </w:r>
          </w:p>
        </w:tc>
        <w:tc>
          <w:tcPr>
            <w:tcW w:w="1422" w:type="dxa"/>
            <w:vAlign w:val="center"/>
          </w:tcPr>
          <w:p w14:paraId="16002F0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w:t>
            </w:r>
          </w:p>
        </w:tc>
        <w:tc>
          <w:tcPr>
            <w:tcW w:w="1188" w:type="dxa"/>
            <w:vAlign w:val="center"/>
          </w:tcPr>
          <w:p w14:paraId="2019F8D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33</w:t>
            </w:r>
          </w:p>
        </w:tc>
        <w:tc>
          <w:tcPr>
            <w:tcW w:w="2250" w:type="dxa"/>
            <w:vAlign w:val="center"/>
          </w:tcPr>
          <w:p w14:paraId="1F6B1D6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6B53CA1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broad/comprehensive support</w:t>
            </w:r>
          </w:p>
        </w:tc>
      </w:tr>
      <w:tr w:rsidR="004A160A" w:rsidRPr="004A160A" w14:paraId="0B6C6D1D" w14:textId="77777777" w:rsidTr="00EE1EE5">
        <w:trPr>
          <w:jc w:val="center"/>
        </w:trPr>
        <w:tc>
          <w:tcPr>
            <w:tcW w:w="2088" w:type="dxa"/>
            <w:shd w:val="clear" w:color="auto" w:fill="BFBFBF"/>
            <w:vAlign w:val="center"/>
          </w:tcPr>
          <w:p w14:paraId="322246B0" w14:textId="77777777" w:rsidR="004A160A" w:rsidRPr="004A160A" w:rsidRDefault="004A160A" w:rsidP="004A160A">
            <w:pPr>
              <w:rPr>
                <w:rFonts w:ascii="Calibri" w:eastAsia="Calibri" w:hAnsi="Calibri" w:cs="Times New Roman"/>
                <w:sz w:val="20"/>
                <w:szCs w:val="20"/>
              </w:rPr>
            </w:pPr>
            <w:proofErr w:type="spellStart"/>
            <w:r w:rsidRPr="004A160A">
              <w:rPr>
                <w:rFonts w:ascii="Calibri" w:eastAsia="Calibri" w:hAnsi="Calibri" w:cs="Times New Roman"/>
                <w:sz w:val="20"/>
                <w:szCs w:val="20"/>
              </w:rPr>
              <w:t>Manassah</w:t>
            </w:r>
            <w:proofErr w:type="spellEnd"/>
            <w:r w:rsidRPr="004A160A">
              <w:rPr>
                <w:rFonts w:ascii="Calibri" w:eastAsia="Calibri" w:hAnsi="Calibri" w:cs="Times New Roman"/>
                <w:sz w:val="20"/>
                <w:szCs w:val="20"/>
              </w:rPr>
              <w:t xml:space="preserve"> E Bradley</w:t>
            </w:r>
          </w:p>
        </w:tc>
        <w:tc>
          <w:tcPr>
            <w:tcW w:w="1422" w:type="dxa"/>
            <w:shd w:val="clear" w:color="auto" w:fill="BFBFBF"/>
            <w:vAlign w:val="center"/>
          </w:tcPr>
          <w:p w14:paraId="67FEA0A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66</w:t>
            </w:r>
          </w:p>
        </w:tc>
        <w:tc>
          <w:tcPr>
            <w:tcW w:w="1188" w:type="dxa"/>
            <w:shd w:val="clear" w:color="auto" w:fill="BFBFBF"/>
            <w:vAlign w:val="center"/>
          </w:tcPr>
          <w:p w14:paraId="2E663B4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85</w:t>
            </w:r>
          </w:p>
        </w:tc>
        <w:tc>
          <w:tcPr>
            <w:tcW w:w="2250" w:type="dxa"/>
            <w:shd w:val="clear" w:color="auto" w:fill="BFBFBF"/>
            <w:vAlign w:val="center"/>
          </w:tcPr>
          <w:p w14:paraId="22FBE78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34ED373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4A160A" w:rsidRPr="004A160A" w14:paraId="1071F8E1" w14:textId="77777777" w:rsidTr="00EE1EE5">
        <w:trPr>
          <w:jc w:val="center"/>
        </w:trPr>
        <w:tc>
          <w:tcPr>
            <w:tcW w:w="2088" w:type="dxa"/>
            <w:shd w:val="clear" w:color="auto" w:fill="auto"/>
            <w:vAlign w:val="center"/>
          </w:tcPr>
          <w:p w14:paraId="59A2981F"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Margarita Muniz Academy</w:t>
            </w:r>
          </w:p>
        </w:tc>
        <w:tc>
          <w:tcPr>
            <w:tcW w:w="1422" w:type="dxa"/>
            <w:shd w:val="clear" w:color="auto" w:fill="auto"/>
            <w:vAlign w:val="center"/>
          </w:tcPr>
          <w:p w14:paraId="4DB2CC0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17</w:t>
            </w:r>
          </w:p>
        </w:tc>
        <w:tc>
          <w:tcPr>
            <w:tcW w:w="1188" w:type="dxa"/>
            <w:shd w:val="clear" w:color="auto" w:fill="auto"/>
            <w:vAlign w:val="center"/>
          </w:tcPr>
          <w:p w14:paraId="5F492E0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34</w:t>
            </w:r>
          </w:p>
        </w:tc>
        <w:tc>
          <w:tcPr>
            <w:tcW w:w="2250" w:type="dxa"/>
            <w:shd w:val="clear" w:color="auto" w:fill="auto"/>
            <w:vAlign w:val="center"/>
          </w:tcPr>
          <w:p w14:paraId="1577E9C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345087A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4A160A" w:rsidRPr="004A160A" w14:paraId="536A7D41" w14:textId="77777777" w:rsidTr="00EE1EE5">
        <w:trPr>
          <w:jc w:val="center"/>
        </w:trPr>
        <w:tc>
          <w:tcPr>
            <w:tcW w:w="2088" w:type="dxa"/>
            <w:shd w:val="clear" w:color="auto" w:fill="BFBFBF"/>
            <w:vAlign w:val="center"/>
          </w:tcPr>
          <w:p w14:paraId="7F657AF8"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Mario Umana Academy</w:t>
            </w:r>
          </w:p>
        </w:tc>
        <w:tc>
          <w:tcPr>
            <w:tcW w:w="1422" w:type="dxa"/>
            <w:shd w:val="clear" w:color="auto" w:fill="BFBFBF"/>
            <w:vAlign w:val="center"/>
          </w:tcPr>
          <w:p w14:paraId="732B74E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w:t>
            </w:r>
          </w:p>
        </w:tc>
        <w:tc>
          <w:tcPr>
            <w:tcW w:w="1188" w:type="dxa"/>
            <w:shd w:val="clear" w:color="auto" w:fill="BFBFBF"/>
            <w:vAlign w:val="center"/>
          </w:tcPr>
          <w:p w14:paraId="652FAE1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59</w:t>
            </w:r>
          </w:p>
        </w:tc>
        <w:tc>
          <w:tcPr>
            <w:tcW w:w="2250" w:type="dxa"/>
            <w:shd w:val="clear" w:color="auto" w:fill="BFBFBF"/>
            <w:vAlign w:val="center"/>
          </w:tcPr>
          <w:p w14:paraId="71364D7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4B45E4E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67406481" w14:textId="77777777" w:rsidTr="00EE1EE5">
        <w:trPr>
          <w:jc w:val="center"/>
        </w:trPr>
        <w:tc>
          <w:tcPr>
            <w:tcW w:w="2088" w:type="dxa"/>
            <w:shd w:val="clear" w:color="auto" w:fill="auto"/>
            <w:vAlign w:val="center"/>
          </w:tcPr>
          <w:p w14:paraId="37540792"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Mather</w:t>
            </w:r>
          </w:p>
        </w:tc>
        <w:tc>
          <w:tcPr>
            <w:tcW w:w="1422" w:type="dxa"/>
            <w:shd w:val="clear" w:color="auto" w:fill="auto"/>
            <w:vAlign w:val="center"/>
          </w:tcPr>
          <w:p w14:paraId="2DB3478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15</w:t>
            </w:r>
          </w:p>
        </w:tc>
        <w:tc>
          <w:tcPr>
            <w:tcW w:w="1188" w:type="dxa"/>
            <w:shd w:val="clear" w:color="auto" w:fill="auto"/>
            <w:vAlign w:val="center"/>
          </w:tcPr>
          <w:p w14:paraId="51CBD79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66</w:t>
            </w:r>
          </w:p>
        </w:tc>
        <w:tc>
          <w:tcPr>
            <w:tcW w:w="2250" w:type="dxa"/>
            <w:shd w:val="clear" w:color="auto" w:fill="auto"/>
            <w:vAlign w:val="center"/>
          </w:tcPr>
          <w:p w14:paraId="1419A12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auto"/>
            <w:vAlign w:val="center"/>
          </w:tcPr>
          <w:p w14:paraId="3647457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560E010A" w14:textId="77777777" w:rsidTr="00EE1EE5">
        <w:trPr>
          <w:jc w:val="center"/>
        </w:trPr>
        <w:tc>
          <w:tcPr>
            <w:tcW w:w="2088" w:type="dxa"/>
            <w:shd w:val="clear" w:color="auto" w:fill="BFBFBF"/>
            <w:vAlign w:val="center"/>
          </w:tcPr>
          <w:p w14:paraId="2C5CA240"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Mattahunt Elementary School</w:t>
            </w:r>
          </w:p>
        </w:tc>
        <w:tc>
          <w:tcPr>
            <w:tcW w:w="1422" w:type="dxa"/>
            <w:shd w:val="clear" w:color="auto" w:fill="BFBFBF"/>
            <w:vAlign w:val="center"/>
          </w:tcPr>
          <w:p w14:paraId="78C92E9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BFBFBF"/>
            <w:vAlign w:val="center"/>
          </w:tcPr>
          <w:p w14:paraId="590E342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2250" w:type="dxa"/>
            <w:shd w:val="clear" w:color="auto" w:fill="BFBFBF"/>
            <w:vAlign w:val="center"/>
          </w:tcPr>
          <w:p w14:paraId="10F44EA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c>
          <w:tcPr>
            <w:tcW w:w="2628" w:type="dxa"/>
            <w:shd w:val="clear" w:color="auto" w:fill="BFBFBF"/>
            <w:vAlign w:val="center"/>
          </w:tcPr>
          <w:p w14:paraId="07795DB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Insufficient data</w:t>
            </w:r>
          </w:p>
        </w:tc>
      </w:tr>
      <w:tr w:rsidR="004A160A" w:rsidRPr="004A160A" w14:paraId="03EFE9D0" w14:textId="77777777" w:rsidTr="00EE1EE5">
        <w:trPr>
          <w:jc w:val="center"/>
        </w:trPr>
        <w:tc>
          <w:tcPr>
            <w:tcW w:w="2088" w:type="dxa"/>
            <w:shd w:val="clear" w:color="auto" w:fill="auto"/>
            <w:vAlign w:val="center"/>
          </w:tcPr>
          <w:p w14:paraId="724AAD4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Maurice J Tobin</w:t>
            </w:r>
          </w:p>
        </w:tc>
        <w:tc>
          <w:tcPr>
            <w:tcW w:w="1422" w:type="dxa"/>
            <w:shd w:val="clear" w:color="auto" w:fill="auto"/>
            <w:vAlign w:val="center"/>
          </w:tcPr>
          <w:p w14:paraId="35E5818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12</w:t>
            </w:r>
          </w:p>
        </w:tc>
        <w:tc>
          <w:tcPr>
            <w:tcW w:w="1188" w:type="dxa"/>
            <w:shd w:val="clear" w:color="auto" w:fill="auto"/>
            <w:vAlign w:val="center"/>
          </w:tcPr>
          <w:p w14:paraId="40A7466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68</w:t>
            </w:r>
          </w:p>
        </w:tc>
        <w:tc>
          <w:tcPr>
            <w:tcW w:w="2250" w:type="dxa"/>
            <w:shd w:val="clear" w:color="auto" w:fill="auto"/>
            <w:vAlign w:val="center"/>
          </w:tcPr>
          <w:p w14:paraId="6C44AAE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215CE5F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7B085871" w14:textId="77777777" w:rsidTr="00EE1EE5">
        <w:trPr>
          <w:jc w:val="center"/>
        </w:trPr>
        <w:tc>
          <w:tcPr>
            <w:tcW w:w="2088" w:type="dxa"/>
            <w:shd w:val="clear" w:color="auto" w:fill="BFBFBF"/>
            <w:vAlign w:val="center"/>
          </w:tcPr>
          <w:p w14:paraId="25E98E4E"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Michael J Perkins</w:t>
            </w:r>
          </w:p>
        </w:tc>
        <w:tc>
          <w:tcPr>
            <w:tcW w:w="1422" w:type="dxa"/>
            <w:shd w:val="clear" w:color="auto" w:fill="BFBFBF"/>
            <w:vAlign w:val="center"/>
          </w:tcPr>
          <w:p w14:paraId="0C05139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20</w:t>
            </w:r>
          </w:p>
        </w:tc>
        <w:tc>
          <w:tcPr>
            <w:tcW w:w="1188" w:type="dxa"/>
            <w:shd w:val="clear" w:color="auto" w:fill="BFBFBF"/>
            <w:vAlign w:val="center"/>
          </w:tcPr>
          <w:p w14:paraId="39CD45B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59</w:t>
            </w:r>
          </w:p>
        </w:tc>
        <w:tc>
          <w:tcPr>
            <w:tcW w:w="2250" w:type="dxa"/>
            <w:shd w:val="clear" w:color="auto" w:fill="BFBFBF"/>
            <w:vAlign w:val="center"/>
          </w:tcPr>
          <w:p w14:paraId="12F98B9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0A6C626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419259DF" w14:textId="77777777" w:rsidTr="00EE1EE5">
        <w:trPr>
          <w:jc w:val="center"/>
        </w:trPr>
        <w:tc>
          <w:tcPr>
            <w:tcW w:w="2088" w:type="dxa"/>
            <w:shd w:val="clear" w:color="auto" w:fill="auto"/>
            <w:vAlign w:val="center"/>
          </w:tcPr>
          <w:p w14:paraId="0A35E263"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Mildred Avenue K–8</w:t>
            </w:r>
          </w:p>
        </w:tc>
        <w:tc>
          <w:tcPr>
            <w:tcW w:w="1422" w:type="dxa"/>
            <w:shd w:val="clear" w:color="auto" w:fill="auto"/>
            <w:vAlign w:val="center"/>
          </w:tcPr>
          <w:p w14:paraId="503AA2D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12</w:t>
            </w:r>
          </w:p>
        </w:tc>
        <w:tc>
          <w:tcPr>
            <w:tcW w:w="1188" w:type="dxa"/>
            <w:shd w:val="clear" w:color="auto" w:fill="auto"/>
            <w:vAlign w:val="center"/>
          </w:tcPr>
          <w:p w14:paraId="7485F8C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69</w:t>
            </w:r>
          </w:p>
        </w:tc>
        <w:tc>
          <w:tcPr>
            <w:tcW w:w="2250" w:type="dxa"/>
            <w:shd w:val="clear" w:color="auto" w:fill="auto"/>
            <w:vAlign w:val="center"/>
          </w:tcPr>
          <w:p w14:paraId="52A4FE7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1EC3334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51617C0F" w14:textId="77777777" w:rsidTr="00EE1EE5">
        <w:trPr>
          <w:jc w:val="center"/>
        </w:trPr>
        <w:tc>
          <w:tcPr>
            <w:tcW w:w="2088" w:type="dxa"/>
            <w:shd w:val="clear" w:color="auto" w:fill="BFBFBF"/>
            <w:vAlign w:val="center"/>
          </w:tcPr>
          <w:p w14:paraId="268E9342"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Mission Hill School</w:t>
            </w:r>
          </w:p>
        </w:tc>
        <w:tc>
          <w:tcPr>
            <w:tcW w:w="1422" w:type="dxa"/>
            <w:shd w:val="clear" w:color="auto" w:fill="BFBFBF"/>
            <w:vAlign w:val="center"/>
          </w:tcPr>
          <w:p w14:paraId="46B41D3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w:t>
            </w:r>
          </w:p>
        </w:tc>
        <w:tc>
          <w:tcPr>
            <w:tcW w:w="1188" w:type="dxa"/>
            <w:shd w:val="clear" w:color="auto" w:fill="BFBFBF"/>
            <w:vAlign w:val="center"/>
          </w:tcPr>
          <w:p w14:paraId="06D2E4A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58</w:t>
            </w:r>
          </w:p>
        </w:tc>
        <w:tc>
          <w:tcPr>
            <w:tcW w:w="2250" w:type="dxa"/>
            <w:shd w:val="clear" w:color="auto" w:fill="BFBFBF"/>
            <w:vAlign w:val="center"/>
          </w:tcPr>
          <w:p w14:paraId="639AFB0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4B9C973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274EC0F2" w14:textId="77777777" w:rsidTr="00EE1EE5">
        <w:trPr>
          <w:jc w:val="center"/>
        </w:trPr>
        <w:tc>
          <w:tcPr>
            <w:tcW w:w="2088" w:type="dxa"/>
            <w:shd w:val="clear" w:color="auto" w:fill="auto"/>
            <w:vAlign w:val="center"/>
          </w:tcPr>
          <w:p w14:paraId="23E120F2"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Mozart</w:t>
            </w:r>
          </w:p>
        </w:tc>
        <w:tc>
          <w:tcPr>
            <w:tcW w:w="1422" w:type="dxa"/>
            <w:shd w:val="clear" w:color="auto" w:fill="auto"/>
            <w:vAlign w:val="center"/>
          </w:tcPr>
          <w:p w14:paraId="0EB9A10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22</w:t>
            </w:r>
          </w:p>
        </w:tc>
        <w:tc>
          <w:tcPr>
            <w:tcW w:w="1188" w:type="dxa"/>
            <w:shd w:val="clear" w:color="auto" w:fill="auto"/>
            <w:vAlign w:val="center"/>
          </w:tcPr>
          <w:p w14:paraId="0264785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61</w:t>
            </w:r>
          </w:p>
        </w:tc>
        <w:tc>
          <w:tcPr>
            <w:tcW w:w="2250" w:type="dxa"/>
            <w:shd w:val="clear" w:color="auto" w:fill="auto"/>
            <w:vAlign w:val="center"/>
          </w:tcPr>
          <w:p w14:paraId="63689A4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3EF3BAB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72A13702" w14:textId="77777777" w:rsidTr="00016539">
        <w:tblPrEx>
          <w:jc w:val="left"/>
          <w:tblLook w:val="04A0" w:firstRow="1" w:lastRow="0" w:firstColumn="1" w:lastColumn="0" w:noHBand="0" w:noVBand="1"/>
        </w:tblPrEx>
        <w:tc>
          <w:tcPr>
            <w:tcW w:w="2088" w:type="dxa"/>
            <w:shd w:val="clear" w:color="auto" w:fill="BFBFBF" w:themeFill="background1" w:themeFillShade="BF"/>
            <w:vAlign w:val="center"/>
          </w:tcPr>
          <w:p w14:paraId="608B459D"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Nathan Hale</w:t>
            </w:r>
          </w:p>
        </w:tc>
        <w:tc>
          <w:tcPr>
            <w:tcW w:w="1422" w:type="dxa"/>
            <w:shd w:val="clear" w:color="auto" w:fill="BFBFBF" w:themeFill="background1" w:themeFillShade="BF"/>
            <w:vAlign w:val="center"/>
          </w:tcPr>
          <w:p w14:paraId="59FA7A57"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59</w:t>
            </w:r>
          </w:p>
        </w:tc>
        <w:tc>
          <w:tcPr>
            <w:tcW w:w="1188" w:type="dxa"/>
            <w:shd w:val="clear" w:color="auto" w:fill="BFBFBF" w:themeFill="background1" w:themeFillShade="BF"/>
            <w:vAlign w:val="center"/>
          </w:tcPr>
          <w:p w14:paraId="7934416E"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89</w:t>
            </w:r>
          </w:p>
        </w:tc>
        <w:tc>
          <w:tcPr>
            <w:tcW w:w="2250" w:type="dxa"/>
            <w:shd w:val="clear" w:color="auto" w:fill="BFBFBF" w:themeFill="background1" w:themeFillShade="BF"/>
            <w:vAlign w:val="center"/>
          </w:tcPr>
          <w:p w14:paraId="64BF1364"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themeFill="background1" w:themeFillShade="BF"/>
            <w:vAlign w:val="center"/>
          </w:tcPr>
          <w:p w14:paraId="1157DC0A"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School of Recognition: High Growth</w:t>
            </w:r>
          </w:p>
        </w:tc>
      </w:tr>
      <w:tr w:rsidR="002B4785" w:rsidRPr="004A160A" w14:paraId="25DE1A9F" w14:textId="77777777" w:rsidTr="00016539">
        <w:tblPrEx>
          <w:jc w:val="left"/>
          <w:tblLook w:val="04A0" w:firstRow="1" w:lastRow="0" w:firstColumn="1" w:lastColumn="0" w:noHBand="0" w:noVBand="1"/>
        </w:tblPrEx>
        <w:tc>
          <w:tcPr>
            <w:tcW w:w="2088" w:type="dxa"/>
            <w:vAlign w:val="center"/>
          </w:tcPr>
          <w:p w14:paraId="2DC83D97"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New Mission High School</w:t>
            </w:r>
          </w:p>
        </w:tc>
        <w:tc>
          <w:tcPr>
            <w:tcW w:w="1422" w:type="dxa"/>
            <w:vAlign w:val="center"/>
          </w:tcPr>
          <w:p w14:paraId="75EF990D"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62</w:t>
            </w:r>
          </w:p>
        </w:tc>
        <w:tc>
          <w:tcPr>
            <w:tcW w:w="1188" w:type="dxa"/>
            <w:vAlign w:val="center"/>
          </w:tcPr>
          <w:p w14:paraId="03CF87B4"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58</w:t>
            </w:r>
          </w:p>
        </w:tc>
        <w:tc>
          <w:tcPr>
            <w:tcW w:w="2250" w:type="dxa"/>
            <w:vAlign w:val="center"/>
          </w:tcPr>
          <w:p w14:paraId="4B95C128"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4B200149"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68F67E44" w14:textId="77777777" w:rsidTr="00016539">
        <w:tblPrEx>
          <w:jc w:val="left"/>
          <w:tblLook w:val="04A0" w:firstRow="1" w:lastRow="0" w:firstColumn="1" w:lastColumn="0" w:noHBand="0" w:noVBand="1"/>
        </w:tblPrEx>
        <w:tc>
          <w:tcPr>
            <w:tcW w:w="2088" w:type="dxa"/>
            <w:shd w:val="clear" w:color="auto" w:fill="BFBFBF" w:themeFill="background1" w:themeFillShade="BF"/>
            <w:vAlign w:val="center"/>
          </w:tcPr>
          <w:p w14:paraId="54B01C14"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O W Holmes</w:t>
            </w:r>
          </w:p>
        </w:tc>
        <w:tc>
          <w:tcPr>
            <w:tcW w:w="1422" w:type="dxa"/>
            <w:shd w:val="clear" w:color="auto" w:fill="BFBFBF" w:themeFill="background1" w:themeFillShade="BF"/>
            <w:vAlign w:val="center"/>
          </w:tcPr>
          <w:p w14:paraId="03320EB3"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12</w:t>
            </w:r>
          </w:p>
        </w:tc>
        <w:tc>
          <w:tcPr>
            <w:tcW w:w="1188" w:type="dxa"/>
            <w:shd w:val="clear" w:color="auto" w:fill="BFBFBF" w:themeFill="background1" w:themeFillShade="BF"/>
            <w:vAlign w:val="center"/>
          </w:tcPr>
          <w:p w14:paraId="326A9DEE"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72</w:t>
            </w:r>
          </w:p>
        </w:tc>
        <w:tc>
          <w:tcPr>
            <w:tcW w:w="2250" w:type="dxa"/>
            <w:shd w:val="clear" w:color="auto" w:fill="BFBFBF" w:themeFill="background1" w:themeFillShade="BF"/>
            <w:vAlign w:val="center"/>
          </w:tcPr>
          <w:p w14:paraId="3F397015"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themeFill="background1" w:themeFillShade="BF"/>
            <w:vAlign w:val="center"/>
          </w:tcPr>
          <w:p w14:paraId="198D9E16"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1980E418" w14:textId="77777777" w:rsidTr="00016539">
        <w:tblPrEx>
          <w:jc w:val="left"/>
          <w:tblLook w:val="04A0" w:firstRow="1" w:lastRow="0" w:firstColumn="1" w:lastColumn="0" w:noHBand="0" w:noVBand="1"/>
        </w:tblPrEx>
        <w:tc>
          <w:tcPr>
            <w:tcW w:w="2088" w:type="dxa"/>
            <w:vAlign w:val="center"/>
          </w:tcPr>
          <w:p w14:paraId="5356F375" w14:textId="77777777" w:rsidR="002B4785" w:rsidRPr="004A160A" w:rsidRDefault="002B4785" w:rsidP="00016539">
            <w:pPr>
              <w:rPr>
                <w:rFonts w:ascii="Calibri" w:eastAsia="Calibri" w:hAnsi="Calibri" w:cs="Times New Roman"/>
                <w:sz w:val="20"/>
                <w:szCs w:val="20"/>
              </w:rPr>
            </w:pPr>
            <w:proofErr w:type="spellStart"/>
            <w:r w:rsidRPr="004A160A">
              <w:rPr>
                <w:rFonts w:ascii="Calibri" w:eastAsia="Calibri" w:hAnsi="Calibri" w:cs="Times New Roman"/>
                <w:sz w:val="20"/>
                <w:szCs w:val="20"/>
              </w:rPr>
              <w:t>O'Bryant</w:t>
            </w:r>
            <w:proofErr w:type="spellEnd"/>
            <w:r w:rsidRPr="004A160A">
              <w:rPr>
                <w:rFonts w:ascii="Calibri" w:eastAsia="Calibri" w:hAnsi="Calibri" w:cs="Times New Roman"/>
                <w:sz w:val="20"/>
                <w:szCs w:val="20"/>
              </w:rPr>
              <w:t xml:space="preserve"> School Math/Science</w:t>
            </w:r>
          </w:p>
        </w:tc>
        <w:tc>
          <w:tcPr>
            <w:tcW w:w="1422" w:type="dxa"/>
            <w:vAlign w:val="center"/>
          </w:tcPr>
          <w:p w14:paraId="49C6B9E7"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87</w:t>
            </w:r>
          </w:p>
        </w:tc>
        <w:tc>
          <w:tcPr>
            <w:tcW w:w="1188" w:type="dxa"/>
            <w:vAlign w:val="center"/>
          </w:tcPr>
          <w:p w14:paraId="67D6AA0F"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84</w:t>
            </w:r>
          </w:p>
        </w:tc>
        <w:tc>
          <w:tcPr>
            <w:tcW w:w="2250" w:type="dxa"/>
            <w:vAlign w:val="center"/>
          </w:tcPr>
          <w:p w14:paraId="3146E4CE"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07C48722"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2B4785" w:rsidRPr="004A160A" w14:paraId="1CA82C93" w14:textId="77777777" w:rsidTr="00016539">
        <w:tblPrEx>
          <w:jc w:val="left"/>
          <w:tblLook w:val="04A0" w:firstRow="1" w:lastRow="0" w:firstColumn="1" w:lastColumn="0" w:noHBand="0" w:noVBand="1"/>
        </w:tblPrEx>
        <w:tc>
          <w:tcPr>
            <w:tcW w:w="2088" w:type="dxa"/>
            <w:shd w:val="clear" w:color="auto" w:fill="BFBFBF" w:themeFill="background1" w:themeFillShade="BF"/>
            <w:vAlign w:val="center"/>
          </w:tcPr>
          <w:p w14:paraId="00BB1DCD"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Oliver Hazard Perry</w:t>
            </w:r>
          </w:p>
        </w:tc>
        <w:tc>
          <w:tcPr>
            <w:tcW w:w="1422" w:type="dxa"/>
            <w:shd w:val="clear" w:color="auto" w:fill="BFBFBF" w:themeFill="background1" w:themeFillShade="BF"/>
            <w:vAlign w:val="center"/>
          </w:tcPr>
          <w:p w14:paraId="2572F3FA"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21</w:t>
            </w:r>
          </w:p>
        </w:tc>
        <w:tc>
          <w:tcPr>
            <w:tcW w:w="1188" w:type="dxa"/>
            <w:shd w:val="clear" w:color="auto" w:fill="BFBFBF" w:themeFill="background1" w:themeFillShade="BF"/>
            <w:vAlign w:val="center"/>
          </w:tcPr>
          <w:p w14:paraId="460681A2"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50</w:t>
            </w:r>
          </w:p>
        </w:tc>
        <w:tc>
          <w:tcPr>
            <w:tcW w:w="2250" w:type="dxa"/>
            <w:shd w:val="clear" w:color="auto" w:fill="BFBFBF" w:themeFill="background1" w:themeFillShade="BF"/>
            <w:vAlign w:val="center"/>
          </w:tcPr>
          <w:p w14:paraId="02A7F198"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themeFill="background1" w:themeFillShade="BF"/>
            <w:vAlign w:val="center"/>
          </w:tcPr>
          <w:p w14:paraId="7FEC05D1"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3166F41E" w14:textId="77777777" w:rsidTr="00016539">
        <w:tblPrEx>
          <w:jc w:val="left"/>
          <w:tblLook w:val="04A0" w:firstRow="1" w:lastRow="0" w:firstColumn="1" w:lastColumn="0" w:noHBand="0" w:noVBand="1"/>
        </w:tblPrEx>
        <w:tc>
          <w:tcPr>
            <w:tcW w:w="2088" w:type="dxa"/>
            <w:vAlign w:val="center"/>
          </w:tcPr>
          <w:p w14:paraId="54BB0C11"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Orchard Gardens</w:t>
            </w:r>
          </w:p>
        </w:tc>
        <w:tc>
          <w:tcPr>
            <w:tcW w:w="1422" w:type="dxa"/>
            <w:vAlign w:val="center"/>
          </w:tcPr>
          <w:p w14:paraId="26CADE0A"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7</w:t>
            </w:r>
          </w:p>
        </w:tc>
        <w:tc>
          <w:tcPr>
            <w:tcW w:w="1188" w:type="dxa"/>
            <w:vAlign w:val="center"/>
          </w:tcPr>
          <w:p w14:paraId="4FB4F4C2"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58</w:t>
            </w:r>
          </w:p>
        </w:tc>
        <w:tc>
          <w:tcPr>
            <w:tcW w:w="2250" w:type="dxa"/>
            <w:vAlign w:val="center"/>
          </w:tcPr>
          <w:p w14:paraId="6C1E891F"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6A7F5183"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bl>
    <w:p w14:paraId="134CBBD0" w14:textId="77777777" w:rsidR="004A160A" w:rsidRPr="004A160A" w:rsidRDefault="004A160A" w:rsidP="004A160A">
      <w:pPr>
        <w:spacing w:after="0" w:line="240" w:lineRule="auto"/>
        <w:rPr>
          <w:rFonts w:ascii="Calibri" w:eastAsia="Calibri" w:hAnsi="Calibri" w:cs="Times New Roman"/>
        </w:rPr>
      </w:pPr>
    </w:p>
    <w:tbl>
      <w:tblPr>
        <w:tblStyle w:val="TableGrid181"/>
        <w:tblW w:w="9576" w:type="dxa"/>
        <w:jc w:val="center"/>
        <w:tblLayout w:type="fixed"/>
        <w:tblLook w:val="00A0" w:firstRow="1" w:lastRow="0" w:firstColumn="1" w:lastColumn="0" w:noHBand="0" w:noVBand="0"/>
        <w:tblCaption w:val="Table B3 Continued: Boston Public Schools"/>
        <w:tblDescription w:val="Accountability Percentile, Criterion Reference Target (CRT) Percentage, Reason for Classification"/>
      </w:tblPr>
      <w:tblGrid>
        <w:gridCol w:w="2088"/>
        <w:gridCol w:w="1422"/>
        <w:gridCol w:w="1188"/>
        <w:gridCol w:w="2250"/>
        <w:gridCol w:w="2628"/>
      </w:tblGrid>
      <w:tr w:rsidR="004A160A" w:rsidRPr="004A160A" w14:paraId="4F0B105C" w14:textId="77777777" w:rsidTr="00EE1EE5">
        <w:trPr>
          <w:jc w:val="center"/>
        </w:trPr>
        <w:tc>
          <w:tcPr>
            <w:tcW w:w="9576" w:type="dxa"/>
            <w:gridSpan w:val="5"/>
            <w:tcBorders>
              <w:top w:val="nil"/>
              <w:left w:val="nil"/>
              <w:right w:val="nil"/>
            </w:tcBorders>
          </w:tcPr>
          <w:p w14:paraId="3FF56C85" w14:textId="77777777" w:rsidR="004A160A" w:rsidRPr="004A160A" w:rsidRDefault="004A160A" w:rsidP="004A160A">
            <w:pPr>
              <w:jc w:val="center"/>
              <w:rPr>
                <w:rFonts w:ascii="Calibri" w:eastAsia="Calibri" w:hAnsi="Calibri" w:cs="Times New Roman"/>
                <w:b/>
                <w:sz w:val="20"/>
                <w:szCs w:val="20"/>
              </w:rPr>
            </w:pPr>
            <w:bookmarkStart w:id="39" w:name="_Hlk34295284"/>
            <w:bookmarkEnd w:id="38"/>
            <w:r w:rsidRPr="004A160A">
              <w:rPr>
                <w:rFonts w:ascii="Calibri" w:eastAsia="Calibri" w:hAnsi="Calibri" w:cs="Times New Roman"/>
                <w:b/>
                <w:sz w:val="20"/>
                <w:szCs w:val="20"/>
              </w:rPr>
              <w:lastRenderedPageBreak/>
              <w:t xml:space="preserve">Table B3 </w:t>
            </w:r>
            <w:r w:rsidRPr="004A160A">
              <w:rPr>
                <w:rFonts w:ascii="Calibri" w:eastAsia="Calibri" w:hAnsi="Calibri" w:cs="Times New Roman"/>
                <w:b/>
                <w:i/>
                <w:sz w:val="20"/>
                <w:szCs w:val="20"/>
              </w:rPr>
              <w:t>Continued</w:t>
            </w:r>
            <w:r w:rsidRPr="004A160A">
              <w:rPr>
                <w:rFonts w:ascii="Calibri" w:eastAsia="Calibri" w:hAnsi="Calibri" w:cs="Times New Roman"/>
                <w:b/>
                <w:sz w:val="20"/>
                <w:szCs w:val="20"/>
              </w:rPr>
              <w:t>: Boston Public Schools</w:t>
            </w:r>
          </w:p>
          <w:p w14:paraId="4550FD1D" w14:textId="77777777" w:rsidR="004A160A" w:rsidRPr="004A160A" w:rsidRDefault="004A160A" w:rsidP="004A160A">
            <w:pPr>
              <w:jc w:val="center"/>
              <w:rPr>
                <w:rFonts w:ascii="Calibri" w:eastAsia="Calibri" w:hAnsi="Calibri" w:cs="Times New Roman"/>
              </w:rPr>
            </w:pPr>
            <w:r w:rsidRPr="004A160A">
              <w:rPr>
                <w:rFonts w:ascii="Calibri" w:eastAsia="Calibri" w:hAnsi="Calibri" w:cs="Times New Roman"/>
                <w:b/>
                <w:sz w:val="20"/>
                <w:szCs w:val="20"/>
              </w:rPr>
              <w:t>Accountability Percentile, Criterion Reference Target (CRT) Percentage, Reason for Classification</w:t>
            </w:r>
          </w:p>
        </w:tc>
      </w:tr>
      <w:tr w:rsidR="004A160A" w:rsidRPr="004A160A" w14:paraId="7CB4FE64" w14:textId="77777777" w:rsidTr="00EE1EE5">
        <w:trPr>
          <w:jc w:val="center"/>
        </w:trPr>
        <w:tc>
          <w:tcPr>
            <w:tcW w:w="2088" w:type="dxa"/>
            <w:shd w:val="clear" w:color="auto" w:fill="BFBFBF"/>
            <w:vAlign w:val="center"/>
          </w:tcPr>
          <w:p w14:paraId="767F768E" w14:textId="77777777" w:rsidR="004A160A" w:rsidRPr="004A160A" w:rsidRDefault="004A160A" w:rsidP="004A160A">
            <w:pPr>
              <w:rPr>
                <w:rFonts w:ascii="Calibri" w:eastAsia="Calibri" w:hAnsi="Calibri" w:cs="Calibri"/>
                <w:b/>
                <w:sz w:val="20"/>
                <w:szCs w:val="20"/>
              </w:rPr>
            </w:pPr>
            <w:r w:rsidRPr="004A160A">
              <w:rPr>
                <w:rFonts w:ascii="Calibri" w:eastAsia="Calibri" w:hAnsi="Calibri" w:cs="Calibri"/>
                <w:b/>
                <w:sz w:val="20"/>
                <w:szCs w:val="20"/>
              </w:rPr>
              <w:t>School</w:t>
            </w:r>
          </w:p>
        </w:tc>
        <w:tc>
          <w:tcPr>
            <w:tcW w:w="1422" w:type="dxa"/>
            <w:shd w:val="clear" w:color="auto" w:fill="BFBFBF"/>
            <w:vAlign w:val="center"/>
          </w:tcPr>
          <w:p w14:paraId="12F41D53"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Accountability Percentile</w:t>
            </w:r>
          </w:p>
        </w:tc>
        <w:tc>
          <w:tcPr>
            <w:tcW w:w="1188" w:type="dxa"/>
            <w:shd w:val="clear" w:color="auto" w:fill="BFBFBF"/>
            <w:vAlign w:val="center"/>
          </w:tcPr>
          <w:p w14:paraId="3A15B6D2"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Cumulative CRT Percentage</w:t>
            </w:r>
          </w:p>
        </w:tc>
        <w:tc>
          <w:tcPr>
            <w:tcW w:w="2250" w:type="dxa"/>
            <w:shd w:val="clear" w:color="auto" w:fill="BFBFBF"/>
            <w:vAlign w:val="center"/>
          </w:tcPr>
          <w:p w14:paraId="6E135C92"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Overall Classification</w:t>
            </w:r>
          </w:p>
        </w:tc>
        <w:tc>
          <w:tcPr>
            <w:tcW w:w="2628" w:type="dxa"/>
            <w:shd w:val="clear" w:color="auto" w:fill="BFBFBF"/>
            <w:vAlign w:val="center"/>
          </w:tcPr>
          <w:p w14:paraId="77D33569"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Reason for Classification</w:t>
            </w:r>
          </w:p>
        </w:tc>
      </w:tr>
      <w:tr w:rsidR="004A160A" w:rsidRPr="004A160A" w14:paraId="023CC033" w14:textId="77777777" w:rsidTr="00EE1EE5">
        <w:trPr>
          <w:jc w:val="center"/>
        </w:trPr>
        <w:tc>
          <w:tcPr>
            <w:tcW w:w="2088" w:type="dxa"/>
            <w:shd w:val="clear" w:color="auto" w:fill="auto"/>
            <w:vAlign w:val="center"/>
          </w:tcPr>
          <w:p w14:paraId="4F1FEC1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Patrick J Kennedy</w:t>
            </w:r>
          </w:p>
        </w:tc>
        <w:tc>
          <w:tcPr>
            <w:tcW w:w="1422" w:type="dxa"/>
            <w:vAlign w:val="center"/>
          </w:tcPr>
          <w:p w14:paraId="16B01A6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21</w:t>
            </w:r>
          </w:p>
        </w:tc>
        <w:tc>
          <w:tcPr>
            <w:tcW w:w="1188" w:type="dxa"/>
            <w:vAlign w:val="center"/>
          </w:tcPr>
          <w:p w14:paraId="7CF0925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57</w:t>
            </w:r>
          </w:p>
        </w:tc>
        <w:tc>
          <w:tcPr>
            <w:tcW w:w="2250" w:type="dxa"/>
            <w:vAlign w:val="center"/>
          </w:tcPr>
          <w:p w14:paraId="342A052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4B15111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0DF5BF3B" w14:textId="77777777" w:rsidTr="00EE1EE5">
        <w:trPr>
          <w:jc w:val="center"/>
        </w:trPr>
        <w:tc>
          <w:tcPr>
            <w:tcW w:w="2088" w:type="dxa"/>
            <w:shd w:val="clear" w:color="auto" w:fill="BFBFBF"/>
            <w:vAlign w:val="center"/>
          </w:tcPr>
          <w:p w14:paraId="6FA62424"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 xml:space="preserve">Paul A </w:t>
            </w:r>
            <w:proofErr w:type="spellStart"/>
            <w:r w:rsidRPr="004A160A">
              <w:rPr>
                <w:rFonts w:ascii="Calibri" w:eastAsia="Calibri" w:hAnsi="Calibri" w:cs="Times New Roman"/>
                <w:sz w:val="20"/>
                <w:szCs w:val="20"/>
              </w:rPr>
              <w:t>Dever</w:t>
            </w:r>
            <w:proofErr w:type="spellEnd"/>
          </w:p>
        </w:tc>
        <w:tc>
          <w:tcPr>
            <w:tcW w:w="1422" w:type="dxa"/>
            <w:shd w:val="clear" w:color="auto" w:fill="BFBFBF"/>
            <w:vAlign w:val="center"/>
          </w:tcPr>
          <w:p w14:paraId="53C55B1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8</w:t>
            </w:r>
          </w:p>
        </w:tc>
        <w:tc>
          <w:tcPr>
            <w:tcW w:w="1188" w:type="dxa"/>
            <w:shd w:val="clear" w:color="auto" w:fill="BFBFBF"/>
            <w:vAlign w:val="center"/>
          </w:tcPr>
          <w:p w14:paraId="55443C0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43</w:t>
            </w:r>
          </w:p>
        </w:tc>
        <w:tc>
          <w:tcPr>
            <w:tcW w:w="2250" w:type="dxa"/>
            <w:shd w:val="clear" w:color="auto" w:fill="BFBFBF"/>
            <w:vAlign w:val="center"/>
          </w:tcPr>
          <w:p w14:paraId="35BF94A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11B5FE9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broad/comprehensive support</w:t>
            </w:r>
          </w:p>
        </w:tc>
      </w:tr>
      <w:tr w:rsidR="004A160A" w:rsidRPr="004A160A" w14:paraId="141E4652" w14:textId="77777777" w:rsidTr="00EE1EE5">
        <w:trPr>
          <w:jc w:val="center"/>
        </w:trPr>
        <w:tc>
          <w:tcPr>
            <w:tcW w:w="2088" w:type="dxa"/>
            <w:shd w:val="clear" w:color="auto" w:fill="auto"/>
            <w:vAlign w:val="center"/>
          </w:tcPr>
          <w:p w14:paraId="27B5E705"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Pauline Agassiz Shaw Elementary School</w:t>
            </w:r>
          </w:p>
        </w:tc>
        <w:tc>
          <w:tcPr>
            <w:tcW w:w="1422" w:type="dxa"/>
            <w:vAlign w:val="center"/>
          </w:tcPr>
          <w:p w14:paraId="086C613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vAlign w:val="center"/>
          </w:tcPr>
          <w:p w14:paraId="40DA4FE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0</w:t>
            </w:r>
          </w:p>
        </w:tc>
        <w:tc>
          <w:tcPr>
            <w:tcW w:w="2250" w:type="dxa"/>
            <w:vAlign w:val="center"/>
          </w:tcPr>
          <w:p w14:paraId="1237168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6666E2F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Limited or no progress toward targets</w:t>
            </w:r>
          </w:p>
        </w:tc>
      </w:tr>
      <w:tr w:rsidR="004A160A" w:rsidRPr="004A160A" w14:paraId="40F1B7D7" w14:textId="77777777" w:rsidTr="00EE1EE5">
        <w:trPr>
          <w:jc w:val="center"/>
        </w:trPr>
        <w:tc>
          <w:tcPr>
            <w:tcW w:w="2088" w:type="dxa"/>
            <w:shd w:val="clear" w:color="auto" w:fill="BFBFBF"/>
            <w:vAlign w:val="center"/>
          </w:tcPr>
          <w:p w14:paraId="687C85CA"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Phineas Bates</w:t>
            </w:r>
          </w:p>
        </w:tc>
        <w:tc>
          <w:tcPr>
            <w:tcW w:w="1422" w:type="dxa"/>
            <w:shd w:val="clear" w:color="auto" w:fill="BFBFBF"/>
            <w:vAlign w:val="center"/>
          </w:tcPr>
          <w:p w14:paraId="0C25739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19</w:t>
            </w:r>
          </w:p>
        </w:tc>
        <w:tc>
          <w:tcPr>
            <w:tcW w:w="1188" w:type="dxa"/>
            <w:shd w:val="clear" w:color="auto" w:fill="BFBFBF"/>
            <w:vAlign w:val="center"/>
          </w:tcPr>
          <w:p w14:paraId="13D0669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53</w:t>
            </w:r>
          </w:p>
        </w:tc>
        <w:tc>
          <w:tcPr>
            <w:tcW w:w="2250" w:type="dxa"/>
            <w:shd w:val="clear" w:color="auto" w:fill="BFBFBF"/>
            <w:vAlign w:val="center"/>
          </w:tcPr>
          <w:p w14:paraId="3CFB5BB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11FA0DD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2663127E" w14:textId="77777777" w:rsidTr="00EE1EE5">
        <w:trPr>
          <w:jc w:val="center"/>
        </w:trPr>
        <w:tc>
          <w:tcPr>
            <w:tcW w:w="2088" w:type="dxa"/>
            <w:shd w:val="clear" w:color="auto" w:fill="auto"/>
            <w:vAlign w:val="center"/>
          </w:tcPr>
          <w:p w14:paraId="1426789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Quincy Upper School</w:t>
            </w:r>
          </w:p>
        </w:tc>
        <w:tc>
          <w:tcPr>
            <w:tcW w:w="1422" w:type="dxa"/>
            <w:vAlign w:val="center"/>
          </w:tcPr>
          <w:p w14:paraId="22EC14C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21</w:t>
            </w:r>
          </w:p>
        </w:tc>
        <w:tc>
          <w:tcPr>
            <w:tcW w:w="1188" w:type="dxa"/>
            <w:vAlign w:val="center"/>
          </w:tcPr>
          <w:p w14:paraId="55E55E9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56</w:t>
            </w:r>
          </w:p>
        </w:tc>
        <w:tc>
          <w:tcPr>
            <w:tcW w:w="2250" w:type="dxa"/>
            <w:vAlign w:val="center"/>
          </w:tcPr>
          <w:p w14:paraId="5B6BD52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52DDE9E7"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1D8DA21C" w14:textId="77777777" w:rsidTr="00EE1EE5">
        <w:trPr>
          <w:jc w:val="center"/>
        </w:trPr>
        <w:tc>
          <w:tcPr>
            <w:tcW w:w="2088" w:type="dxa"/>
            <w:shd w:val="clear" w:color="auto" w:fill="BFBFBF"/>
            <w:vAlign w:val="center"/>
          </w:tcPr>
          <w:p w14:paraId="41C941DE"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Rafael Hernandez</w:t>
            </w:r>
          </w:p>
        </w:tc>
        <w:tc>
          <w:tcPr>
            <w:tcW w:w="1422" w:type="dxa"/>
            <w:shd w:val="clear" w:color="auto" w:fill="BFBFBF"/>
            <w:vAlign w:val="center"/>
          </w:tcPr>
          <w:p w14:paraId="60F0B02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22</w:t>
            </w:r>
          </w:p>
        </w:tc>
        <w:tc>
          <w:tcPr>
            <w:tcW w:w="1188" w:type="dxa"/>
            <w:shd w:val="clear" w:color="auto" w:fill="BFBFBF"/>
            <w:vAlign w:val="center"/>
          </w:tcPr>
          <w:p w14:paraId="0CA36F9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57</w:t>
            </w:r>
          </w:p>
        </w:tc>
        <w:tc>
          <w:tcPr>
            <w:tcW w:w="2250" w:type="dxa"/>
            <w:shd w:val="clear" w:color="auto" w:fill="BFBFBF"/>
            <w:vAlign w:val="center"/>
          </w:tcPr>
          <w:p w14:paraId="74FD958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3F5E3E6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2A5B1856" w14:textId="77777777" w:rsidTr="00EE1EE5">
        <w:trPr>
          <w:jc w:val="center"/>
        </w:trPr>
        <w:tc>
          <w:tcPr>
            <w:tcW w:w="2088" w:type="dxa"/>
            <w:shd w:val="clear" w:color="auto" w:fill="auto"/>
            <w:vAlign w:val="center"/>
          </w:tcPr>
          <w:p w14:paraId="5D90BCB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Richard J Murphy</w:t>
            </w:r>
          </w:p>
        </w:tc>
        <w:tc>
          <w:tcPr>
            <w:tcW w:w="1422" w:type="dxa"/>
            <w:shd w:val="clear" w:color="auto" w:fill="auto"/>
            <w:vAlign w:val="center"/>
          </w:tcPr>
          <w:p w14:paraId="14A4FA0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39</w:t>
            </w:r>
          </w:p>
        </w:tc>
        <w:tc>
          <w:tcPr>
            <w:tcW w:w="1188" w:type="dxa"/>
            <w:shd w:val="clear" w:color="auto" w:fill="auto"/>
            <w:vAlign w:val="center"/>
          </w:tcPr>
          <w:p w14:paraId="1818727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61</w:t>
            </w:r>
          </w:p>
        </w:tc>
        <w:tc>
          <w:tcPr>
            <w:tcW w:w="2250" w:type="dxa"/>
            <w:shd w:val="clear" w:color="auto" w:fill="auto"/>
            <w:vAlign w:val="center"/>
          </w:tcPr>
          <w:p w14:paraId="7CEC71E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15DBBFD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775334D6" w14:textId="77777777" w:rsidTr="00EE1EE5">
        <w:trPr>
          <w:jc w:val="center"/>
        </w:trPr>
        <w:tc>
          <w:tcPr>
            <w:tcW w:w="2088" w:type="dxa"/>
            <w:shd w:val="clear" w:color="auto" w:fill="BFBFBF"/>
            <w:vAlign w:val="center"/>
          </w:tcPr>
          <w:p w14:paraId="03C15970"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Roger Clap</w:t>
            </w:r>
          </w:p>
        </w:tc>
        <w:tc>
          <w:tcPr>
            <w:tcW w:w="1422" w:type="dxa"/>
            <w:shd w:val="clear" w:color="auto" w:fill="BFBFBF"/>
            <w:vAlign w:val="center"/>
          </w:tcPr>
          <w:p w14:paraId="2B90C80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w:t>
            </w:r>
          </w:p>
        </w:tc>
        <w:tc>
          <w:tcPr>
            <w:tcW w:w="1188" w:type="dxa"/>
            <w:shd w:val="clear" w:color="auto" w:fill="BFBFBF"/>
            <w:vAlign w:val="center"/>
          </w:tcPr>
          <w:p w14:paraId="6C5659B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56</w:t>
            </w:r>
          </w:p>
        </w:tc>
        <w:tc>
          <w:tcPr>
            <w:tcW w:w="2250" w:type="dxa"/>
            <w:shd w:val="clear" w:color="auto" w:fill="BFBFBF"/>
            <w:vAlign w:val="center"/>
          </w:tcPr>
          <w:p w14:paraId="47BC523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1EA9E8C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0BBC0CC2" w14:textId="77777777" w:rsidTr="00EE1EE5">
        <w:trPr>
          <w:jc w:val="center"/>
        </w:trPr>
        <w:tc>
          <w:tcPr>
            <w:tcW w:w="2088" w:type="dxa"/>
            <w:shd w:val="clear" w:color="auto" w:fill="auto"/>
            <w:vAlign w:val="center"/>
          </w:tcPr>
          <w:p w14:paraId="4E1EF83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Samuel Adams</w:t>
            </w:r>
          </w:p>
        </w:tc>
        <w:tc>
          <w:tcPr>
            <w:tcW w:w="1422" w:type="dxa"/>
            <w:shd w:val="clear" w:color="auto" w:fill="auto"/>
            <w:vAlign w:val="center"/>
          </w:tcPr>
          <w:p w14:paraId="152452C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23</w:t>
            </w:r>
          </w:p>
        </w:tc>
        <w:tc>
          <w:tcPr>
            <w:tcW w:w="1188" w:type="dxa"/>
            <w:shd w:val="clear" w:color="auto" w:fill="auto"/>
            <w:vAlign w:val="center"/>
          </w:tcPr>
          <w:p w14:paraId="2D889A7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68</w:t>
            </w:r>
          </w:p>
        </w:tc>
        <w:tc>
          <w:tcPr>
            <w:tcW w:w="2250" w:type="dxa"/>
            <w:shd w:val="clear" w:color="auto" w:fill="auto"/>
            <w:vAlign w:val="center"/>
          </w:tcPr>
          <w:p w14:paraId="6C9AE94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0DF5048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146E1650" w14:textId="77777777" w:rsidTr="00EE1EE5">
        <w:trPr>
          <w:jc w:val="center"/>
        </w:trPr>
        <w:tc>
          <w:tcPr>
            <w:tcW w:w="2088" w:type="dxa"/>
            <w:shd w:val="clear" w:color="auto" w:fill="BFBFBF"/>
            <w:vAlign w:val="center"/>
          </w:tcPr>
          <w:p w14:paraId="4842342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Samuel W Mason</w:t>
            </w:r>
          </w:p>
        </w:tc>
        <w:tc>
          <w:tcPr>
            <w:tcW w:w="1422" w:type="dxa"/>
            <w:shd w:val="clear" w:color="auto" w:fill="BFBFBF"/>
            <w:vAlign w:val="center"/>
          </w:tcPr>
          <w:p w14:paraId="2ED7DFE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7</w:t>
            </w:r>
          </w:p>
        </w:tc>
        <w:tc>
          <w:tcPr>
            <w:tcW w:w="1188" w:type="dxa"/>
            <w:shd w:val="clear" w:color="auto" w:fill="BFBFBF"/>
            <w:vAlign w:val="center"/>
          </w:tcPr>
          <w:p w14:paraId="2AB4DCE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44</w:t>
            </w:r>
          </w:p>
        </w:tc>
        <w:tc>
          <w:tcPr>
            <w:tcW w:w="2250" w:type="dxa"/>
            <w:shd w:val="clear" w:color="auto" w:fill="BFBFBF"/>
            <w:vAlign w:val="center"/>
          </w:tcPr>
          <w:p w14:paraId="778AA6A3"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1D27A19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27920806" w14:textId="77777777" w:rsidTr="00EE1EE5">
        <w:trPr>
          <w:jc w:val="center"/>
        </w:trPr>
        <w:tc>
          <w:tcPr>
            <w:tcW w:w="2088" w:type="dxa"/>
            <w:shd w:val="clear" w:color="auto" w:fill="auto"/>
            <w:vAlign w:val="center"/>
          </w:tcPr>
          <w:p w14:paraId="5E5ABE59"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Sarah Greenwood</w:t>
            </w:r>
          </w:p>
        </w:tc>
        <w:tc>
          <w:tcPr>
            <w:tcW w:w="1422" w:type="dxa"/>
            <w:shd w:val="clear" w:color="auto" w:fill="auto"/>
            <w:vAlign w:val="center"/>
          </w:tcPr>
          <w:p w14:paraId="5A453A8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w:t>
            </w:r>
          </w:p>
        </w:tc>
        <w:tc>
          <w:tcPr>
            <w:tcW w:w="1188" w:type="dxa"/>
            <w:shd w:val="clear" w:color="auto" w:fill="auto"/>
            <w:vAlign w:val="center"/>
          </w:tcPr>
          <w:p w14:paraId="2CE2C028"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54</w:t>
            </w:r>
          </w:p>
        </w:tc>
        <w:tc>
          <w:tcPr>
            <w:tcW w:w="2250" w:type="dxa"/>
            <w:shd w:val="clear" w:color="auto" w:fill="auto"/>
            <w:vAlign w:val="center"/>
          </w:tcPr>
          <w:p w14:paraId="11F28F1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auto"/>
            <w:vAlign w:val="center"/>
          </w:tcPr>
          <w:p w14:paraId="2167D63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1534713E" w14:textId="77777777" w:rsidTr="00EE1EE5">
        <w:trPr>
          <w:jc w:val="center"/>
        </w:trPr>
        <w:tc>
          <w:tcPr>
            <w:tcW w:w="2088" w:type="dxa"/>
            <w:shd w:val="clear" w:color="auto" w:fill="BFBFBF"/>
            <w:vAlign w:val="center"/>
          </w:tcPr>
          <w:p w14:paraId="284A9450"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Snowden International School at Copley</w:t>
            </w:r>
          </w:p>
        </w:tc>
        <w:tc>
          <w:tcPr>
            <w:tcW w:w="1422" w:type="dxa"/>
            <w:shd w:val="clear" w:color="auto" w:fill="BFBFBF"/>
            <w:vAlign w:val="center"/>
          </w:tcPr>
          <w:p w14:paraId="50289B8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11</w:t>
            </w:r>
          </w:p>
        </w:tc>
        <w:tc>
          <w:tcPr>
            <w:tcW w:w="1188" w:type="dxa"/>
            <w:shd w:val="clear" w:color="auto" w:fill="BFBFBF"/>
            <w:vAlign w:val="center"/>
          </w:tcPr>
          <w:p w14:paraId="40E2608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27</w:t>
            </w:r>
          </w:p>
        </w:tc>
        <w:tc>
          <w:tcPr>
            <w:tcW w:w="2250" w:type="dxa"/>
            <w:shd w:val="clear" w:color="auto" w:fill="BFBFBF"/>
            <w:vAlign w:val="center"/>
          </w:tcPr>
          <w:p w14:paraId="479F065F"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3AC43BB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1C16E0A2" w14:textId="77777777" w:rsidTr="00EE1EE5">
        <w:trPr>
          <w:jc w:val="center"/>
        </w:trPr>
        <w:tc>
          <w:tcPr>
            <w:tcW w:w="2088" w:type="dxa"/>
            <w:shd w:val="clear" w:color="auto" w:fill="auto"/>
            <w:vAlign w:val="center"/>
          </w:tcPr>
          <w:p w14:paraId="17E9181D" w14:textId="77777777" w:rsidR="004A160A" w:rsidRPr="004A160A" w:rsidRDefault="004A160A" w:rsidP="004A160A">
            <w:pPr>
              <w:rPr>
                <w:rFonts w:ascii="Calibri" w:eastAsia="Calibri" w:hAnsi="Calibri" w:cs="Times New Roman"/>
                <w:sz w:val="20"/>
                <w:szCs w:val="20"/>
              </w:rPr>
            </w:pPr>
            <w:proofErr w:type="spellStart"/>
            <w:r w:rsidRPr="004A160A">
              <w:rPr>
                <w:rFonts w:ascii="Calibri" w:eastAsia="Calibri" w:hAnsi="Calibri" w:cs="Times New Roman"/>
                <w:sz w:val="20"/>
                <w:szCs w:val="20"/>
              </w:rPr>
              <w:t>TechBoston</w:t>
            </w:r>
            <w:proofErr w:type="spellEnd"/>
            <w:r w:rsidRPr="004A160A">
              <w:rPr>
                <w:rFonts w:ascii="Calibri" w:eastAsia="Calibri" w:hAnsi="Calibri" w:cs="Times New Roman"/>
                <w:sz w:val="20"/>
                <w:szCs w:val="20"/>
              </w:rPr>
              <w:t xml:space="preserve"> Academy</w:t>
            </w:r>
          </w:p>
        </w:tc>
        <w:tc>
          <w:tcPr>
            <w:tcW w:w="1422" w:type="dxa"/>
            <w:shd w:val="clear" w:color="auto" w:fill="auto"/>
            <w:vAlign w:val="center"/>
          </w:tcPr>
          <w:p w14:paraId="644EDA0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9</w:t>
            </w:r>
          </w:p>
        </w:tc>
        <w:tc>
          <w:tcPr>
            <w:tcW w:w="1188" w:type="dxa"/>
            <w:shd w:val="clear" w:color="auto" w:fill="auto"/>
            <w:vAlign w:val="center"/>
          </w:tcPr>
          <w:p w14:paraId="400F92B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49</w:t>
            </w:r>
          </w:p>
        </w:tc>
        <w:tc>
          <w:tcPr>
            <w:tcW w:w="2250" w:type="dxa"/>
            <w:shd w:val="clear" w:color="auto" w:fill="auto"/>
            <w:vAlign w:val="center"/>
          </w:tcPr>
          <w:p w14:paraId="307D461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auto"/>
            <w:vAlign w:val="center"/>
          </w:tcPr>
          <w:p w14:paraId="50F6834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2B4785" w:rsidRPr="004A160A" w14:paraId="4001844C" w14:textId="77777777" w:rsidTr="00A24F3A">
        <w:tblPrEx>
          <w:jc w:val="left"/>
          <w:tblLook w:val="04A0" w:firstRow="1" w:lastRow="0" w:firstColumn="1" w:lastColumn="0" w:noHBand="0" w:noVBand="1"/>
        </w:tblPrEx>
        <w:tc>
          <w:tcPr>
            <w:tcW w:w="2088" w:type="dxa"/>
            <w:shd w:val="clear" w:color="auto" w:fill="BFBFBF" w:themeFill="background1" w:themeFillShade="BF"/>
          </w:tcPr>
          <w:p w14:paraId="4E3F0992" w14:textId="77777777" w:rsidR="002B4785" w:rsidRPr="004A160A" w:rsidRDefault="002B4785" w:rsidP="007C5F66">
            <w:pPr>
              <w:rPr>
                <w:rFonts w:ascii="Calibri" w:eastAsia="Calibri" w:hAnsi="Calibri" w:cs="Times New Roman"/>
                <w:sz w:val="20"/>
                <w:szCs w:val="20"/>
              </w:rPr>
            </w:pPr>
            <w:r w:rsidRPr="004A160A">
              <w:rPr>
                <w:rFonts w:ascii="Calibri" w:eastAsia="Calibri" w:hAnsi="Calibri" w:cs="Times New Roman"/>
                <w:sz w:val="20"/>
                <w:szCs w:val="20"/>
              </w:rPr>
              <w:t>The English High</w:t>
            </w:r>
          </w:p>
        </w:tc>
        <w:tc>
          <w:tcPr>
            <w:tcW w:w="1422" w:type="dxa"/>
            <w:shd w:val="clear" w:color="auto" w:fill="BFBFBF" w:themeFill="background1" w:themeFillShade="BF"/>
          </w:tcPr>
          <w:p w14:paraId="635F0F16"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8</w:t>
            </w:r>
          </w:p>
        </w:tc>
        <w:tc>
          <w:tcPr>
            <w:tcW w:w="1188" w:type="dxa"/>
            <w:shd w:val="clear" w:color="auto" w:fill="BFBFBF" w:themeFill="background1" w:themeFillShade="BF"/>
          </w:tcPr>
          <w:p w14:paraId="50D2B228"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57</w:t>
            </w:r>
          </w:p>
        </w:tc>
        <w:tc>
          <w:tcPr>
            <w:tcW w:w="2250" w:type="dxa"/>
            <w:shd w:val="clear" w:color="auto" w:fill="BFBFBF" w:themeFill="background1" w:themeFillShade="BF"/>
          </w:tcPr>
          <w:p w14:paraId="3E098957"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themeFill="background1" w:themeFillShade="BF"/>
          </w:tcPr>
          <w:p w14:paraId="0EE69C29"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In need of broad/comprehensive support</w:t>
            </w:r>
          </w:p>
        </w:tc>
      </w:tr>
      <w:tr w:rsidR="002B4785" w:rsidRPr="004A160A" w14:paraId="25CC655F" w14:textId="77777777" w:rsidTr="002B4785">
        <w:tblPrEx>
          <w:jc w:val="left"/>
          <w:tblLook w:val="04A0" w:firstRow="1" w:lastRow="0" w:firstColumn="1" w:lastColumn="0" w:noHBand="0" w:noVBand="1"/>
        </w:tblPrEx>
        <w:tc>
          <w:tcPr>
            <w:tcW w:w="2088" w:type="dxa"/>
          </w:tcPr>
          <w:p w14:paraId="153D2251" w14:textId="77777777" w:rsidR="002B4785" w:rsidRPr="004A160A" w:rsidRDefault="002B4785" w:rsidP="007C5F66">
            <w:pPr>
              <w:rPr>
                <w:rFonts w:ascii="Calibri" w:eastAsia="Calibri" w:hAnsi="Calibri" w:cs="Times New Roman"/>
                <w:sz w:val="20"/>
                <w:szCs w:val="20"/>
              </w:rPr>
            </w:pPr>
            <w:r w:rsidRPr="004A160A">
              <w:rPr>
                <w:rFonts w:ascii="Calibri" w:eastAsia="Calibri" w:hAnsi="Calibri" w:cs="Times New Roman"/>
                <w:sz w:val="20"/>
                <w:szCs w:val="20"/>
              </w:rPr>
              <w:t>Thomas J Kenny</w:t>
            </w:r>
          </w:p>
        </w:tc>
        <w:tc>
          <w:tcPr>
            <w:tcW w:w="1422" w:type="dxa"/>
          </w:tcPr>
          <w:p w14:paraId="655A3492"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26</w:t>
            </w:r>
          </w:p>
        </w:tc>
        <w:tc>
          <w:tcPr>
            <w:tcW w:w="1188" w:type="dxa"/>
          </w:tcPr>
          <w:p w14:paraId="509FB941"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74</w:t>
            </w:r>
          </w:p>
        </w:tc>
        <w:tc>
          <w:tcPr>
            <w:tcW w:w="2250" w:type="dxa"/>
          </w:tcPr>
          <w:p w14:paraId="1A92C1E4"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tcPr>
          <w:p w14:paraId="0B25020D"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2B4785" w:rsidRPr="004A160A" w14:paraId="3608A7E2" w14:textId="77777777" w:rsidTr="00A24F3A">
        <w:tblPrEx>
          <w:jc w:val="left"/>
          <w:tblLook w:val="04A0" w:firstRow="1" w:lastRow="0" w:firstColumn="1" w:lastColumn="0" w:noHBand="0" w:noVBand="1"/>
        </w:tblPrEx>
        <w:tc>
          <w:tcPr>
            <w:tcW w:w="2088" w:type="dxa"/>
            <w:shd w:val="clear" w:color="auto" w:fill="BFBFBF" w:themeFill="background1" w:themeFillShade="BF"/>
          </w:tcPr>
          <w:p w14:paraId="2D59AD47" w14:textId="77777777" w:rsidR="002B4785" w:rsidRPr="004A160A" w:rsidRDefault="002B4785" w:rsidP="007C5F66">
            <w:pPr>
              <w:rPr>
                <w:rFonts w:ascii="Calibri" w:eastAsia="Calibri" w:hAnsi="Calibri" w:cs="Times New Roman"/>
                <w:sz w:val="20"/>
                <w:szCs w:val="20"/>
              </w:rPr>
            </w:pPr>
            <w:r w:rsidRPr="004A160A">
              <w:rPr>
                <w:rFonts w:ascii="Calibri" w:eastAsia="Calibri" w:hAnsi="Calibri" w:cs="Times New Roman"/>
                <w:sz w:val="20"/>
                <w:szCs w:val="20"/>
              </w:rPr>
              <w:t>UP Academy Holland</w:t>
            </w:r>
          </w:p>
        </w:tc>
        <w:tc>
          <w:tcPr>
            <w:tcW w:w="1422" w:type="dxa"/>
            <w:shd w:val="clear" w:color="auto" w:fill="BFBFBF" w:themeFill="background1" w:themeFillShade="BF"/>
          </w:tcPr>
          <w:p w14:paraId="6459465F"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30</w:t>
            </w:r>
          </w:p>
        </w:tc>
        <w:tc>
          <w:tcPr>
            <w:tcW w:w="1188" w:type="dxa"/>
            <w:shd w:val="clear" w:color="auto" w:fill="BFBFBF" w:themeFill="background1" w:themeFillShade="BF"/>
          </w:tcPr>
          <w:p w14:paraId="4FED9296"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72</w:t>
            </w:r>
          </w:p>
        </w:tc>
        <w:tc>
          <w:tcPr>
            <w:tcW w:w="2250" w:type="dxa"/>
            <w:shd w:val="clear" w:color="auto" w:fill="BFBFBF" w:themeFill="background1" w:themeFillShade="BF"/>
          </w:tcPr>
          <w:p w14:paraId="681D69CB"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themeFill="background1" w:themeFillShade="BF"/>
          </w:tcPr>
          <w:p w14:paraId="4B7080C3"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In need of broad/comprehensive support</w:t>
            </w:r>
          </w:p>
        </w:tc>
      </w:tr>
      <w:tr w:rsidR="002B4785" w:rsidRPr="004A160A" w14:paraId="562D26F3" w14:textId="77777777" w:rsidTr="002B4785">
        <w:tblPrEx>
          <w:jc w:val="left"/>
          <w:tblLook w:val="04A0" w:firstRow="1" w:lastRow="0" w:firstColumn="1" w:lastColumn="0" w:noHBand="0" w:noVBand="1"/>
        </w:tblPrEx>
        <w:tc>
          <w:tcPr>
            <w:tcW w:w="2088" w:type="dxa"/>
          </w:tcPr>
          <w:p w14:paraId="051D6A4A" w14:textId="77777777" w:rsidR="002B4785" w:rsidRPr="004A160A" w:rsidRDefault="002B4785" w:rsidP="007C5F66">
            <w:pPr>
              <w:rPr>
                <w:rFonts w:ascii="Calibri" w:eastAsia="Calibri" w:hAnsi="Calibri" w:cs="Times New Roman"/>
                <w:sz w:val="20"/>
                <w:szCs w:val="20"/>
              </w:rPr>
            </w:pPr>
            <w:r w:rsidRPr="004A160A">
              <w:rPr>
                <w:rFonts w:ascii="Calibri" w:eastAsia="Calibri" w:hAnsi="Calibri" w:cs="Times New Roman"/>
                <w:sz w:val="20"/>
                <w:szCs w:val="20"/>
              </w:rPr>
              <w:t>Urban Science Academy</w:t>
            </w:r>
          </w:p>
        </w:tc>
        <w:tc>
          <w:tcPr>
            <w:tcW w:w="1422" w:type="dxa"/>
          </w:tcPr>
          <w:p w14:paraId="54833C8C"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14</w:t>
            </w:r>
          </w:p>
        </w:tc>
        <w:tc>
          <w:tcPr>
            <w:tcW w:w="1188" w:type="dxa"/>
          </w:tcPr>
          <w:p w14:paraId="49B6B262"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40</w:t>
            </w:r>
          </w:p>
        </w:tc>
        <w:tc>
          <w:tcPr>
            <w:tcW w:w="2250" w:type="dxa"/>
          </w:tcPr>
          <w:p w14:paraId="00E6262F"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tcPr>
          <w:p w14:paraId="18537E9E" w14:textId="77777777" w:rsidR="002B4785" w:rsidRPr="004A160A" w:rsidRDefault="002B4785" w:rsidP="007C5F66">
            <w:pPr>
              <w:jc w:val="center"/>
              <w:rPr>
                <w:rFonts w:ascii="Calibri" w:eastAsia="Calibri" w:hAnsi="Calibri" w:cs="Times New Roman"/>
                <w:sz w:val="20"/>
                <w:szCs w:val="20"/>
              </w:rPr>
            </w:pPr>
            <w:r w:rsidRPr="004A160A">
              <w:rPr>
                <w:rFonts w:ascii="Calibri" w:eastAsia="Calibri" w:hAnsi="Calibri" w:cs="Times New Roman"/>
                <w:sz w:val="20"/>
                <w:szCs w:val="20"/>
              </w:rPr>
              <w:t>Moderate progress toward targets</w:t>
            </w:r>
          </w:p>
        </w:tc>
      </w:tr>
      <w:tr w:rsidR="002B4785" w:rsidRPr="004A160A" w14:paraId="5FE81E19" w14:textId="77777777" w:rsidTr="00016539">
        <w:tblPrEx>
          <w:jc w:val="left"/>
          <w:tblLook w:val="04A0" w:firstRow="1" w:lastRow="0" w:firstColumn="1" w:lastColumn="0" w:noHBand="0" w:noVBand="1"/>
        </w:tblPrEx>
        <w:tc>
          <w:tcPr>
            <w:tcW w:w="2088" w:type="dxa"/>
            <w:shd w:val="clear" w:color="auto" w:fill="BFBFBF" w:themeFill="background1" w:themeFillShade="BF"/>
            <w:vAlign w:val="center"/>
          </w:tcPr>
          <w:p w14:paraId="1D3C1C6C"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Warren/Prescott</w:t>
            </w:r>
          </w:p>
        </w:tc>
        <w:tc>
          <w:tcPr>
            <w:tcW w:w="1422" w:type="dxa"/>
            <w:shd w:val="clear" w:color="auto" w:fill="BFBFBF" w:themeFill="background1" w:themeFillShade="BF"/>
            <w:vAlign w:val="center"/>
          </w:tcPr>
          <w:p w14:paraId="261B18D4"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64</w:t>
            </w:r>
          </w:p>
        </w:tc>
        <w:tc>
          <w:tcPr>
            <w:tcW w:w="1188" w:type="dxa"/>
            <w:shd w:val="clear" w:color="auto" w:fill="BFBFBF" w:themeFill="background1" w:themeFillShade="BF"/>
            <w:vAlign w:val="center"/>
          </w:tcPr>
          <w:p w14:paraId="78943C54"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87</w:t>
            </w:r>
          </w:p>
        </w:tc>
        <w:tc>
          <w:tcPr>
            <w:tcW w:w="2250" w:type="dxa"/>
            <w:shd w:val="clear" w:color="auto" w:fill="BFBFBF" w:themeFill="background1" w:themeFillShade="BF"/>
            <w:vAlign w:val="center"/>
          </w:tcPr>
          <w:p w14:paraId="69DB4F02"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themeFill="background1" w:themeFillShade="BF"/>
            <w:vAlign w:val="center"/>
          </w:tcPr>
          <w:p w14:paraId="1D730088"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r w:rsidR="002B4785" w:rsidRPr="004A160A" w14:paraId="1D1D6F35" w14:textId="77777777" w:rsidTr="00016539">
        <w:tblPrEx>
          <w:jc w:val="left"/>
          <w:tblLook w:val="04A0" w:firstRow="1" w:lastRow="0" w:firstColumn="1" w:lastColumn="0" w:noHBand="0" w:noVBand="1"/>
        </w:tblPrEx>
        <w:tc>
          <w:tcPr>
            <w:tcW w:w="2088" w:type="dxa"/>
            <w:vAlign w:val="center"/>
          </w:tcPr>
          <w:p w14:paraId="66D783DD"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Washington Irving Middle</w:t>
            </w:r>
          </w:p>
        </w:tc>
        <w:tc>
          <w:tcPr>
            <w:tcW w:w="1422" w:type="dxa"/>
            <w:vAlign w:val="center"/>
          </w:tcPr>
          <w:p w14:paraId="74EAACDE"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1</w:t>
            </w:r>
          </w:p>
        </w:tc>
        <w:tc>
          <w:tcPr>
            <w:tcW w:w="1188" w:type="dxa"/>
            <w:vAlign w:val="center"/>
          </w:tcPr>
          <w:p w14:paraId="69F6BCF4"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49</w:t>
            </w:r>
          </w:p>
        </w:tc>
        <w:tc>
          <w:tcPr>
            <w:tcW w:w="2250" w:type="dxa"/>
            <w:vAlign w:val="center"/>
          </w:tcPr>
          <w:p w14:paraId="39BBC3AB"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734E4797"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2B4785" w:rsidRPr="004A160A" w14:paraId="4984A76E" w14:textId="77777777" w:rsidTr="00016539">
        <w:tblPrEx>
          <w:jc w:val="left"/>
          <w:tblLook w:val="04A0" w:firstRow="1" w:lastRow="0" w:firstColumn="1" w:lastColumn="0" w:noHBand="0" w:noVBand="1"/>
        </w:tblPrEx>
        <w:tc>
          <w:tcPr>
            <w:tcW w:w="2088" w:type="dxa"/>
            <w:shd w:val="clear" w:color="auto" w:fill="BFBFBF" w:themeFill="background1" w:themeFillShade="BF"/>
            <w:vAlign w:val="center"/>
          </w:tcPr>
          <w:p w14:paraId="55499992"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West Roxbury Academy</w:t>
            </w:r>
          </w:p>
        </w:tc>
        <w:tc>
          <w:tcPr>
            <w:tcW w:w="1422" w:type="dxa"/>
            <w:shd w:val="clear" w:color="auto" w:fill="BFBFBF" w:themeFill="background1" w:themeFillShade="BF"/>
            <w:vAlign w:val="center"/>
          </w:tcPr>
          <w:p w14:paraId="03955BDF"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3</w:t>
            </w:r>
          </w:p>
        </w:tc>
        <w:tc>
          <w:tcPr>
            <w:tcW w:w="1188" w:type="dxa"/>
            <w:shd w:val="clear" w:color="auto" w:fill="BFBFBF" w:themeFill="background1" w:themeFillShade="BF"/>
            <w:vAlign w:val="center"/>
          </w:tcPr>
          <w:p w14:paraId="13F227B9"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33</w:t>
            </w:r>
          </w:p>
        </w:tc>
        <w:tc>
          <w:tcPr>
            <w:tcW w:w="2250" w:type="dxa"/>
            <w:shd w:val="clear" w:color="auto" w:fill="BFBFBF" w:themeFill="background1" w:themeFillShade="BF"/>
            <w:vAlign w:val="center"/>
          </w:tcPr>
          <w:p w14:paraId="4BEA900A"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themeFill="background1" w:themeFillShade="BF"/>
            <w:vAlign w:val="center"/>
          </w:tcPr>
          <w:p w14:paraId="00A4B371"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2B4785" w:rsidRPr="004A160A" w14:paraId="69BC77D0" w14:textId="77777777" w:rsidTr="00016539">
        <w:tblPrEx>
          <w:jc w:val="left"/>
          <w:tblLook w:val="04A0" w:firstRow="1" w:lastRow="0" w:firstColumn="1" w:lastColumn="0" w:noHBand="0" w:noVBand="1"/>
        </w:tblPrEx>
        <w:tc>
          <w:tcPr>
            <w:tcW w:w="2088" w:type="dxa"/>
            <w:vAlign w:val="center"/>
          </w:tcPr>
          <w:p w14:paraId="0117F557" w14:textId="77777777" w:rsidR="002B4785" w:rsidRPr="004A160A" w:rsidRDefault="002B4785" w:rsidP="00016539">
            <w:pPr>
              <w:rPr>
                <w:rFonts w:ascii="Calibri" w:eastAsia="Calibri" w:hAnsi="Calibri" w:cs="Times New Roman"/>
                <w:sz w:val="20"/>
                <w:szCs w:val="20"/>
              </w:rPr>
            </w:pPr>
            <w:r w:rsidRPr="004A160A">
              <w:rPr>
                <w:rFonts w:ascii="Calibri" w:eastAsia="Calibri" w:hAnsi="Calibri" w:cs="Times New Roman"/>
                <w:sz w:val="20"/>
                <w:szCs w:val="20"/>
              </w:rPr>
              <w:t>William E Russell</w:t>
            </w:r>
          </w:p>
        </w:tc>
        <w:tc>
          <w:tcPr>
            <w:tcW w:w="1422" w:type="dxa"/>
            <w:vAlign w:val="center"/>
          </w:tcPr>
          <w:p w14:paraId="0F2BC966"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38</w:t>
            </w:r>
          </w:p>
        </w:tc>
        <w:tc>
          <w:tcPr>
            <w:tcW w:w="1188" w:type="dxa"/>
            <w:vAlign w:val="center"/>
          </w:tcPr>
          <w:p w14:paraId="1DDA09C7"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79</w:t>
            </w:r>
          </w:p>
        </w:tc>
        <w:tc>
          <w:tcPr>
            <w:tcW w:w="2250" w:type="dxa"/>
            <w:vAlign w:val="center"/>
          </w:tcPr>
          <w:p w14:paraId="50B5CD5A"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6993E4C6" w14:textId="77777777" w:rsidR="002B4785" w:rsidRPr="004A160A" w:rsidRDefault="002B4785" w:rsidP="00016539">
            <w:pPr>
              <w:jc w:val="center"/>
              <w:rPr>
                <w:rFonts w:ascii="Calibri" w:eastAsia="Calibri" w:hAnsi="Calibri" w:cs="Times New Roman"/>
                <w:sz w:val="20"/>
                <w:szCs w:val="20"/>
              </w:rPr>
            </w:pPr>
            <w:r w:rsidRPr="004A160A">
              <w:rPr>
                <w:rFonts w:ascii="Calibri" w:eastAsia="Calibri" w:hAnsi="Calibri" w:cs="Times New Roman"/>
                <w:sz w:val="20"/>
                <w:szCs w:val="20"/>
              </w:rPr>
              <w:t>Meeting or exceeding targets</w:t>
            </w:r>
          </w:p>
        </w:tc>
      </w:tr>
    </w:tbl>
    <w:p w14:paraId="34B47647" w14:textId="5F9C7B2E" w:rsidR="004A160A" w:rsidRDefault="004A160A" w:rsidP="004A160A">
      <w:pPr>
        <w:spacing w:after="0" w:line="240" w:lineRule="auto"/>
        <w:rPr>
          <w:rFonts w:ascii="Calibri" w:eastAsia="Calibri" w:hAnsi="Calibri" w:cs="Times New Roman"/>
        </w:rPr>
      </w:pPr>
    </w:p>
    <w:p w14:paraId="112E8934" w14:textId="77777777" w:rsidR="00F91F84" w:rsidRPr="00F91F84" w:rsidRDefault="00F91F84" w:rsidP="004A160A">
      <w:pPr>
        <w:spacing w:after="0" w:line="240" w:lineRule="auto"/>
        <w:rPr>
          <w:rFonts w:ascii="Calibri" w:eastAsia="Calibri" w:hAnsi="Calibri" w:cs="Times New Roman"/>
          <w:sz w:val="4"/>
          <w:szCs w:val="4"/>
        </w:rPr>
      </w:pPr>
    </w:p>
    <w:tbl>
      <w:tblPr>
        <w:tblStyle w:val="TableGrid181"/>
        <w:tblW w:w="9576" w:type="dxa"/>
        <w:jc w:val="center"/>
        <w:tblLayout w:type="fixed"/>
        <w:tblLook w:val="00A0" w:firstRow="1" w:lastRow="0" w:firstColumn="1" w:lastColumn="0" w:noHBand="0" w:noVBand="0"/>
        <w:tblCaption w:val="Table B3 Continued: Boston Public Schools"/>
        <w:tblDescription w:val="Accountability Percentile, Criterion Reference Target (CRT) Percentage, Reason for Classification"/>
      </w:tblPr>
      <w:tblGrid>
        <w:gridCol w:w="2088"/>
        <w:gridCol w:w="1422"/>
        <w:gridCol w:w="1188"/>
        <w:gridCol w:w="2250"/>
        <w:gridCol w:w="2628"/>
      </w:tblGrid>
      <w:tr w:rsidR="004A160A" w:rsidRPr="004A160A" w14:paraId="523D45D7" w14:textId="77777777" w:rsidTr="00EE1EE5">
        <w:trPr>
          <w:jc w:val="center"/>
        </w:trPr>
        <w:tc>
          <w:tcPr>
            <w:tcW w:w="9576" w:type="dxa"/>
            <w:gridSpan w:val="5"/>
            <w:tcBorders>
              <w:top w:val="nil"/>
              <w:left w:val="nil"/>
              <w:right w:val="nil"/>
            </w:tcBorders>
          </w:tcPr>
          <w:bookmarkEnd w:id="39"/>
          <w:p w14:paraId="0DB41411" w14:textId="7E4D5860" w:rsidR="004A160A" w:rsidRPr="004A160A" w:rsidRDefault="004A160A" w:rsidP="004A160A">
            <w:pPr>
              <w:jc w:val="center"/>
              <w:rPr>
                <w:rFonts w:ascii="Calibri" w:eastAsia="Calibri" w:hAnsi="Calibri" w:cs="Times New Roman"/>
                <w:b/>
                <w:sz w:val="20"/>
                <w:szCs w:val="20"/>
              </w:rPr>
            </w:pPr>
            <w:r w:rsidRPr="004A160A">
              <w:rPr>
                <w:rFonts w:ascii="Calibri" w:eastAsia="Calibri" w:hAnsi="Calibri" w:cs="Times New Roman"/>
                <w:b/>
                <w:sz w:val="20"/>
                <w:szCs w:val="20"/>
              </w:rPr>
              <w:lastRenderedPageBreak/>
              <w:t xml:space="preserve">Table B3 </w:t>
            </w:r>
            <w:r w:rsidRPr="004A160A">
              <w:rPr>
                <w:rFonts w:ascii="Calibri" w:eastAsia="Calibri" w:hAnsi="Calibri" w:cs="Times New Roman"/>
                <w:b/>
                <w:i/>
                <w:sz w:val="20"/>
                <w:szCs w:val="20"/>
              </w:rPr>
              <w:t>Continued</w:t>
            </w:r>
            <w:r w:rsidRPr="004A160A">
              <w:rPr>
                <w:rFonts w:ascii="Calibri" w:eastAsia="Calibri" w:hAnsi="Calibri" w:cs="Times New Roman"/>
                <w:b/>
                <w:sz w:val="20"/>
                <w:szCs w:val="20"/>
              </w:rPr>
              <w:t>: Boston Public Schools</w:t>
            </w:r>
          </w:p>
          <w:p w14:paraId="5072769D" w14:textId="77777777" w:rsidR="004A160A" w:rsidRPr="004A160A" w:rsidRDefault="004A160A" w:rsidP="004A160A">
            <w:pPr>
              <w:jc w:val="center"/>
              <w:rPr>
                <w:rFonts w:ascii="Calibri" w:eastAsia="Calibri" w:hAnsi="Calibri" w:cs="Times New Roman"/>
              </w:rPr>
            </w:pPr>
            <w:r w:rsidRPr="004A160A">
              <w:rPr>
                <w:rFonts w:ascii="Calibri" w:eastAsia="Calibri" w:hAnsi="Calibri" w:cs="Times New Roman"/>
                <w:b/>
                <w:sz w:val="20"/>
                <w:szCs w:val="20"/>
              </w:rPr>
              <w:t>Accountability Percentile, Criterion Reference Target (CRT) Percentage, Reason for Classification</w:t>
            </w:r>
          </w:p>
        </w:tc>
      </w:tr>
      <w:tr w:rsidR="004A160A" w:rsidRPr="004A160A" w14:paraId="46146460" w14:textId="77777777" w:rsidTr="00EE1EE5">
        <w:trPr>
          <w:jc w:val="center"/>
        </w:trPr>
        <w:tc>
          <w:tcPr>
            <w:tcW w:w="2088" w:type="dxa"/>
            <w:shd w:val="clear" w:color="auto" w:fill="BFBFBF"/>
            <w:vAlign w:val="center"/>
          </w:tcPr>
          <w:p w14:paraId="13AD3D06" w14:textId="77777777" w:rsidR="004A160A" w:rsidRPr="004A160A" w:rsidRDefault="004A160A" w:rsidP="004A160A">
            <w:pPr>
              <w:rPr>
                <w:rFonts w:ascii="Calibri" w:eastAsia="Calibri" w:hAnsi="Calibri" w:cs="Calibri"/>
                <w:b/>
                <w:sz w:val="20"/>
                <w:szCs w:val="20"/>
              </w:rPr>
            </w:pPr>
            <w:r w:rsidRPr="004A160A">
              <w:rPr>
                <w:rFonts w:ascii="Calibri" w:eastAsia="Calibri" w:hAnsi="Calibri" w:cs="Calibri"/>
                <w:b/>
                <w:sz w:val="20"/>
                <w:szCs w:val="20"/>
              </w:rPr>
              <w:t>School</w:t>
            </w:r>
          </w:p>
        </w:tc>
        <w:tc>
          <w:tcPr>
            <w:tcW w:w="1422" w:type="dxa"/>
            <w:shd w:val="clear" w:color="auto" w:fill="BFBFBF"/>
            <w:vAlign w:val="center"/>
          </w:tcPr>
          <w:p w14:paraId="780AC294"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Accountability Percentile</w:t>
            </w:r>
          </w:p>
        </w:tc>
        <w:tc>
          <w:tcPr>
            <w:tcW w:w="1188" w:type="dxa"/>
            <w:shd w:val="clear" w:color="auto" w:fill="BFBFBF"/>
            <w:vAlign w:val="center"/>
          </w:tcPr>
          <w:p w14:paraId="4FD798D5"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Cumulative CRT Percentage</w:t>
            </w:r>
          </w:p>
        </w:tc>
        <w:tc>
          <w:tcPr>
            <w:tcW w:w="2250" w:type="dxa"/>
            <w:shd w:val="clear" w:color="auto" w:fill="BFBFBF"/>
            <w:vAlign w:val="center"/>
          </w:tcPr>
          <w:p w14:paraId="1D0F00F8"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Overall Classification</w:t>
            </w:r>
          </w:p>
        </w:tc>
        <w:tc>
          <w:tcPr>
            <w:tcW w:w="2628" w:type="dxa"/>
            <w:shd w:val="clear" w:color="auto" w:fill="BFBFBF"/>
            <w:vAlign w:val="center"/>
          </w:tcPr>
          <w:p w14:paraId="63A4D88C" w14:textId="77777777" w:rsidR="004A160A" w:rsidRPr="004A160A" w:rsidRDefault="004A160A" w:rsidP="004A160A">
            <w:pPr>
              <w:jc w:val="center"/>
              <w:rPr>
                <w:rFonts w:ascii="Calibri" w:eastAsia="Calibri" w:hAnsi="Calibri" w:cs="Calibri"/>
                <w:b/>
                <w:sz w:val="20"/>
                <w:szCs w:val="20"/>
              </w:rPr>
            </w:pPr>
            <w:r w:rsidRPr="004A160A">
              <w:rPr>
                <w:rFonts w:ascii="Calibri" w:eastAsia="Calibri" w:hAnsi="Calibri" w:cs="Calibri"/>
                <w:b/>
                <w:sz w:val="20"/>
                <w:szCs w:val="20"/>
              </w:rPr>
              <w:t>Reason for Classification</w:t>
            </w:r>
          </w:p>
        </w:tc>
      </w:tr>
      <w:tr w:rsidR="004A160A" w:rsidRPr="004A160A" w14:paraId="6026BDE1" w14:textId="77777777" w:rsidTr="00EE1EE5">
        <w:trPr>
          <w:jc w:val="center"/>
        </w:trPr>
        <w:tc>
          <w:tcPr>
            <w:tcW w:w="2088" w:type="dxa"/>
            <w:shd w:val="clear" w:color="auto" w:fill="auto"/>
            <w:vAlign w:val="center"/>
          </w:tcPr>
          <w:p w14:paraId="527BD0C6"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William Ellery Channing</w:t>
            </w:r>
          </w:p>
        </w:tc>
        <w:tc>
          <w:tcPr>
            <w:tcW w:w="1422" w:type="dxa"/>
            <w:vAlign w:val="center"/>
          </w:tcPr>
          <w:p w14:paraId="73051B2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13</w:t>
            </w:r>
          </w:p>
        </w:tc>
        <w:tc>
          <w:tcPr>
            <w:tcW w:w="1188" w:type="dxa"/>
            <w:vAlign w:val="center"/>
          </w:tcPr>
          <w:p w14:paraId="25EFEEEE"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58</w:t>
            </w:r>
          </w:p>
        </w:tc>
        <w:tc>
          <w:tcPr>
            <w:tcW w:w="2250" w:type="dxa"/>
            <w:vAlign w:val="center"/>
          </w:tcPr>
          <w:p w14:paraId="00ADDDD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vAlign w:val="center"/>
          </w:tcPr>
          <w:p w14:paraId="2923DEC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3C3FFA51" w14:textId="77777777" w:rsidTr="00EE1EE5">
        <w:trPr>
          <w:jc w:val="center"/>
        </w:trPr>
        <w:tc>
          <w:tcPr>
            <w:tcW w:w="2088" w:type="dxa"/>
            <w:shd w:val="clear" w:color="auto" w:fill="BFBFBF"/>
            <w:vAlign w:val="center"/>
          </w:tcPr>
          <w:p w14:paraId="494F458E"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 xml:space="preserve">William H </w:t>
            </w:r>
            <w:proofErr w:type="spellStart"/>
            <w:r w:rsidRPr="004A160A">
              <w:rPr>
                <w:rFonts w:ascii="Calibri" w:eastAsia="Calibri" w:hAnsi="Calibri" w:cs="Times New Roman"/>
                <w:sz w:val="20"/>
                <w:szCs w:val="20"/>
              </w:rPr>
              <w:t>Ohrenberger</w:t>
            </w:r>
            <w:proofErr w:type="spellEnd"/>
          </w:p>
        </w:tc>
        <w:tc>
          <w:tcPr>
            <w:tcW w:w="1422" w:type="dxa"/>
            <w:shd w:val="clear" w:color="auto" w:fill="BFBFBF"/>
            <w:vAlign w:val="center"/>
          </w:tcPr>
          <w:p w14:paraId="012C2E7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25</w:t>
            </w:r>
          </w:p>
        </w:tc>
        <w:tc>
          <w:tcPr>
            <w:tcW w:w="1188" w:type="dxa"/>
            <w:shd w:val="clear" w:color="auto" w:fill="BFBFBF"/>
            <w:vAlign w:val="center"/>
          </w:tcPr>
          <w:p w14:paraId="16FEF82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67</w:t>
            </w:r>
          </w:p>
        </w:tc>
        <w:tc>
          <w:tcPr>
            <w:tcW w:w="2250" w:type="dxa"/>
            <w:shd w:val="clear" w:color="auto" w:fill="BFBFBF"/>
            <w:vAlign w:val="center"/>
          </w:tcPr>
          <w:p w14:paraId="4E81B140"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6079D07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092E52BD" w14:textId="77777777" w:rsidTr="00EE1EE5">
        <w:trPr>
          <w:jc w:val="center"/>
        </w:trPr>
        <w:tc>
          <w:tcPr>
            <w:tcW w:w="2088" w:type="dxa"/>
            <w:shd w:val="clear" w:color="auto" w:fill="auto"/>
            <w:vAlign w:val="center"/>
          </w:tcPr>
          <w:p w14:paraId="7D72C406"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William McKinley</w:t>
            </w:r>
          </w:p>
        </w:tc>
        <w:tc>
          <w:tcPr>
            <w:tcW w:w="1422" w:type="dxa"/>
            <w:vAlign w:val="center"/>
          </w:tcPr>
          <w:p w14:paraId="36D708C6"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vAlign w:val="center"/>
          </w:tcPr>
          <w:p w14:paraId="727871A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33</w:t>
            </w:r>
          </w:p>
        </w:tc>
        <w:tc>
          <w:tcPr>
            <w:tcW w:w="2250" w:type="dxa"/>
            <w:vAlign w:val="center"/>
          </w:tcPr>
          <w:p w14:paraId="11AD698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vAlign w:val="center"/>
          </w:tcPr>
          <w:p w14:paraId="44B5B00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5B14C86F" w14:textId="77777777" w:rsidTr="00EE1EE5">
        <w:trPr>
          <w:jc w:val="center"/>
        </w:trPr>
        <w:tc>
          <w:tcPr>
            <w:tcW w:w="2088" w:type="dxa"/>
            <w:shd w:val="clear" w:color="auto" w:fill="BFBFBF"/>
            <w:vAlign w:val="center"/>
          </w:tcPr>
          <w:p w14:paraId="5128C280"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William Monroe Trotter</w:t>
            </w:r>
          </w:p>
        </w:tc>
        <w:tc>
          <w:tcPr>
            <w:tcW w:w="1422" w:type="dxa"/>
            <w:shd w:val="clear" w:color="auto" w:fill="BFBFBF"/>
            <w:vAlign w:val="center"/>
          </w:tcPr>
          <w:p w14:paraId="23BA77E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16</w:t>
            </w:r>
          </w:p>
        </w:tc>
        <w:tc>
          <w:tcPr>
            <w:tcW w:w="1188" w:type="dxa"/>
            <w:shd w:val="clear" w:color="auto" w:fill="BFBFBF"/>
            <w:vAlign w:val="center"/>
          </w:tcPr>
          <w:p w14:paraId="43978741"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54</w:t>
            </w:r>
          </w:p>
        </w:tc>
        <w:tc>
          <w:tcPr>
            <w:tcW w:w="2250" w:type="dxa"/>
            <w:shd w:val="clear" w:color="auto" w:fill="BFBFBF"/>
            <w:vAlign w:val="center"/>
          </w:tcPr>
          <w:p w14:paraId="272C9F6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BFBFBF"/>
            <w:vAlign w:val="center"/>
          </w:tcPr>
          <w:p w14:paraId="75EB331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r w:rsidR="004A160A" w:rsidRPr="004A160A" w14:paraId="59A201AA" w14:textId="77777777" w:rsidTr="00EE1EE5">
        <w:trPr>
          <w:jc w:val="center"/>
        </w:trPr>
        <w:tc>
          <w:tcPr>
            <w:tcW w:w="2088" w:type="dxa"/>
            <w:shd w:val="clear" w:color="auto" w:fill="auto"/>
            <w:vAlign w:val="center"/>
          </w:tcPr>
          <w:p w14:paraId="475A2F8D"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Winship Elementary</w:t>
            </w:r>
          </w:p>
        </w:tc>
        <w:tc>
          <w:tcPr>
            <w:tcW w:w="1422" w:type="dxa"/>
            <w:shd w:val="clear" w:color="auto" w:fill="auto"/>
            <w:vAlign w:val="center"/>
          </w:tcPr>
          <w:p w14:paraId="69DF1D4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59</w:t>
            </w:r>
          </w:p>
        </w:tc>
        <w:tc>
          <w:tcPr>
            <w:tcW w:w="1188" w:type="dxa"/>
            <w:shd w:val="clear" w:color="auto" w:fill="auto"/>
            <w:vAlign w:val="center"/>
          </w:tcPr>
          <w:p w14:paraId="2F72D33C"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98</w:t>
            </w:r>
          </w:p>
        </w:tc>
        <w:tc>
          <w:tcPr>
            <w:tcW w:w="2250" w:type="dxa"/>
            <w:shd w:val="clear" w:color="auto" w:fill="auto"/>
            <w:vAlign w:val="center"/>
          </w:tcPr>
          <w:p w14:paraId="631E5F3D"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1F389B14"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School of Recognition: High Growth</w:t>
            </w:r>
          </w:p>
        </w:tc>
      </w:tr>
      <w:tr w:rsidR="004A160A" w:rsidRPr="004A160A" w14:paraId="62B69363" w14:textId="77777777" w:rsidTr="00EE1EE5">
        <w:trPr>
          <w:jc w:val="center"/>
        </w:trPr>
        <w:tc>
          <w:tcPr>
            <w:tcW w:w="2088" w:type="dxa"/>
            <w:shd w:val="clear" w:color="auto" w:fill="BFBFBF"/>
            <w:vAlign w:val="center"/>
          </w:tcPr>
          <w:p w14:paraId="3726C7D3"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Young Achievers</w:t>
            </w:r>
          </w:p>
        </w:tc>
        <w:tc>
          <w:tcPr>
            <w:tcW w:w="1422" w:type="dxa"/>
            <w:shd w:val="clear" w:color="auto" w:fill="BFBFBF"/>
            <w:vAlign w:val="center"/>
          </w:tcPr>
          <w:p w14:paraId="65CCC729"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w:t>
            </w:r>
          </w:p>
        </w:tc>
        <w:tc>
          <w:tcPr>
            <w:tcW w:w="1188" w:type="dxa"/>
            <w:shd w:val="clear" w:color="auto" w:fill="BFBFBF"/>
            <w:vAlign w:val="center"/>
          </w:tcPr>
          <w:p w14:paraId="7C01641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30</w:t>
            </w:r>
          </w:p>
        </w:tc>
        <w:tc>
          <w:tcPr>
            <w:tcW w:w="2250" w:type="dxa"/>
            <w:shd w:val="clear" w:color="auto" w:fill="BFBFBF"/>
            <w:vAlign w:val="center"/>
          </w:tcPr>
          <w:p w14:paraId="5C6A5572"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Requiring assistance or intervention</w:t>
            </w:r>
          </w:p>
        </w:tc>
        <w:tc>
          <w:tcPr>
            <w:tcW w:w="2628" w:type="dxa"/>
            <w:shd w:val="clear" w:color="auto" w:fill="BFBFBF"/>
            <w:vAlign w:val="center"/>
          </w:tcPr>
          <w:p w14:paraId="765CD72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In need of focused/targeted support</w:t>
            </w:r>
          </w:p>
        </w:tc>
      </w:tr>
      <w:tr w:rsidR="004A160A" w:rsidRPr="004A160A" w14:paraId="47BFFC7A" w14:textId="77777777" w:rsidTr="00EE1EE5">
        <w:trPr>
          <w:jc w:val="center"/>
        </w:trPr>
        <w:tc>
          <w:tcPr>
            <w:tcW w:w="2088" w:type="dxa"/>
            <w:shd w:val="clear" w:color="auto" w:fill="auto"/>
            <w:vAlign w:val="center"/>
          </w:tcPr>
          <w:p w14:paraId="11411B01" w14:textId="77777777" w:rsidR="004A160A" w:rsidRPr="004A160A" w:rsidRDefault="004A160A" w:rsidP="004A160A">
            <w:pPr>
              <w:rPr>
                <w:rFonts w:ascii="Calibri" w:eastAsia="Calibri" w:hAnsi="Calibri" w:cs="Times New Roman"/>
                <w:sz w:val="20"/>
                <w:szCs w:val="20"/>
              </w:rPr>
            </w:pPr>
            <w:r w:rsidRPr="004A160A">
              <w:rPr>
                <w:rFonts w:ascii="Calibri" w:eastAsia="Calibri" w:hAnsi="Calibri" w:cs="Times New Roman"/>
                <w:sz w:val="20"/>
                <w:szCs w:val="20"/>
              </w:rPr>
              <w:t>District</w:t>
            </w:r>
          </w:p>
        </w:tc>
        <w:tc>
          <w:tcPr>
            <w:tcW w:w="1422" w:type="dxa"/>
            <w:shd w:val="clear" w:color="auto" w:fill="auto"/>
            <w:vAlign w:val="center"/>
          </w:tcPr>
          <w:p w14:paraId="09B5A745"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w:t>
            </w:r>
          </w:p>
        </w:tc>
        <w:tc>
          <w:tcPr>
            <w:tcW w:w="1188" w:type="dxa"/>
            <w:shd w:val="clear" w:color="auto" w:fill="auto"/>
            <w:vAlign w:val="center"/>
          </w:tcPr>
          <w:p w14:paraId="18DEB47F" w14:textId="1849FDD2"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56</w:t>
            </w:r>
          </w:p>
        </w:tc>
        <w:tc>
          <w:tcPr>
            <w:tcW w:w="2250" w:type="dxa"/>
            <w:shd w:val="clear" w:color="auto" w:fill="auto"/>
            <w:vAlign w:val="center"/>
          </w:tcPr>
          <w:p w14:paraId="32BF28FB"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Not requiring assistance or intervention</w:t>
            </w:r>
          </w:p>
        </w:tc>
        <w:tc>
          <w:tcPr>
            <w:tcW w:w="2628" w:type="dxa"/>
            <w:shd w:val="clear" w:color="auto" w:fill="auto"/>
            <w:vAlign w:val="center"/>
          </w:tcPr>
          <w:p w14:paraId="6A93EB8A" w14:textId="77777777" w:rsidR="004A160A" w:rsidRPr="004A160A" w:rsidRDefault="004A160A" w:rsidP="004A160A">
            <w:pPr>
              <w:jc w:val="center"/>
              <w:rPr>
                <w:rFonts w:ascii="Calibri" w:eastAsia="Calibri" w:hAnsi="Calibri" w:cs="Times New Roman"/>
                <w:sz w:val="20"/>
                <w:szCs w:val="20"/>
              </w:rPr>
            </w:pPr>
            <w:r w:rsidRPr="004A160A">
              <w:rPr>
                <w:rFonts w:ascii="Calibri" w:eastAsia="Calibri" w:hAnsi="Calibri" w:cs="Times New Roman"/>
                <w:sz w:val="20"/>
                <w:szCs w:val="20"/>
              </w:rPr>
              <w:t>Substantial progress toward targets</w:t>
            </w:r>
          </w:p>
        </w:tc>
      </w:tr>
    </w:tbl>
    <w:p w14:paraId="2B45AB04" w14:textId="77777777" w:rsidR="004A160A" w:rsidRPr="004A160A" w:rsidRDefault="004A160A" w:rsidP="004A160A">
      <w:pPr>
        <w:spacing w:after="0" w:line="240" w:lineRule="auto"/>
        <w:rPr>
          <w:rFonts w:ascii="Calibri" w:eastAsia="Calibri" w:hAnsi="Calibri" w:cs="Times New Roman"/>
        </w:rPr>
      </w:pPr>
    </w:p>
    <w:p w14:paraId="34873BA0" w14:textId="77777777" w:rsidR="00932EDF" w:rsidRPr="00932EDF" w:rsidRDefault="00932EDF" w:rsidP="00932EDF">
      <w:pPr>
        <w:spacing w:after="0" w:line="240" w:lineRule="auto"/>
        <w:rPr>
          <w:rFonts w:ascii="Calibri" w:eastAsia="Calibri" w:hAnsi="Calibri" w:cs="Times New Roman"/>
        </w:rPr>
      </w:pPr>
      <w:r w:rsidRPr="00932EDF">
        <w:rPr>
          <w:rFonts w:ascii="Calibri" w:eastAsia="Calibri" w:hAnsi="Calibri" w:cs="Times New Roman"/>
        </w:rPr>
        <w:br w:type="page"/>
      </w:r>
    </w:p>
    <w:tbl>
      <w:tblPr>
        <w:tblStyle w:val="TableGrid1621"/>
        <w:tblW w:w="9990" w:type="dxa"/>
        <w:tblInd w:w="-180" w:type="dxa"/>
        <w:tblLayout w:type="fixed"/>
        <w:tblLook w:val="04A0" w:firstRow="1" w:lastRow="0" w:firstColumn="1" w:lastColumn="0" w:noHBand="0" w:noVBand="1"/>
        <w:tblCaption w:val="Table B4: Boston Public Schools"/>
        <w:tblDescription w:val="Next-Generation MCAS ELA Percent Meeting or Exceeding Expectations by Grade and School, 2019"/>
      </w:tblPr>
      <w:tblGrid>
        <w:gridCol w:w="3330"/>
        <w:gridCol w:w="832"/>
        <w:gridCol w:w="833"/>
        <w:gridCol w:w="832"/>
        <w:gridCol w:w="833"/>
        <w:gridCol w:w="832"/>
        <w:gridCol w:w="833"/>
        <w:gridCol w:w="832"/>
        <w:gridCol w:w="833"/>
      </w:tblGrid>
      <w:tr w:rsidR="00E434E6" w:rsidRPr="00E434E6" w14:paraId="54A2826C" w14:textId="77777777" w:rsidTr="00EE1EE5">
        <w:trPr>
          <w:trHeight w:val="278"/>
        </w:trPr>
        <w:tc>
          <w:tcPr>
            <w:tcW w:w="9990" w:type="dxa"/>
            <w:gridSpan w:val="9"/>
            <w:tcBorders>
              <w:top w:val="nil"/>
              <w:left w:val="nil"/>
              <w:bottom w:val="single" w:sz="4" w:space="0" w:color="auto"/>
              <w:right w:val="nil"/>
            </w:tcBorders>
            <w:shd w:val="clear" w:color="auto" w:fill="auto"/>
            <w:vAlign w:val="center"/>
          </w:tcPr>
          <w:p w14:paraId="6BB61272"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lastRenderedPageBreak/>
              <w:t xml:space="preserve">Table B4: </w:t>
            </w:r>
            <w:r w:rsidRPr="00E434E6">
              <w:rPr>
                <w:rFonts w:ascii="Calibri" w:eastAsia="Calibri" w:hAnsi="Calibri" w:cs="Times New Roman"/>
                <w:b/>
                <w:sz w:val="20"/>
                <w:szCs w:val="20"/>
              </w:rPr>
              <w:t>Boston Public Schools</w:t>
            </w:r>
          </w:p>
          <w:p w14:paraId="42EE8CF6"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Next-Generation MCAS ELA Percent Meeting or Exceeding Expectations by Grade and School, 2019</w:t>
            </w:r>
          </w:p>
        </w:tc>
      </w:tr>
      <w:tr w:rsidR="00E434E6" w:rsidRPr="00E434E6" w14:paraId="2DA6C620" w14:textId="77777777" w:rsidTr="00EE1EE5">
        <w:trPr>
          <w:trHeight w:val="242"/>
        </w:trPr>
        <w:tc>
          <w:tcPr>
            <w:tcW w:w="3330" w:type="dxa"/>
            <w:shd w:val="clear" w:color="auto" w:fill="BFBFBF"/>
            <w:vAlign w:val="center"/>
          </w:tcPr>
          <w:p w14:paraId="797246E4" w14:textId="77777777" w:rsidR="00E434E6" w:rsidRPr="00E434E6" w:rsidRDefault="00E434E6" w:rsidP="00E434E6">
            <w:pPr>
              <w:rPr>
                <w:rFonts w:ascii="Calibri" w:eastAsia="Times New Roman" w:hAnsi="Calibri" w:cs="Times New Roman"/>
                <w:b/>
                <w:sz w:val="20"/>
                <w:szCs w:val="20"/>
              </w:rPr>
            </w:pPr>
            <w:r w:rsidRPr="00E434E6">
              <w:rPr>
                <w:rFonts w:ascii="Calibri" w:eastAsia="Times New Roman" w:hAnsi="Calibri" w:cs="Times New Roman"/>
                <w:b/>
                <w:sz w:val="20"/>
                <w:szCs w:val="20"/>
              </w:rPr>
              <w:t>School</w:t>
            </w:r>
          </w:p>
        </w:tc>
        <w:tc>
          <w:tcPr>
            <w:tcW w:w="832" w:type="dxa"/>
            <w:shd w:val="clear" w:color="auto" w:fill="BFBFBF"/>
            <w:vAlign w:val="center"/>
          </w:tcPr>
          <w:p w14:paraId="30169AFB"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3</w:t>
            </w:r>
          </w:p>
        </w:tc>
        <w:tc>
          <w:tcPr>
            <w:tcW w:w="833" w:type="dxa"/>
            <w:shd w:val="clear" w:color="auto" w:fill="BFBFBF"/>
            <w:vAlign w:val="center"/>
          </w:tcPr>
          <w:p w14:paraId="6E44564A"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4</w:t>
            </w:r>
          </w:p>
        </w:tc>
        <w:tc>
          <w:tcPr>
            <w:tcW w:w="832" w:type="dxa"/>
            <w:shd w:val="clear" w:color="auto" w:fill="BFBFBF"/>
            <w:vAlign w:val="center"/>
          </w:tcPr>
          <w:p w14:paraId="4EAF3D2F"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5</w:t>
            </w:r>
          </w:p>
        </w:tc>
        <w:tc>
          <w:tcPr>
            <w:tcW w:w="833" w:type="dxa"/>
            <w:shd w:val="clear" w:color="auto" w:fill="BFBFBF"/>
            <w:vAlign w:val="center"/>
          </w:tcPr>
          <w:p w14:paraId="33CB07EC"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6</w:t>
            </w:r>
          </w:p>
        </w:tc>
        <w:tc>
          <w:tcPr>
            <w:tcW w:w="832" w:type="dxa"/>
            <w:shd w:val="clear" w:color="auto" w:fill="BFBFBF"/>
            <w:vAlign w:val="center"/>
          </w:tcPr>
          <w:p w14:paraId="0EFBA607"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7</w:t>
            </w:r>
          </w:p>
        </w:tc>
        <w:tc>
          <w:tcPr>
            <w:tcW w:w="833" w:type="dxa"/>
            <w:shd w:val="clear" w:color="auto" w:fill="BFBFBF"/>
            <w:vAlign w:val="center"/>
          </w:tcPr>
          <w:p w14:paraId="671D2458"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8</w:t>
            </w:r>
          </w:p>
        </w:tc>
        <w:tc>
          <w:tcPr>
            <w:tcW w:w="832" w:type="dxa"/>
            <w:shd w:val="clear" w:color="auto" w:fill="BFBFBF"/>
            <w:vAlign w:val="center"/>
          </w:tcPr>
          <w:p w14:paraId="640840F2"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3–8</w:t>
            </w:r>
          </w:p>
        </w:tc>
        <w:tc>
          <w:tcPr>
            <w:tcW w:w="833" w:type="dxa"/>
            <w:shd w:val="clear" w:color="auto" w:fill="BFBFBF"/>
          </w:tcPr>
          <w:p w14:paraId="2BB08338"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10</w:t>
            </w:r>
          </w:p>
        </w:tc>
      </w:tr>
      <w:tr w:rsidR="00E434E6" w:rsidRPr="00E434E6" w14:paraId="5EA44D3F" w14:textId="77777777" w:rsidTr="00EE1EE5">
        <w:tc>
          <w:tcPr>
            <w:tcW w:w="3330" w:type="dxa"/>
            <w:shd w:val="clear" w:color="auto" w:fill="auto"/>
          </w:tcPr>
          <w:p w14:paraId="720B77BD"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Another Course to College</w:t>
            </w:r>
          </w:p>
        </w:tc>
        <w:tc>
          <w:tcPr>
            <w:tcW w:w="832" w:type="dxa"/>
            <w:shd w:val="clear" w:color="auto" w:fill="auto"/>
            <w:vAlign w:val="center"/>
          </w:tcPr>
          <w:p w14:paraId="3CFD7DC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3CE24C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66529E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2054D5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0742AD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39D459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vAlign w:val="center"/>
          </w:tcPr>
          <w:p w14:paraId="03837B8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vAlign w:val="center"/>
          </w:tcPr>
          <w:p w14:paraId="6626194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r>
      <w:tr w:rsidR="00E434E6" w:rsidRPr="00E434E6" w14:paraId="77C74197" w14:textId="77777777" w:rsidTr="00EE1EE5">
        <w:tc>
          <w:tcPr>
            <w:tcW w:w="3330" w:type="dxa"/>
            <w:shd w:val="clear" w:color="auto" w:fill="BFBFBF"/>
          </w:tcPr>
          <w:p w14:paraId="60345A4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Baldwin Early Learning Center</w:t>
            </w:r>
          </w:p>
        </w:tc>
        <w:tc>
          <w:tcPr>
            <w:tcW w:w="832" w:type="dxa"/>
            <w:shd w:val="clear" w:color="auto" w:fill="BFBFBF"/>
            <w:vAlign w:val="center"/>
          </w:tcPr>
          <w:p w14:paraId="5378415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476E8D0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77242B4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419CA99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3223EB0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26FCB3E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478E738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3EF27D8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37EC15D3" w14:textId="77777777" w:rsidTr="00EE1EE5">
        <w:tc>
          <w:tcPr>
            <w:tcW w:w="3330" w:type="dxa"/>
            <w:shd w:val="clear" w:color="auto" w:fill="auto"/>
          </w:tcPr>
          <w:p w14:paraId="322C46FA"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Beethoven</w:t>
            </w:r>
          </w:p>
        </w:tc>
        <w:tc>
          <w:tcPr>
            <w:tcW w:w="832" w:type="dxa"/>
            <w:shd w:val="clear" w:color="auto" w:fill="auto"/>
            <w:vAlign w:val="center"/>
          </w:tcPr>
          <w:p w14:paraId="67ABA7E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3F54526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0E945C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3027BF4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FE1357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7DCE1FE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vAlign w:val="center"/>
          </w:tcPr>
          <w:p w14:paraId="67AAC7F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vAlign w:val="center"/>
          </w:tcPr>
          <w:p w14:paraId="1DC55F7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5931970F" w14:textId="77777777" w:rsidTr="00EE1EE5">
        <w:tc>
          <w:tcPr>
            <w:tcW w:w="3330" w:type="dxa"/>
            <w:shd w:val="clear" w:color="auto" w:fill="BFBFBF"/>
          </w:tcPr>
          <w:p w14:paraId="770DFEF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Blackstone</w:t>
            </w:r>
          </w:p>
        </w:tc>
        <w:tc>
          <w:tcPr>
            <w:tcW w:w="832" w:type="dxa"/>
            <w:shd w:val="clear" w:color="auto" w:fill="BFBFBF"/>
            <w:vAlign w:val="center"/>
          </w:tcPr>
          <w:p w14:paraId="6EFB363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23%</w:t>
            </w:r>
          </w:p>
        </w:tc>
        <w:tc>
          <w:tcPr>
            <w:tcW w:w="833" w:type="dxa"/>
            <w:shd w:val="clear" w:color="auto" w:fill="BFBFBF"/>
            <w:vAlign w:val="center"/>
          </w:tcPr>
          <w:p w14:paraId="365C298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13%</w:t>
            </w:r>
          </w:p>
        </w:tc>
        <w:tc>
          <w:tcPr>
            <w:tcW w:w="832" w:type="dxa"/>
            <w:shd w:val="clear" w:color="auto" w:fill="BFBFBF"/>
            <w:vAlign w:val="center"/>
          </w:tcPr>
          <w:p w14:paraId="08B1435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23%</w:t>
            </w:r>
          </w:p>
        </w:tc>
        <w:tc>
          <w:tcPr>
            <w:tcW w:w="833" w:type="dxa"/>
            <w:shd w:val="clear" w:color="auto" w:fill="BFBFBF"/>
            <w:vAlign w:val="center"/>
          </w:tcPr>
          <w:p w14:paraId="1371DFD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12A3FBA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37FA7F1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1FE9DF5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20%</w:t>
            </w:r>
          </w:p>
        </w:tc>
        <w:tc>
          <w:tcPr>
            <w:tcW w:w="833" w:type="dxa"/>
            <w:shd w:val="clear" w:color="auto" w:fill="BFBFBF"/>
            <w:vAlign w:val="center"/>
          </w:tcPr>
          <w:p w14:paraId="6A299B2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422CC7B" w14:textId="77777777" w:rsidTr="00EE1EE5">
        <w:tc>
          <w:tcPr>
            <w:tcW w:w="3330" w:type="dxa"/>
            <w:shd w:val="clear" w:color="auto" w:fill="auto"/>
          </w:tcPr>
          <w:p w14:paraId="5E7CF243"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Boston Adult Academy</w:t>
            </w:r>
          </w:p>
        </w:tc>
        <w:tc>
          <w:tcPr>
            <w:tcW w:w="832" w:type="dxa"/>
            <w:shd w:val="clear" w:color="auto" w:fill="auto"/>
            <w:vAlign w:val="center"/>
          </w:tcPr>
          <w:p w14:paraId="7A66F00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5A13D1E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5695BB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75F08DE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8803AD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5A5D5FC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vAlign w:val="center"/>
          </w:tcPr>
          <w:p w14:paraId="4B305F2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vAlign w:val="center"/>
          </w:tcPr>
          <w:p w14:paraId="19BF8A2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3AF6326D" w14:textId="77777777" w:rsidTr="00EE1EE5">
        <w:tc>
          <w:tcPr>
            <w:tcW w:w="3330" w:type="dxa"/>
            <w:shd w:val="clear" w:color="auto" w:fill="BFBFBF"/>
          </w:tcPr>
          <w:p w14:paraId="260B893D"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Boston Arts Academy</w:t>
            </w:r>
          </w:p>
        </w:tc>
        <w:tc>
          <w:tcPr>
            <w:tcW w:w="832" w:type="dxa"/>
            <w:shd w:val="clear" w:color="auto" w:fill="BFBFBF"/>
            <w:vAlign w:val="center"/>
          </w:tcPr>
          <w:p w14:paraId="239CBAF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4EBE168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6D72659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58AF84E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608A7D4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3BF564E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502C2C9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49B835D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42%</w:t>
            </w:r>
          </w:p>
        </w:tc>
      </w:tr>
      <w:tr w:rsidR="0084003B" w:rsidRPr="00E434E6" w14:paraId="5E02B335" w14:textId="77777777" w:rsidTr="00EE1EE5">
        <w:tc>
          <w:tcPr>
            <w:tcW w:w="3330" w:type="dxa"/>
            <w:shd w:val="clear" w:color="auto" w:fill="auto"/>
          </w:tcPr>
          <w:p w14:paraId="6F14C7AA" w14:textId="74AAC2B2" w:rsidR="0084003B" w:rsidRPr="00E434E6" w:rsidRDefault="0084003B" w:rsidP="00E434E6">
            <w:pPr>
              <w:rPr>
                <w:rFonts w:ascii="Calibri" w:eastAsia="Calibri" w:hAnsi="Calibri" w:cs="Times New Roman"/>
                <w:sz w:val="20"/>
                <w:szCs w:val="20"/>
              </w:rPr>
            </w:pPr>
            <w:r>
              <w:rPr>
                <w:rFonts w:ascii="Calibri" w:eastAsia="Calibri" w:hAnsi="Calibri" w:cs="Times New Roman"/>
                <w:sz w:val="20"/>
                <w:szCs w:val="20"/>
              </w:rPr>
              <w:t>Boston Collaborative High School</w:t>
            </w:r>
          </w:p>
        </w:tc>
        <w:tc>
          <w:tcPr>
            <w:tcW w:w="832" w:type="dxa"/>
            <w:shd w:val="clear" w:color="auto" w:fill="auto"/>
            <w:vAlign w:val="center"/>
          </w:tcPr>
          <w:p w14:paraId="0B3CAF29" w14:textId="10C4C057" w:rsidR="0084003B" w:rsidRPr="00E434E6" w:rsidRDefault="0084003B" w:rsidP="00E434E6">
            <w:pPr>
              <w:jc w:val="center"/>
              <w:rPr>
                <w:rFonts w:ascii="Calibri" w:eastAsia="Calibri" w:hAnsi="Calibri" w:cs="Times New Roman"/>
                <w:sz w:val="20"/>
                <w:szCs w:val="20"/>
              </w:rPr>
            </w:pPr>
            <w:r>
              <w:rPr>
                <w:rFonts w:ascii="Calibri" w:eastAsia="Calibri" w:hAnsi="Calibri" w:cs="Times New Roman"/>
                <w:sz w:val="20"/>
                <w:szCs w:val="20"/>
              </w:rPr>
              <w:t>--</w:t>
            </w:r>
          </w:p>
        </w:tc>
        <w:tc>
          <w:tcPr>
            <w:tcW w:w="833" w:type="dxa"/>
            <w:shd w:val="clear" w:color="auto" w:fill="auto"/>
            <w:vAlign w:val="center"/>
          </w:tcPr>
          <w:p w14:paraId="321868AD" w14:textId="702B71E3" w:rsidR="0084003B" w:rsidRPr="00E434E6" w:rsidRDefault="0084003B" w:rsidP="00E434E6">
            <w:pPr>
              <w:jc w:val="center"/>
              <w:rPr>
                <w:rFonts w:ascii="Calibri" w:eastAsia="Calibri" w:hAnsi="Calibri" w:cs="Times New Roman"/>
                <w:sz w:val="20"/>
                <w:szCs w:val="20"/>
              </w:rPr>
            </w:pPr>
            <w:r>
              <w:rPr>
                <w:rFonts w:ascii="Calibri" w:eastAsia="Calibri" w:hAnsi="Calibri" w:cs="Times New Roman"/>
                <w:sz w:val="20"/>
                <w:szCs w:val="20"/>
              </w:rPr>
              <w:t>--</w:t>
            </w:r>
          </w:p>
        </w:tc>
        <w:tc>
          <w:tcPr>
            <w:tcW w:w="832" w:type="dxa"/>
            <w:shd w:val="clear" w:color="auto" w:fill="auto"/>
            <w:vAlign w:val="center"/>
          </w:tcPr>
          <w:p w14:paraId="6D7471D6" w14:textId="670B7982" w:rsidR="0084003B" w:rsidRPr="00E434E6" w:rsidRDefault="0084003B" w:rsidP="00E434E6">
            <w:pPr>
              <w:jc w:val="center"/>
              <w:rPr>
                <w:rFonts w:ascii="Calibri" w:eastAsia="Calibri" w:hAnsi="Calibri" w:cs="Times New Roman"/>
                <w:sz w:val="20"/>
                <w:szCs w:val="20"/>
              </w:rPr>
            </w:pPr>
            <w:r>
              <w:rPr>
                <w:rFonts w:ascii="Calibri" w:eastAsia="Calibri" w:hAnsi="Calibri" w:cs="Times New Roman"/>
                <w:sz w:val="20"/>
                <w:szCs w:val="20"/>
              </w:rPr>
              <w:t>--</w:t>
            </w:r>
          </w:p>
        </w:tc>
        <w:tc>
          <w:tcPr>
            <w:tcW w:w="833" w:type="dxa"/>
            <w:shd w:val="clear" w:color="auto" w:fill="auto"/>
            <w:vAlign w:val="center"/>
          </w:tcPr>
          <w:p w14:paraId="27401967" w14:textId="6B7B0C0F" w:rsidR="0084003B" w:rsidRPr="00E434E6" w:rsidRDefault="0084003B" w:rsidP="00E434E6">
            <w:pPr>
              <w:jc w:val="center"/>
              <w:rPr>
                <w:rFonts w:ascii="Calibri" w:eastAsia="Calibri" w:hAnsi="Calibri" w:cs="Times New Roman"/>
                <w:sz w:val="20"/>
                <w:szCs w:val="20"/>
              </w:rPr>
            </w:pPr>
            <w:r>
              <w:rPr>
                <w:rFonts w:ascii="Calibri" w:eastAsia="Calibri" w:hAnsi="Calibri" w:cs="Times New Roman"/>
                <w:sz w:val="20"/>
                <w:szCs w:val="20"/>
              </w:rPr>
              <w:t>--</w:t>
            </w:r>
          </w:p>
        </w:tc>
        <w:tc>
          <w:tcPr>
            <w:tcW w:w="832" w:type="dxa"/>
            <w:shd w:val="clear" w:color="auto" w:fill="auto"/>
            <w:vAlign w:val="center"/>
          </w:tcPr>
          <w:p w14:paraId="611B453B" w14:textId="5FEFE51B" w:rsidR="0084003B" w:rsidRPr="00E434E6" w:rsidRDefault="0084003B" w:rsidP="00E434E6">
            <w:pPr>
              <w:jc w:val="center"/>
              <w:rPr>
                <w:rFonts w:ascii="Calibri" w:eastAsia="Calibri" w:hAnsi="Calibri" w:cs="Times New Roman"/>
                <w:sz w:val="20"/>
                <w:szCs w:val="20"/>
              </w:rPr>
            </w:pPr>
            <w:r>
              <w:rPr>
                <w:rFonts w:ascii="Calibri" w:eastAsia="Calibri" w:hAnsi="Calibri" w:cs="Times New Roman"/>
                <w:sz w:val="20"/>
                <w:szCs w:val="20"/>
              </w:rPr>
              <w:t>--</w:t>
            </w:r>
          </w:p>
        </w:tc>
        <w:tc>
          <w:tcPr>
            <w:tcW w:w="833" w:type="dxa"/>
            <w:shd w:val="clear" w:color="auto" w:fill="auto"/>
            <w:vAlign w:val="center"/>
          </w:tcPr>
          <w:p w14:paraId="6E3BC6D7" w14:textId="3C6AD336" w:rsidR="0084003B" w:rsidRPr="00E434E6" w:rsidRDefault="0084003B" w:rsidP="00E434E6">
            <w:pPr>
              <w:jc w:val="center"/>
              <w:rPr>
                <w:rFonts w:ascii="Calibri" w:eastAsia="Calibri" w:hAnsi="Calibri" w:cs="Times New Roman"/>
                <w:sz w:val="20"/>
                <w:szCs w:val="20"/>
              </w:rPr>
            </w:pPr>
            <w:r>
              <w:rPr>
                <w:rFonts w:ascii="Calibri" w:eastAsia="Calibri" w:hAnsi="Calibri" w:cs="Times New Roman"/>
                <w:sz w:val="20"/>
                <w:szCs w:val="20"/>
              </w:rPr>
              <w:t>--</w:t>
            </w:r>
          </w:p>
        </w:tc>
        <w:tc>
          <w:tcPr>
            <w:tcW w:w="832" w:type="dxa"/>
            <w:shd w:val="clear" w:color="auto" w:fill="auto"/>
            <w:vAlign w:val="center"/>
          </w:tcPr>
          <w:p w14:paraId="06482137" w14:textId="464687C6" w:rsidR="0084003B" w:rsidRPr="00E434E6" w:rsidRDefault="0084003B" w:rsidP="00E434E6">
            <w:pPr>
              <w:jc w:val="center"/>
              <w:rPr>
                <w:rFonts w:ascii="Calibri" w:eastAsia="Calibri" w:hAnsi="Calibri" w:cs="Times New Roman"/>
                <w:sz w:val="20"/>
                <w:szCs w:val="20"/>
              </w:rPr>
            </w:pPr>
            <w:r>
              <w:rPr>
                <w:rFonts w:ascii="Calibri" w:eastAsia="Calibri" w:hAnsi="Calibri" w:cs="Times New Roman"/>
                <w:sz w:val="20"/>
                <w:szCs w:val="20"/>
              </w:rPr>
              <w:t>--</w:t>
            </w:r>
          </w:p>
        </w:tc>
        <w:tc>
          <w:tcPr>
            <w:tcW w:w="833" w:type="dxa"/>
            <w:shd w:val="clear" w:color="auto" w:fill="auto"/>
            <w:vAlign w:val="center"/>
          </w:tcPr>
          <w:p w14:paraId="182EFF3E" w14:textId="40FB4C06" w:rsidR="0084003B" w:rsidRPr="00E434E6" w:rsidRDefault="0084003B" w:rsidP="00E434E6">
            <w:pPr>
              <w:jc w:val="center"/>
              <w:rPr>
                <w:rFonts w:ascii="Calibri" w:eastAsia="Calibri" w:hAnsi="Calibri" w:cs="Times New Roman"/>
                <w:sz w:val="20"/>
                <w:szCs w:val="20"/>
              </w:rPr>
            </w:pPr>
            <w:r>
              <w:rPr>
                <w:rFonts w:ascii="Calibri" w:eastAsia="Calibri" w:hAnsi="Calibri" w:cs="Times New Roman"/>
                <w:sz w:val="20"/>
                <w:szCs w:val="20"/>
              </w:rPr>
              <w:t>--</w:t>
            </w:r>
          </w:p>
        </w:tc>
      </w:tr>
      <w:tr w:rsidR="00E434E6" w:rsidRPr="00E434E6" w14:paraId="285671A2" w14:textId="77777777" w:rsidTr="00827CAB">
        <w:tc>
          <w:tcPr>
            <w:tcW w:w="3330" w:type="dxa"/>
            <w:shd w:val="clear" w:color="auto" w:fill="BFBFBF" w:themeFill="background1" w:themeFillShade="BF"/>
          </w:tcPr>
          <w:p w14:paraId="11F957B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Boston Community Leadership Academy</w:t>
            </w:r>
          </w:p>
        </w:tc>
        <w:tc>
          <w:tcPr>
            <w:tcW w:w="832" w:type="dxa"/>
            <w:shd w:val="clear" w:color="auto" w:fill="BFBFBF" w:themeFill="background1" w:themeFillShade="BF"/>
            <w:vAlign w:val="center"/>
          </w:tcPr>
          <w:p w14:paraId="25A6D25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0BDFF25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2960462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6D6F09A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57D1FED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E2A80B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2F986A3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0530486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r>
      <w:tr w:rsidR="00E434E6" w:rsidRPr="00E434E6" w14:paraId="2D6B07AF" w14:textId="77777777" w:rsidTr="00827CAB">
        <w:tc>
          <w:tcPr>
            <w:tcW w:w="3330" w:type="dxa"/>
            <w:shd w:val="clear" w:color="auto" w:fill="auto"/>
          </w:tcPr>
          <w:p w14:paraId="17522201"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Boston International High</w:t>
            </w:r>
          </w:p>
        </w:tc>
        <w:tc>
          <w:tcPr>
            <w:tcW w:w="832" w:type="dxa"/>
            <w:shd w:val="clear" w:color="auto" w:fill="auto"/>
            <w:vAlign w:val="center"/>
          </w:tcPr>
          <w:p w14:paraId="44EF452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A3C92E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0DC886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576A95A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EFB788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004C164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020095D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B80207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0%</w:t>
            </w:r>
          </w:p>
        </w:tc>
      </w:tr>
      <w:tr w:rsidR="00E434E6" w:rsidRPr="00E434E6" w14:paraId="4D6F81D8" w14:textId="77777777" w:rsidTr="00827CAB">
        <w:tc>
          <w:tcPr>
            <w:tcW w:w="3330" w:type="dxa"/>
            <w:shd w:val="clear" w:color="auto" w:fill="BFBFBF" w:themeFill="background1" w:themeFillShade="BF"/>
          </w:tcPr>
          <w:p w14:paraId="7E1285AF"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Boston Latin Academy</w:t>
            </w:r>
          </w:p>
        </w:tc>
        <w:tc>
          <w:tcPr>
            <w:tcW w:w="832" w:type="dxa"/>
            <w:shd w:val="clear" w:color="auto" w:fill="BFBFBF" w:themeFill="background1" w:themeFillShade="BF"/>
            <w:vAlign w:val="center"/>
          </w:tcPr>
          <w:p w14:paraId="279F84D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DB8B02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214BC0C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722EA97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328360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78%</w:t>
            </w:r>
          </w:p>
        </w:tc>
        <w:tc>
          <w:tcPr>
            <w:tcW w:w="833" w:type="dxa"/>
            <w:shd w:val="clear" w:color="auto" w:fill="BFBFBF" w:themeFill="background1" w:themeFillShade="BF"/>
            <w:vAlign w:val="center"/>
          </w:tcPr>
          <w:p w14:paraId="38ACEDA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61%</w:t>
            </w:r>
          </w:p>
        </w:tc>
        <w:tc>
          <w:tcPr>
            <w:tcW w:w="832" w:type="dxa"/>
            <w:shd w:val="clear" w:color="auto" w:fill="BFBFBF" w:themeFill="background1" w:themeFillShade="BF"/>
            <w:vAlign w:val="center"/>
          </w:tcPr>
          <w:p w14:paraId="5D24F97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69%</w:t>
            </w:r>
          </w:p>
        </w:tc>
        <w:tc>
          <w:tcPr>
            <w:tcW w:w="833" w:type="dxa"/>
            <w:shd w:val="clear" w:color="auto" w:fill="BFBFBF" w:themeFill="background1" w:themeFillShade="BF"/>
            <w:vAlign w:val="center"/>
          </w:tcPr>
          <w:p w14:paraId="6E83B2C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87%</w:t>
            </w:r>
          </w:p>
        </w:tc>
      </w:tr>
      <w:tr w:rsidR="00E434E6" w:rsidRPr="00E434E6" w14:paraId="730169D2" w14:textId="77777777" w:rsidTr="00827CAB">
        <w:tc>
          <w:tcPr>
            <w:tcW w:w="3330" w:type="dxa"/>
            <w:shd w:val="clear" w:color="auto" w:fill="auto"/>
          </w:tcPr>
          <w:p w14:paraId="49D522CB"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Boston Latin School</w:t>
            </w:r>
          </w:p>
        </w:tc>
        <w:tc>
          <w:tcPr>
            <w:tcW w:w="832" w:type="dxa"/>
            <w:shd w:val="clear" w:color="auto" w:fill="auto"/>
            <w:vAlign w:val="center"/>
          </w:tcPr>
          <w:p w14:paraId="10A4B21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19510F3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55C1C2A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0554EB9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5DFBE4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82%</w:t>
            </w:r>
          </w:p>
        </w:tc>
        <w:tc>
          <w:tcPr>
            <w:tcW w:w="833" w:type="dxa"/>
            <w:shd w:val="clear" w:color="auto" w:fill="auto"/>
            <w:vAlign w:val="center"/>
          </w:tcPr>
          <w:p w14:paraId="139468C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89%</w:t>
            </w:r>
          </w:p>
        </w:tc>
        <w:tc>
          <w:tcPr>
            <w:tcW w:w="832" w:type="dxa"/>
            <w:shd w:val="clear" w:color="auto" w:fill="auto"/>
            <w:vAlign w:val="center"/>
          </w:tcPr>
          <w:p w14:paraId="3F83E40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85%</w:t>
            </w:r>
          </w:p>
        </w:tc>
        <w:tc>
          <w:tcPr>
            <w:tcW w:w="833" w:type="dxa"/>
            <w:shd w:val="clear" w:color="auto" w:fill="auto"/>
            <w:vAlign w:val="center"/>
          </w:tcPr>
          <w:p w14:paraId="41D066B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97%</w:t>
            </w:r>
          </w:p>
        </w:tc>
      </w:tr>
      <w:tr w:rsidR="00E434E6" w:rsidRPr="00E434E6" w14:paraId="04D944E8" w14:textId="77777777" w:rsidTr="00827CAB">
        <w:tc>
          <w:tcPr>
            <w:tcW w:w="3330" w:type="dxa"/>
            <w:shd w:val="clear" w:color="auto" w:fill="BFBFBF" w:themeFill="background1" w:themeFillShade="BF"/>
          </w:tcPr>
          <w:p w14:paraId="18459A59"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Boston Teachers Union School</w:t>
            </w:r>
          </w:p>
        </w:tc>
        <w:tc>
          <w:tcPr>
            <w:tcW w:w="832" w:type="dxa"/>
            <w:shd w:val="clear" w:color="auto" w:fill="BFBFBF" w:themeFill="background1" w:themeFillShade="BF"/>
            <w:vAlign w:val="center"/>
          </w:tcPr>
          <w:p w14:paraId="413F01F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55%</w:t>
            </w:r>
          </w:p>
        </w:tc>
        <w:tc>
          <w:tcPr>
            <w:tcW w:w="833" w:type="dxa"/>
            <w:shd w:val="clear" w:color="auto" w:fill="BFBFBF" w:themeFill="background1" w:themeFillShade="BF"/>
            <w:vAlign w:val="center"/>
          </w:tcPr>
          <w:p w14:paraId="293ABB4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2" w:type="dxa"/>
            <w:shd w:val="clear" w:color="auto" w:fill="BFBFBF" w:themeFill="background1" w:themeFillShade="BF"/>
            <w:vAlign w:val="center"/>
          </w:tcPr>
          <w:p w14:paraId="4D2F006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46%</w:t>
            </w:r>
          </w:p>
        </w:tc>
        <w:tc>
          <w:tcPr>
            <w:tcW w:w="833" w:type="dxa"/>
            <w:shd w:val="clear" w:color="auto" w:fill="BFBFBF" w:themeFill="background1" w:themeFillShade="BF"/>
            <w:vAlign w:val="center"/>
          </w:tcPr>
          <w:p w14:paraId="1F308F4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61%</w:t>
            </w:r>
          </w:p>
        </w:tc>
        <w:tc>
          <w:tcPr>
            <w:tcW w:w="832" w:type="dxa"/>
            <w:shd w:val="clear" w:color="auto" w:fill="BFBFBF" w:themeFill="background1" w:themeFillShade="BF"/>
            <w:vAlign w:val="center"/>
          </w:tcPr>
          <w:p w14:paraId="24F527F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28%</w:t>
            </w:r>
          </w:p>
        </w:tc>
        <w:tc>
          <w:tcPr>
            <w:tcW w:w="833" w:type="dxa"/>
            <w:shd w:val="clear" w:color="auto" w:fill="BFBFBF" w:themeFill="background1" w:themeFillShade="BF"/>
            <w:vAlign w:val="center"/>
          </w:tcPr>
          <w:p w14:paraId="6C0A85F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2" w:type="dxa"/>
            <w:shd w:val="clear" w:color="auto" w:fill="BFBFBF" w:themeFill="background1" w:themeFillShade="BF"/>
            <w:vAlign w:val="center"/>
          </w:tcPr>
          <w:p w14:paraId="6AC25C2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45%</w:t>
            </w:r>
          </w:p>
        </w:tc>
        <w:tc>
          <w:tcPr>
            <w:tcW w:w="833" w:type="dxa"/>
            <w:shd w:val="clear" w:color="auto" w:fill="BFBFBF" w:themeFill="background1" w:themeFillShade="BF"/>
            <w:vAlign w:val="center"/>
          </w:tcPr>
          <w:p w14:paraId="3D551A2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57FA36DC" w14:textId="77777777" w:rsidTr="00827CAB">
        <w:tc>
          <w:tcPr>
            <w:tcW w:w="3330" w:type="dxa"/>
            <w:shd w:val="clear" w:color="auto" w:fill="auto"/>
          </w:tcPr>
          <w:p w14:paraId="1E3519A0"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Brighton High</w:t>
            </w:r>
          </w:p>
        </w:tc>
        <w:tc>
          <w:tcPr>
            <w:tcW w:w="832" w:type="dxa"/>
            <w:shd w:val="clear" w:color="auto" w:fill="auto"/>
            <w:vAlign w:val="center"/>
          </w:tcPr>
          <w:p w14:paraId="7624E27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001008A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0228D56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738F5EA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5E2F27C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5216799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342ECA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797D538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14%</w:t>
            </w:r>
          </w:p>
        </w:tc>
      </w:tr>
      <w:tr w:rsidR="00E434E6" w:rsidRPr="00E434E6" w14:paraId="4761435F" w14:textId="77777777" w:rsidTr="00827CAB">
        <w:tc>
          <w:tcPr>
            <w:tcW w:w="3330" w:type="dxa"/>
            <w:shd w:val="clear" w:color="auto" w:fill="BFBFBF" w:themeFill="background1" w:themeFillShade="BF"/>
          </w:tcPr>
          <w:p w14:paraId="35178770"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Carter School</w:t>
            </w:r>
          </w:p>
        </w:tc>
        <w:tc>
          <w:tcPr>
            <w:tcW w:w="832" w:type="dxa"/>
            <w:shd w:val="clear" w:color="auto" w:fill="BFBFBF" w:themeFill="background1" w:themeFillShade="BF"/>
            <w:vAlign w:val="center"/>
          </w:tcPr>
          <w:p w14:paraId="62B3B4A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325F96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2DEC27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36D7DA8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11E636F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47D7AA1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7A5716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60FC3A9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352C1F43" w14:textId="77777777" w:rsidTr="00827CAB">
        <w:tc>
          <w:tcPr>
            <w:tcW w:w="3330" w:type="dxa"/>
            <w:shd w:val="clear" w:color="auto" w:fill="auto"/>
          </w:tcPr>
          <w:p w14:paraId="79625F09"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Charles H Taylor</w:t>
            </w:r>
          </w:p>
        </w:tc>
        <w:tc>
          <w:tcPr>
            <w:tcW w:w="832" w:type="dxa"/>
            <w:shd w:val="clear" w:color="auto" w:fill="auto"/>
            <w:vAlign w:val="center"/>
          </w:tcPr>
          <w:p w14:paraId="4DE4E01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auto"/>
            <w:vAlign w:val="center"/>
          </w:tcPr>
          <w:p w14:paraId="6074D97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2" w:type="dxa"/>
            <w:shd w:val="clear" w:color="auto" w:fill="auto"/>
            <w:vAlign w:val="center"/>
          </w:tcPr>
          <w:p w14:paraId="7DC8B77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3" w:type="dxa"/>
            <w:shd w:val="clear" w:color="auto" w:fill="auto"/>
            <w:vAlign w:val="center"/>
          </w:tcPr>
          <w:p w14:paraId="1834859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31F5AE7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39332FC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BBC944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3" w:type="dxa"/>
            <w:shd w:val="clear" w:color="auto" w:fill="auto"/>
            <w:vAlign w:val="center"/>
          </w:tcPr>
          <w:p w14:paraId="0C91170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3E0973F" w14:textId="77777777" w:rsidTr="00827CAB">
        <w:tc>
          <w:tcPr>
            <w:tcW w:w="3330" w:type="dxa"/>
            <w:shd w:val="clear" w:color="auto" w:fill="BFBFBF" w:themeFill="background1" w:themeFillShade="BF"/>
          </w:tcPr>
          <w:p w14:paraId="78B81305"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Charles Sumner</w:t>
            </w:r>
          </w:p>
        </w:tc>
        <w:tc>
          <w:tcPr>
            <w:tcW w:w="832" w:type="dxa"/>
            <w:shd w:val="clear" w:color="auto" w:fill="BFBFBF" w:themeFill="background1" w:themeFillShade="BF"/>
            <w:vAlign w:val="center"/>
          </w:tcPr>
          <w:p w14:paraId="48BEA42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48%</w:t>
            </w:r>
          </w:p>
        </w:tc>
        <w:tc>
          <w:tcPr>
            <w:tcW w:w="833" w:type="dxa"/>
            <w:shd w:val="clear" w:color="auto" w:fill="BFBFBF" w:themeFill="background1" w:themeFillShade="BF"/>
            <w:vAlign w:val="center"/>
          </w:tcPr>
          <w:p w14:paraId="54AD017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41%</w:t>
            </w:r>
          </w:p>
        </w:tc>
        <w:tc>
          <w:tcPr>
            <w:tcW w:w="832" w:type="dxa"/>
            <w:shd w:val="clear" w:color="auto" w:fill="BFBFBF" w:themeFill="background1" w:themeFillShade="BF"/>
            <w:vAlign w:val="center"/>
          </w:tcPr>
          <w:p w14:paraId="0C1E88D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3" w:type="dxa"/>
            <w:shd w:val="clear" w:color="auto" w:fill="BFBFBF" w:themeFill="background1" w:themeFillShade="BF"/>
            <w:vAlign w:val="center"/>
          </w:tcPr>
          <w:p w14:paraId="0A73E8E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1BBA04F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4A5D298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731024C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3" w:type="dxa"/>
            <w:shd w:val="clear" w:color="auto" w:fill="BFBFBF" w:themeFill="background1" w:themeFillShade="BF"/>
            <w:vAlign w:val="center"/>
          </w:tcPr>
          <w:p w14:paraId="4D5F80E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13A8FB2" w14:textId="77777777" w:rsidTr="00827CAB">
        <w:tc>
          <w:tcPr>
            <w:tcW w:w="3330" w:type="dxa"/>
            <w:shd w:val="clear" w:color="auto" w:fill="auto"/>
          </w:tcPr>
          <w:p w14:paraId="3A1745B9"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Charlestown High</w:t>
            </w:r>
          </w:p>
        </w:tc>
        <w:tc>
          <w:tcPr>
            <w:tcW w:w="832" w:type="dxa"/>
            <w:shd w:val="clear" w:color="auto" w:fill="auto"/>
            <w:vAlign w:val="center"/>
          </w:tcPr>
          <w:p w14:paraId="29DA8B0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0141D3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5EB20ED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FEF2C1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57C134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3FB597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1CA2F9B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335223F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16%</w:t>
            </w:r>
          </w:p>
        </w:tc>
      </w:tr>
      <w:tr w:rsidR="00E434E6" w:rsidRPr="00E434E6" w14:paraId="7364A168" w14:textId="77777777" w:rsidTr="00827CAB">
        <w:tc>
          <w:tcPr>
            <w:tcW w:w="3330" w:type="dxa"/>
            <w:shd w:val="clear" w:color="auto" w:fill="BFBFBF" w:themeFill="background1" w:themeFillShade="BF"/>
          </w:tcPr>
          <w:p w14:paraId="6EA79F1D"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Clarence R Edwards Middle</w:t>
            </w:r>
          </w:p>
        </w:tc>
        <w:tc>
          <w:tcPr>
            <w:tcW w:w="832" w:type="dxa"/>
            <w:shd w:val="clear" w:color="auto" w:fill="BFBFBF" w:themeFill="background1" w:themeFillShade="BF"/>
            <w:vAlign w:val="center"/>
          </w:tcPr>
          <w:p w14:paraId="2F901AB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465CB53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6DA0F2A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528A755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16%</w:t>
            </w:r>
          </w:p>
        </w:tc>
        <w:tc>
          <w:tcPr>
            <w:tcW w:w="832" w:type="dxa"/>
            <w:shd w:val="clear" w:color="auto" w:fill="BFBFBF" w:themeFill="background1" w:themeFillShade="BF"/>
            <w:vAlign w:val="center"/>
          </w:tcPr>
          <w:p w14:paraId="24C4881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w:t>
            </w:r>
          </w:p>
        </w:tc>
        <w:tc>
          <w:tcPr>
            <w:tcW w:w="833" w:type="dxa"/>
            <w:shd w:val="clear" w:color="auto" w:fill="BFBFBF" w:themeFill="background1" w:themeFillShade="BF"/>
            <w:vAlign w:val="center"/>
          </w:tcPr>
          <w:p w14:paraId="22A67D8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c>
          <w:tcPr>
            <w:tcW w:w="832" w:type="dxa"/>
            <w:shd w:val="clear" w:color="auto" w:fill="BFBFBF" w:themeFill="background1" w:themeFillShade="BF"/>
            <w:vAlign w:val="center"/>
          </w:tcPr>
          <w:p w14:paraId="682A785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13%</w:t>
            </w:r>
          </w:p>
        </w:tc>
        <w:tc>
          <w:tcPr>
            <w:tcW w:w="833" w:type="dxa"/>
            <w:shd w:val="clear" w:color="auto" w:fill="BFBFBF" w:themeFill="background1" w:themeFillShade="BF"/>
            <w:vAlign w:val="center"/>
          </w:tcPr>
          <w:p w14:paraId="4057625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7F4B9F3" w14:textId="77777777" w:rsidTr="00827CAB">
        <w:tc>
          <w:tcPr>
            <w:tcW w:w="3330" w:type="dxa"/>
            <w:shd w:val="clear" w:color="auto" w:fill="auto"/>
          </w:tcPr>
          <w:p w14:paraId="76911202"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Community Academy</w:t>
            </w:r>
          </w:p>
        </w:tc>
        <w:tc>
          <w:tcPr>
            <w:tcW w:w="832" w:type="dxa"/>
            <w:shd w:val="clear" w:color="auto" w:fill="auto"/>
            <w:vAlign w:val="center"/>
          </w:tcPr>
          <w:p w14:paraId="366CC10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0536DFF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53B1B8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79C4CE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240317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3B63E0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1767B5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5967A36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D2EB220" w14:textId="77777777" w:rsidTr="00827CAB">
        <w:tc>
          <w:tcPr>
            <w:tcW w:w="3330" w:type="dxa"/>
            <w:shd w:val="clear" w:color="auto" w:fill="BFBFBF" w:themeFill="background1" w:themeFillShade="BF"/>
          </w:tcPr>
          <w:p w14:paraId="028E9212"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Community Academy of Science and Health</w:t>
            </w:r>
          </w:p>
        </w:tc>
        <w:tc>
          <w:tcPr>
            <w:tcW w:w="832" w:type="dxa"/>
            <w:shd w:val="clear" w:color="auto" w:fill="BFBFBF" w:themeFill="background1" w:themeFillShade="BF"/>
            <w:vAlign w:val="center"/>
          </w:tcPr>
          <w:p w14:paraId="32867A8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6C16890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79373B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ECAE05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80E220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113D5DD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7A46948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00BD674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w:t>
            </w:r>
          </w:p>
        </w:tc>
      </w:tr>
      <w:tr w:rsidR="00E434E6" w:rsidRPr="00E434E6" w14:paraId="35FCEEB3" w14:textId="77777777" w:rsidTr="00827CAB">
        <w:tc>
          <w:tcPr>
            <w:tcW w:w="3330" w:type="dxa"/>
            <w:shd w:val="clear" w:color="auto" w:fill="auto"/>
          </w:tcPr>
          <w:p w14:paraId="03747874"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Condon K-8</w:t>
            </w:r>
          </w:p>
        </w:tc>
        <w:tc>
          <w:tcPr>
            <w:tcW w:w="832" w:type="dxa"/>
            <w:shd w:val="clear" w:color="auto" w:fill="auto"/>
            <w:vAlign w:val="center"/>
          </w:tcPr>
          <w:p w14:paraId="263DBEB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3" w:type="dxa"/>
            <w:shd w:val="clear" w:color="auto" w:fill="auto"/>
            <w:vAlign w:val="center"/>
          </w:tcPr>
          <w:p w14:paraId="29C9BA9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2" w:type="dxa"/>
            <w:shd w:val="clear" w:color="auto" w:fill="auto"/>
            <w:vAlign w:val="center"/>
          </w:tcPr>
          <w:p w14:paraId="3B07D30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34%</w:t>
            </w:r>
          </w:p>
        </w:tc>
        <w:tc>
          <w:tcPr>
            <w:tcW w:w="833" w:type="dxa"/>
            <w:shd w:val="clear" w:color="auto" w:fill="auto"/>
            <w:vAlign w:val="center"/>
          </w:tcPr>
          <w:p w14:paraId="36367DE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37%</w:t>
            </w:r>
          </w:p>
        </w:tc>
        <w:tc>
          <w:tcPr>
            <w:tcW w:w="832" w:type="dxa"/>
            <w:shd w:val="clear" w:color="auto" w:fill="auto"/>
            <w:vAlign w:val="center"/>
          </w:tcPr>
          <w:p w14:paraId="63896ED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3" w:type="dxa"/>
            <w:shd w:val="clear" w:color="auto" w:fill="auto"/>
            <w:vAlign w:val="center"/>
          </w:tcPr>
          <w:p w14:paraId="2A6D4EF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2" w:type="dxa"/>
            <w:shd w:val="clear" w:color="auto" w:fill="auto"/>
            <w:vAlign w:val="center"/>
          </w:tcPr>
          <w:p w14:paraId="3E7A7FE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3" w:type="dxa"/>
            <w:shd w:val="clear" w:color="auto" w:fill="auto"/>
            <w:vAlign w:val="center"/>
          </w:tcPr>
          <w:p w14:paraId="7C892FD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FDD3C1F" w14:textId="77777777" w:rsidTr="00827CAB">
        <w:tc>
          <w:tcPr>
            <w:tcW w:w="3330" w:type="dxa"/>
            <w:shd w:val="clear" w:color="auto" w:fill="BFBFBF" w:themeFill="background1" w:themeFillShade="BF"/>
          </w:tcPr>
          <w:p w14:paraId="435E074B"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Curley K-8</w:t>
            </w:r>
          </w:p>
        </w:tc>
        <w:tc>
          <w:tcPr>
            <w:tcW w:w="832" w:type="dxa"/>
            <w:shd w:val="clear" w:color="auto" w:fill="BFBFBF" w:themeFill="background1" w:themeFillShade="BF"/>
            <w:vAlign w:val="center"/>
          </w:tcPr>
          <w:p w14:paraId="094A9FE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41%</w:t>
            </w:r>
          </w:p>
        </w:tc>
        <w:tc>
          <w:tcPr>
            <w:tcW w:w="833" w:type="dxa"/>
            <w:shd w:val="clear" w:color="auto" w:fill="BFBFBF" w:themeFill="background1" w:themeFillShade="BF"/>
            <w:vAlign w:val="center"/>
          </w:tcPr>
          <w:p w14:paraId="0EE59B6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43%</w:t>
            </w:r>
          </w:p>
        </w:tc>
        <w:tc>
          <w:tcPr>
            <w:tcW w:w="832" w:type="dxa"/>
            <w:shd w:val="clear" w:color="auto" w:fill="BFBFBF" w:themeFill="background1" w:themeFillShade="BF"/>
            <w:vAlign w:val="center"/>
          </w:tcPr>
          <w:p w14:paraId="19880F5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37%</w:t>
            </w:r>
          </w:p>
        </w:tc>
        <w:tc>
          <w:tcPr>
            <w:tcW w:w="833" w:type="dxa"/>
            <w:shd w:val="clear" w:color="auto" w:fill="BFBFBF" w:themeFill="background1" w:themeFillShade="BF"/>
            <w:vAlign w:val="center"/>
          </w:tcPr>
          <w:p w14:paraId="13C0802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2" w:type="dxa"/>
            <w:shd w:val="clear" w:color="auto" w:fill="BFBFBF" w:themeFill="background1" w:themeFillShade="BF"/>
            <w:vAlign w:val="center"/>
          </w:tcPr>
          <w:p w14:paraId="5B0116F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w:t>
            </w:r>
          </w:p>
        </w:tc>
        <w:tc>
          <w:tcPr>
            <w:tcW w:w="833" w:type="dxa"/>
            <w:shd w:val="clear" w:color="auto" w:fill="BFBFBF" w:themeFill="background1" w:themeFillShade="BF"/>
            <w:vAlign w:val="center"/>
          </w:tcPr>
          <w:p w14:paraId="53DA971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13%</w:t>
            </w:r>
          </w:p>
        </w:tc>
        <w:tc>
          <w:tcPr>
            <w:tcW w:w="832" w:type="dxa"/>
            <w:shd w:val="clear" w:color="auto" w:fill="BFBFBF" w:themeFill="background1" w:themeFillShade="BF"/>
            <w:vAlign w:val="center"/>
          </w:tcPr>
          <w:p w14:paraId="03E2F7E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3" w:type="dxa"/>
            <w:shd w:val="clear" w:color="auto" w:fill="BFBFBF" w:themeFill="background1" w:themeFillShade="BF"/>
            <w:vAlign w:val="center"/>
          </w:tcPr>
          <w:p w14:paraId="354DAC7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80E3094" w14:textId="77777777" w:rsidTr="00827CAB">
        <w:tc>
          <w:tcPr>
            <w:tcW w:w="3330" w:type="dxa"/>
            <w:shd w:val="clear" w:color="auto" w:fill="auto"/>
          </w:tcPr>
          <w:p w14:paraId="65585FA1"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Curtis Guild</w:t>
            </w:r>
          </w:p>
        </w:tc>
        <w:tc>
          <w:tcPr>
            <w:tcW w:w="832" w:type="dxa"/>
            <w:shd w:val="clear" w:color="auto" w:fill="auto"/>
            <w:vAlign w:val="center"/>
          </w:tcPr>
          <w:p w14:paraId="0A5992C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c>
          <w:tcPr>
            <w:tcW w:w="833" w:type="dxa"/>
            <w:shd w:val="clear" w:color="auto" w:fill="auto"/>
            <w:vAlign w:val="center"/>
          </w:tcPr>
          <w:p w14:paraId="295FEC3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2" w:type="dxa"/>
            <w:shd w:val="clear" w:color="auto" w:fill="auto"/>
            <w:vAlign w:val="center"/>
          </w:tcPr>
          <w:p w14:paraId="5FF5448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c>
          <w:tcPr>
            <w:tcW w:w="833" w:type="dxa"/>
            <w:shd w:val="clear" w:color="auto" w:fill="auto"/>
            <w:vAlign w:val="center"/>
          </w:tcPr>
          <w:p w14:paraId="5F53E83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310107C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0F956B0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237319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25%</w:t>
            </w:r>
          </w:p>
        </w:tc>
        <w:tc>
          <w:tcPr>
            <w:tcW w:w="833" w:type="dxa"/>
            <w:shd w:val="clear" w:color="auto" w:fill="auto"/>
            <w:vAlign w:val="center"/>
          </w:tcPr>
          <w:p w14:paraId="4A77914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54F4DA9" w14:textId="77777777" w:rsidTr="00827CAB">
        <w:tc>
          <w:tcPr>
            <w:tcW w:w="3330" w:type="dxa"/>
            <w:shd w:val="clear" w:color="auto" w:fill="BFBFBF" w:themeFill="background1" w:themeFillShade="BF"/>
          </w:tcPr>
          <w:p w14:paraId="036A966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Dante Alighieri Montessori School</w:t>
            </w:r>
          </w:p>
        </w:tc>
        <w:tc>
          <w:tcPr>
            <w:tcW w:w="832" w:type="dxa"/>
            <w:shd w:val="clear" w:color="auto" w:fill="BFBFBF" w:themeFill="background1" w:themeFillShade="BF"/>
            <w:vAlign w:val="center"/>
          </w:tcPr>
          <w:p w14:paraId="2B18B1D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3" w:type="dxa"/>
            <w:shd w:val="clear" w:color="auto" w:fill="BFBFBF" w:themeFill="background1" w:themeFillShade="BF"/>
            <w:vAlign w:val="center"/>
          </w:tcPr>
          <w:p w14:paraId="6D6AE5A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42%</w:t>
            </w:r>
          </w:p>
        </w:tc>
        <w:tc>
          <w:tcPr>
            <w:tcW w:w="832" w:type="dxa"/>
            <w:shd w:val="clear" w:color="auto" w:fill="BFBFBF" w:themeFill="background1" w:themeFillShade="BF"/>
            <w:vAlign w:val="center"/>
          </w:tcPr>
          <w:p w14:paraId="38F86CF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D7915F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194CCDE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32848FC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228BC1B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3" w:type="dxa"/>
            <w:shd w:val="clear" w:color="auto" w:fill="BFBFBF" w:themeFill="background1" w:themeFillShade="BF"/>
            <w:vAlign w:val="center"/>
          </w:tcPr>
          <w:p w14:paraId="66938B2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46820FD" w14:textId="77777777" w:rsidTr="00827CAB">
        <w:tc>
          <w:tcPr>
            <w:tcW w:w="3330" w:type="dxa"/>
            <w:shd w:val="clear" w:color="auto" w:fill="auto"/>
          </w:tcPr>
          <w:p w14:paraId="0E632018"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David A. Ellis</w:t>
            </w:r>
          </w:p>
        </w:tc>
        <w:tc>
          <w:tcPr>
            <w:tcW w:w="832" w:type="dxa"/>
            <w:shd w:val="clear" w:color="auto" w:fill="auto"/>
            <w:vAlign w:val="center"/>
          </w:tcPr>
          <w:p w14:paraId="0BD2E81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18%</w:t>
            </w:r>
          </w:p>
        </w:tc>
        <w:tc>
          <w:tcPr>
            <w:tcW w:w="833" w:type="dxa"/>
            <w:shd w:val="clear" w:color="auto" w:fill="auto"/>
            <w:vAlign w:val="center"/>
          </w:tcPr>
          <w:p w14:paraId="351DF2F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w:t>
            </w:r>
          </w:p>
        </w:tc>
        <w:tc>
          <w:tcPr>
            <w:tcW w:w="832" w:type="dxa"/>
            <w:shd w:val="clear" w:color="auto" w:fill="auto"/>
            <w:vAlign w:val="center"/>
          </w:tcPr>
          <w:p w14:paraId="58FE2A2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3" w:type="dxa"/>
            <w:shd w:val="clear" w:color="auto" w:fill="auto"/>
            <w:vAlign w:val="center"/>
          </w:tcPr>
          <w:p w14:paraId="29A3AD6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0740FC3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318F77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FD970A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12%</w:t>
            </w:r>
          </w:p>
        </w:tc>
        <w:tc>
          <w:tcPr>
            <w:tcW w:w="833" w:type="dxa"/>
            <w:shd w:val="clear" w:color="auto" w:fill="auto"/>
            <w:vAlign w:val="center"/>
          </w:tcPr>
          <w:p w14:paraId="63C2D4B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5F87738" w14:textId="77777777" w:rsidTr="00827CAB">
        <w:tc>
          <w:tcPr>
            <w:tcW w:w="3330" w:type="dxa"/>
            <w:shd w:val="clear" w:color="auto" w:fill="BFBFBF" w:themeFill="background1" w:themeFillShade="BF"/>
          </w:tcPr>
          <w:p w14:paraId="69C66AF1"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Dearborn</w:t>
            </w:r>
          </w:p>
        </w:tc>
        <w:tc>
          <w:tcPr>
            <w:tcW w:w="832" w:type="dxa"/>
            <w:shd w:val="clear" w:color="auto" w:fill="BFBFBF" w:themeFill="background1" w:themeFillShade="BF"/>
            <w:vAlign w:val="center"/>
          </w:tcPr>
          <w:p w14:paraId="7C01820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60E5542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58D941E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1C1A1B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BFBFBF" w:themeFill="background1" w:themeFillShade="BF"/>
            <w:vAlign w:val="center"/>
          </w:tcPr>
          <w:p w14:paraId="1C66CEA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16%</w:t>
            </w:r>
          </w:p>
        </w:tc>
        <w:tc>
          <w:tcPr>
            <w:tcW w:w="833" w:type="dxa"/>
            <w:shd w:val="clear" w:color="auto" w:fill="BFBFBF" w:themeFill="background1" w:themeFillShade="BF"/>
            <w:vAlign w:val="center"/>
          </w:tcPr>
          <w:p w14:paraId="2F13250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17%</w:t>
            </w:r>
          </w:p>
        </w:tc>
        <w:tc>
          <w:tcPr>
            <w:tcW w:w="832" w:type="dxa"/>
            <w:shd w:val="clear" w:color="auto" w:fill="BFBFBF" w:themeFill="background1" w:themeFillShade="BF"/>
            <w:vAlign w:val="center"/>
          </w:tcPr>
          <w:p w14:paraId="0C804C2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BFBFBF" w:themeFill="background1" w:themeFillShade="BF"/>
            <w:vAlign w:val="center"/>
          </w:tcPr>
          <w:p w14:paraId="30F5EFA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r>
      <w:tr w:rsidR="00E434E6" w:rsidRPr="00E434E6" w14:paraId="49B87533" w14:textId="77777777" w:rsidTr="00827CAB">
        <w:tc>
          <w:tcPr>
            <w:tcW w:w="3330" w:type="dxa"/>
            <w:shd w:val="clear" w:color="auto" w:fill="auto"/>
          </w:tcPr>
          <w:p w14:paraId="0802821A"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Dennis C Haley</w:t>
            </w:r>
          </w:p>
        </w:tc>
        <w:tc>
          <w:tcPr>
            <w:tcW w:w="832" w:type="dxa"/>
            <w:shd w:val="clear" w:color="auto" w:fill="auto"/>
            <w:vAlign w:val="center"/>
          </w:tcPr>
          <w:p w14:paraId="6345E25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3" w:type="dxa"/>
            <w:shd w:val="clear" w:color="auto" w:fill="auto"/>
            <w:vAlign w:val="center"/>
          </w:tcPr>
          <w:p w14:paraId="0B099EC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41%</w:t>
            </w:r>
          </w:p>
        </w:tc>
        <w:tc>
          <w:tcPr>
            <w:tcW w:w="832" w:type="dxa"/>
            <w:shd w:val="clear" w:color="auto" w:fill="auto"/>
            <w:vAlign w:val="center"/>
          </w:tcPr>
          <w:p w14:paraId="0B1C99A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49%</w:t>
            </w:r>
          </w:p>
        </w:tc>
        <w:tc>
          <w:tcPr>
            <w:tcW w:w="833" w:type="dxa"/>
            <w:shd w:val="clear" w:color="auto" w:fill="auto"/>
            <w:vAlign w:val="center"/>
          </w:tcPr>
          <w:p w14:paraId="633F43F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2" w:type="dxa"/>
            <w:shd w:val="clear" w:color="auto" w:fill="auto"/>
            <w:vAlign w:val="center"/>
          </w:tcPr>
          <w:p w14:paraId="0D1FC36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25%</w:t>
            </w:r>
          </w:p>
        </w:tc>
        <w:tc>
          <w:tcPr>
            <w:tcW w:w="833" w:type="dxa"/>
            <w:shd w:val="clear" w:color="auto" w:fill="auto"/>
            <w:vAlign w:val="center"/>
          </w:tcPr>
          <w:p w14:paraId="1697603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25%</w:t>
            </w:r>
          </w:p>
        </w:tc>
        <w:tc>
          <w:tcPr>
            <w:tcW w:w="832" w:type="dxa"/>
            <w:shd w:val="clear" w:color="auto" w:fill="auto"/>
            <w:vAlign w:val="center"/>
          </w:tcPr>
          <w:p w14:paraId="4853011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40%</w:t>
            </w:r>
          </w:p>
        </w:tc>
        <w:tc>
          <w:tcPr>
            <w:tcW w:w="833" w:type="dxa"/>
            <w:shd w:val="clear" w:color="auto" w:fill="auto"/>
            <w:vAlign w:val="center"/>
          </w:tcPr>
          <w:p w14:paraId="335E74E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B0E4B3A" w14:textId="77777777" w:rsidTr="00827CAB">
        <w:tc>
          <w:tcPr>
            <w:tcW w:w="3330" w:type="dxa"/>
            <w:shd w:val="clear" w:color="auto" w:fill="BFBFBF" w:themeFill="background1" w:themeFillShade="BF"/>
          </w:tcPr>
          <w:p w14:paraId="4474FBD8"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 xml:space="preserve">Donald </w:t>
            </w:r>
            <w:proofErr w:type="spellStart"/>
            <w:r w:rsidRPr="00E434E6">
              <w:rPr>
                <w:rFonts w:ascii="Calibri" w:eastAsia="Calibri" w:hAnsi="Calibri" w:cs="Times New Roman"/>
                <w:sz w:val="20"/>
                <w:szCs w:val="20"/>
              </w:rPr>
              <w:t>Mckay</w:t>
            </w:r>
            <w:proofErr w:type="spellEnd"/>
          </w:p>
        </w:tc>
        <w:tc>
          <w:tcPr>
            <w:tcW w:w="832" w:type="dxa"/>
            <w:shd w:val="clear" w:color="auto" w:fill="BFBFBF" w:themeFill="background1" w:themeFillShade="BF"/>
            <w:vAlign w:val="center"/>
          </w:tcPr>
          <w:p w14:paraId="56EE70E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3" w:type="dxa"/>
            <w:shd w:val="clear" w:color="auto" w:fill="BFBFBF" w:themeFill="background1" w:themeFillShade="BF"/>
            <w:vAlign w:val="center"/>
          </w:tcPr>
          <w:p w14:paraId="146E02D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2" w:type="dxa"/>
            <w:shd w:val="clear" w:color="auto" w:fill="BFBFBF" w:themeFill="background1" w:themeFillShade="BF"/>
            <w:vAlign w:val="center"/>
          </w:tcPr>
          <w:p w14:paraId="5B6EEEE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3" w:type="dxa"/>
            <w:shd w:val="clear" w:color="auto" w:fill="BFBFBF" w:themeFill="background1" w:themeFillShade="BF"/>
            <w:vAlign w:val="center"/>
          </w:tcPr>
          <w:p w14:paraId="49D0121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2" w:type="dxa"/>
            <w:shd w:val="clear" w:color="auto" w:fill="BFBFBF" w:themeFill="background1" w:themeFillShade="BF"/>
            <w:vAlign w:val="center"/>
          </w:tcPr>
          <w:p w14:paraId="4E531E6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w:t>
            </w:r>
          </w:p>
        </w:tc>
        <w:tc>
          <w:tcPr>
            <w:tcW w:w="833" w:type="dxa"/>
            <w:shd w:val="clear" w:color="auto" w:fill="BFBFBF" w:themeFill="background1" w:themeFillShade="BF"/>
            <w:vAlign w:val="center"/>
          </w:tcPr>
          <w:p w14:paraId="65C3112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34%</w:t>
            </w:r>
          </w:p>
        </w:tc>
        <w:tc>
          <w:tcPr>
            <w:tcW w:w="832" w:type="dxa"/>
            <w:shd w:val="clear" w:color="auto" w:fill="BFBFBF" w:themeFill="background1" w:themeFillShade="BF"/>
            <w:vAlign w:val="center"/>
          </w:tcPr>
          <w:p w14:paraId="077662B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25%</w:t>
            </w:r>
          </w:p>
        </w:tc>
        <w:tc>
          <w:tcPr>
            <w:tcW w:w="833" w:type="dxa"/>
            <w:shd w:val="clear" w:color="auto" w:fill="BFBFBF" w:themeFill="background1" w:themeFillShade="BF"/>
            <w:vAlign w:val="center"/>
          </w:tcPr>
          <w:p w14:paraId="63B67E0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A02E5A5" w14:textId="77777777" w:rsidTr="00827CAB">
        <w:tc>
          <w:tcPr>
            <w:tcW w:w="3330" w:type="dxa"/>
            <w:shd w:val="clear" w:color="auto" w:fill="auto"/>
          </w:tcPr>
          <w:p w14:paraId="1E68EB1B"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Dr. Catherine Ellison-Rosa Parks Early Ed School</w:t>
            </w:r>
          </w:p>
        </w:tc>
        <w:tc>
          <w:tcPr>
            <w:tcW w:w="832" w:type="dxa"/>
            <w:shd w:val="clear" w:color="auto" w:fill="auto"/>
            <w:vAlign w:val="center"/>
          </w:tcPr>
          <w:p w14:paraId="3A10282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20%</w:t>
            </w:r>
          </w:p>
        </w:tc>
        <w:tc>
          <w:tcPr>
            <w:tcW w:w="833" w:type="dxa"/>
            <w:shd w:val="clear" w:color="auto" w:fill="auto"/>
            <w:vAlign w:val="center"/>
          </w:tcPr>
          <w:p w14:paraId="18E2172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349DD2C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5AB35C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343B740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7DE1A3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EA161C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20%</w:t>
            </w:r>
          </w:p>
        </w:tc>
        <w:tc>
          <w:tcPr>
            <w:tcW w:w="833" w:type="dxa"/>
            <w:shd w:val="clear" w:color="auto" w:fill="auto"/>
            <w:vAlign w:val="center"/>
          </w:tcPr>
          <w:p w14:paraId="20305A3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E986E34" w14:textId="77777777" w:rsidTr="00827CAB">
        <w:tc>
          <w:tcPr>
            <w:tcW w:w="3330" w:type="dxa"/>
            <w:shd w:val="clear" w:color="auto" w:fill="BFBFBF" w:themeFill="background1" w:themeFillShade="BF"/>
          </w:tcPr>
          <w:p w14:paraId="5C30E513"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Dr. William Henderson Lower</w:t>
            </w:r>
          </w:p>
        </w:tc>
        <w:tc>
          <w:tcPr>
            <w:tcW w:w="832" w:type="dxa"/>
            <w:shd w:val="clear" w:color="auto" w:fill="BFBFBF" w:themeFill="background1" w:themeFillShade="BF"/>
            <w:vAlign w:val="center"/>
          </w:tcPr>
          <w:p w14:paraId="5AD0E6B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1B30BC8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7BD2EA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6FB4A66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061559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311CC83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83A8BD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3913FB3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118C8838" w14:textId="77777777" w:rsidTr="00827CAB">
        <w:tc>
          <w:tcPr>
            <w:tcW w:w="3330" w:type="dxa"/>
            <w:shd w:val="clear" w:color="auto" w:fill="auto"/>
          </w:tcPr>
          <w:p w14:paraId="48C88DD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Dr. William Henderson Upper</w:t>
            </w:r>
          </w:p>
        </w:tc>
        <w:tc>
          <w:tcPr>
            <w:tcW w:w="832" w:type="dxa"/>
            <w:shd w:val="clear" w:color="auto" w:fill="auto"/>
            <w:vAlign w:val="center"/>
          </w:tcPr>
          <w:p w14:paraId="50F65FD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57%</w:t>
            </w:r>
          </w:p>
        </w:tc>
        <w:tc>
          <w:tcPr>
            <w:tcW w:w="833" w:type="dxa"/>
            <w:shd w:val="clear" w:color="auto" w:fill="auto"/>
            <w:vAlign w:val="center"/>
          </w:tcPr>
          <w:p w14:paraId="16C7F38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2" w:type="dxa"/>
            <w:shd w:val="clear" w:color="auto" w:fill="auto"/>
            <w:vAlign w:val="center"/>
          </w:tcPr>
          <w:p w14:paraId="0FD5766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42%</w:t>
            </w:r>
          </w:p>
        </w:tc>
        <w:tc>
          <w:tcPr>
            <w:tcW w:w="833" w:type="dxa"/>
            <w:shd w:val="clear" w:color="auto" w:fill="auto"/>
            <w:vAlign w:val="center"/>
          </w:tcPr>
          <w:p w14:paraId="0B2B2AE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51%</w:t>
            </w:r>
          </w:p>
        </w:tc>
        <w:tc>
          <w:tcPr>
            <w:tcW w:w="832" w:type="dxa"/>
            <w:shd w:val="clear" w:color="auto" w:fill="auto"/>
            <w:vAlign w:val="center"/>
          </w:tcPr>
          <w:p w14:paraId="1219943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34%</w:t>
            </w:r>
          </w:p>
        </w:tc>
        <w:tc>
          <w:tcPr>
            <w:tcW w:w="833" w:type="dxa"/>
            <w:shd w:val="clear" w:color="auto" w:fill="auto"/>
            <w:vAlign w:val="center"/>
          </w:tcPr>
          <w:p w14:paraId="7A57F9F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auto"/>
            <w:vAlign w:val="center"/>
          </w:tcPr>
          <w:p w14:paraId="1C1C64F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43%</w:t>
            </w:r>
          </w:p>
        </w:tc>
        <w:tc>
          <w:tcPr>
            <w:tcW w:w="833" w:type="dxa"/>
            <w:shd w:val="clear" w:color="auto" w:fill="auto"/>
            <w:vAlign w:val="center"/>
          </w:tcPr>
          <w:p w14:paraId="085A76C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r>
      <w:tr w:rsidR="00E434E6" w:rsidRPr="00E434E6" w14:paraId="049B9E81" w14:textId="77777777" w:rsidTr="00827CAB">
        <w:tc>
          <w:tcPr>
            <w:tcW w:w="3330" w:type="dxa"/>
            <w:shd w:val="clear" w:color="auto" w:fill="BFBFBF" w:themeFill="background1" w:themeFillShade="BF"/>
          </w:tcPr>
          <w:p w14:paraId="5752757A"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East Boston Early Childhood Center</w:t>
            </w:r>
          </w:p>
        </w:tc>
        <w:tc>
          <w:tcPr>
            <w:tcW w:w="832" w:type="dxa"/>
            <w:shd w:val="clear" w:color="auto" w:fill="BFBFBF" w:themeFill="background1" w:themeFillShade="BF"/>
            <w:vAlign w:val="center"/>
          </w:tcPr>
          <w:p w14:paraId="1171BED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53B1DDD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69988EB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1CA80E3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7636715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1A68E7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DB3405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30B7574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14A7345" w14:textId="77777777" w:rsidTr="00827CAB">
        <w:tc>
          <w:tcPr>
            <w:tcW w:w="3330" w:type="dxa"/>
            <w:shd w:val="clear" w:color="auto" w:fill="auto"/>
          </w:tcPr>
          <w:p w14:paraId="611C6353"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East Boston High</w:t>
            </w:r>
          </w:p>
        </w:tc>
        <w:tc>
          <w:tcPr>
            <w:tcW w:w="832" w:type="dxa"/>
            <w:shd w:val="clear" w:color="auto" w:fill="auto"/>
            <w:vAlign w:val="center"/>
          </w:tcPr>
          <w:p w14:paraId="191B444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6179C4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12D24D7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8F3B97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91F944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3B89280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17D1C7D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5EC9CD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r>
      <w:tr w:rsidR="00E434E6" w:rsidRPr="00E434E6" w14:paraId="7A444BF4" w14:textId="77777777" w:rsidTr="00827CAB">
        <w:tc>
          <w:tcPr>
            <w:tcW w:w="3330" w:type="dxa"/>
            <w:shd w:val="clear" w:color="auto" w:fill="BFBFBF" w:themeFill="background1" w:themeFillShade="BF"/>
          </w:tcPr>
          <w:p w14:paraId="6035059E"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Edison K–8</w:t>
            </w:r>
          </w:p>
        </w:tc>
        <w:tc>
          <w:tcPr>
            <w:tcW w:w="832" w:type="dxa"/>
            <w:shd w:val="clear" w:color="auto" w:fill="BFBFBF" w:themeFill="background1" w:themeFillShade="BF"/>
            <w:vAlign w:val="center"/>
          </w:tcPr>
          <w:p w14:paraId="6D25594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BFBFBF" w:themeFill="background1" w:themeFillShade="BF"/>
            <w:vAlign w:val="center"/>
          </w:tcPr>
          <w:p w14:paraId="4CDF2C0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2" w:type="dxa"/>
            <w:shd w:val="clear" w:color="auto" w:fill="BFBFBF" w:themeFill="background1" w:themeFillShade="BF"/>
            <w:vAlign w:val="center"/>
          </w:tcPr>
          <w:p w14:paraId="28A8A83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BFBFBF" w:themeFill="background1" w:themeFillShade="BF"/>
            <w:vAlign w:val="center"/>
          </w:tcPr>
          <w:p w14:paraId="694AFFA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2" w:type="dxa"/>
            <w:shd w:val="clear" w:color="auto" w:fill="BFBFBF" w:themeFill="background1" w:themeFillShade="BF"/>
            <w:vAlign w:val="center"/>
          </w:tcPr>
          <w:p w14:paraId="7D3DAAA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10%</w:t>
            </w:r>
          </w:p>
        </w:tc>
        <w:tc>
          <w:tcPr>
            <w:tcW w:w="833" w:type="dxa"/>
            <w:shd w:val="clear" w:color="auto" w:fill="BFBFBF" w:themeFill="background1" w:themeFillShade="BF"/>
            <w:vAlign w:val="center"/>
          </w:tcPr>
          <w:p w14:paraId="41C91A2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c>
          <w:tcPr>
            <w:tcW w:w="832" w:type="dxa"/>
            <w:shd w:val="clear" w:color="auto" w:fill="BFBFBF" w:themeFill="background1" w:themeFillShade="BF"/>
            <w:vAlign w:val="center"/>
          </w:tcPr>
          <w:p w14:paraId="5AFDB85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BFBFBF" w:themeFill="background1" w:themeFillShade="BF"/>
            <w:vAlign w:val="center"/>
          </w:tcPr>
          <w:p w14:paraId="5296B25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086DBF81" w14:textId="77777777" w:rsidTr="00827CAB">
        <w:tc>
          <w:tcPr>
            <w:tcW w:w="3330" w:type="dxa"/>
            <w:shd w:val="clear" w:color="auto" w:fill="auto"/>
          </w:tcPr>
          <w:p w14:paraId="2922D11E"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Edward Everett</w:t>
            </w:r>
          </w:p>
        </w:tc>
        <w:tc>
          <w:tcPr>
            <w:tcW w:w="832" w:type="dxa"/>
            <w:shd w:val="clear" w:color="auto" w:fill="auto"/>
            <w:vAlign w:val="center"/>
          </w:tcPr>
          <w:p w14:paraId="37BD40F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3" w:type="dxa"/>
            <w:shd w:val="clear" w:color="auto" w:fill="auto"/>
            <w:vAlign w:val="center"/>
          </w:tcPr>
          <w:p w14:paraId="72713D9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34%</w:t>
            </w:r>
          </w:p>
        </w:tc>
        <w:tc>
          <w:tcPr>
            <w:tcW w:w="832" w:type="dxa"/>
            <w:shd w:val="clear" w:color="auto" w:fill="auto"/>
            <w:vAlign w:val="center"/>
          </w:tcPr>
          <w:p w14:paraId="7D555E4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3" w:type="dxa"/>
            <w:shd w:val="clear" w:color="auto" w:fill="auto"/>
            <w:vAlign w:val="center"/>
          </w:tcPr>
          <w:p w14:paraId="4F0E336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6ED6515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EFAE0B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698C17E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41%</w:t>
            </w:r>
          </w:p>
        </w:tc>
        <w:tc>
          <w:tcPr>
            <w:tcW w:w="833" w:type="dxa"/>
            <w:shd w:val="clear" w:color="auto" w:fill="auto"/>
            <w:vAlign w:val="center"/>
          </w:tcPr>
          <w:p w14:paraId="3E7E256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1BB5943" w14:textId="77777777" w:rsidTr="00827CAB">
        <w:tc>
          <w:tcPr>
            <w:tcW w:w="3330" w:type="dxa"/>
            <w:shd w:val="clear" w:color="auto" w:fill="BFBFBF" w:themeFill="background1" w:themeFillShade="BF"/>
          </w:tcPr>
          <w:p w14:paraId="75587E98"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ELC - West Zone</w:t>
            </w:r>
          </w:p>
        </w:tc>
        <w:tc>
          <w:tcPr>
            <w:tcW w:w="832" w:type="dxa"/>
            <w:shd w:val="clear" w:color="auto" w:fill="BFBFBF" w:themeFill="background1" w:themeFillShade="BF"/>
            <w:vAlign w:val="center"/>
          </w:tcPr>
          <w:p w14:paraId="5EFD790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3D195D2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1117B04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54D2917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2D22B3B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754F2C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0F3B0B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1FCE205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731F13F" w14:textId="77777777" w:rsidTr="00827CAB">
        <w:tc>
          <w:tcPr>
            <w:tcW w:w="3330" w:type="dxa"/>
            <w:shd w:val="clear" w:color="auto" w:fill="auto"/>
          </w:tcPr>
          <w:p w14:paraId="4B5C3266"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Eliot Elementary</w:t>
            </w:r>
          </w:p>
        </w:tc>
        <w:tc>
          <w:tcPr>
            <w:tcW w:w="832" w:type="dxa"/>
            <w:shd w:val="clear" w:color="auto" w:fill="auto"/>
            <w:vAlign w:val="center"/>
          </w:tcPr>
          <w:p w14:paraId="2B06472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89%</w:t>
            </w:r>
          </w:p>
        </w:tc>
        <w:tc>
          <w:tcPr>
            <w:tcW w:w="833" w:type="dxa"/>
            <w:shd w:val="clear" w:color="auto" w:fill="auto"/>
            <w:vAlign w:val="center"/>
          </w:tcPr>
          <w:p w14:paraId="2AE368D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82%</w:t>
            </w:r>
          </w:p>
        </w:tc>
        <w:tc>
          <w:tcPr>
            <w:tcW w:w="832" w:type="dxa"/>
            <w:shd w:val="clear" w:color="auto" w:fill="auto"/>
            <w:vAlign w:val="center"/>
          </w:tcPr>
          <w:p w14:paraId="7139241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79%</w:t>
            </w:r>
          </w:p>
        </w:tc>
        <w:tc>
          <w:tcPr>
            <w:tcW w:w="833" w:type="dxa"/>
            <w:shd w:val="clear" w:color="auto" w:fill="auto"/>
            <w:vAlign w:val="center"/>
          </w:tcPr>
          <w:p w14:paraId="382A847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60%</w:t>
            </w:r>
          </w:p>
        </w:tc>
        <w:tc>
          <w:tcPr>
            <w:tcW w:w="832" w:type="dxa"/>
            <w:shd w:val="clear" w:color="auto" w:fill="auto"/>
            <w:vAlign w:val="center"/>
          </w:tcPr>
          <w:p w14:paraId="5228715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3" w:type="dxa"/>
            <w:shd w:val="clear" w:color="auto" w:fill="auto"/>
            <w:vAlign w:val="center"/>
          </w:tcPr>
          <w:p w14:paraId="7490111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2" w:type="dxa"/>
            <w:shd w:val="clear" w:color="auto" w:fill="auto"/>
            <w:vAlign w:val="center"/>
          </w:tcPr>
          <w:p w14:paraId="55EC389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72%</w:t>
            </w:r>
          </w:p>
        </w:tc>
        <w:tc>
          <w:tcPr>
            <w:tcW w:w="833" w:type="dxa"/>
            <w:shd w:val="clear" w:color="auto" w:fill="auto"/>
            <w:vAlign w:val="center"/>
          </w:tcPr>
          <w:p w14:paraId="6244746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332D1153" w14:textId="77777777" w:rsidTr="00827CAB">
        <w:tc>
          <w:tcPr>
            <w:tcW w:w="3330" w:type="dxa"/>
            <w:shd w:val="clear" w:color="auto" w:fill="BFBFBF" w:themeFill="background1" w:themeFillShade="BF"/>
          </w:tcPr>
          <w:p w14:paraId="520104AF"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 xml:space="preserve">Ellis </w:t>
            </w:r>
            <w:proofErr w:type="spellStart"/>
            <w:r w:rsidRPr="00E434E6">
              <w:rPr>
                <w:rFonts w:ascii="Calibri" w:eastAsia="Calibri" w:hAnsi="Calibri" w:cs="Times New Roman"/>
                <w:sz w:val="20"/>
                <w:szCs w:val="20"/>
              </w:rPr>
              <w:t>Mendell</w:t>
            </w:r>
            <w:proofErr w:type="spellEnd"/>
          </w:p>
        </w:tc>
        <w:tc>
          <w:tcPr>
            <w:tcW w:w="832" w:type="dxa"/>
            <w:shd w:val="clear" w:color="auto" w:fill="BFBFBF" w:themeFill="background1" w:themeFillShade="BF"/>
            <w:vAlign w:val="center"/>
          </w:tcPr>
          <w:p w14:paraId="0C1D7EB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68%</w:t>
            </w:r>
          </w:p>
        </w:tc>
        <w:tc>
          <w:tcPr>
            <w:tcW w:w="833" w:type="dxa"/>
            <w:shd w:val="clear" w:color="auto" w:fill="BFBFBF" w:themeFill="background1" w:themeFillShade="BF"/>
            <w:vAlign w:val="center"/>
          </w:tcPr>
          <w:p w14:paraId="62934E2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61%</w:t>
            </w:r>
          </w:p>
        </w:tc>
        <w:tc>
          <w:tcPr>
            <w:tcW w:w="832" w:type="dxa"/>
            <w:shd w:val="clear" w:color="auto" w:fill="BFBFBF" w:themeFill="background1" w:themeFillShade="BF"/>
            <w:vAlign w:val="center"/>
          </w:tcPr>
          <w:p w14:paraId="482B25C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43%</w:t>
            </w:r>
          </w:p>
        </w:tc>
        <w:tc>
          <w:tcPr>
            <w:tcW w:w="833" w:type="dxa"/>
            <w:shd w:val="clear" w:color="auto" w:fill="BFBFBF" w:themeFill="background1" w:themeFillShade="BF"/>
            <w:vAlign w:val="center"/>
          </w:tcPr>
          <w:p w14:paraId="3A55592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7749EB6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69D9D8F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65664FD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58%</w:t>
            </w:r>
          </w:p>
        </w:tc>
        <w:tc>
          <w:tcPr>
            <w:tcW w:w="833" w:type="dxa"/>
            <w:shd w:val="clear" w:color="auto" w:fill="BFBFBF" w:themeFill="background1" w:themeFillShade="BF"/>
            <w:vAlign w:val="center"/>
          </w:tcPr>
          <w:p w14:paraId="211163C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10C17080" w14:textId="77777777" w:rsidTr="00827CAB">
        <w:tc>
          <w:tcPr>
            <w:tcW w:w="3330" w:type="dxa"/>
            <w:shd w:val="clear" w:color="auto" w:fill="auto"/>
          </w:tcPr>
          <w:p w14:paraId="62FE5CB1"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Excel High School</w:t>
            </w:r>
          </w:p>
        </w:tc>
        <w:tc>
          <w:tcPr>
            <w:tcW w:w="832" w:type="dxa"/>
            <w:shd w:val="clear" w:color="auto" w:fill="auto"/>
            <w:vAlign w:val="center"/>
          </w:tcPr>
          <w:p w14:paraId="5336CD5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787050A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07D4076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C2C5B9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CC3C9D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7E23FAB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5568A8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40C8E7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r>
      <w:tr w:rsidR="00E434E6" w:rsidRPr="00E434E6" w14:paraId="188856CC" w14:textId="77777777" w:rsidTr="00827CAB">
        <w:tc>
          <w:tcPr>
            <w:tcW w:w="3330" w:type="dxa"/>
            <w:shd w:val="clear" w:color="auto" w:fill="BFBFBF" w:themeFill="background1" w:themeFillShade="BF"/>
          </w:tcPr>
          <w:p w14:paraId="6805A41B"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Fenway High School</w:t>
            </w:r>
          </w:p>
        </w:tc>
        <w:tc>
          <w:tcPr>
            <w:tcW w:w="832" w:type="dxa"/>
            <w:shd w:val="clear" w:color="auto" w:fill="BFBFBF" w:themeFill="background1" w:themeFillShade="BF"/>
            <w:vAlign w:val="center"/>
          </w:tcPr>
          <w:p w14:paraId="3B75963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90FD5B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5F86368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3AE7A91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644EF0C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43790F0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1642C44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1A71BDB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25%</w:t>
            </w:r>
          </w:p>
        </w:tc>
      </w:tr>
      <w:tr w:rsidR="00E434E6" w:rsidRPr="00E434E6" w14:paraId="219F7F4F" w14:textId="77777777" w:rsidTr="00827CAB">
        <w:tc>
          <w:tcPr>
            <w:tcW w:w="3330" w:type="dxa"/>
            <w:shd w:val="clear" w:color="auto" w:fill="auto"/>
          </w:tcPr>
          <w:p w14:paraId="41769BDD"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Franklin D Roosevelt</w:t>
            </w:r>
          </w:p>
        </w:tc>
        <w:tc>
          <w:tcPr>
            <w:tcW w:w="832" w:type="dxa"/>
            <w:shd w:val="clear" w:color="auto" w:fill="auto"/>
            <w:vAlign w:val="center"/>
          </w:tcPr>
          <w:p w14:paraId="7E46394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3" w:type="dxa"/>
            <w:shd w:val="clear" w:color="auto" w:fill="auto"/>
            <w:vAlign w:val="center"/>
          </w:tcPr>
          <w:p w14:paraId="670FA03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22%</w:t>
            </w:r>
          </w:p>
        </w:tc>
        <w:tc>
          <w:tcPr>
            <w:tcW w:w="832" w:type="dxa"/>
            <w:shd w:val="clear" w:color="auto" w:fill="auto"/>
            <w:vAlign w:val="center"/>
          </w:tcPr>
          <w:p w14:paraId="5D827F4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auto"/>
            <w:vAlign w:val="center"/>
          </w:tcPr>
          <w:p w14:paraId="725A899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37%</w:t>
            </w:r>
          </w:p>
        </w:tc>
        <w:tc>
          <w:tcPr>
            <w:tcW w:w="832" w:type="dxa"/>
            <w:shd w:val="clear" w:color="auto" w:fill="auto"/>
            <w:vAlign w:val="center"/>
          </w:tcPr>
          <w:p w14:paraId="165D067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12%</w:t>
            </w:r>
          </w:p>
        </w:tc>
        <w:tc>
          <w:tcPr>
            <w:tcW w:w="833" w:type="dxa"/>
            <w:shd w:val="clear" w:color="auto" w:fill="auto"/>
            <w:vAlign w:val="center"/>
          </w:tcPr>
          <w:p w14:paraId="09CD443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2" w:type="dxa"/>
            <w:shd w:val="clear" w:color="auto" w:fill="auto"/>
            <w:vAlign w:val="center"/>
          </w:tcPr>
          <w:p w14:paraId="22BED50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c>
          <w:tcPr>
            <w:tcW w:w="833" w:type="dxa"/>
            <w:shd w:val="clear" w:color="auto" w:fill="auto"/>
            <w:vAlign w:val="center"/>
          </w:tcPr>
          <w:p w14:paraId="0DFF990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A24F3A" w:rsidRPr="00E434E6" w14:paraId="0080A586" w14:textId="77777777" w:rsidTr="00827CAB">
        <w:tc>
          <w:tcPr>
            <w:tcW w:w="3330" w:type="dxa"/>
            <w:shd w:val="clear" w:color="auto" w:fill="BFBFBF" w:themeFill="background1" w:themeFillShade="BF"/>
          </w:tcPr>
          <w:p w14:paraId="5EE69BC7" w14:textId="59D63445" w:rsidR="00A24F3A" w:rsidRPr="00E434E6" w:rsidRDefault="00A24F3A" w:rsidP="00A24F3A">
            <w:pPr>
              <w:rPr>
                <w:rFonts w:ascii="Calibri" w:eastAsia="Calibri" w:hAnsi="Calibri" w:cs="Times New Roman"/>
                <w:sz w:val="20"/>
                <w:szCs w:val="20"/>
              </w:rPr>
            </w:pPr>
            <w:r w:rsidRPr="00E434E6">
              <w:rPr>
                <w:rFonts w:ascii="Calibri" w:eastAsia="Calibri" w:hAnsi="Calibri" w:cs="Times New Roman"/>
                <w:sz w:val="20"/>
                <w:szCs w:val="20"/>
              </w:rPr>
              <w:t>Gardner Pilot Academy</w:t>
            </w:r>
          </w:p>
        </w:tc>
        <w:tc>
          <w:tcPr>
            <w:tcW w:w="832" w:type="dxa"/>
            <w:shd w:val="clear" w:color="auto" w:fill="BFBFBF" w:themeFill="background1" w:themeFillShade="BF"/>
            <w:vAlign w:val="center"/>
          </w:tcPr>
          <w:p w14:paraId="4FF31CED" w14:textId="09A02DC9"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40%</w:t>
            </w:r>
          </w:p>
        </w:tc>
        <w:tc>
          <w:tcPr>
            <w:tcW w:w="833" w:type="dxa"/>
            <w:shd w:val="clear" w:color="auto" w:fill="BFBFBF" w:themeFill="background1" w:themeFillShade="BF"/>
            <w:vAlign w:val="center"/>
          </w:tcPr>
          <w:p w14:paraId="3CA97EB3" w14:textId="61092F04"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2" w:type="dxa"/>
            <w:shd w:val="clear" w:color="auto" w:fill="BFBFBF" w:themeFill="background1" w:themeFillShade="BF"/>
            <w:vAlign w:val="center"/>
          </w:tcPr>
          <w:p w14:paraId="4D6E6142" w14:textId="385D92BB"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3" w:type="dxa"/>
            <w:shd w:val="clear" w:color="auto" w:fill="BFBFBF" w:themeFill="background1" w:themeFillShade="BF"/>
            <w:vAlign w:val="center"/>
          </w:tcPr>
          <w:p w14:paraId="1E95FEB7" w14:textId="78D2E772"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27%</w:t>
            </w:r>
          </w:p>
        </w:tc>
        <w:tc>
          <w:tcPr>
            <w:tcW w:w="832" w:type="dxa"/>
            <w:shd w:val="clear" w:color="auto" w:fill="BFBFBF" w:themeFill="background1" w:themeFillShade="BF"/>
            <w:vAlign w:val="center"/>
          </w:tcPr>
          <w:p w14:paraId="7B596EDF" w14:textId="4E06069C"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5%</w:t>
            </w:r>
          </w:p>
        </w:tc>
        <w:tc>
          <w:tcPr>
            <w:tcW w:w="833" w:type="dxa"/>
            <w:shd w:val="clear" w:color="auto" w:fill="BFBFBF" w:themeFill="background1" w:themeFillShade="BF"/>
            <w:vAlign w:val="center"/>
          </w:tcPr>
          <w:p w14:paraId="30FF4A4A" w14:textId="583874CC"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17%</w:t>
            </w:r>
          </w:p>
        </w:tc>
        <w:tc>
          <w:tcPr>
            <w:tcW w:w="832" w:type="dxa"/>
            <w:shd w:val="clear" w:color="auto" w:fill="BFBFBF" w:themeFill="background1" w:themeFillShade="BF"/>
            <w:vAlign w:val="center"/>
          </w:tcPr>
          <w:p w14:paraId="4CD1B44D" w14:textId="08E5A60E"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25%</w:t>
            </w:r>
          </w:p>
        </w:tc>
        <w:tc>
          <w:tcPr>
            <w:tcW w:w="833" w:type="dxa"/>
            <w:shd w:val="clear" w:color="auto" w:fill="BFBFBF" w:themeFill="background1" w:themeFillShade="BF"/>
            <w:vAlign w:val="center"/>
          </w:tcPr>
          <w:p w14:paraId="23FEC963" w14:textId="6D2028CC"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A24F3A" w:rsidRPr="00E434E6" w14:paraId="67B238B4" w14:textId="77777777" w:rsidTr="00617844">
        <w:tc>
          <w:tcPr>
            <w:tcW w:w="3330" w:type="dxa"/>
            <w:shd w:val="clear" w:color="auto" w:fill="auto"/>
          </w:tcPr>
          <w:p w14:paraId="76EE59C6" w14:textId="05C9FF6B" w:rsidR="00A24F3A" w:rsidRPr="00E434E6" w:rsidRDefault="00A24F3A" w:rsidP="00A24F3A">
            <w:pPr>
              <w:rPr>
                <w:rFonts w:ascii="Calibri" w:eastAsia="Calibri" w:hAnsi="Calibri" w:cs="Times New Roman"/>
                <w:sz w:val="20"/>
                <w:szCs w:val="20"/>
              </w:rPr>
            </w:pPr>
            <w:r w:rsidRPr="00E434E6">
              <w:rPr>
                <w:rFonts w:ascii="Calibri" w:eastAsia="Calibri" w:hAnsi="Calibri" w:cs="Times New Roman"/>
                <w:sz w:val="20"/>
                <w:szCs w:val="20"/>
              </w:rPr>
              <w:t>George H Conley</w:t>
            </w:r>
          </w:p>
        </w:tc>
        <w:tc>
          <w:tcPr>
            <w:tcW w:w="832" w:type="dxa"/>
            <w:shd w:val="clear" w:color="auto" w:fill="auto"/>
            <w:vAlign w:val="center"/>
          </w:tcPr>
          <w:p w14:paraId="30F6FCAD" w14:textId="31584F2A"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42%</w:t>
            </w:r>
          </w:p>
        </w:tc>
        <w:tc>
          <w:tcPr>
            <w:tcW w:w="833" w:type="dxa"/>
            <w:shd w:val="clear" w:color="auto" w:fill="auto"/>
            <w:vAlign w:val="center"/>
          </w:tcPr>
          <w:p w14:paraId="0E483EC2" w14:textId="23E1C6F1"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2" w:type="dxa"/>
            <w:shd w:val="clear" w:color="auto" w:fill="auto"/>
            <w:vAlign w:val="center"/>
          </w:tcPr>
          <w:p w14:paraId="049C5E04" w14:textId="2799C65F"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37%</w:t>
            </w:r>
          </w:p>
        </w:tc>
        <w:tc>
          <w:tcPr>
            <w:tcW w:w="833" w:type="dxa"/>
            <w:shd w:val="clear" w:color="auto" w:fill="auto"/>
            <w:vAlign w:val="center"/>
          </w:tcPr>
          <w:p w14:paraId="7DCF6224" w14:textId="515BF48A"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17F5031B" w14:textId="4FC13DA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D84D862" w14:textId="4367229C"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5C6DFC92" w14:textId="66A78692"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auto"/>
            <w:vAlign w:val="center"/>
          </w:tcPr>
          <w:p w14:paraId="027F4622" w14:textId="43E28F51"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A24F3A" w:rsidRPr="00E434E6" w14:paraId="357F378E" w14:textId="77777777" w:rsidTr="00827CAB">
        <w:tc>
          <w:tcPr>
            <w:tcW w:w="3330" w:type="dxa"/>
            <w:shd w:val="clear" w:color="auto" w:fill="BFBFBF" w:themeFill="background1" w:themeFillShade="BF"/>
          </w:tcPr>
          <w:p w14:paraId="7EE3CFA3" w14:textId="77777777" w:rsidR="00A24F3A" w:rsidRPr="00E434E6" w:rsidRDefault="00A24F3A" w:rsidP="00A24F3A">
            <w:pPr>
              <w:rPr>
                <w:rFonts w:ascii="Calibri" w:eastAsia="Calibri" w:hAnsi="Calibri" w:cs="Times New Roman"/>
                <w:sz w:val="20"/>
                <w:szCs w:val="20"/>
              </w:rPr>
            </w:pPr>
            <w:r w:rsidRPr="00E434E6">
              <w:rPr>
                <w:rFonts w:ascii="Calibri" w:eastAsia="Calibri" w:hAnsi="Calibri" w:cs="Times New Roman"/>
                <w:sz w:val="20"/>
                <w:szCs w:val="20"/>
              </w:rPr>
              <w:t>District</w:t>
            </w:r>
          </w:p>
        </w:tc>
        <w:tc>
          <w:tcPr>
            <w:tcW w:w="832" w:type="dxa"/>
            <w:shd w:val="clear" w:color="auto" w:fill="BFBFBF" w:themeFill="background1" w:themeFillShade="BF"/>
            <w:vAlign w:val="center"/>
          </w:tcPr>
          <w:p w14:paraId="04A1AD89" w14:textId="7777777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3" w:type="dxa"/>
            <w:shd w:val="clear" w:color="auto" w:fill="BFBFBF" w:themeFill="background1" w:themeFillShade="BF"/>
            <w:vAlign w:val="center"/>
          </w:tcPr>
          <w:p w14:paraId="498B040F" w14:textId="7777777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BFBFBF" w:themeFill="background1" w:themeFillShade="BF"/>
            <w:vAlign w:val="center"/>
          </w:tcPr>
          <w:p w14:paraId="7527A27D" w14:textId="7777777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37%</w:t>
            </w:r>
          </w:p>
        </w:tc>
        <w:tc>
          <w:tcPr>
            <w:tcW w:w="833" w:type="dxa"/>
            <w:shd w:val="clear" w:color="auto" w:fill="BFBFBF" w:themeFill="background1" w:themeFillShade="BF"/>
            <w:vAlign w:val="center"/>
          </w:tcPr>
          <w:p w14:paraId="0C919CF5" w14:textId="7777777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2" w:type="dxa"/>
            <w:shd w:val="clear" w:color="auto" w:fill="BFBFBF" w:themeFill="background1" w:themeFillShade="BF"/>
            <w:vAlign w:val="center"/>
          </w:tcPr>
          <w:p w14:paraId="493F2D1C" w14:textId="7777777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BFBFBF" w:themeFill="background1" w:themeFillShade="BF"/>
            <w:vAlign w:val="center"/>
          </w:tcPr>
          <w:p w14:paraId="17B2574D" w14:textId="7777777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2" w:type="dxa"/>
            <w:shd w:val="clear" w:color="auto" w:fill="BFBFBF" w:themeFill="background1" w:themeFillShade="BF"/>
            <w:vAlign w:val="center"/>
          </w:tcPr>
          <w:p w14:paraId="2FCBED6E" w14:textId="7777777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3" w:type="dxa"/>
            <w:shd w:val="clear" w:color="auto" w:fill="BFBFBF" w:themeFill="background1" w:themeFillShade="BF"/>
            <w:vAlign w:val="center"/>
          </w:tcPr>
          <w:p w14:paraId="3D60613D" w14:textId="7777777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45%</w:t>
            </w:r>
          </w:p>
        </w:tc>
      </w:tr>
      <w:tr w:rsidR="00E434E6" w:rsidRPr="00E434E6" w14:paraId="50C6686C" w14:textId="77777777" w:rsidTr="00EE1EE5">
        <w:trPr>
          <w:trHeight w:val="278"/>
        </w:trPr>
        <w:tc>
          <w:tcPr>
            <w:tcW w:w="9990" w:type="dxa"/>
            <w:gridSpan w:val="9"/>
            <w:tcBorders>
              <w:top w:val="nil"/>
              <w:left w:val="nil"/>
              <w:bottom w:val="single" w:sz="4" w:space="0" w:color="auto"/>
              <w:right w:val="nil"/>
            </w:tcBorders>
            <w:shd w:val="clear" w:color="auto" w:fill="auto"/>
            <w:vAlign w:val="center"/>
          </w:tcPr>
          <w:p w14:paraId="1937FFED" w14:textId="77777777" w:rsidR="009B3B08" w:rsidRDefault="009B3B08" w:rsidP="009B3B08">
            <w:pPr>
              <w:rPr>
                <w:rFonts w:ascii="Calibri" w:eastAsia="Times New Roman" w:hAnsi="Calibri" w:cs="Times New Roman"/>
                <w:b/>
                <w:sz w:val="20"/>
                <w:szCs w:val="20"/>
              </w:rPr>
            </w:pPr>
          </w:p>
          <w:p w14:paraId="30B37E8F" w14:textId="5A160370"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lastRenderedPageBreak/>
              <w:t xml:space="preserve">Table B4 </w:t>
            </w:r>
            <w:r w:rsidRPr="00E434E6">
              <w:rPr>
                <w:rFonts w:ascii="Calibri" w:eastAsia="Times New Roman" w:hAnsi="Calibri" w:cs="Times New Roman"/>
                <w:b/>
                <w:i/>
                <w:sz w:val="20"/>
                <w:szCs w:val="20"/>
              </w:rPr>
              <w:t>Continued</w:t>
            </w:r>
            <w:r w:rsidRPr="00E434E6">
              <w:rPr>
                <w:rFonts w:ascii="Calibri" w:eastAsia="Times New Roman" w:hAnsi="Calibri" w:cs="Times New Roman"/>
                <w:b/>
                <w:sz w:val="20"/>
                <w:szCs w:val="20"/>
              </w:rPr>
              <w:t xml:space="preserve">: </w:t>
            </w:r>
            <w:r w:rsidRPr="00E434E6">
              <w:rPr>
                <w:rFonts w:ascii="Calibri" w:eastAsia="Calibri" w:hAnsi="Calibri" w:cs="Times New Roman"/>
                <w:b/>
                <w:sz w:val="20"/>
                <w:szCs w:val="20"/>
              </w:rPr>
              <w:t>Boston Public Schools</w:t>
            </w:r>
          </w:p>
          <w:p w14:paraId="710B1235"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Next-Generation MCAS ELA Percent Meeting or Exceeding Expectations by Grade and School, 2019</w:t>
            </w:r>
          </w:p>
        </w:tc>
      </w:tr>
      <w:tr w:rsidR="00E434E6" w:rsidRPr="00E434E6" w14:paraId="1B3E511D" w14:textId="77777777" w:rsidTr="00EE1EE5">
        <w:trPr>
          <w:trHeight w:val="242"/>
        </w:trPr>
        <w:tc>
          <w:tcPr>
            <w:tcW w:w="3330" w:type="dxa"/>
            <w:shd w:val="clear" w:color="auto" w:fill="BFBFBF"/>
            <w:vAlign w:val="center"/>
          </w:tcPr>
          <w:p w14:paraId="66A0EA19"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lastRenderedPageBreak/>
              <w:t>School</w:t>
            </w:r>
          </w:p>
        </w:tc>
        <w:tc>
          <w:tcPr>
            <w:tcW w:w="832" w:type="dxa"/>
            <w:shd w:val="clear" w:color="auto" w:fill="BFBFBF"/>
            <w:vAlign w:val="center"/>
          </w:tcPr>
          <w:p w14:paraId="4641AC61"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3</w:t>
            </w:r>
          </w:p>
        </w:tc>
        <w:tc>
          <w:tcPr>
            <w:tcW w:w="833" w:type="dxa"/>
            <w:shd w:val="clear" w:color="auto" w:fill="BFBFBF"/>
            <w:vAlign w:val="center"/>
          </w:tcPr>
          <w:p w14:paraId="607EE346"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4</w:t>
            </w:r>
          </w:p>
        </w:tc>
        <w:tc>
          <w:tcPr>
            <w:tcW w:w="832" w:type="dxa"/>
            <w:shd w:val="clear" w:color="auto" w:fill="BFBFBF"/>
            <w:vAlign w:val="center"/>
          </w:tcPr>
          <w:p w14:paraId="7EE1CCB1"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5</w:t>
            </w:r>
          </w:p>
        </w:tc>
        <w:tc>
          <w:tcPr>
            <w:tcW w:w="833" w:type="dxa"/>
            <w:shd w:val="clear" w:color="auto" w:fill="BFBFBF"/>
            <w:vAlign w:val="center"/>
          </w:tcPr>
          <w:p w14:paraId="3776A174"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6</w:t>
            </w:r>
          </w:p>
        </w:tc>
        <w:tc>
          <w:tcPr>
            <w:tcW w:w="832" w:type="dxa"/>
            <w:shd w:val="clear" w:color="auto" w:fill="BFBFBF"/>
            <w:vAlign w:val="center"/>
          </w:tcPr>
          <w:p w14:paraId="5D1CC26B"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7</w:t>
            </w:r>
          </w:p>
        </w:tc>
        <w:tc>
          <w:tcPr>
            <w:tcW w:w="833" w:type="dxa"/>
            <w:shd w:val="clear" w:color="auto" w:fill="BFBFBF"/>
            <w:vAlign w:val="center"/>
          </w:tcPr>
          <w:p w14:paraId="335B7690"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8</w:t>
            </w:r>
          </w:p>
        </w:tc>
        <w:tc>
          <w:tcPr>
            <w:tcW w:w="832" w:type="dxa"/>
            <w:shd w:val="clear" w:color="auto" w:fill="BFBFBF"/>
            <w:vAlign w:val="center"/>
          </w:tcPr>
          <w:p w14:paraId="56E0372C"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3--8</w:t>
            </w:r>
          </w:p>
        </w:tc>
        <w:tc>
          <w:tcPr>
            <w:tcW w:w="833" w:type="dxa"/>
            <w:shd w:val="clear" w:color="auto" w:fill="BFBFBF"/>
          </w:tcPr>
          <w:p w14:paraId="72B16A0C"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10</w:t>
            </w:r>
          </w:p>
        </w:tc>
      </w:tr>
      <w:tr w:rsidR="00E434E6" w:rsidRPr="00E434E6" w14:paraId="7F17991D" w14:textId="77777777" w:rsidTr="00EE1EE5">
        <w:tc>
          <w:tcPr>
            <w:tcW w:w="3330" w:type="dxa"/>
            <w:shd w:val="clear" w:color="auto" w:fill="auto"/>
          </w:tcPr>
          <w:p w14:paraId="7DBCC0E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Greater Egleston Community High School</w:t>
            </w:r>
          </w:p>
        </w:tc>
        <w:tc>
          <w:tcPr>
            <w:tcW w:w="832" w:type="dxa"/>
            <w:shd w:val="clear" w:color="auto" w:fill="auto"/>
            <w:vAlign w:val="center"/>
          </w:tcPr>
          <w:p w14:paraId="4D41651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0CFF0E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459CE0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4426D1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35EDC5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09372A0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vAlign w:val="center"/>
          </w:tcPr>
          <w:p w14:paraId="245337A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vAlign w:val="center"/>
          </w:tcPr>
          <w:p w14:paraId="278A48C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BE73286" w14:textId="77777777" w:rsidTr="00EE1EE5">
        <w:tc>
          <w:tcPr>
            <w:tcW w:w="3330" w:type="dxa"/>
            <w:shd w:val="clear" w:color="auto" w:fill="BFBFBF"/>
          </w:tcPr>
          <w:p w14:paraId="4759FA0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Harvard-Kent</w:t>
            </w:r>
          </w:p>
        </w:tc>
        <w:tc>
          <w:tcPr>
            <w:tcW w:w="832" w:type="dxa"/>
            <w:shd w:val="clear" w:color="auto" w:fill="BFBFBF"/>
            <w:vAlign w:val="center"/>
          </w:tcPr>
          <w:p w14:paraId="61D9A83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63%</w:t>
            </w:r>
          </w:p>
        </w:tc>
        <w:tc>
          <w:tcPr>
            <w:tcW w:w="833" w:type="dxa"/>
            <w:shd w:val="clear" w:color="auto" w:fill="BFBFBF"/>
            <w:vAlign w:val="center"/>
          </w:tcPr>
          <w:p w14:paraId="7616753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2" w:type="dxa"/>
            <w:shd w:val="clear" w:color="auto" w:fill="BFBFBF"/>
            <w:vAlign w:val="center"/>
          </w:tcPr>
          <w:p w14:paraId="569B536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46%</w:t>
            </w:r>
          </w:p>
        </w:tc>
        <w:tc>
          <w:tcPr>
            <w:tcW w:w="833" w:type="dxa"/>
            <w:shd w:val="clear" w:color="auto" w:fill="BFBFBF"/>
            <w:vAlign w:val="center"/>
          </w:tcPr>
          <w:p w14:paraId="1FDCB9C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71D06CD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63ED95D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2C99D8B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50%</w:t>
            </w:r>
          </w:p>
        </w:tc>
        <w:tc>
          <w:tcPr>
            <w:tcW w:w="833" w:type="dxa"/>
            <w:shd w:val="clear" w:color="auto" w:fill="BFBFBF"/>
            <w:vAlign w:val="center"/>
          </w:tcPr>
          <w:p w14:paraId="251C5B4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26C59CC2" w14:textId="77777777" w:rsidTr="00EE1EE5">
        <w:tc>
          <w:tcPr>
            <w:tcW w:w="3330" w:type="dxa"/>
            <w:shd w:val="clear" w:color="auto" w:fill="auto"/>
          </w:tcPr>
          <w:p w14:paraId="7F8A1631"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Haynes Early Education Center</w:t>
            </w:r>
          </w:p>
        </w:tc>
        <w:tc>
          <w:tcPr>
            <w:tcW w:w="832" w:type="dxa"/>
            <w:shd w:val="clear" w:color="auto" w:fill="auto"/>
            <w:vAlign w:val="center"/>
          </w:tcPr>
          <w:p w14:paraId="6F825BF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77102BC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26BC7D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3BDF0BA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6CFD3F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1E04C9E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vAlign w:val="center"/>
          </w:tcPr>
          <w:p w14:paraId="38C2B54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vAlign w:val="center"/>
          </w:tcPr>
          <w:p w14:paraId="20B04EA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D479BB3" w14:textId="77777777" w:rsidTr="00EE1EE5">
        <w:tc>
          <w:tcPr>
            <w:tcW w:w="3330" w:type="dxa"/>
            <w:shd w:val="clear" w:color="auto" w:fill="BFBFBF"/>
          </w:tcPr>
          <w:p w14:paraId="061B744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Henry Grew</w:t>
            </w:r>
          </w:p>
        </w:tc>
        <w:tc>
          <w:tcPr>
            <w:tcW w:w="832" w:type="dxa"/>
            <w:shd w:val="clear" w:color="auto" w:fill="BFBFBF"/>
            <w:vAlign w:val="center"/>
          </w:tcPr>
          <w:p w14:paraId="66488B4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67%</w:t>
            </w:r>
          </w:p>
        </w:tc>
        <w:tc>
          <w:tcPr>
            <w:tcW w:w="833" w:type="dxa"/>
            <w:shd w:val="clear" w:color="auto" w:fill="BFBFBF"/>
            <w:vAlign w:val="center"/>
          </w:tcPr>
          <w:p w14:paraId="0814FC1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BFBFBF"/>
            <w:vAlign w:val="center"/>
          </w:tcPr>
          <w:p w14:paraId="2816CBA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3" w:type="dxa"/>
            <w:shd w:val="clear" w:color="auto" w:fill="BFBFBF"/>
            <w:vAlign w:val="center"/>
          </w:tcPr>
          <w:p w14:paraId="0D8F975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58ADBDF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vAlign w:val="center"/>
          </w:tcPr>
          <w:p w14:paraId="1C5EADD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vAlign w:val="center"/>
          </w:tcPr>
          <w:p w14:paraId="7740C30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43%</w:t>
            </w:r>
          </w:p>
        </w:tc>
        <w:tc>
          <w:tcPr>
            <w:tcW w:w="833" w:type="dxa"/>
            <w:shd w:val="clear" w:color="auto" w:fill="BFBFBF"/>
            <w:vAlign w:val="center"/>
          </w:tcPr>
          <w:p w14:paraId="0A87229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3020FCA9" w14:textId="77777777" w:rsidTr="00EE1EE5">
        <w:tc>
          <w:tcPr>
            <w:tcW w:w="3330" w:type="dxa"/>
            <w:shd w:val="clear" w:color="auto" w:fill="auto"/>
          </w:tcPr>
          <w:p w14:paraId="3F2D2AD9"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Higginson</w:t>
            </w:r>
          </w:p>
        </w:tc>
        <w:tc>
          <w:tcPr>
            <w:tcW w:w="832" w:type="dxa"/>
            <w:shd w:val="clear" w:color="auto" w:fill="auto"/>
            <w:vAlign w:val="center"/>
          </w:tcPr>
          <w:p w14:paraId="42D1946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7D364D5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742D9D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AAC5DC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5196967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1917917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3834AFE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584D7F7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A988BC2" w14:textId="77777777" w:rsidTr="00EE1EE5">
        <w:tc>
          <w:tcPr>
            <w:tcW w:w="3330" w:type="dxa"/>
            <w:shd w:val="clear" w:color="auto" w:fill="BFBFBF"/>
          </w:tcPr>
          <w:p w14:paraId="7C89AAD8"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Higginson/Lewis K–8</w:t>
            </w:r>
          </w:p>
        </w:tc>
        <w:tc>
          <w:tcPr>
            <w:tcW w:w="832" w:type="dxa"/>
            <w:shd w:val="clear" w:color="auto" w:fill="BFBFBF"/>
            <w:vAlign w:val="center"/>
          </w:tcPr>
          <w:p w14:paraId="486C1D4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c>
          <w:tcPr>
            <w:tcW w:w="833" w:type="dxa"/>
            <w:shd w:val="clear" w:color="auto" w:fill="BFBFBF"/>
            <w:vAlign w:val="center"/>
          </w:tcPr>
          <w:p w14:paraId="76ACDE1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14%</w:t>
            </w:r>
          </w:p>
        </w:tc>
        <w:tc>
          <w:tcPr>
            <w:tcW w:w="832" w:type="dxa"/>
            <w:shd w:val="clear" w:color="auto" w:fill="BFBFBF"/>
            <w:vAlign w:val="center"/>
          </w:tcPr>
          <w:p w14:paraId="60D2529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c>
          <w:tcPr>
            <w:tcW w:w="833" w:type="dxa"/>
            <w:shd w:val="clear" w:color="auto" w:fill="BFBFBF"/>
            <w:vAlign w:val="center"/>
          </w:tcPr>
          <w:p w14:paraId="7FB6F9C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w:t>
            </w:r>
          </w:p>
        </w:tc>
        <w:tc>
          <w:tcPr>
            <w:tcW w:w="832" w:type="dxa"/>
            <w:shd w:val="clear" w:color="auto" w:fill="BFBFBF"/>
            <w:vAlign w:val="center"/>
          </w:tcPr>
          <w:p w14:paraId="2998B3A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w:t>
            </w:r>
          </w:p>
        </w:tc>
        <w:tc>
          <w:tcPr>
            <w:tcW w:w="833" w:type="dxa"/>
            <w:shd w:val="clear" w:color="auto" w:fill="BFBFBF"/>
            <w:vAlign w:val="center"/>
          </w:tcPr>
          <w:p w14:paraId="6231441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9%</w:t>
            </w:r>
          </w:p>
        </w:tc>
        <w:tc>
          <w:tcPr>
            <w:tcW w:w="832" w:type="dxa"/>
            <w:shd w:val="clear" w:color="auto" w:fill="BFBFBF"/>
            <w:vAlign w:val="center"/>
          </w:tcPr>
          <w:p w14:paraId="170F180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3" w:type="dxa"/>
            <w:shd w:val="clear" w:color="auto" w:fill="BFBFBF"/>
            <w:vAlign w:val="center"/>
          </w:tcPr>
          <w:p w14:paraId="391A8CC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700255" w:rsidRPr="00E434E6" w14:paraId="6A62836B" w14:textId="77777777" w:rsidTr="00707977">
        <w:tc>
          <w:tcPr>
            <w:tcW w:w="3330" w:type="dxa"/>
            <w:shd w:val="clear" w:color="auto" w:fill="auto"/>
          </w:tcPr>
          <w:p w14:paraId="3FAC0524" w14:textId="6D333CCE" w:rsidR="00700255" w:rsidRPr="00E434E6" w:rsidRDefault="00700255" w:rsidP="00700255">
            <w:pPr>
              <w:rPr>
                <w:rFonts w:ascii="Calibri" w:eastAsia="Calibri" w:hAnsi="Calibri" w:cs="Times New Roman"/>
                <w:sz w:val="20"/>
                <w:szCs w:val="20"/>
              </w:rPr>
            </w:pPr>
            <w:r>
              <w:rPr>
                <w:rFonts w:ascii="Calibri" w:eastAsia="Calibri" w:hAnsi="Calibri" w:cs="Times New Roman"/>
                <w:sz w:val="20"/>
                <w:szCs w:val="20"/>
              </w:rPr>
              <w:t>Horace Mann School for the Deaf</w:t>
            </w:r>
          </w:p>
        </w:tc>
        <w:tc>
          <w:tcPr>
            <w:tcW w:w="832" w:type="dxa"/>
            <w:shd w:val="clear" w:color="auto" w:fill="auto"/>
          </w:tcPr>
          <w:p w14:paraId="454DFB16" w14:textId="11B21952"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3" w:type="dxa"/>
            <w:shd w:val="clear" w:color="auto" w:fill="auto"/>
          </w:tcPr>
          <w:p w14:paraId="5BA65FFF" w14:textId="788213D6"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2" w:type="dxa"/>
            <w:shd w:val="clear" w:color="auto" w:fill="auto"/>
          </w:tcPr>
          <w:p w14:paraId="18BD8DC9" w14:textId="313FE9A9"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3" w:type="dxa"/>
            <w:shd w:val="clear" w:color="auto" w:fill="auto"/>
          </w:tcPr>
          <w:p w14:paraId="3AF50AD2" w14:textId="7BF3C80A"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2" w:type="dxa"/>
            <w:shd w:val="clear" w:color="auto" w:fill="auto"/>
          </w:tcPr>
          <w:p w14:paraId="65ACF9F8" w14:textId="524E2B0E"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3" w:type="dxa"/>
            <w:shd w:val="clear" w:color="auto" w:fill="auto"/>
          </w:tcPr>
          <w:p w14:paraId="37FE9D93" w14:textId="1BD6A901"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2" w:type="dxa"/>
            <w:shd w:val="clear" w:color="auto" w:fill="auto"/>
          </w:tcPr>
          <w:p w14:paraId="3DEFDB42" w14:textId="151E5AF1" w:rsidR="00700255" w:rsidRPr="00700255" w:rsidRDefault="00700255" w:rsidP="00700255">
            <w:pPr>
              <w:jc w:val="center"/>
              <w:rPr>
                <w:rFonts w:ascii="Calibri" w:eastAsia="Calibri" w:hAnsi="Calibri" w:cs="Times New Roman"/>
                <w:sz w:val="20"/>
                <w:szCs w:val="20"/>
              </w:rPr>
            </w:pPr>
            <w:r w:rsidRPr="00700255">
              <w:rPr>
                <w:sz w:val="20"/>
                <w:szCs w:val="20"/>
              </w:rPr>
              <w:t>6%</w:t>
            </w:r>
          </w:p>
        </w:tc>
        <w:tc>
          <w:tcPr>
            <w:tcW w:w="833" w:type="dxa"/>
            <w:shd w:val="clear" w:color="auto" w:fill="auto"/>
          </w:tcPr>
          <w:p w14:paraId="35BB3810" w14:textId="48937F48" w:rsidR="00700255" w:rsidRPr="00700255" w:rsidRDefault="00700255" w:rsidP="00700255">
            <w:pPr>
              <w:jc w:val="center"/>
              <w:rPr>
                <w:rFonts w:ascii="Calibri" w:eastAsia="Calibri" w:hAnsi="Calibri" w:cs="Times New Roman"/>
                <w:sz w:val="20"/>
                <w:szCs w:val="20"/>
              </w:rPr>
            </w:pPr>
            <w:r w:rsidRPr="00700255">
              <w:rPr>
                <w:sz w:val="20"/>
                <w:szCs w:val="20"/>
              </w:rPr>
              <w:t>--</w:t>
            </w:r>
          </w:p>
        </w:tc>
      </w:tr>
      <w:tr w:rsidR="00E434E6" w:rsidRPr="00E434E6" w14:paraId="09D2F46F" w14:textId="77777777" w:rsidTr="00A22A45">
        <w:tc>
          <w:tcPr>
            <w:tcW w:w="3330" w:type="dxa"/>
            <w:shd w:val="clear" w:color="auto" w:fill="BFBFBF" w:themeFill="background1" w:themeFillShade="BF"/>
          </w:tcPr>
          <w:p w14:paraId="593671E8"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Hugh Roe O'Donnell</w:t>
            </w:r>
          </w:p>
        </w:tc>
        <w:tc>
          <w:tcPr>
            <w:tcW w:w="832" w:type="dxa"/>
            <w:shd w:val="clear" w:color="auto" w:fill="BFBFBF" w:themeFill="background1" w:themeFillShade="BF"/>
            <w:vAlign w:val="center"/>
          </w:tcPr>
          <w:p w14:paraId="18BCC8B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BFBFBF" w:themeFill="background1" w:themeFillShade="BF"/>
            <w:vAlign w:val="center"/>
          </w:tcPr>
          <w:p w14:paraId="1D6D02D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17%</w:t>
            </w:r>
          </w:p>
        </w:tc>
        <w:tc>
          <w:tcPr>
            <w:tcW w:w="832" w:type="dxa"/>
            <w:shd w:val="clear" w:color="auto" w:fill="BFBFBF" w:themeFill="background1" w:themeFillShade="BF"/>
            <w:vAlign w:val="center"/>
          </w:tcPr>
          <w:p w14:paraId="7A132E0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25%</w:t>
            </w:r>
          </w:p>
        </w:tc>
        <w:tc>
          <w:tcPr>
            <w:tcW w:w="833" w:type="dxa"/>
            <w:shd w:val="clear" w:color="auto" w:fill="BFBFBF" w:themeFill="background1" w:themeFillShade="BF"/>
            <w:vAlign w:val="center"/>
          </w:tcPr>
          <w:p w14:paraId="4CD98B4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50C1CAD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358F409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53AED52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3" w:type="dxa"/>
            <w:shd w:val="clear" w:color="auto" w:fill="BFBFBF" w:themeFill="background1" w:themeFillShade="BF"/>
            <w:vAlign w:val="center"/>
          </w:tcPr>
          <w:p w14:paraId="7534E8C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3AE3FCDF" w14:textId="77777777" w:rsidTr="00707977">
        <w:tc>
          <w:tcPr>
            <w:tcW w:w="3330" w:type="dxa"/>
            <w:shd w:val="clear" w:color="auto" w:fill="auto"/>
          </w:tcPr>
          <w:p w14:paraId="7CF80D94"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Jackson Mann</w:t>
            </w:r>
          </w:p>
        </w:tc>
        <w:tc>
          <w:tcPr>
            <w:tcW w:w="832" w:type="dxa"/>
            <w:shd w:val="clear" w:color="auto" w:fill="auto"/>
            <w:vAlign w:val="center"/>
          </w:tcPr>
          <w:p w14:paraId="532DDD0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auto"/>
            <w:vAlign w:val="center"/>
          </w:tcPr>
          <w:p w14:paraId="21843B1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2" w:type="dxa"/>
            <w:shd w:val="clear" w:color="auto" w:fill="auto"/>
            <w:vAlign w:val="center"/>
          </w:tcPr>
          <w:p w14:paraId="68DCB9E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auto"/>
            <w:vAlign w:val="center"/>
          </w:tcPr>
          <w:p w14:paraId="76D3A74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40%</w:t>
            </w:r>
          </w:p>
        </w:tc>
        <w:tc>
          <w:tcPr>
            <w:tcW w:w="832" w:type="dxa"/>
            <w:shd w:val="clear" w:color="auto" w:fill="auto"/>
            <w:vAlign w:val="center"/>
          </w:tcPr>
          <w:p w14:paraId="30C4637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3" w:type="dxa"/>
            <w:shd w:val="clear" w:color="auto" w:fill="auto"/>
            <w:vAlign w:val="center"/>
          </w:tcPr>
          <w:p w14:paraId="7929D4C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9%</w:t>
            </w:r>
          </w:p>
        </w:tc>
        <w:tc>
          <w:tcPr>
            <w:tcW w:w="832" w:type="dxa"/>
            <w:shd w:val="clear" w:color="auto" w:fill="auto"/>
            <w:vAlign w:val="center"/>
          </w:tcPr>
          <w:p w14:paraId="54D4C7B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3" w:type="dxa"/>
            <w:shd w:val="clear" w:color="auto" w:fill="auto"/>
            <w:vAlign w:val="center"/>
          </w:tcPr>
          <w:p w14:paraId="01FF517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E88CF9C" w14:textId="77777777" w:rsidTr="00A22A45">
        <w:tc>
          <w:tcPr>
            <w:tcW w:w="3330" w:type="dxa"/>
            <w:shd w:val="clear" w:color="auto" w:fill="BFBFBF" w:themeFill="background1" w:themeFillShade="BF"/>
          </w:tcPr>
          <w:p w14:paraId="5768BFEB"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James J Chittick</w:t>
            </w:r>
          </w:p>
        </w:tc>
        <w:tc>
          <w:tcPr>
            <w:tcW w:w="832" w:type="dxa"/>
            <w:shd w:val="clear" w:color="auto" w:fill="BFBFBF" w:themeFill="background1" w:themeFillShade="BF"/>
            <w:vAlign w:val="center"/>
          </w:tcPr>
          <w:p w14:paraId="6897811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45%</w:t>
            </w:r>
          </w:p>
        </w:tc>
        <w:tc>
          <w:tcPr>
            <w:tcW w:w="833" w:type="dxa"/>
            <w:shd w:val="clear" w:color="auto" w:fill="BFBFBF" w:themeFill="background1" w:themeFillShade="BF"/>
            <w:vAlign w:val="center"/>
          </w:tcPr>
          <w:p w14:paraId="1740770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19%</w:t>
            </w:r>
          </w:p>
        </w:tc>
        <w:tc>
          <w:tcPr>
            <w:tcW w:w="832" w:type="dxa"/>
            <w:shd w:val="clear" w:color="auto" w:fill="BFBFBF" w:themeFill="background1" w:themeFillShade="BF"/>
            <w:vAlign w:val="center"/>
          </w:tcPr>
          <w:p w14:paraId="1F23CE7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BFBFBF" w:themeFill="background1" w:themeFillShade="BF"/>
            <w:vAlign w:val="center"/>
          </w:tcPr>
          <w:p w14:paraId="3BB4938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198C9C4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425326E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B085C1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BFBFBF" w:themeFill="background1" w:themeFillShade="BF"/>
            <w:vAlign w:val="center"/>
          </w:tcPr>
          <w:p w14:paraId="5AC18E9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53316A92" w14:textId="77777777" w:rsidTr="00707977">
        <w:tc>
          <w:tcPr>
            <w:tcW w:w="3330" w:type="dxa"/>
            <w:shd w:val="clear" w:color="auto" w:fill="auto"/>
          </w:tcPr>
          <w:p w14:paraId="719184D0"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James Otis</w:t>
            </w:r>
          </w:p>
        </w:tc>
        <w:tc>
          <w:tcPr>
            <w:tcW w:w="832" w:type="dxa"/>
            <w:shd w:val="clear" w:color="auto" w:fill="auto"/>
            <w:vAlign w:val="center"/>
          </w:tcPr>
          <w:p w14:paraId="76A1040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3" w:type="dxa"/>
            <w:shd w:val="clear" w:color="auto" w:fill="auto"/>
            <w:vAlign w:val="center"/>
          </w:tcPr>
          <w:p w14:paraId="1A24E3C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2" w:type="dxa"/>
            <w:shd w:val="clear" w:color="auto" w:fill="auto"/>
            <w:vAlign w:val="center"/>
          </w:tcPr>
          <w:p w14:paraId="1444062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46%</w:t>
            </w:r>
          </w:p>
        </w:tc>
        <w:tc>
          <w:tcPr>
            <w:tcW w:w="833" w:type="dxa"/>
            <w:shd w:val="clear" w:color="auto" w:fill="auto"/>
            <w:vAlign w:val="center"/>
          </w:tcPr>
          <w:p w14:paraId="10AD592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65428D4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532C1A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73BC38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auto"/>
            <w:vAlign w:val="center"/>
          </w:tcPr>
          <w:p w14:paraId="5AC859F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11EE9893" w14:textId="77777777" w:rsidTr="00A22A45">
        <w:tc>
          <w:tcPr>
            <w:tcW w:w="3330" w:type="dxa"/>
            <w:shd w:val="clear" w:color="auto" w:fill="BFBFBF" w:themeFill="background1" w:themeFillShade="BF"/>
          </w:tcPr>
          <w:p w14:paraId="29D24233"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 xml:space="preserve">James P </w:t>
            </w:r>
            <w:proofErr w:type="spellStart"/>
            <w:r w:rsidRPr="00E434E6">
              <w:rPr>
                <w:rFonts w:ascii="Calibri" w:eastAsia="Calibri" w:hAnsi="Calibri" w:cs="Times New Roman"/>
                <w:sz w:val="20"/>
                <w:szCs w:val="20"/>
              </w:rPr>
              <w:t>Timilty</w:t>
            </w:r>
            <w:proofErr w:type="spellEnd"/>
            <w:r w:rsidRPr="00E434E6">
              <w:rPr>
                <w:rFonts w:ascii="Calibri" w:eastAsia="Calibri" w:hAnsi="Calibri" w:cs="Times New Roman"/>
                <w:sz w:val="20"/>
                <w:szCs w:val="20"/>
              </w:rPr>
              <w:t xml:space="preserve"> Middle</w:t>
            </w:r>
          </w:p>
        </w:tc>
        <w:tc>
          <w:tcPr>
            <w:tcW w:w="832" w:type="dxa"/>
            <w:shd w:val="clear" w:color="auto" w:fill="BFBFBF" w:themeFill="background1" w:themeFillShade="BF"/>
            <w:vAlign w:val="center"/>
          </w:tcPr>
          <w:p w14:paraId="02426C3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493ED4C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A75726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56B25B9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c>
          <w:tcPr>
            <w:tcW w:w="832" w:type="dxa"/>
            <w:shd w:val="clear" w:color="auto" w:fill="BFBFBF" w:themeFill="background1" w:themeFillShade="BF"/>
            <w:vAlign w:val="center"/>
          </w:tcPr>
          <w:p w14:paraId="137093F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3" w:type="dxa"/>
            <w:shd w:val="clear" w:color="auto" w:fill="BFBFBF" w:themeFill="background1" w:themeFillShade="BF"/>
            <w:vAlign w:val="center"/>
          </w:tcPr>
          <w:p w14:paraId="60E9119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13%</w:t>
            </w:r>
          </w:p>
        </w:tc>
        <w:tc>
          <w:tcPr>
            <w:tcW w:w="832" w:type="dxa"/>
            <w:shd w:val="clear" w:color="auto" w:fill="BFBFBF" w:themeFill="background1" w:themeFillShade="BF"/>
            <w:vAlign w:val="center"/>
          </w:tcPr>
          <w:p w14:paraId="6855BEA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20%</w:t>
            </w:r>
          </w:p>
        </w:tc>
        <w:tc>
          <w:tcPr>
            <w:tcW w:w="833" w:type="dxa"/>
            <w:shd w:val="clear" w:color="auto" w:fill="BFBFBF" w:themeFill="background1" w:themeFillShade="BF"/>
            <w:vAlign w:val="center"/>
          </w:tcPr>
          <w:p w14:paraId="3C7FE7D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6DCD000" w14:textId="77777777" w:rsidTr="00707977">
        <w:tc>
          <w:tcPr>
            <w:tcW w:w="3330" w:type="dxa"/>
            <w:shd w:val="clear" w:color="auto" w:fill="auto"/>
          </w:tcPr>
          <w:p w14:paraId="095FF4FB"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James W Hennigan</w:t>
            </w:r>
          </w:p>
        </w:tc>
        <w:tc>
          <w:tcPr>
            <w:tcW w:w="832" w:type="dxa"/>
            <w:shd w:val="clear" w:color="auto" w:fill="auto"/>
            <w:vAlign w:val="center"/>
          </w:tcPr>
          <w:p w14:paraId="4145EFC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10%</w:t>
            </w:r>
          </w:p>
        </w:tc>
        <w:tc>
          <w:tcPr>
            <w:tcW w:w="833" w:type="dxa"/>
            <w:shd w:val="clear" w:color="auto" w:fill="auto"/>
            <w:vAlign w:val="center"/>
          </w:tcPr>
          <w:p w14:paraId="330CF17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2" w:type="dxa"/>
            <w:shd w:val="clear" w:color="auto" w:fill="auto"/>
            <w:vAlign w:val="center"/>
          </w:tcPr>
          <w:p w14:paraId="129887A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3" w:type="dxa"/>
            <w:shd w:val="clear" w:color="auto" w:fill="auto"/>
            <w:vAlign w:val="center"/>
          </w:tcPr>
          <w:p w14:paraId="0099ADB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41%</w:t>
            </w:r>
          </w:p>
        </w:tc>
        <w:tc>
          <w:tcPr>
            <w:tcW w:w="832" w:type="dxa"/>
            <w:shd w:val="clear" w:color="auto" w:fill="auto"/>
            <w:vAlign w:val="center"/>
          </w:tcPr>
          <w:p w14:paraId="22AA5CB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3" w:type="dxa"/>
            <w:shd w:val="clear" w:color="auto" w:fill="auto"/>
            <w:vAlign w:val="center"/>
          </w:tcPr>
          <w:p w14:paraId="7CB2948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c>
          <w:tcPr>
            <w:tcW w:w="832" w:type="dxa"/>
            <w:shd w:val="clear" w:color="auto" w:fill="auto"/>
            <w:vAlign w:val="center"/>
          </w:tcPr>
          <w:p w14:paraId="69F97E3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c>
          <w:tcPr>
            <w:tcW w:w="833" w:type="dxa"/>
            <w:shd w:val="clear" w:color="auto" w:fill="auto"/>
            <w:vAlign w:val="center"/>
          </w:tcPr>
          <w:p w14:paraId="236BBA7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2CD4A0F4" w14:textId="77777777" w:rsidTr="00A22A45">
        <w:tc>
          <w:tcPr>
            <w:tcW w:w="3330" w:type="dxa"/>
            <w:shd w:val="clear" w:color="auto" w:fill="BFBFBF" w:themeFill="background1" w:themeFillShade="BF"/>
          </w:tcPr>
          <w:p w14:paraId="1024845E"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Jeremiah E Burke High</w:t>
            </w:r>
          </w:p>
        </w:tc>
        <w:tc>
          <w:tcPr>
            <w:tcW w:w="832" w:type="dxa"/>
            <w:shd w:val="clear" w:color="auto" w:fill="BFBFBF" w:themeFill="background1" w:themeFillShade="BF"/>
            <w:vAlign w:val="center"/>
          </w:tcPr>
          <w:p w14:paraId="63F6C11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0C59AED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6795967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70BA590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7F7314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12B07E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ADAF3D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0CC997E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r>
      <w:tr w:rsidR="00E434E6" w:rsidRPr="00E434E6" w14:paraId="2FE856D6" w14:textId="77777777" w:rsidTr="00707977">
        <w:tc>
          <w:tcPr>
            <w:tcW w:w="3330" w:type="dxa"/>
            <w:shd w:val="clear" w:color="auto" w:fill="auto"/>
          </w:tcPr>
          <w:p w14:paraId="742F8109"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John D Philbrick</w:t>
            </w:r>
          </w:p>
        </w:tc>
        <w:tc>
          <w:tcPr>
            <w:tcW w:w="832" w:type="dxa"/>
            <w:shd w:val="clear" w:color="auto" w:fill="auto"/>
            <w:vAlign w:val="center"/>
          </w:tcPr>
          <w:p w14:paraId="5D7632A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auto"/>
            <w:vAlign w:val="center"/>
          </w:tcPr>
          <w:p w14:paraId="1A81F83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43%</w:t>
            </w:r>
          </w:p>
        </w:tc>
        <w:tc>
          <w:tcPr>
            <w:tcW w:w="832" w:type="dxa"/>
            <w:shd w:val="clear" w:color="auto" w:fill="auto"/>
            <w:vAlign w:val="center"/>
          </w:tcPr>
          <w:p w14:paraId="071C8E7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w:t>
            </w:r>
          </w:p>
        </w:tc>
        <w:tc>
          <w:tcPr>
            <w:tcW w:w="833" w:type="dxa"/>
            <w:shd w:val="clear" w:color="auto" w:fill="auto"/>
            <w:vAlign w:val="center"/>
          </w:tcPr>
          <w:p w14:paraId="6D91D99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0F568EA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06ABEAC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0C5B623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auto"/>
            <w:vAlign w:val="center"/>
          </w:tcPr>
          <w:p w14:paraId="28D2894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B35EB87" w14:textId="77777777" w:rsidTr="00A22A45">
        <w:tc>
          <w:tcPr>
            <w:tcW w:w="3330" w:type="dxa"/>
            <w:shd w:val="clear" w:color="auto" w:fill="BFBFBF" w:themeFill="background1" w:themeFillShade="BF"/>
          </w:tcPr>
          <w:p w14:paraId="7F580982"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John F Kennedy</w:t>
            </w:r>
          </w:p>
        </w:tc>
        <w:tc>
          <w:tcPr>
            <w:tcW w:w="832" w:type="dxa"/>
            <w:shd w:val="clear" w:color="auto" w:fill="BFBFBF" w:themeFill="background1" w:themeFillShade="BF"/>
            <w:vAlign w:val="center"/>
          </w:tcPr>
          <w:p w14:paraId="6F71C22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41%</w:t>
            </w:r>
          </w:p>
        </w:tc>
        <w:tc>
          <w:tcPr>
            <w:tcW w:w="833" w:type="dxa"/>
            <w:shd w:val="clear" w:color="auto" w:fill="BFBFBF" w:themeFill="background1" w:themeFillShade="BF"/>
            <w:vAlign w:val="center"/>
          </w:tcPr>
          <w:p w14:paraId="7A322AC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2" w:type="dxa"/>
            <w:shd w:val="clear" w:color="auto" w:fill="BFBFBF" w:themeFill="background1" w:themeFillShade="BF"/>
            <w:vAlign w:val="center"/>
          </w:tcPr>
          <w:p w14:paraId="71A11C8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43%</w:t>
            </w:r>
          </w:p>
        </w:tc>
        <w:tc>
          <w:tcPr>
            <w:tcW w:w="833" w:type="dxa"/>
            <w:shd w:val="clear" w:color="auto" w:fill="BFBFBF" w:themeFill="background1" w:themeFillShade="BF"/>
            <w:vAlign w:val="center"/>
          </w:tcPr>
          <w:p w14:paraId="4CD0D62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2B3EE3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4BC72E6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34B8DD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BFBFBF" w:themeFill="background1" w:themeFillShade="BF"/>
            <w:vAlign w:val="center"/>
          </w:tcPr>
          <w:p w14:paraId="748C737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1CB5E4AA" w14:textId="77777777" w:rsidTr="00707977">
        <w:tc>
          <w:tcPr>
            <w:tcW w:w="3330" w:type="dxa"/>
            <w:shd w:val="clear" w:color="auto" w:fill="auto"/>
          </w:tcPr>
          <w:p w14:paraId="6E99717B"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John W McCormack</w:t>
            </w:r>
          </w:p>
        </w:tc>
        <w:tc>
          <w:tcPr>
            <w:tcW w:w="832" w:type="dxa"/>
            <w:shd w:val="clear" w:color="auto" w:fill="auto"/>
            <w:vAlign w:val="center"/>
          </w:tcPr>
          <w:p w14:paraId="0FA37AE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0DAF26F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1376C84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EEDC02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16%</w:t>
            </w:r>
          </w:p>
        </w:tc>
        <w:tc>
          <w:tcPr>
            <w:tcW w:w="832" w:type="dxa"/>
            <w:shd w:val="clear" w:color="auto" w:fill="auto"/>
            <w:vAlign w:val="center"/>
          </w:tcPr>
          <w:p w14:paraId="11F278A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12%</w:t>
            </w:r>
          </w:p>
        </w:tc>
        <w:tc>
          <w:tcPr>
            <w:tcW w:w="833" w:type="dxa"/>
            <w:shd w:val="clear" w:color="auto" w:fill="auto"/>
            <w:vAlign w:val="center"/>
          </w:tcPr>
          <w:p w14:paraId="1E0AA31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2" w:type="dxa"/>
            <w:shd w:val="clear" w:color="auto" w:fill="auto"/>
            <w:vAlign w:val="center"/>
          </w:tcPr>
          <w:p w14:paraId="1920553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13%</w:t>
            </w:r>
          </w:p>
        </w:tc>
        <w:tc>
          <w:tcPr>
            <w:tcW w:w="833" w:type="dxa"/>
            <w:shd w:val="clear" w:color="auto" w:fill="auto"/>
            <w:vAlign w:val="center"/>
          </w:tcPr>
          <w:p w14:paraId="08721C5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2E21502A" w14:textId="77777777" w:rsidTr="00A22A45">
        <w:tc>
          <w:tcPr>
            <w:tcW w:w="3330" w:type="dxa"/>
            <w:shd w:val="clear" w:color="auto" w:fill="BFBFBF" w:themeFill="background1" w:themeFillShade="BF"/>
          </w:tcPr>
          <w:p w14:paraId="091203EF"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John Winthrop</w:t>
            </w:r>
          </w:p>
        </w:tc>
        <w:tc>
          <w:tcPr>
            <w:tcW w:w="832" w:type="dxa"/>
            <w:shd w:val="clear" w:color="auto" w:fill="BFBFBF" w:themeFill="background1" w:themeFillShade="BF"/>
            <w:vAlign w:val="center"/>
          </w:tcPr>
          <w:p w14:paraId="132DA7D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BFBFBF" w:themeFill="background1" w:themeFillShade="BF"/>
            <w:vAlign w:val="center"/>
          </w:tcPr>
          <w:p w14:paraId="598BB50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2" w:type="dxa"/>
            <w:shd w:val="clear" w:color="auto" w:fill="BFBFBF" w:themeFill="background1" w:themeFillShade="BF"/>
            <w:vAlign w:val="center"/>
          </w:tcPr>
          <w:p w14:paraId="5FAD691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34%</w:t>
            </w:r>
          </w:p>
        </w:tc>
        <w:tc>
          <w:tcPr>
            <w:tcW w:w="833" w:type="dxa"/>
            <w:shd w:val="clear" w:color="auto" w:fill="BFBFBF" w:themeFill="background1" w:themeFillShade="BF"/>
            <w:vAlign w:val="center"/>
          </w:tcPr>
          <w:p w14:paraId="1AA4BDF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D18922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72ACECA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6F001C8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3" w:type="dxa"/>
            <w:shd w:val="clear" w:color="auto" w:fill="BFBFBF" w:themeFill="background1" w:themeFillShade="BF"/>
            <w:vAlign w:val="center"/>
          </w:tcPr>
          <w:p w14:paraId="72547BE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84DCB2E" w14:textId="77777777" w:rsidTr="00707977">
        <w:tc>
          <w:tcPr>
            <w:tcW w:w="3330" w:type="dxa"/>
            <w:shd w:val="clear" w:color="auto" w:fill="auto"/>
          </w:tcPr>
          <w:p w14:paraId="4F0D249D"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Joseph J Hurley</w:t>
            </w:r>
          </w:p>
        </w:tc>
        <w:tc>
          <w:tcPr>
            <w:tcW w:w="832" w:type="dxa"/>
            <w:shd w:val="clear" w:color="auto" w:fill="auto"/>
            <w:vAlign w:val="center"/>
          </w:tcPr>
          <w:p w14:paraId="46426E3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57%</w:t>
            </w:r>
          </w:p>
        </w:tc>
        <w:tc>
          <w:tcPr>
            <w:tcW w:w="833" w:type="dxa"/>
            <w:shd w:val="clear" w:color="auto" w:fill="auto"/>
            <w:vAlign w:val="center"/>
          </w:tcPr>
          <w:p w14:paraId="7D8AB28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57%</w:t>
            </w:r>
          </w:p>
        </w:tc>
        <w:tc>
          <w:tcPr>
            <w:tcW w:w="832" w:type="dxa"/>
            <w:shd w:val="clear" w:color="auto" w:fill="auto"/>
            <w:vAlign w:val="center"/>
          </w:tcPr>
          <w:p w14:paraId="4CF0E07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63%</w:t>
            </w:r>
          </w:p>
        </w:tc>
        <w:tc>
          <w:tcPr>
            <w:tcW w:w="833" w:type="dxa"/>
            <w:shd w:val="clear" w:color="auto" w:fill="auto"/>
            <w:vAlign w:val="center"/>
          </w:tcPr>
          <w:p w14:paraId="4FE0A1E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74%</w:t>
            </w:r>
          </w:p>
        </w:tc>
        <w:tc>
          <w:tcPr>
            <w:tcW w:w="832" w:type="dxa"/>
            <w:shd w:val="clear" w:color="auto" w:fill="auto"/>
            <w:vAlign w:val="center"/>
          </w:tcPr>
          <w:p w14:paraId="77B0F9B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47%</w:t>
            </w:r>
          </w:p>
        </w:tc>
        <w:tc>
          <w:tcPr>
            <w:tcW w:w="833" w:type="dxa"/>
            <w:shd w:val="clear" w:color="auto" w:fill="auto"/>
            <w:vAlign w:val="center"/>
          </w:tcPr>
          <w:p w14:paraId="5B6965B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63%</w:t>
            </w:r>
          </w:p>
        </w:tc>
        <w:tc>
          <w:tcPr>
            <w:tcW w:w="832" w:type="dxa"/>
            <w:shd w:val="clear" w:color="auto" w:fill="auto"/>
            <w:vAlign w:val="center"/>
          </w:tcPr>
          <w:p w14:paraId="756FA47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61%</w:t>
            </w:r>
          </w:p>
        </w:tc>
        <w:tc>
          <w:tcPr>
            <w:tcW w:w="833" w:type="dxa"/>
            <w:shd w:val="clear" w:color="auto" w:fill="auto"/>
            <w:vAlign w:val="center"/>
          </w:tcPr>
          <w:p w14:paraId="5704A57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59CC3BB8" w14:textId="77777777" w:rsidTr="00A22A45">
        <w:tc>
          <w:tcPr>
            <w:tcW w:w="3330" w:type="dxa"/>
            <w:shd w:val="clear" w:color="auto" w:fill="BFBFBF" w:themeFill="background1" w:themeFillShade="BF"/>
          </w:tcPr>
          <w:p w14:paraId="0B789FF2"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Joseph Lee</w:t>
            </w:r>
          </w:p>
        </w:tc>
        <w:tc>
          <w:tcPr>
            <w:tcW w:w="832" w:type="dxa"/>
            <w:shd w:val="clear" w:color="auto" w:fill="BFBFBF" w:themeFill="background1" w:themeFillShade="BF"/>
            <w:vAlign w:val="center"/>
          </w:tcPr>
          <w:p w14:paraId="2D9CC08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14%</w:t>
            </w:r>
          </w:p>
        </w:tc>
        <w:tc>
          <w:tcPr>
            <w:tcW w:w="833" w:type="dxa"/>
            <w:shd w:val="clear" w:color="auto" w:fill="BFBFBF" w:themeFill="background1" w:themeFillShade="BF"/>
            <w:vAlign w:val="center"/>
          </w:tcPr>
          <w:p w14:paraId="7193156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19%</w:t>
            </w:r>
          </w:p>
        </w:tc>
        <w:tc>
          <w:tcPr>
            <w:tcW w:w="832" w:type="dxa"/>
            <w:shd w:val="clear" w:color="auto" w:fill="BFBFBF" w:themeFill="background1" w:themeFillShade="BF"/>
            <w:vAlign w:val="center"/>
          </w:tcPr>
          <w:p w14:paraId="32A8A46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3" w:type="dxa"/>
            <w:shd w:val="clear" w:color="auto" w:fill="BFBFBF" w:themeFill="background1" w:themeFillShade="BF"/>
            <w:vAlign w:val="center"/>
          </w:tcPr>
          <w:p w14:paraId="0AB8B04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BFBFBF" w:themeFill="background1" w:themeFillShade="BF"/>
            <w:vAlign w:val="center"/>
          </w:tcPr>
          <w:p w14:paraId="6A4E927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BFBFBF" w:themeFill="background1" w:themeFillShade="BF"/>
            <w:vAlign w:val="center"/>
          </w:tcPr>
          <w:p w14:paraId="6355CBC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BFBFBF" w:themeFill="background1" w:themeFillShade="BF"/>
            <w:vAlign w:val="center"/>
          </w:tcPr>
          <w:p w14:paraId="6D7858E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c>
          <w:tcPr>
            <w:tcW w:w="833" w:type="dxa"/>
            <w:shd w:val="clear" w:color="auto" w:fill="BFBFBF" w:themeFill="background1" w:themeFillShade="BF"/>
            <w:vAlign w:val="center"/>
          </w:tcPr>
          <w:p w14:paraId="3CF68EA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25AF6479" w14:textId="77777777" w:rsidTr="00707977">
        <w:tc>
          <w:tcPr>
            <w:tcW w:w="3330" w:type="dxa"/>
            <w:shd w:val="clear" w:color="auto" w:fill="auto"/>
          </w:tcPr>
          <w:p w14:paraId="0B1BD684"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Joseph P Manning</w:t>
            </w:r>
          </w:p>
        </w:tc>
        <w:tc>
          <w:tcPr>
            <w:tcW w:w="832" w:type="dxa"/>
            <w:shd w:val="clear" w:color="auto" w:fill="auto"/>
            <w:vAlign w:val="center"/>
          </w:tcPr>
          <w:p w14:paraId="4601432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74%</w:t>
            </w:r>
          </w:p>
        </w:tc>
        <w:tc>
          <w:tcPr>
            <w:tcW w:w="833" w:type="dxa"/>
            <w:shd w:val="clear" w:color="auto" w:fill="auto"/>
            <w:vAlign w:val="center"/>
          </w:tcPr>
          <w:p w14:paraId="397AB1D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75%</w:t>
            </w:r>
          </w:p>
        </w:tc>
        <w:tc>
          <w:tcPr>
            <w:tcW w:w="832" w:type="dxa"/>
            <w:shd w:val="clear" w:color="auto" w:fill="auto"/>
            <w:vAlign w:val="center"/>
          </w:tcPr>
          <w:p w14:paraId="3304A00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53%</w:t>
            </w:r>
          </w:p>
        </w:tc>
        <w:tc>
          <w:tcPr>
            <w:tcW w:w="833" w:type="dxa"/>
            <w:shd w:val="clear" w:color="auto" w:fill="auto"/>
            <w:vAlign w:val="center"/>
          </w:tcPr>
          <w:p w14:paraId="537C051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57DCD17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D5CE1A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F4A981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68%</w:t>
            </w:r>
          </w:p>
        </w:tc>
        <w:tc>
          <w:tcPr>
            <w:tcW w:w="833" w:type="dxa"/>
            <w:shd w:val="clear" w:color="auto" w:fill="auto"/>
            <w:vAlign w:val="center"/>
          </w:tcPr>
          <w:p w14:paraId="6BB8A56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072D1A09" w14:textId="77777777" w:rsidTr="00A22A45">
        <w:tc>
          <w:tcPr>
            <w:tcW w:w="3330" w:type="dxa"/>
            <w:shd w:val="clear" w:color="auto" w:fill="BFBFBF" w:themeFill="background1" w:themeFillShade="BF"/>
          </w:tcPr>
          <w:p w14:paraId="54AE4501"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Joseph P Tynan</w:t>
            </w:r>
          </w:p>
        </w:tc>
        <w:tc>
          <w:tcPr>
            <w:tcW w:w="832" w:type="dxa"/>
            <w:shd w:val="clear" w:color="auto" w:fill="BFBFBF" w:themeFill="background1" w:themeFillShade="BF"/>
            <w:vAlign w:val="center"/>
          </w:tcPr>
          <w:p w14:paraId="3C9A296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18%</w:t>
            </w:r>
          </w:p>
        </w:tc>
        <w:tc>
          <w:tcPr>
            <w:tcW w:w="833" w:type="dxa"/>
            <w:shd w:val="clear" w:color="auto" w:fill="BFBFBF" w:themeFill="background1" w:themeFillShade="BF"/>
            <w:vAlign w:val="center"/>
          </w:tcPr>
          <w:p w14:paraId="01333FC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c>
          <w:tcPr>
            <w:tcW w:w="832" w:type="dxa"/>
            <w:shd w:val="clear" w:color="auto" w:fill="BFBFBF" w:themeFill="background1" w:themeFillShade="BF"/>
            <w:vAlign w:val="center"/>
          </w:tcPr>
          <w:p w14:paraId="26230D6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3" w:type="dxa"/>
            <w:shd w:val="clear" w:color="auto" w:fill="BFBFBF" w:themeFill="background1" w:themeFillShade="BF"/>
            <w:vAlign w:val="center"/>
          </w:tcPr>
          <w:p w14:paraId="29C5631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14780DD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5CB7B91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0F43E66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c>
          <w:tcPr>
            <w:tcW w:w="833" w:type="dxa"/>
            <w:shd w:val="clear" w:color="auto" w:fill="BFBFBF" w:themeFill="background1" w:themeFillShade="BF"/>
            <w:vAlign w:val="center"/>
          </w:tcPr>
          <w:p w14:paraId="3AEBE7E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D625F6E" w14:textId="77777777" w:rsidTr="00707977">
        <w:tc>
          <w:tcPr>
            <w:tcW w:w="3330" w:type="dxa"/>
            <w:shd w:val="clear" w:color="auto" w:fill="auto"/>
          </w:tcPr>
          <w:p w14:paraId="684C81D1"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Josiah Quincy</w:t>
            </w:r>
          </w:p>
        </w:tc>
        <w:tc>
          <w:tcPr>
            <w:tcW w:w="832" w:type="dxa"/>
            <w:shd w:val="clear" w:color="auto" w:fill="auto"/>
            <w:vAlign w:val="center"/>
          </w:tcPr>
          <w:p w14:paraId="5A1D11C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49%</w:t>
            </w:r>
          </w:p>
        </w:tc>
        <w:tc>
          <w:tcPr>
            <w:tcW w:w="833" w:type="dxa"/>
            <w:shd w:val="clear" w:color="auto" w:fill="auto"/>
            <w:vAlign w:val="center"/>
          </w:tcPr>
          <w:p w14:paraId="283F095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43%</w:t>
            </w:r>
          </w:p>
        </w:tc>
        <w:tc>
          <w:tcPr>
            <w:tcW w:w="832" w:type="dxa"/>
            <w:shd w:val="clear" w:color="auto" w:fill="auto"/>
            <w:vAlign w:val="center"/>
          </w:tcPr>
          <w:p w14:paraId="1556C5A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54%</w:t>
            </w:r>
          </w:p>
        </w:tc>
        <w:tc>
          <w:tcPr>
            <w:tcW w:w="833" w:type="dxa"/>
            <w:shd w:val="clear" w:color="auto" w:fill="auto"/>
            <w:vAlign w:val="center"/>
          </w:tcPr>
          <w:p w14:paraId="3CE91FC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567446F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5D45F3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7F5635E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49%</w:t>
            </w:r>
          </w:p>
        </w:tc>
        <w:tc>
          <w:tcPr>
            <w:tcW w:w="833" w:type="dxa"/>
            <w:shd w:val="clear" w:color="auto" w:fill="auto"/>
            <w:vAlign w:val="center"/>
          </w:tcPr>
          <w:p w14:paraId="295F704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3CD4F761" w14:textId="77777777" w:rsidTr="00A22A45">
        <w:tc>
          <w:tcPr>
            <w:tcW w:w="3330" w:type="dxa"/>
            <w:shd w:val="clear" w:color="auto" w:fill="BFBFBF" w:themeFill="background1" w:themeFillShade="BF"/>
          </w:tcPr>
          <w:p w14:paraId="51F3D56D"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Joyce Kilmer</w:t>
            </w:r>
          </w:p>
        </w:tc>
        <w:tc>
          <w:tcPr>
            <w:tcW w:w="832" w:type="dxa"/>
            <w:shd w:val="clear" w:color="auto" w:fill="BFBFBF" w:themeFill="background1" w:themeFillShade="BF"/>
            <w:vAlign w:val="center"/>
          </w:tcPr>
          <w:p w14:paraId="124FA7F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54%</w:t>
            </w:r>
          </w:p>
        </w:tc>
        <w:tc>
          <w:tcPr>
            <w:tcW w:w="833" w:type="dxa"/>
            <w:shd w:val="clear" w:color="auto" w:fill="BFBFBF" w:themeFill="background1" w:themeFillShade="BF"/>
            <w:vAlign w:val="center"/>
          </w:tcPr>
          <w:p w14:paraId="14EB81C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59%</w:t>
            </w:r>
          </w:p>
        </w:tc>
        <w:tc>
          <w:tcPr>
            <w:tcW w:w="832" w:type="dxa"/>
            <w:shd w:val="clear" w:color="auto" w:fill="BFBFBF" w:themeFill="background1" w:themeFillShade="BF"/>
            <w:vAlign w:val="center"/>
          </w:tcPr>
          <w:p w14:paraId="29DD867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3" w:type="dxa"/>
            <w:shd w:val="clear" w:color="auto" w:fill="BFBFBF" w:themeFill="background1" w:themeFillShade="BF"/>
            <w:vAlign w:val="center"/>
          </w:tcPr>
          <w:p w14:paraId="327CED7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66%</w:t>
            </w:r>
          </w:p>
        </w:tc>
        <w:tc>
          <w:tcPr>
            <w:tcW w:w="832" w:type="dxa"/>
            <w:shd w:val="clear" w:color="auto" w:fill="BFBFBF" w:themeFill="background1" w:themeFillShade="BF"/>
            <w:vAlign w:val="center"/>
          </w:tcPr>
          <w:p w14:paraId="7DAE73F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3" w:type="dxa"/>
            <w:shd w:val="clear" w:color="auto" w:fill="BFBFBF" w:themeFill="background1" w:themeFillShade="BF"/>
            <w:vAlign w:val="center"/>
          </w:tcPr>
          <w:p w14:paraId="28A4FD5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37%</w:t>
            </w:r>
          </w:p>
        </w:tc>
        <w:tc>
          <w:tcPr>
            <w:tcW w:w="832" w:type="dxa"/>
            <w:shd w:val="clear" w:color="auto" w:fill="BFBFBF" w:themeFill="background1" w:themeFillShade="BF"/>
            <w:vAlign w:val="center"/>
          </w:tcPr>
          <w:p w14:paraId="5C96D3A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54%</w:t>
            </w:r>
          </w:p>
        </w:tc>
        <w:tc>
          <w:tcPr>
            <w:tcW w:w="833" w:type="dxa"/>
            <w:shd w:val="clear" w:color="auto" w:fill="BFBFBF" w:themeFill="background1" w:themeFillShade="BF"/>
            <w:vAlign w:val="center"/>
          </w:tcPr>
          <w:p w14:paraId="2143B07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340E636C" w14:textId="77777777" w:rsidTr="00707977">
        <w:tc>
          <w:tcPr>
            <w:tcW w:w="3330" w:type="dxa"/>
            <w:shd w:val="clear" w:color="auto" w:fill="auto"/>
          </w:tcPr>
          <w:p w14:paraId="512328A4"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King K–8</w:t>
            </w:r>
          </w:p>
        </w:tc>
        <w:tc>
          <w:tcPr>
            <w:tcW w:w="832" w:type="dxa"/>
            <w:shd w:val="clear" w:color="auto" w:fill="auto"/>
            <w:vAlign w:val="center"/>
          </w:tcPr>
          <w:p w14:paraId="4CDB04B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3" w:type="dxa"/>
            <w:shd w:val="clear" w:color="auto" w:fill="auto"/>
            <w:vAlign w:val="center"/>
          </w:tcPr>
          <w:p w14:paraId="0950412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31%</w:t>
            </w:r>
          </w:p>
        </w:tc>
        <w:tc>
          <w:tcPr>
            <w:tcW w:w="832" w:type="dxa"/>
            <w:shd w:val="clear" w:color="auto" w:fill="auto"/>
            <w:vAlign w:val="center"/>
          </w:tcPr>
          <w:p w14:paraId="66E09E9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16%</w:t>
            </w:r>
          </w:p>
        </w:tc>
        <w:tc>
          <w:tcPr>
            <w:tcW w:w="833" w:type="dxa"/>
            <w:shd w:val="clear" w:color="auto" w:fill="auto"/>
            <w:vAlign w:val="center"/>
          </w:tcPr>
          <w:p w14:paraId="5230880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2" w:type="dxa"/>
            <w:shd w:val="clear" w:color="auto" w:fill="auto"/>
            <w:vAlign w:val="center"/>
          </w:tcPr>
          <w:p w14:paraId="2AE0575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w:t>
            </w:r>
          </w:p>
        </w:tc>
        <w:tc>
          <w:tcPr>
            <w:tcW w:w="833" w:type="dxa"/>
            <w:shd w:val="clear" w:color="auto" w:fill="auto"/>
            <w:vAlign w:val="center"/>
          </w:tcPr>
          <w:p w14:paraId="7B830DF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14%</w:t>
            </w:r>
          </w:p>
        </w:tc>
        <w:tc>
          <w:tcPr>
            <w:tcW w:w="832" w:type="dxa"/>
            <w:shd w:val="clear" w:color="auto" w:fill="auto"/>
            <w:vAlign w:val="center"/>
          </w:tcPr>
          <w:p w14:paraId="6DBC0F3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22%</w:t>
            </w:r>
          </w:p>
        </w:tc>
        <w:tc>
          <w:tcPr>
            <w:tcW w:w="833" w:type="dxa"/>
            <w:shd w:val="clear" w:color="auto" w:fill="auto"/>
            <w:vAlign w:val="center"/>
          </w:tcPr>
          <w:p w14:paraId="62A0209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0A609CD" w14:textId="77777777" w:rsidTr="00A22A45">
        <w:tc>
          <w:tcPr>
            <w:tcW w:w="3330" w:type="dxa"/>
            <w:shd w:val="clear" w:color="auto" w:fill="BFBFBF" w:themeFill="background1" w:themeFillShade="BF"/>
          </w:tcPr>
          <w:p w14:paraId="2708ECAB"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Lee Academy</w:t>
            </w:r>
          </w:p>
        </w:tc>
        <w:tc>
          <w:tcPr>
            <w:tcW w:w="832" w:type="dxa"/>
            <w:shd w:val="clear" w:color="auto" w:fill="BFBFBF" w:themeFill="background1" w:themeFillShade="BF"/>
            <w:vAlign w:val="center"/>
          </w:tcPr>
          <w:p w14:paraId="1C6C2C1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18%</w:t>
            </w:r>
          </w:p>
        </w:tc>
        <w:tc>
          <w:tcPr>
            <w:tcW w:w="833" w:type="dxa"/>
            <w:shd w:val="clear" w:color="auto" w:fill="BFBFBF" w:themeFill="background1" w:themeFillShade="BF"/>
            <w:vAlign w:val="center"/>
          </w:tcPr>
          <w:p w14:paraId="7CE3811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EDCEF7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3CDB1EB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D3629B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61EA7BF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7BA3691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18%</w:t>
            </w:r>
          </w:p>
        </w:tc>
        <w:tc>
          <w:tcPr>
            <w:tcW w:w="833" w:type="dxa"/>
            <w:shd w:val="clear" w:color="auto" w:fill="BFBFBF" w:themeFill="background1" w:themeFillShade="BF"/>
            <w:vAlign w:val="center"/>
          </w:tcPr>
          <w:p w14:paraId="4703321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0111FD61" w14:textId="77777777" w:rsidTr="00707977">
        <w:tc>
          <w:tcPr>
            <w:tcW w:w="3330" w:type="dxa"/>
            <w:shd w:val="clear" w:color="auto" w:fill="auto"/>
          </w:tcPr>
          <w:p w14:paraId="5CD2EF10"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Lilla G. Frederick Middle School</w:t>
            </w:r>
          </w:p>
        </w:tc>
        <w:tc>
          <w:tcPr>
            <w:tcW w:w="832" w:type="dxa"/>
            <w:shd w:val="clear" w:color="auto" w:fill="auto"/>
            <w:vAlign w:val="center"/>
          </w:tcPr>
          <w:p w14:paraId="232A20B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236CA0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2AF1407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0441F6F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19%</w:t>
            </w:r>
          </w:p>
        </w:tc>
        <w:tc>
          <w:tcPr>
            <w:tcW w:w="832" w:type="dxa"/>
            <w:shd w:val="clear" w:color="auto" w:fill="auto"/>
            <w:vAlign w:val="center"/>
          </w:tcPr>
          <w:p w14:paraId="71ACE36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w:t>
            </w:r>
          </w:p>
        </w:tc>
        <w:tc>
          <w:tcPr>
            <w:tcW w:w="833" w:type="dxa"/>
            <w:shd w:val="clear" w:color="auto" w:fill="auto"/>
            <w:vAlign w:val="center"/>
          </w:tcPr>
          <w:p w14:paraId="109D000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w:t>
            </w:r>
          </w:p>
        </w:tc>
        <w:tc>
          <w:tcPr>
            <w:tcW w:w="832" w:type="dxa"/>
            <w:shd w:val="clear" w:color="auto" w:fill="auto"/>
            <w:vAlign w:val="center"/>
          </w:tcPr>
          <w:p w14:paraId="7216A7B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9%</w:t>
            </w:r>
          </w:p>
        </w:tc>
        <w:tc>
          <w:tcPr>
            <w:tcW w:w="833" w:type="dxa"/>
            <w:shd w:val="clear" w:color="auto" w:fill="auto"/>
            <w:vAlign w:val="center"/>
          </w:tcPr>
          <w:p w14:paraId="6A2DFB6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DF6E174" w14:textId="77777777" w:rsidTr="00A22A45">
        <w:tc>
          <w:tcPr>
            <w:tcW w:w="3330" w:type="dxa"/>
            <w:shd w:val="clear" w:color="auto" w:fill="BFBFBF" w:themeFill="background1" w:themeFillShade="BF"/>
          </w:tcPr>
          <w:p w14:paraId="2A3221BF"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Lyndon</w:t>
            </w:r>
          </w:p>
        </w:tc>
        <w:tc>
          <w:tcPr>
            <w:tcW w:w="832" w:type="dxa"/>
            <w:shd w:val="clear" w:color="auto" w:fill="BFBFBF" w:themeFill="background1" w:themeFillShade="BF"/>
            <w:vAlign w:val="center"/>
          </w:tcPr>
          <w:p w14:paraId="6045560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59%</w:t>
            </w:r>
          </w:p>
        </w:tc>
        <w:tc>
          <w:tcPr>
            <w:tcW w:w="833" w:type="dxa"/>
            <w:shd w:val="clear" w:color="auto" w:fill="BFBFBF" w:themeFill="background1" w:themeFillShade="BF"/>
            <w:vAlign w:val="center"/>
          </w:tcPr>
          <w:p w14:paraId="5F0163D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49%</w:t>
            </w:r>
          </w:p>
        </w:tc>
        <w:tc>
          <w:tcPr>
            <w:tcW w:w="832" w:type="dxa"/>
            <w:shd w:val="clear" w:color="auto" w:fill="BFBFBF" w:themeFill="background1" w:themeFillShade="BF"/>
            <w:vAlign w:val="center"/>
          </w:tcPr>
          <w:p w14:paraId="5360918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73%</w:t>
            </w:r>
          </w:p>
        </w:tc>
        <w:tc>
          <w:tcPr>
            <w:tcW w:w="833" w:type="dxa"/>
            <w:shd w:val="clear" w:color="auto" w:fill="BFBFBF" w:themeFill="background1" w:themeFillShade="BF"/>
            <w:vAlign w:val="center"/>
          </w:tcPr>
          <w:p w14:paraId="3ABC31D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69%</w:t>
            </w:r>
          </w:p>
        </w:tc>
        <w:tc>
          <w:tcPr>
            <w:tcW w:w="832" w:type="dxa"/>
            <w:shd w:val="clear" w:color="auto" w:fill="BFBFBF" w:themeFill="background1" w:themeFillShade="BF"/>
            <w:vAlign w:val="center"/>
          </w:tcPr>
          <w:p w14:paraId="60D04B8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c>
          <w:tcPr>
            <w:tcW w:w="833" w:type="dxa"/>
            <w:shd w:val="clear" w:color="auto" w:fill="BFBFBF" w:themeFill="background1" w:themeFillShade="BF"/>
            <w:vAlign w:val="center"/>
          </w:tcPr>
          <w:p w14:paraId="31EF99F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12%</w:t>
            </w:r>
          </w:p>
        </w:tc>
        <w:tc>
          <w:tcPr>
            <w:tcW w:w="832" w:type="dxa"/>
            <w:shd w:val="clear" w:color="auto" w:fill="BFBFBF" w:themeFill="background1" w:themeFillShade="BF"/>
            <w:vAlign w:val="center"/>
          </w:tcPr>
          <w:p w14:paraId="4FF2A3F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55%</w:t>
            </w:r>
          </w:p>
        </w:tc>
        <w:tc>
          <w:tcPr>
            <w:tcW w:w="833" w:type="dxa"/>
            <w:shd w:val="clear" w:color="auto" w:fill="BFBFBF" w:themeFill="background1" w:themeFillShade="BF"/>
            <w:vAlign w:val="center"/>
          </w:tcPr>
          <w:p w14:paraId="2A88677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4CA6806" w14:textId="77777777" w:rsidTr="00707977">
        <w:tc>
          <w:tcPr>
            <w:tcW w:w="3330" w:type="dxa"/>
            <w:shd w:val="clear" w:color="auto" w:fill="auto"/>
          </w:tcPr>
          <w:p w14:paraId="1333FE14"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Lyon K–8</w:t>
            </w:r>
          </w:p>
        </w:tc>
        <w:tc>
          <w:tcPr>
            <w:tcW w:w="832" w:type="dxa"/>
            <w:shd w:val="clear" w:color="auto" w:fill="auto"/>
            <w:vAlign w:val="center"/>
          </w:tcPr>
          <w:p w14:paraId="4CA6FE1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53%</w:t>
            </w:r>
          </w:p>
        </w:tc>
        <w:tc>
          <w:tcPr>
            <w:tcW w:w="833" w:type="dxa"/>
            <w:shd w:val="clear" w:color="auto" w:fill="auto"/>
            <w:vAlign w:val="center"/>
          </w:tcPr>
          <w:p w14:paraId="3D6D798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auto"/>
            <w:vAlign w:val="center"/>
          </w:tcPr>
          <w:p w14:paraId="2BDB7E4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67%</w:t>
            </w:r>
          </w:p>
        </w:tc>
        <w:tc>
          <w:tcPr>
            <w:tcW w:w="833" w:type="dxa"/>
            <w:shd w:val="clear" w:color="auto" w:fill="auto"/>
            <w:vAlign w:val="center"/>
          </w:tcPr>
          <w:p w14:paraId="1E88C5B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81%</w:t>
            </w:r>
          </w:p>
        </w:tc>
        <w:tc>
          <w:tcPr>
            <w:tcW w:w="832" w:type="dxa"/>
            <w:shd w:val="clear" w:color="auto" w:fill="auto"/>
            <w:vAlign w:val="center"/>
          </w:tcPr>
          <w:p w14:paraId="00158F0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25%</w:t>
            </w:r>
          </w:p>
        </w:tc>
        <w:tc>
          <w:tcPr>
            <w:tcW w:w="833" w:type="dxa"/>
            <w:shd w:val="clear" w:color="auto" w:fill="auto"/>
            <w:vAlign w:val="center"/>
          </w:tcPr>
          <w:p w14:paraId="561C534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2" w:type="dxa"/>
            <w:shd w:val="clear" w:color="auto" w:fill="auto"/>
            <w:vAlign w:val="center"/>
          </w:tcPr>
          <w:p w14:paraId="17B2FDC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50%</w:t>
            </w:r>
          </w:p>
        </w:tc>
        <w:tc>
          <w:tcPr>
            <w:tcW w:w="833" w:type="dxa"/>
            <w:shd w:val="clear" w:color="auto" w:fill="auto"/>
            <w:vAlign w:val="center"/>
          </w:tcPr>
          <w:p w14:paraId="48BE3A2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19B2A81B" w14:textId="77777777" w:rsidTr="00A22A45">
        <w:tc>
          <w:tcPr>
            <w:tcW w:w="3330" w:type="dxa"/>
            <w:shd w:val="clear" w:color="auto" w:fill="BFBFBF" w:themeFill="background1" w:themeFillShade="BF"/>
          </w:tcPr>
          <w:p w14:paraId="2405974E"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Lyon Upper 9–12</w:t>
            </w:r>
          </w:p>
        </w:tc>
        <w:tc>
          <w:tcPr>
            <w:tcW w:w="832" w:type="dxa"/>
            <w:shd w:val="clear" w:color="auto" w:fill="BFBFBF" w:themeFill="background1" w:themeFillShade="BF"/>
            <w:vAlign w:val="center"/>
          </w:tcPr>
          <w:p w14:paraId="058A5F1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86F6B7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557BB51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05DDFD0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3041DE8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6A03803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235BAD2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0F0DA65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r>
      <w:tr w:rsidR="00E434E6" w:rsidRPr="00E434E6" w14:paraId="2A197C57" w14:textId="77777777" w:rsidTr="00707977">
        <w:tc>
          <w:tcPr>
            <w:tcW w:w="3330" w:type="dxa"/>
            <w:shd w:val="clear" w:color="auto" w:fill="auto"/>
          </w:tcPr>
          <w:p w14:paraId="75E7C123"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Madison Park High</w:t>
            </w:r>
          </w:p>
        </w:tc>
        <w:tc>
          <w:tcPr>
            <w:tcW w:w="832" w:type="dxa"/>
            <w:shd w:val="clear" w:color="auto" w:fill="auto"/>
            <w:vAlign w:val="center"/>
          </w:tcPr>
          <w:p w14:paraId="56E957C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50D9FF2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561E776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69D7640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0725A14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9A841B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56EDA9B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769415E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w:t>
            </w:r>
          </w:p>
        </w:tc>
      </w:tr>
      <w:tr w:rsidR="00E434E6" w:rsidRPr="00E434E6" w14:paraId="562FA991" w14:textId="77777777" w:rsidTr="00A22A45">
        <w:tc>
          <w:tcPr>
            <w:tcW w:w="3330" w:type="dxa"/>
            <w:shd w:val="clear" w:color="auto" w:fill="BFBFBF" w:themeFill="background1" w:themeFillShade="BF"/>
          </w:tcPr>
          <w:p w14:paraId="2EC3D047" w14:textId="77777777" w:rsidR="00E434E6" w:rsidRPr="00E434E6" w:rsidRDefault="00E434E6" w:rsidP="00E434E6">
            <w:pPr>
              <w:rPr>
                <w:rFonts w:ascii="Calibri" w:eastAsia="Calibri" w:hAnsi="Calibri" w:cs="Times New Roman"/>
                <w:sz w:val="20"/>
                <w:szCs w:val="20"/>
              </w:rPr>
            </w:pPr>
            <w:proofErr w:type="spellStart"/>
            <w:r w:rsidRPr="00E434E6">
              <w:rPr>
                <w:rFonts w:ascii="Calibri" w:eastAsia="Calibri" w:hAnsi="Calibri" w:cs="Times New Roman"/>
                <w:sz w:val="20"/>
                <w:szCs w:val="20"/>
              </w:rPr>
              <w:t>Manassah</w:t>
            </w:r>
            <w:proofErr w:type="spellEnd"/>
            <w:r w:rsidRPr="00E434E6">
              <w:rPr>
                <w:rFonts w:ascii="Calibri" w:eastAsia="Calibri" w:hAnsi="Calibri" w:cs="Times New Roman"/>
                <w:sz w:val="20"/>
                <w:szCs w:val="20"/>
              </w:rPr>
              <w:t xml:space="preserve"> E Bradley</w:t>
            </w:r>
          </w:p>
        </w:tc>
        <w:tc>
          <w:tcPr>
            <w:tcW w:w="832" w:type="dxa"/>
            <w:shd w:val="clear" w:color="auto" w:fill="BFBFBF" w:themeFill="background1" w:themeFillShade="BF"/>
            <w:vAlign w:val="center"/>
          </w:tcPr>
          <w:p w14:paraId="2919EFE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64%</w:t>
            </w:r>
          </w:p>
        </w:tc>
        <w:tc>
          <w:tcPr>
            <w:tcW w:w="833" w:type="dxa"/>
            <w:shd w:val="clear" w:color="auto" w:fill="BFBFBF" w:themeFill="background1" w:themeFillShade="BF"/>
            <w:vAlign w:val="center"/>
          </w:tcPr>
          <w:p w14:paraId="6314A4D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64%</w:t>
            </w:r>
          </w:p>
        </w:tc>
        <w:tc>
          <w:tcPr>
            <w:tcW w:w="832" w:type="dxa"/>
            <w:shd w:val="clear" w:color="auto" w:fill="BFBFBF" w:themeFill="background1" w:themeFillShade="BF"/>
            <w:vAlign w:val="center"/>
          </w:tcPr>
          <w:p w14:paraId="2A05A47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84%</w:t>
            </w:r>
          </w:p>
        </w:tc>
        <w:tc>
          <w:tcPr>
            <w:tcW w:w="833" w:type="dxa"/>
            <w:shd w:val="clear" w:color="auto" w:fill="BFBFBF" w:themeFill="background1" w:themeFillShade="BF"/>
            <w:vAlign w:val="center"/>
          </w:tcPr>
          <w:p w14:paraId="3583AF4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17E7A07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C03CA2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286DFFC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69%</w:t>
            </w:r>
          </w:p>
        </w:tc>
        <w:tc>
          <w:tcPr>
            <w:tcW w:w="833" w:type="dxa"/>
            <w:shd w:val="clear" w:color="auto" w:fill="BFBFBF" w:themeFill="background1" w:themeFillShade="BF"/>
            <w:vAlign w:val="center"/>
          </w:tcPr>
          <w:p w14:paraId="1EF91F3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23C34A6D" w14:textId="77777777" w:rsidTr="00707977">
        <w:tc>
          <w:tcPr>
            <w:tcW w:w="3330" w:type="dxa"/>
            <w:shd w:val="clear" w:color="auto" w:fill="auto"/>
          </w:tcPr>
          <w:p w14:paraId="7D891409"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Margarita Muniz Academy</w:t>
            </w:r>
          </w:p>
        </w:tc>
        <w:tc>
          <w:tcPr>
            <w:tcW w:w="832" w:type="dxa"/>
            <w:shd w:val="clear" w:color="auto" w:fill="auto"/>
            <w:vAlign w:val="center"/>
          </w:tcPr>
          <w:p w14:paraId="0ED2A0D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417156C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341C22F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3675F01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6588691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3D345CD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1CD9800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5F10D4D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22%</w:t>
            </w:r>
          </w:p>
        </w:tc>
      </w:tr>
      <w:tr w:rsidR="00E434E6" w:rsidRPr="00E434E6" w14:paraId="22CFD146" w14:textId="77777777" w:rsidTr="00A22A45">
        <w:tc>
          <w:tcPr>
            <w:tcW w:w="3330" w:type="dxa"/>
            <w:shd w:val="clear" w:color="auto" w:fill="BFBFBF" w:themeFill="background1" w:themeFillShade="BF"/>
          </w:tcPr>
          <w:p w14:paraId="160B022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Mario Umana Academy</w:t>
            </w:r>
          </w:p>
        </w:tc>
        <w:tc>
          <w:tcPr>
            <w:tcW w:w="832" w:type="dxa"/>
            <w:shd w:val="clear" w:color="auto" w:fill="BFBFBF" w:themeFill="background1" w:themeFillShade="BF"/>
            <w:vAlign w:val="center"/>
          </w:tcPr>
          <w:p w14:paraId="3F5E61B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BFBFBF" w:themeFill="background1" w:themeFillShade="BF"/>
            <w:vAlign w:val="center"/>
          </w:tcPr>
          <w:p w14:paraId="22D88C1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23%</w:t>
            </w:r>
          </w:p>
        </w:tc>
        <w:tc>
          <w:tcPr>
            <w:tcW w:w="832" w:type="dxa"/>
            <w:shd w:val="clear" w:color="auto" w:fill="BFBFBF" w:themeFill="background1" w:themeFillShade="BF"/>
            <w:vAlign w:val="center"/>
          </w:tcPr>
          <w:p w14:paraId="6884296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16%</w:t>
            </w:r>
          </w:p>
        </w:tc>
        <w:tc>
          <w:tcPr>
            <w:tcW w:w="833" w:type="dxa"/>
            <w:shd w:val="clear" w:color="auto" w:fill="BFBFBF" w:themeFill="background1" w:themeFillShade="BF"/>
            <w:vAlign w:val="center"/>
          </w:tcPr>
          <w:p w14:paraId="3135FBD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34%</w:t>
            </w:r>
          </w:p>
        </w:tc>
        <w:tc>
          <w:tcPr>
            <w:tcW w:w="832" w:type="dxa"/>
            <w:shd w:val="clear" w:color="auto" w:fill="BFBFBF" w:themeFill="background1" w:themeFillShade="BF"/>
            <w:vAlign w:val="center"/>
          </w:tcPr>
          <w:p w14:paraId="7F0C08C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22%</w:t>
            </w:r>
          </w:p>
        </w:tc>
        <w:tc>
          <w:tcPr>
            <w:tcW w:w="833" w:type="dxa"/>
            <w:shd w:val="clear" w:color="auto" w:fill="BFBFBF" w:themeFill="background1" w:themeFillShade="BF"/>
            <w:vAlign w:val="center"/>
          </w:tcPr>
          <w:p w14:paraId="0BB99CA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19%</w:t>
            </w:r>
          </w:p>
        </w:tc>
        <w:tc>
          <w:tcPr>
            <w:tcW w:w="832" w:type="dxa"/>
            <w:shd w:val="clear" w:color="auto" w:fill="BFBFBF" w:themeFill="background1" w:themeFillShade="BF"/>
            <w:vAlign w:val="center"/>
          </w:tcPr>
          <w:p w14:paraId="6ABC5F5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BFBFBF" w:themeFill="background1" w:themeFillShade="BF"/>
            <w:vAlign w:val="center"/>
          </w:tcPr>
          <w:p w14:paraId="57A2FCF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0C760CF6" w14:textId="77777777" w:rsidTr="00707977">
        <w:tc>
          <w:tcPr>
            <w:tcW w:w="3330" w:type="dxa"/>
            <w:shd w:val="clear" w:color="auto" w:fill="auto"/>
          </w:tcPr>
          <w:p w14:paraId="199C24BA"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Mather</w:t>
            </w:r>
          </w:p>
        </w:tc>
        <w:tc>
          <w:tcPr>
            <w:tcW w:w="832" w:type="dxa"/>
            <w:shd w:val="clear" w:color="auto" w:fill="auto"/>
            <w:vAlign w:val="center"/>
          </w:tcPr>
          <w:p w14:paraId="1639B33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45%</w:t>
            </w:r>
          </w:p>
        </w:tc>
        <w:tc>
          <w:tcPr>
            <w:tcW w:w="833" w:type="dxa"/>
            <w:shd w:val="clear" w:color="auto" w:fill="auto"/>
            <w:vAlign w:val="center"/>
          </w:tcPr>
          <w:p w14:paraId="3E9BF41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37%</w:t>
            </w:r>
          </w:p>
        </w:tc>
        <w:tc>
          <w:tcPr>
            <w:tcW w:w="832" w:type="dxa"/>
            <w:shd w:val="clear" w:color="auto" w:fill="auto"/>
            <w:vAlign w:val="center"/>
          </w:tcPr>
          <w:p w14:paraId="7FEF939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45%</w:t>
            </w:r>
          </w:p>
        </w:tc>
        <w:tc>
          <w:tcPr>
            <w:tcW w:w="833" w:type="dxa"/>
            <w:shd w:val="clear" w:color="auto" w:fill="auto"/>
            <w:vAlign w:val="center"/>
          </w:tcPr>
          <w:p w14:paraId="24FD9FA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30E3CD6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vAlign w:val="center"/>
          </w:tcPr>
          <w:p w14:paraId="2E4C81B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vAlign w:val="center"/>
          </w:tcPr>
          <w:p w14:paraId="4818853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42%</w:t>
            </w:r>
          </w:p>
        </w:tc>
        <w:tc>
          <w:tcPr>
            <w:tcW w:w="833" w:type="dxa"/>
            <w:shd w:val="clear" w:color="auto" w:fill="auto"/>
            <w:vAlign w:val="center"/>
          </w:tcPr>
          <w:p w14:paraId="6FBBA35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599F9C77" w14:textId="77777777" w:rsidTr="00A22A45">
        <w:tc>
          <w:tcPr>
            <w:tcW w:w="3330" w:type="dxa"/>
            <w:shd w:val="clear" w:color="auto" w:fill="BFBFBF" w:themeFill="background1" w:themeFillShade="BF"/>
          </w:tcPr>
          <w:p w14:paraId="27DBF071"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Mattahunt Elementary School</w:t>
            </w:r>
          </w:p>
        </w:tc>
        <w:tc>
          <w:tcPr>
            <w:tcW w:w="832" w:type="dxa"/>
            <w:shd w:val="clear" w:color="auto" w:fill="BFBFBF" w:themeFill="background1" w:themeFillShade="BF"/>
            <w:vAlign w:val="center"/>
          </w:tcPr>
          <w:p w14:paraId="3BA3E5E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19B8D53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62D8A58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2C53F4C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2BE1647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00D8B0C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1401AF7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1FB40E9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1E6E493A" w14:textId="77777777" w:rsidTr="00707977">
        <w:tc>
          <w:tcPr>
            <w:tcW w:w="3330" w:type="dxa"/>
            <w:shd w:val="clear" w:color="auto" w:fill="auto"/>
          </w:tcPr>
          <w:p w14:paraId="5B4263DF"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Maurice J Tobin</w:t>
            </w:r>
          </w:p>
        </w:tc>
        <w:tc>
          <w:tcPr>
            <w:tcW w:w="832" w:type="dxa"/>
            <w:shd w:val="clear" w:color="auto" w:fill="auto"/>
            <w:vAlign w:val="center"/>
          </w:tcPr>
          <w:p w14:paraId="1CFE540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45%</w:t>
            </w:r>
          </w:p>
        </w:tc>
        <w:tc>
          <w:tcPr>
            <w:tcW w:w="833" w:type="dxa"/>
            <w:shd w:val="clear" w:color="auto" w:fill="auto"/>
            <w:vAlign w:val="center"/>
          </w:tcPr>
          <w:p w14:paraId="63EB621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14%</w:t>
            </w:r>
          </w:p>
        </w:tc>
        <w:tc>
          <w:tcPr>
            <w:tcW w:w="832" w:type="dxa"/>
            <w:shd w:val="clear" w:color="auto" w:fill="auto"/>
            <w:vAlign w:val="center"/>
          </w:tcPr>
          <w:p w14:paraId="581F17B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w:t>
            </w:r>
          </w:p>
        </w:tc>
        <w:tc>
          <w:tcPr>
            <w:tcW w:w="833" w:type="dxa"/>
            <w:shd w:val="clear" w:color="auto" w:fill="auto"/>
            <w:vAlign w:val="center"/>
          </w:tcPr>
          <w:p w14:paraId="3BDDE85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2" w:type="dxa"/>
            <w:shd w:val="clear" w:color="auto" w:fill="auto"/>
            <w:vAlign w:val="center"/>
          </w:tcPr>
          <w:p w14:paraId="4B279DD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41%</w:t>
            </w:r>
          </w:p>
        </w:tc>
        <w:tc>
          <w:tcPr>
            <w:tcW w:w="833" w:type="dxa"/>
            <w:shd w:val="clear" w:color="auto" w:fill="auto"/>
            <w:vAlign w:val="center"/>
          </w:tcPr>
          <w:p w14:paraId="49DFE09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46%</w:t>
            </w:r>
          </w:p>
        </w:tc>
        <w:tc>
          <w:tcPr>
            <w:tcW w:w="832" w:type="dxa"/>
            <w:shd w:val="clear" w:color="auto" w:fill="auto"/>
            <w:vAlign w:val="center"/>
          </w:tcPr>
          <w:p w14:paraId="2CB8726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27%</w:t>
            </w:r>
          </w:p>
        </w:tc>
        <w:tc>
          <w:tcPr>
            <w:tcW w:w="833" w:type="dxa"/>
            <w:shd w:val="clear" w:color="auto" w:fill="auto"/>
            <w:vAlign w:val="center"/>
          </w:tcPr>
          <w:p w14:paraId="3B0A8A7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136A073" w14:textId="77777777" w:rsidTr="00A22A45">
        <w:tc>
          <w:tcPr>
            <w:tcW w:w="3330" w:type="dxa"/>
            <w:shd w:val="clear" w:color="auto" w:fill="BFBFBF" w:themeFill="background1" w:themeFillShade="BF"/>
          </w:tcPr>
          <w:p w14:paraId="07FBFBAF"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Michael J Perkins</w:t>
            </w:r>
          </w:p>
        </w:tc>
        <w:tc>
          <w:tcPr>
            <w:tcW w:w="832" w:type="dxa"/>
            <w:shd w:val="clear" w:color="auto" w:fill="BFBFBF" w:themeFill="background1" w:themeFillShade="BF"/>
            <w:vAlign w:val="center"/>
          </w:tcPr>
          <w:p w14:paraId="68F3123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58%</w:t>
            </w:r>
          </w:p>
        </w:tc>
        <w:tc>
          <w:tcPr>
            <w:tcW w:w="833" w:type="dxa"/>
            <w:shd w:val="clear" w:color="auto" w:fill="BFBFBF" w:themeFill="background1" w:themeFillShade="BF"/>
            <w:vAlign w:val="center"/>
          </w:tcPr>
          <w:p w14:paraId="500F615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19%</w:t>
            </w:r>
          </w:p>
        </w:tc>
        <w:tc>
          <w:tcPr>
            <w:tcW w:w="832" w:type="dxa"/>
            <w:shd w:val="clear" w:color="auto" w:fill="BFBFBF" w:themeFill="background1" w:themeFillShade="BF"/>
            <w:vAlign w:val="center"/>
          </w:tcPr>
          <w:p w14:paraId="7915FC6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3" w:type="dxa"/>
            <w:shd w:val="clear" w:color="auto" w:fill="BFBFBF" w:themeFill="background1" w:themeFillShade="BF"/>
            <w:vAlign w:val="center"/>
          </w:tcPr>
          <w:p w14:paraId="5B80E54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7AE93B0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vAlign w:val="center"/>
          </w:tcPr>
          <w:p w14:paraId="608B1C2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vAlign w:val="center"/>
          </w:tcPr>
          <w:p w14:paraId="53C46B2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40%</w:t>
            </w:r>
          </w:p>
        </w:tc>
        <w:tc>
          <w:tcPr>
            <w:tcW w:w="833" w:type="dxa"/>
            <w:shd w:val="clear" w:color="auto" w:fill="BFBFBF" w:themeFill="background1" w:themeFillShade="BF"/>
            <w:vAlign w:val="center"/>
          </w:tcPr>
          <w:p w14:paraId="315050C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A24F3A" w:rsidRPr="00E434E6" w14:paraId="3E342656" w14:textId="77777777" w:rsidTr="007C5F66">
        <w:tc>
          <w:tcPr>
            <w:tcW w:w="3330" w:type="dxa"/>
            <w:shd w:val="clear" w:color="auto" w:fill="auto"/>
          </w:tcPr>
          <w:p w14:paraId="0CE95DF8" w14:textId="6A478946" w:rsidR="00A24F3A" w:rsidRPr="00E434E6" w:rsidRDefault="00A24F3A" w:rsidP="00A24F3A">
            <w:pPr>
              <w:rPr>
                <w:rFonts w:ascii="Calibri" w:eastAsia="Calibri" w:hAnsi="Calibri" w:cs="Times New Roman"/>
                <w:sz w:val="20"/>
                <w:szCs w:val="20"/>
              </w:rPr>
            </w:pPr>
            <w:r w:rsidRPr="00E434E6">
              <w:rPr>
                <w:rFonts w:ascii="Calibri" w:eastAsia="Calibri" w:hAnsi="Calibri" w:cs="Times New Roman"/>
                <w:sz w:val="20"/>
                <w:szCs w:val="20"/>
              </w:rPr>
              <w:t>Mildred Avenue K–8</w:t>
            </w:r>
          </w:p>
        </w:tc>
        <w:tc>
          <w:tcPr>
            <w:tcW w:w="832" w:type="dxa"/>
            <w:shd w:val="clear" w:color="auto" w:fill="auto"/>
          </w:tcPr>
          <w:p w14:paraId="6FC6B241" w14:textId="556A2F13"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auto"/>
          </w:tcPr>
          <w:p w14:paraId="34B16C89" w14:textId="659CD44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2" w:type="dxa"/>
            <w:shd w:val="clear" w:color="auto" w:fill="auto"/>
          </w:tcPr>
          <w:p w14:paraId="159DA69A" w14:textId="4C88829B"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auto"/>
          </w:tcPr>
          <w:p w14:paraId="5C0D2BD3" w14:textId="2C0753D8"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auto"/>
          </w:tcPr>
          <w:p w14:paraId="00571B3E" w14:textId="30284FA6"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8%</w:t>
            </w:r>
          </w:p>
        </w:tc>
        <w:tc>
          <w:tcPr>
            <w:tcW w:w="833" w:type="dxa"/>
            <w:shd w:val="clear" w:color="auto" w:fill="auto"/>
          </w:tcPr>
          <w:p w14:paraId="28BCC7FB" w14:textId="1584666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9%</w:t>
            </w:r>
          </w:p>
        </w:tc>
        <w:tc>
          <w:tcPr>
            <w:tcW w:w="832" w:type="dxa"/>
            <w:shd w:val="clear" w:color="auto" w:fill="auto"/>
          </w:tcPr>
          <w:p w14:paraId="6D50B356" w14:textId="135941C1"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18%</w:t>
            </w:r>
          </w:p>
        </w:tc>
        <w:tc>
          <w:tcPr>
            <w:tcW w:w="833" w:type="dxa"/>
            <w:shd w:val="clear" w:color="auto" w:fill="auto"/>
          </w:tcPr>
          <w:p w14:paraId="4BFCD996" w14:textId="623C55C3"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A24F3A" w:rsidRPr="00E434E6" w14:paraId="2323A239" w14:textId="77777777" w:rsidTr="00A24F3A">
        <w:tc>
          <w:tcPr>
            <w:tcW w:w="3330" w:type="dxa"/>
            <w:shd w:val="clear" w:color="auto" w:fill="BFBFBF" w:themeFill="background1" w:themeFillShade="BF"/>
          </w:tcPr>
          <w:p w14:paraId="4F23DEAD" w14:textId="3FB31313" w:rsidR="00A24F3A" w:rsidRPr="00E434E6" w:rsidRDefault="00A24F3A" w:rsidP="00A24F3A">
            <w:pPr>
              <w:rPr>
                <w:rFonts w:ascii="Calibri" w:eastAsia="Calibri" w:hAnsi="Calibri" w:cs="Times New Roman"/>
                <w:sz w:val="20"/>
                <w:szCs w:val="20"/>
              </w:rPr>
            </w:pPr>
            <w:r w:rsidRPr="00E434E6">
              <w:rPr>
                <w:rFonts w:ascii="Calibri" w:eastAsia="Calibri" w:hAnsi="Calibri" w:cs="Times New Roman"/>
                <w:sz w:val="20"/>
                <w:szCs w:val="20"/>
              </w:rPr>
              <w:t>Mission Hill School</w:t>
            </w:r>
          </w:p>
        </w:tc>
        <w:tc>
          <w:tcPr>
            <w:tcW w:w="832" w:type="dxa"/>
            <w:shd w:val="clear" w:color="auto" w:fill="BFBFBF" w:themeFill="background1" w:themeFillShade="BF"/>
          </w:tcPr>
          <w:p w14:paraId="2E22815E" w14:textId="53EF95B2"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3" w:type="dxa"/>
            <w:shd w:val="clear" w:color="auto" w:fill="BFBFBF" w:themeFill="background1" w:themeFillShade="BF"/>
          </w:tcPr>
          <w:p w14:paraId="7CC9C9E9" w14:textId="294EA6AE"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2" w:type="dxa"/>
            <w:shd w:val="clear" w:color="auto" w:fill="BFBFBF" w:themeFill="background1" w:themeFillShade="BF"/>
          </w:tcPr>
          <w:p w14:paraId="6453FCE2" w14:textId="495D32F5"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17%</w:t>
            </w:r>
          </w:p>
        </w:tc>
        <w:tc>
          <w:tcPr>
            <w:tcW w:w="833" w:type="dxa"/>
            <w:shd w:val="clear" w:color="auto" w:fill="BFBFBF" w:themeFill="background1" w:themeFillShade="BF"/>
          </w:tcPr>
          <w:p w14:paraId="05195314" w14:textId="1778C15D"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2" w:type="dxa"/>
            <w:shd w:val="clear" w:color="auto" w:fill="BFBFBF" w:themeFill="background1" w:themeFillShade="BF"/>
          </w:tcPr>
          <w:p w14:paraId="3794EC1A" w14:textId="0E9ED6E5"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6%</w:t>
            </w:r>
          </w:p>
        </w:tc>
        <w:tc>
          <w:tcPr>
            <w:tcW w:w="833" w:type="dxa"/>
            <w:shd w:val="clear" w:color="auto" w:fill="BFBFBF" w:themeFill="background1" w:themeFillShade="BF"/>
          </w:tcPr>
          <w:p w14:paraId="67326002" w14:textId="7EA6B4F4"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31%</w:t>
            </w:r>
          </w:p>
        </w:tc>
        <w:tc>
          <w:tcPr>
            <w:tcW w:w="832" w:type="dxa"/>
            <w:shd w:val="clear" w:color="auto" w:fill="BFBFBF" w:themeFill="background1" w:themeFillShade="BF"/>
          </w:tcPr>
          <w:p w14:paraId="129A2045" w14:textId="5C78E375"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27%</w:t>
            </w:r>
          </w:p>
        </w:tc>
        <w:tc>
          <w:tcPr>
            <w:tcW w:w="833" w:type="dxa"/>
            <w:shd w:val="clear" w:color="auto" w:fill="BFBFBF" w:themeFill="background1" w:themeFillShade="BF"/>
          </w:tcPr>
          <w:p w14:paraId="3DD4ADFD" w14:textId="24BAF239"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A24F3A" w:rsidRPr="00E434E6" w14:paraId="410D1F43" w14:textId="77777777" w:rsidTr="007C5F66">
        <w:tc>
          <w:tcPr>
            <w:tcW w:w="3330" w:type="dxa"/>
            <w:shd w:val="clear" w:color="auto" w:fill="auto"/>
          </w:tcPr>
          <w:p w14:paraId="71CC1562" w14:textId="65A2AF93" w:rsidR="00A24F3A" w:rsidRPr="00E434E6" w:rsidRDefault="00A24F3A" w:rsidP="00A24F3A">
            <w:pPr>
              <w:rPr>
                <w:rFonts w:ascii="Calibri" w:eastAsia="Calibri" w:hAnsi="Calibri" w:cs="Times New Roman"/>
                <w:sz w:val="20"/>
                <w:szCs w:val="20"/>
              </w:rPr>
            </w:pPr>
            <w:r w:rsidRPr="00E434E6">
              <w:rPr>
                <w:rFonts w:ascii="Calibri" w:eastAsia="Calibri" w:hAnsi="Calibri" w:cs="Times New Roman"/>
                <w:sz w:val="20"/>
                <w:szCs w:val="20"/>
              </w:rPr>
              <w:t>Mozart</w:t>
            </w:r>
          </w:p>
        </w:tc>
        <w:tc>
          <w:tcPr>
            <w:tcW w:w="832" w:type="dxa"/>
            <w:shd w:val="clear" w:color="auto" w:fill="auto"/>
          </w:tcPr>
          <w:p w14:paraId="3D5D49B0" w14:textId="2D36749E"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40%</w:t>
            </w:r>
          </w:p>
        </w:tc>
        <w:tc>
          <w:tcPr>
            <w:tcW w:w="833" w:type="dxa"/>
            <w:shd w:val="clear" w:color="auto" w:fill="auto"/>
          </w:tcPr>
          <w:p w14:paraId="3EE0ACCB" w14:textId="1D249F8D"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64%</w:t>
            </w:r>
          </w:p>
        </w:tc>
        <w:tc>
          <w:tcPr>
            <w:tcW w:w="832" w:type="dxa"/>
            <w:shd w:val="clear" w:color="auto" w:fill="auto"/>
          </w:tcPr>
          <w:p w14:paraId="4C51C901" w14:textId="2109A902"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20%</w:t>
            </w:r>
          </w:p>
        </w:tc>
        <w:tc>
          <w:tcPr>
            <w:tcW w:w="833" w:type="dxa"/>
            <w:shd w:val="clear" w:color="auto" w:fill="auto"/>
          </w:tcPr>
          <w:p w14:paraId="7898FC5C" w14:textId="0AA581D4"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20163CD3" w14:textId="0A725C2A"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1028379B" w14:textId="604668EF"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71E9FDB0" w14:textId="08348314"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43%</w:t>
            </w:r>
          </w:p>
        </w:tc>
        <w:tc>
          <w:tcPr>
            <w:tcW w:w="833" w:type="dxa"/>
            <w:shd w:val="clear" w:color="auto" w:fill="auto"/>
          </w:tcPr>
          <w:p w14:paraId="38B6349C" w14:textId="6195391B"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A24F3A" w:rsidRPr="00E434E6" w14:paraId="0120310B" w14:textId="77777777" w:rsidTr="00A24F3A">
        <w:tc>
          <w:tcPr>
            <w:tcW w:w="3330" w:type="dxa"/>
            <w:shd w:val="clear" w:color="auto" w:fill="BFBFBF" w:themeFill="background1" w:themeFillShade="BF"/>
          </w:tcPr>
          <w:p w14:paraId="64434716" w14:textId="34BCAC68" w:rsidR="00A24F3A" w:rsidRPr="00E434E6" w:rsidRDefault="00A24F3A" w:rsidP="00A24F3A">
            <w:pPr>
              <w:rPr>
                <w:rFonts w:ascii="Calibri" w:eastAsia="Calibri" w:hAnsi="Calibri" w:cs="Times New Roman"/>
                <w:sz w:val="20"/>
                <w:szCs w:val="20"/>
              </w:rPr>
            </w:pPr>
            <w:r w:rsidRPr="00E434E6">
              <w:rPr>
                <w:rFonts w:ascii="Calibri" w:eastAsia="Calibri" w:hAnsi="Calibri" w:cs="Times New Roman"/>
                <w:sz w:val="20"/>
                <w:szCs w:val="20"/>
              </w:rPr>
              <w:t>Nathan Hale</w:t>
            </w:r>
          </w:p>
        </w:tc>
        <w:tc>
          <w:tcPr>
            <w:tcW w:w="832" w:type="dxa"/>
            <w:shd w:val="clear" w:color="auto" w:fill="BFBFBF" w:themeFill="background1" w:themeFillShade="BF"/>
          </w:tcPr>
          <w:p w14:paraId="040AF5C8" w14:textId="452EE554"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78%</w:t>
            </w:r>
          </w:p>
        </w:tc>
        <w:tc>
          <w:tcPr>
            <w:tcW w:w="833" w:type="dxa"/>
            <w:shd w:val="clear" w:color="auto" w:fill="BFBFBF" w:themeFill="background1" w:themeFillShade="BF"/>
          </w:tcPr>
          <w:p w14:paraId="3383A484" w14:textId="33208F4C"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68%</w:t>
            </w:r>
          </w:p>
        </w:tc>
        <w:tc>
          <w:tcPr>
            <w:tcW w:w="832" w:type="dxa"/>
            <w:shd w:val="clear" w:color="auto" w:fill="BFBFBF" w:themeFill="background1" w:themeFillShade="BF"/>
          </w:tcPr>
          <w:p w14:paraId="5C4B31E5" w14:textId="032630E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57%</w:t>
            </w:r>
          </w:p>
        </w:tc>
        <w:tc>
          <w:tcPr>
            <w:tcW w:w="833" w:type="dxa"/>
            <w:shd w:val="clear" w:color="auto" w:fill="BFBFBF" w:themeFill="background1" w:themeFillShade="BF"/>
          </w:tcPr>
          <w:p w14:paraId="4BC60524" w14:textId="6B2EBCAC"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tcPr>
          <w:p w14:paraId="06C025F3" w14:textId="7B08F983"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tcPr>
          <w:p w14:paraId="147C9606" w14:textId="2258FE11"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tcPr>
          <w:p w14:paraId="0A94273E" w14:textId="4B17A62C"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68%</w:t>
            </w:r>
          </w:p>
        </w:tc>
        <w:tc>
          <w:tcPr>
            <w:tcW w:w="833" w:type="dxa"/>
            <w:shd w:val="clear" w:color="auto" w:fill="BFBFBF" w:themeFill="background1" w:themeFillShade="BF"/>
          </w:tcPr>
          <w:p w14:paraId="70B23ECD" w14:textId="654EB136"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A24F3A" w:rsidRPr="00E434E6" w14:paraId="72CAB54A" w14:textId="77777777" w:rsidTr="007C5F66">
        <w:tc>
          <w:tcPr>
            <w:tcW w:w="3330" w:type="dxa"/>
            <w:shd w:val="clear" w:color="auto" w:fill="auto"/>
          </w:tcPr>
          <w:p w14:paraId="6DAF799D" w14:textId="16F14C8C" w:rsidR="00A24F3A" w:rsidRPr="00E434E6" w:rsidRDefault="00A24F3A" w:rsidP="00A24F3A">
            <w:pPr>
              <w:rPr>
                <w:rFonts w:ascii="Calibri" w:eastAsia="Calibri" w:hAnsi="Calibri" w:cs="Times New Roman"/>
                <w:sz w:val="20"/>
                <w:szCs w:val="20"/>
              </w:rPr>
            </w:pPr>
            <w:r w:rsidRPr="00E434E6">
              <w:rPr>
                <w:rFonts w:ascii="Calibri" w:eastAsia="Calibri" w:hAnsi="Calibri" w:cs="Times New Roman"/>
                <w:sz w:val="20"/>
                <w:szCs w:val="20"/>
              </w:rPr>
              <w:t>New Mission High School</w:t>
            </w:r>
          </w:p>
        </w:tc>
        <w:tc>
          <w:tcPr>
            <w:tcW w:w="832" w:type="dxa"/>
            <w:shd w:val="clear" w:color="auto" w:fill="auto"/>
          </w:tcPr>
          <w:p w14:paraId="7FD96CCC" w14:textId="421247DD"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532FDC8C" w14:textId="525BBB2E"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6E2CCC3C" w14:textId="2428C202"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47A410C8" w14:textId="4AA78897"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7C24B393" w14:textId="182FD5BC"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3" w:type="dxa"/>
            <w:shd w:val="clear" w:color="auto" w:fill="auto"/>
          </w:tcPr>
          <w:p w14:paraId="270A1653" w14:textId="7E274EB5"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2" w:type="dxa"/>
            <w:shd w:val="clear" w:color="auto" w:fill="auto"/>
          </w:tcPr>
          <w:p w14:paraId="490734CF" w14:textId="4503658C"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41%</w:t>
            </w:r>
          </w:p>
        </w:tc>
        <w:tc>
          <w:tcPr>
            <w:tcW w:w="833" w:type="dxa"/>
            <w:shd w:val="clear" w:color="auto" w:fill="auto"/>
          </w:tcPr>
          <w:p w14:paraId="3481CE0E" w14:textId="2E5B8600" w:rsidR="00A24F3A" w:rsidRPr="00E434E6" w:rsidRDefault="00A24F3A" w:rsidP="00A24F3A">
            <w:pPr>
              <w:jc w:val="center"/>
              <w:rPr>
                <w:rFonts w:ascii="Calibri" w:eastAsia="Calibri" w:hAnsi="Calibri" w:cs="Times New Roman"/>
                <w:sz w:val="20"/>
                <w:szCs w:val="20"/>
              </w:rPr>
            </w:pPr>
            <w:r w:rsidRPr="00E434E6">
              <w:rPr>
                <w:rFonts w:ascii="Calibri" w:eastAsia="Calibri" w:hAnsi="Calibri" w:cs="Times New Roman"/>
                <w:sz w:val="20"/>
                <w:szCs w:val="20"/>
              </w:rPr>
              <w:t>69%</w:t>
            </w:r>
          </w:p>
        </w:tc>
      </w:tr>
      <w:tr w:rsidR="001A0A69" w:rsidRPr="00E434E6" w14:paraId="6ED2BAE5" w14:textId="77777777" w:rsidTr="007C5F66">
        <w:tc>
          <w:tcPr>
            <w:tcW w:w="3330" w:type="dxa"/>
            <w:shd w:val="clear" w:color="auto" w:fill="BFBFBF" w:themeFill="background1" w:themeFillShade="BF"/>
          </w:tcPr>
          <w:p w14:paraId="057FD3B9" w14:textId="2577646E" w:rsidR="001A0A69" w:rsidRPr="00E434E6" w:rsidRDefault="001A0A69" w:rsidP="001A0A69">
            <w:pPr>
              <w:rPr>
                <w:rFonts w:ascii="Calibri" w:eastAsia="Calibri" w:hAnsi="Calibri" w:cs="Times New Roman"/>
                <w:sz w:val="20"/>
                <w:szCs w:val="20"/>
              </w:rPr>
            </w:pPr>
            <w:r w:rsidRPr="00E434E6">
              <w:rPr>
                <w:rFonts w:ascii="Calibri" w:eastAsia="Calibri" w:hAnsi="Calibri" w:cs="Times New Roman"/>
                <w:sz w:val="20"/>
                <w:szCs w:val="20"/>
              </w:rPr>
              <w:t>O W Holmes</w:t>
            </w:r>
          </w:p>
        </w:tc>
        <w:tc>
          <w:tcPr>
            <w:tcW w:w="832" w:type="dxa"/>
            <w:shd w:val="clear" w:color="auto" w:fill="BFBFBF" w:themeFill="background1" w:themeFillShade="BF"/>
          </w:tcPr>
          <w:p w14:paraId="13EA133C" w14:textId="70549E1C"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31%</w:t>
            </w:r>
          </w:p>
        </w:tc>
        <w:tc>
          <w:tcPr>
            <w:tcW w:w="833" w:type="dxa"/>
            <w:shd w:val="clear" w:color="auto" w:fill="BFBFBF" w:themeFill="background1" w:themeFillShade="BF"/>
          </w:tcPr>
          <w:p w14:paraId="15F0B306" w14:textId="79428351"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28%</w:t>
            </w:r>
          </w:p>
        </w:tc>
        <w:tc>
          <w:tcPr>
            <w:tcW w:w="832" w:type="dxa"/>
            <w:shd w:val="clear" w:color="auto" w:fill="BFBFBF" w:themeFill="background1" w:themeFillShade="BF"/>
          </w:tcPr>
          <w:p w14:paraId="4E10B8EF" w14:textId="07B4B10B"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3" w:type="dxa"/>
            <w:shd w:val="clear" w:color="auto" w:fill="BFBFBF" w:themeFill="background1" w:themeFillShade="BF"/>
          </w:tcPr>
          <w:p w14:paraId="729374CC" w14:textId="39F894CA"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tcPr>
          <w:p w14:paraId="1DF4BD5B" w14:textId="1070E02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hemeFill="background1" w:themeFillShade="BF"/>
          </w:tcPr>
          <w:p w14:paraId="511120A7" w14:textId="5553F8AE"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hemeFill="background1" w:themeFillShade="BF"/>
          </w:tcPr>
          <w:p w14:paraId="191E8348" w14:textId="1178141D"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31%</w:t>
            </w:r>
          </w:p>
        </w:tc>
        <w:tc>
          <w:tcPr>
            <w:tcW w:w="833" w:type="dxa"/>
            <w:shd w:val="clear" w:color="auto" w:fill="BFBFBF" w:themeFill="background1" w:themeFillShade="BF"/>
          </w:tcPr>
          <w:p w14:paraId="429F281D" w14:textId="46A85B66"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1A0A69" w:rsidRPr="00E434E6" w14:paraId="0DD5135D" w14:textId="77777777" w:rsidTr="001A0A69">
        <w:tc>
          <w:tcPr>
            <w:tcW w:w="3330" w:type="dxa"/>
            <w:shd w:val="clear" w:color="auto" w:fill="auto"/>
          </w:tcPr>
          <w:p w14:paraId="67FB13C5" w14:textId="43C7411B" w:rsidR="001A0A69" w:rsidRPr="00E434E6" w:rsidRDefault="001A0A69" w:rsidP="001A0A69">
            <w:pPr>
              <w:rPr>
                <w:rFonts w:ascii="Calibri" w:eastAsia="Calibri" w:hAnsi="Calibri" w:cs="Times New Roman"/>
                <w:sz w:val="20"/>
                <w:szCs w:val="20"/>
              </w:rPr>
            </w:pPr>
            <w:proofErr w:type="spellStart"/>
            <w:r w:rsidRPr="00E434E6">
              <w:rPr>
                <w:rFonts w:ascii="Calibri" w:eastAsia="Calibri" w:hAnsi="Calibri" w:cs="Times New Roman"/>
                <w:sz w:val="20"/>
                <w:szCs w:val="20"/>
              </w:rPr>
              <w:t>O</w:t>
            </w:r>
            <w:r>
              <w:rPr>
                <w:rFonts w:ascii="Calibri" w:eastAsia="Calibri" w:hAnsi="Calibri" w:cs="Times New Roman"/>
                <w:sz w:val="20"/>
                <w:szCs w:val="20"/>
              </w:rPr>
              <w:t>’</w:t>
            </w:r>
            <w:r w:rsidRPr="00E434E6">
              <w:rPr>
                <w:rFonts w:ascii="Calibri" w:eastAsia="Calibri" w:hAnsi="Calibri" w:cs="Times New Roman"/>
                <w:sz w:val="20"/>
                <w:szCs w:val="20"/>
              </w:rPr>
              <w:t>Bryant</w:t>
            </w:r>
            <w:proofErr w:type="spellEnd"/>
            <w:r w:rsidRPr="00E434E6">
              <w:rPr>
                <w:rFonts w:ascii="Calibri" w:eastAsia="Calibri" w:hAnsi="Calibri" w:cs="Times New Roman"/>
                <w:sz w:val="20"/>
                <w:szCs w:val="20"/>
              </w:rPr>
              <w:t xml:space="preserve"> School Math/Science</w:t>
            </w:r>
          </w:p>
        </w:tc>
        <w:tc>
          <w:tcPr>
            <w:tcW w:w="832" w:type="dxa"/>
            <w:shd w:val="clear" w:color="auto" w:fill="auto"/>
          </w:tcPr>
          <w:p w14:paraId="26325372" w14:textId="4E19759C"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73B7FEF3" w14:textId="41C1C27B"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74BC9581" w14:textId="414EB63C"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01C05EFE" w14:textId="03B1F591"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4C08E3C1" w14:textId="5D266004"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80%</w:t>
            </w:r>
          </w:p>
        </w:tc>
        <w:tc>
          <w:tcPr>
            <w:tcW w:w="833" w:type="dxa"/>
            <w:shd w:val="clear" w:color="auto" w:fill="auto"/>
          </w:tcPr>
          <w:p w14:paraId="0C1646C6" w14:textId="243E56F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77%</w:t>
            </w:r>
          </w:p>
        </w:tc>
        <w:tc>
          <w:tcPr>
            <w:tcW w:w="832" w:type="dxa"/>
            <w:shd w:val="clear" w:color="auto" w:fill="auto"/>
          </w:tcPr>
          <w:p w14:paraId="4DA5D460" w14:textId="069B0F96"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79%</w:t>
            </w:r>
          </w:p>
        </w:tc>
        <w:tc>
          <w:tcPr>
            <w:tcW w:w="833" w:type="dxa"/>
            <w:shd w:val="clear" w:color="auto" w:fill="auto"/>
          </w:tcPr>
          <w:p w14:paraId="6DD1346C" w14:textId="05B19668"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79%</w:t>
            </w:r>
          </w:p>
        </w:tc>
      </w:tr>
      <w:tr w:rsidR="001A0A69" w:rsidRPr="00E434E6" w14:paraId="4147AC70" w14:textId="77777777" w:rsidTr="00A24F3A">
        <w:tc>
          <w:tcPr>
            <w:tcW w:w="3330" w:type="dxa"/>
            <w:shd w:val="clear" w:color="auto" w:fill="BFBFBF" w:themeFill="background1" w:themeFillShade="BF"/>
          </w:tcPr>
          <w:p w14:paraId="57B65FA6" w14:textId="77777777" w:rsidR="001A0A69" w:rsidRPr="00E434E6" w:rsidRDefault="001A0A69" w:rsidP="001A0A69">
            <w:pPr>
              <w:rPr>
                <w:rFonts w:ascii="Calibri" w:eastAsia="Calibri" w:hAnsi="Calibri" w:cs="Times New Roman"/>
                <w:sz w:val="20"/>
                <w:szCs w:val="20"/>
              </w:rPr>
            </w:pPr>
            <w:r w:rsidRPr="00E434E6">
              <w:rPr>
                <w:rFonts w:ascii="Calibri" w:eastAsia="Calibri" w:hAnsi="Calibri" w:cs="Times New Roman"/>
                <w:sz w:val="20"/>
                <w:szCs w:val="20"/>
              </w:rPr>
              <w:t>District</w:t>
            </w:r>
          </w:p>
        </w:tc>
        <w:tc>
          <w:tcPr>
            <w:tcW w:w="832" w:type="dxa"/>
            <w:shd w:val="clear" w:color="auto" w:fill="BFBFBF" w:themeFill="background1" w:themeFillShade="BF"/>
            <w:vAlign w:val="center"/>
          </w:tcPr>
          <w:p w14:paraId="0A805786" w14:textId="7777777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3" w:type="dxa"/>
            <w:shd w:val="clear" w:color="auto" w:fill="BFBFBF" w:themeFill="background1" w:themeFillShade="BF"/>
            <w:vAlign w:val="center"/>
          </w:tcPr>
          <w:p w14:paraId="78AA5896" w14:textId="7777777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BFBFBF" w:themeFill="background1" w:themeFillShade="BF"/>
            <w:vAlign w:val="center"/>
          </w:tcPr>
          <w:p w14:paraId="3A157970" w14:textId="7777777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37%</w:t>
            </w:r>
          </w:p>
        </w:tc>
        <w:tc>
          <w:tcPr>
            <w:tcW w:w="833" w:type="dxa"/>
            <w:shd w:val="clear" w:color="auto" w:fill="BFBFBF" w:themeFill="background1" w:themeFillShade="BF"/>
            <w:vAlign w:val="center"/>
          </w:tcPr>
          <w:p w14:paraId="64E09CC5" w14:textId="7777777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2" w:type="dxa"/>
            <w:shd w:val="clear" w:color="auto" w:fill="BFBFBF" w:themeFill="background1" w:themeFillShade="BF"/>
            <w:vAlign w:val="center"/>
          </w:tcPr>
          <w:p w14:paraId="17EB1EAA" w14:textId="7777777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BFBFBF" w:themeFill="background1" w:themeFillShade="BF"/>
            <w:vAlign w:val="center"/>
          </w:tcPr>
          <w:p w14:paraId="32042538" w14:textId="7777777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2" w:type="dxa"/>
            <w:shd w:val="clear" w:color="auto" w:fill="BFBFBF" w:themeFill="background1" w:themeFillShade="BF"/>
            <w:vAlign w:val="center"/>
          </w:tcPr>
          <w:p w14:paraId="6414976E" w14:textId="7777777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3" w:type="dxa"/>
            <w:shd w:val="clear" w:color="auto" w:fill="BFBFBF" w:themeFill="background1" w:themeFillShade="BF"/>
            <w:vAlign w:val="center"/>
          </w:tcPr>
          <w:p w14:paraId="050238BF" w14:textId="77777777" w:rsidR="001A0A69" w:rsidRPr="00E434E6" w:rsidRDefault="001A0A69" w:rsidP="001A0A69">
            <w:pPr>
              <w:jc w:val="center"/>
              <w:rPr>
                <w:rFonts w:ascii="Calibri" w:eastAsia="Calibri" w:hAnsi="Calibri" w:cs="Times New Roman"/>
                <w:sz w:val="20"/>
                <w:szCs w:val="20"/>
              </w:rPr>
            </w:pPr>
            <w:r w:rsidRPr="00E434E6">
              <w:rPr>
                <w:rFonts w:ascii="Calibri" w:eastAsia="Calibri" w:hAnsi="Calibri" w:cs="Times New Roman"/>
                <w:sz w:val="20"/>
                <w:szCs w:val="20"/>
              </w:rPr>
              <w:t>45%</w:t>
            </w:r>
          </w:p>
        </w:tc>
      </w:tr>
      <w:tr w:rsidR="00E434E6" w:rsidRPr="00E434E6" w14:paraId="7593996F" w14:textId="77777777" w:rsidTr="00EE1EE5">
        <w:trPr>
          <w:trHeight w:val="278"/>
        </w:trPr>
        <w:tc>
          <w:tcPr>
            <w:tcW w:w="9990" w:type="dxa"/>
            <w:gridSpan w:val="9"/>
            <w:tcBorders>
              <w:top w:val="nil"/>
              <w:left w:val="nil"/>
              <w:bottom w:val="single" w:sz="4" w:space="0" w:color="auto"/>
              <w:right w:val="nil"/>
            </w:tcBorders>
            <w:shd w:val="clear" w:color="auto" w:fill="auto"/>
            <w:vAlign w:val="center"/>
          </w:tcPr>
          <w:p w14:paraId="3D74179C"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lastRenderedPageBreak/>
              <w:t xml:space="preserve">Table B4 </w:t>
            </w:r>
            <w:r w:rsidRPr="00E434E6">
              <w:rPr>
                <w:rFonts w:ascii="Calibri" w:eastAsia="Times New Roman" w:hAnsi="Calibri" w:cs="Times New Roman"/>
                <w:b/>
                <w:i/>
                <w:sz w:val="20"/>
                <w:szCs w:val="20"/>
              </w:rPr>
              <w:t>Continued</w:t>
            </w:r>
            <w:r w:rsidRPr="00E434E6">
              <w:rPr>
                <w:rFonts w:ascii="Calibri" w:eastAsia="Times New Roman" w:hAnsi="Calibri" w:cs="Times New Roman"/>
                <w:b/>
                <w:sz w:val="20"/>
                <w:szCs w:val="20"/>
              </w:rPr>
              <w:t xml:space="preserve">: </w:t>
            </w:r>
            <w:r w:rsidRPr="00E434E6">
              <w:rPr>
                <w:rFonts w:ascii="Calibri" w:eastAsia="Calibri" w:hAnsi="Calibri" w:cs="Times New Roman"/>
                <w:b/>
                <w:sz w:val="20"/>
                <w:szCs w:val="20"/>
              </w:rPr>
              <w:t>Boston Public Schools</w:t>
            </w:r>
          </w:p>
          <w:p w14:paraId="29BA9284"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Next-Generation MCAS ELA Percent Meeting or Exceeding Expectations by Grade and School, 2019</w:t>
            </w:r>
          </w:p>
        </w:tc>
      </w:tr>
      <w:tr w:rsidR="00E434E6" w:rsidRPr="00E434E6" w14:paraId="3C6D6C60" w14:textId="77777777" w:rsidTr="00EE1EE5">
        <w:trPr>
          <w:trHeight w:val="242"/>
        </w:trPr>
        <w:tc>
          <w:tcPr>
            <w:tcW w:w="3330" w:type="dxa"/>
            <w:shd w:val="clear" w:color="auto" w:fill="BFBFBF"/>
            <w:vAlign w:val="center"/>
          </w:tcPr>
          <w:p w14:paraId="3A721C1A"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School</w:t>
            </w:r>
          </w:p>
        </w:tc>
        <w:tc>
          <w:tcPr>
            <w:tcW w:w="832" w:type="dxa"/>
            <w:shd w:val="clear" w:color="auto" w:fill="BFBFBF"/>
            <w:vAlign w:val="center"/>
          </w:tcPr>
          <w:p w14:paraId="46ACF71F"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3</w:t>
            </w:r>
          </w:p>
        </w:tc>
        <w:tc>
          <w:tcPr>
            <w:tcW w:w="833" w:type="dxa"/>
            <w:shd w:val="clear" w:color="auto" w:fill="BFBFBF"/>
            <w:vAlign w:val="center"/>
          </w:tcPr>
          <w:p w14:paraId="74914CC1"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4</w:t>
            </w:r>
          </w:p>
        </w:tc>
        <w:tc>
          <w:tcPr>
            <w:tcW w:w="832" w:type="dxa"/>
            <w:shd w:val="clear" w:color="auto" w:fill="BFBFBF"/>
            <w:vAlign w:val="center"/>
          </w:tcPr>
          <w:p w14:paraId="053A88EB"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5</w:t>
            </w:r>
          </w:p>
        </w:tc>
        <w:tc>
          <w:tcPr>
            <w:tcW w:w="833" w:type="dxa"/>
            <w:shd w:val="clear" w:color="auto" w:fill="BFBFBF"/>
            <w:vAlign w:val="center"/>
          </w:tcPr>
          <w:p w14:paraId="31A35C24"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6</w:t>
            </w:r>
          </w:p>
        </w:tc>
        <w:tc>
          <w:tcPr>
            <w:tcW w:w="832" w:type="dxa"/>
            <w:shd w:val="clear" w:color="auto" w:fill="BFBFBF"/>
            <w:vAlign w:val="center"/>
          </w:tcPr>
          <w:p w14:paraId="63129077"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7</w:t>
            </w:r>
          </w:p>
        </w:tc>
        <w:tc>
          <w:tcPr>
            <w:tcW w:w="833" w:type="dxa"/>
            <w:shd w:val="clear" w:color="auto" w:fill="BFBFBF"/>
            <w:vAlign w:val="center"/>
          </w:tcPr>
          <w:p w14:paraId="5A3D18B2"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8</w:t>
            </w:r>
          </w:p>
        </w:tc>
        <w:tc>
          <w:tcPr>
            <w:tcW w:w="832" w:type="dxa"/>
            <w:shd w:val="clear" w:color="auto" w:fill="BFBFBF"/>
            <w:vAlign w:val="center"/>
          </w:tcPr>
          <w:p w14:paraId="74E93AFB" w14:textId="62DC9525"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3</w:t>
            </w:r>
            <w:r w:rsidR="00617844">
              <w:rPr>
                <w:rFonts w:ascii="Calibri" w:eastAsia="Times New Roman" w:hAnsi="Calibri" w:cs="Times New Roman"/>
                <w:b/>
                <w:sz w:val="20"/>
                <w:szCs w:val="20"/>
              </w:rPr>
              <w:t>—</w:t>
            </w:r>
            <w:r w:rsidRPr="00E434E6">
              <w:rPr>
                <w:rFonts w:ascii="Calibri" w:eastAsia="Times New Roman" w:hAnsi="Calibri" w:cs="Times New Roman"/>
                <w:b/>
                <w:sz w:val="20"/>
                <w:szCs w:val="20"/>
              </w:rPr>
              <w:t>8</w:t>
            </w:r>
          </w:p>
        </w:tc>
        <w:tc>
          <w:tcPr>
            <w:tcW w:w="833" w:type="dxa"/>
            <w:shd w:val="clear" w:color="auto" w:fill="BFBFBF"/>
          </w:tcPr>
          <w:p w14:paraId="3288929D" w14:textId="77777777" w:rsidR="00E434E6" w:rsidRPr="00E434E6" w:rsidRDefault="00E434E6" w:rsidP="00E434E6">
            <w:pPr>
              <w:jc w:val="center"/>
              <w:rPr>
                <w:rFonts w:ascii="Calibri" w:eastAsia="Times New Roman" w:hAnsi="Calibri" w:cs="Times New Roman"/>
                <w:b/>
                <w:sz w:val="20"/>
                <w:szCs w:val="20"/>
              </w:rPr>
            </w:pPr>
            <w:r w:rsidRPr="00E434E6">
              <w:rPr>
                <w:rFonts w:ascii="Calibri" w:eastAsia="Times New Roman" w:hAnsi="Calibri" w:cs="Times New Roman"/>
                <w:b/>
                <w:sz w:val="20"/>
                <w:szCs w:val="20"/>
              </w:rPr>
              <w:t>10</w:t>
            </w:r>
          </w:p>
        </w:tc>
      </w:tr>
      <w:tr w:rsidR="00E434E6" w:rsidRPr="00E434E6" w14:paraId="379726C2" w14:textId="77777777" w:rsidTr="00EE1EE5">
        <w:tc>
          <w:tcPr>
            <w:tcW w:w="3330" w:type="dxa"/>
            <w:shd w:val="clear" w:color="auto" w:fill="BFBFBF"/>
          </w:tcPr>
          <w:p w14:paraId="6F5DB349"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Oliver Hazard Perry</w:t>
            </w:r>
          </w:p>
        </w:tc>
        <w:tc>
          <w:tcPr>
            <w:tcW w:w="832" w:type="dxa"/>
            <w:shd w:val="clear" w:color="auto" w:fill="BFBFBF"/>
          </w:tcPr>
          <w:p w14:paraId="78B3D8C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48%</w:t>
            </w:r>
          </w:p>
        </w:tc>
        <w:tc>
          <w:tcPr>
            <w:tcW w:w="833" w:type="dxa"/>
            <w:shd w:val="clear" w:color="auto" w:fill="BFBFBF"/>
          </w:tcPr>
          <w:p w14:paraId="26901B7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28%</w:t>
            </w:r>
          </w:p>
        </w:tc>
        <w:tc>
          <w:tcPr>
            <w:tcW w:w="832" w:type="dxa"/>
            <w:shd w:val="clear" w:color="auto" w:fill="BFBFBF"/>
          </w:tcPr>
          <w:p w14:paraId="01798D1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19%</w:t>
            </w:r>
          </w:p>
        </w:tc>
        <w:tc>
          <w:tcPr>
            <w:tcW w:w="833" w:type="dxa"/>
            <w:shd w:val="clear" w:color="auto" w:fill="BFBFBF"/>
          </w:tcPr>
          <w:p w14:paraId="2F26EA2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2" w:type="dxa"/>
            <w:shd w:val="clear" w:color="auto" w:fill="BFBFBF"/>
          </w:tcPr>
          <w:p w14:paraId="02F092A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9%</w:t>
            </w:r>
          </w:p>
        </w:tc>
        <w:tc>
          <w:tcPr>
            <w:tcW w:w="833" w:type="dxa"/>
            <w:shd w:val="clear" w:color="auto" w:fill="BFBFBF"/>
          </w:tcPr>
          <w:p w14:paraId="6236415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567622D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3" w:type="dxa"/>
            <w:shd w:val="clear" w:color="auto" w:fill="BFBFBF"/>
          </w:tcPr>
          <w:p w14:paraId="0D23F5B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5CB09A7" w14:textId="77777777" w:rsidTr="00EE1EE5">
        <w:tc>
          <w:tcPr>
            <w:tcW w:w="3330" w:type="dxa"/>
            <w:shd w:val="clear" w:color="auto" w:fill="auto"/>
          </w:tcPr>
          <w:p w14:paraId="3CB6A4D0"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Orchard Gardens</w:t>
            </w:r>
          </w:p>
        </w:tc>
        <w:tc>
          <w:tcPr>
            <w:tcW w:w="832" w:type="dxa"/>
            <w:shd w:val="clear" w:color="auto" w:fill="auto"/>
          </w:tcPr>
          <w:p w14:paraId="45DD8C3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auto"/>
          </w:tcPr>
          <w:p w14:paraId="5F58ECD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22%</w:t>
            </w:r>
          </w:p>
        </w:tc>
        <w:tc>
          <w:tcPr>
            <w:tcW w:w="832" w:type="dxa"/>
            <w:shd w:val="clear" w:color="auto" w:fill="auto"/>
          </w:tcPr>
          <w:p w14:paraId="71833CF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3" w:type="dxa"/>
            <w:shd w:val="clear" w:color="auto" w:fill="auto"/>
          </w:tcPr>
          <w:p w14:paraId="52C78EE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18%</w:t>
            </w:r>
          </w:p>
        </w:tc>
        <w:tc>
          <w:tcPr>
            <w:tcW w:w="832" w:type="dxa"/>
            <w:shd w:val="clear" w:color="auto" w:fill="auto"/>
          </w:tcPr>
          <w:p w14:paraId="4CC2EBD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c>
          <w:tcPr>
            <w:tcW w:w="833" w:type="dxa"/>
            <w:shd w:val="clear" w:color="auto" w:fill="auto"/>
          </w:tcPr>
          <w:p w14:paraId="6CDE9DD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2" w:type="dxa"/>
            <w:shd w:val="clear" w:color="auto" w:fill="auto"/>
          </w:tcPr>
          <w:p w14:paraId="3359981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19%</w:t>
            </w:r>
          </w:p>
        </w:tc>
        <w:tc>
          <w:tcPr>
            <w:tcW w:w="833" w:type="dxa"/>
            <w:shd w:val="clear" w:color="auto" w:fill="auto"/>
          </w:tcPr>
          <w:p w14:paraId="0F2DA97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0CA485D" w14:textId="77777777" w:rsidTr="00EE1EE5">
        <w:tc>
          <w:tcPr>
            <w:tcW w:w="3330" w:type="dxa"/>
            <w:shd w:val="clear" w:color="auto" w:fill="BFBFBF"/>
          </w:tcPr>
          <w:p w14:paraId="393E3A30"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Patrick J Kennedy</w:t>
            </w:r>
          </w:p>
        </w:tc>
        <w:tc>
          <w:tcPr>
            <w:tcW w:w="832" w:type="dxa"/>
            <w:shd w:val="clear" w:color="auto" w:fill="BFBFBF"/>
          </w:tcPr>
          <w:p w14:paraId="234B1A3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3" w:type="dxa"/>
            <w:shd w:val="clear" w:color="auto" w:fill="BFBFBF"/>
          </w:tcPr>
          <w:p w14:paraId="133923C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2" w:type="dxa"/>
            <w:shd w:val="clear" w:color="auto" w:fill="BFBFBF"/>
          </w:tcPr>
          <w:p w14:paraId="121DFF1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3" w:type="dxa"/>
            <w:shd w:val="clear" w:color="auto" w:fill="BFBFBF"/>
          </w:tcPr>
          <w:p w14:paraId="23D06DA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0E0C488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08477C9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3982CDD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3" w:type="dxa"/>
            <w:shd w:val="clear" w:color="auto" w:fill="BFBFBF"/>
          </w:tcPr>
          <w:p w14:paraId="6A1FCB6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3057AB55" w14:textId="77777777" w:rsidTr="00EE1EE5">
        <w:tc>
          <w:tcPr>
            <w:tcW w:w="3330" w:type="dxa"/>
            <w:shd w:val="clear" w:color="auto" w:fill="auto"/>
          </w:tcPr>
          <w:p w14:paraId="4B4708DA"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 xml:space="preserve">Paul A </w:t>
            </w:r>
            <w:proofErr w:type="spellStart"/>
            <w:r w:rsidRPr="00E434E6">
              <w:rPr>
                <w:rFonts w:ascii="Calibri" w:eastAsia="Calibri" w:hAnsi="Calibri" w:cs="Times New Roman"/>
                <w:sz w:val="20"/>
                <w:szCs w:val="20"/>
              </w:rPr>
              <w:t>Dever</w:t>
            </w:r>
            <w:proofErr w:type="spellEnd"/>
          </w:p>
        </w:tc>
        <w:tc>
          <w:tcPr>
            <w:tcW w:w="832" w:type="dxa"/>
            <w:shd w:val="clear" w:color="auto" w:fill="auto"/>
          </w:tcPr>
          <w:p w14:paraId="7F2B70B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3" w:type="dxa"/>
            <w:shd w:val="clear" w:color="auto" w:fill="auto"/>
          </w:tcPr>
          <w:p w14:paraId="408F9D9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17%</w:t>
            </w:r>
          </w:p>
        </w:tc>
        <w:tc>
          <w:tcPr>
            <w:tcW w:w="832" w:type="dxa"/>
            <w:shd w:val="clear" w:color="auto" w:fill="auto"/>
          </w:tcPr>
          <w:p w14:paraId="609E12A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23%</w:t>
            </w:r>
          </w:p>
        </w:tc>
        <w:tc>
          <w:tcPr>
            <w:tcW w:w="833" w:type="dxa"/>
            <w:shd w:val="clear" w:color="auto" w:fill="auto"/>
          </w:tcPr>
          <w:p w14:paraId="2B3E9E9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1C56950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409FA0F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46EE9D1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31%</w:t>
            </w:r>
          </w:p>
        </w:tc>
        <w:tc>
          <w:tcPr>
            <w:tcW w:w="833" w:type="dxa"/>
            <w:shd w:val="clear" w:color="auto" w:fill="auto"/>
          </w:tcPr>
          <w:p w14:paraId="4B0C424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273AC29E" w14:textId="77777777" w:rsidTr="00EE1EE5">
        <w:tc>
          <w:tcPr>
            <w:tcW w:w="3330" w:type="dxa"/>
            <w:shd w:val="clear" w:color="auto" w:fill="BFBFBF"/>
          </w:tcPr>
          <w:p w14:paraId="2E54BA4A"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Pauline Agassiz Shaw Elementary School</w:t>
            </w:r>
          </w:p>
        </w:tc>
        <w:tc>
          <w:tcPr>
            <w:tcW w:w="832" w:type="dxa"/>
            <w:shd w:val="clear" w:color="auto" w:fill="BFBFBF"/>
          </w:tcPr>
          <w:p w14:paraId="037B7DA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3" w:type="dxa"/>
            <w:shd w:val="clear" w:color="auto" w:fill="BFBFBF"/>
          </w:tcPr>
          <w:p w14:paraId="338F4DA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1BA3A49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6FED036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72A941A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624810B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01B5F1C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3" w:type="dxa"/>
            <w:shd w:val="clear" w:color="auto" w:fill="BFBFBF"/>
          </w:tcPr>
          <w:p w14:paraId="3C08589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0CF755C" w14:textId="77777777" w:rsidTr="00EE1EE5">
        <w:tc>
          <w:tcPr>
            <w:tcW w:w="3330" w:type="dxa"/>
            <w:shd w:val="clear" w:color="auto" w:fill="auto"/>
          </w:tcPr>
          <w:p w14:paraId="1448EF42"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Phineas Bates</w:t>
            </w:r>
          </w:p>
        </w:tc>
        <w:tc>
          <w:tcPr>
            <w:tcW w:w="832" w:type="dxa"/>
            <w:shd w:val="clear" w:color="auto" w:fill="auto"/>
          </w:tcPr>
          <w:p w14:paraId="4D0F71D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17%</w:t>
            </w:r>
          </w:p>
        </w:tc>
        <w:tc>
          <w:tcPr>
            <w:tcW w:w="833" w:type="dxa"/>
            <w:shd w:val="clear" w:color="auto" w:fill="auto"/>
          </w:tcPr>
          <w:p w14:paraId="6490490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23%</w:t>
            </w:r>
          </w:p>
        </w:tc>
        <w:tc>
          <w:tcPr>
            <w:tcW w:w="832" w:type="dxa"/>
            <w:shd w:val="clear" w:color="auto" w:fill="auto"/>
          </w:tcPr>
          <w:p w14:paraId="0E4DB92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43%</w:t>
            </w:r>
          </w:p>
        </w:tc>
        <w:tc>
          <w:tcPr>
            <w:tcW w:w="833" w:type="dxa"/>
            <w:shd w:val="clear" w:color="auto" w:fill="auto"/>
          </w:tcPr>
          <w:p w14:paraId="56C3F3F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36722CE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5532922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101CFCD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28%</w:t>
            </w:r>
          </w:p>
        </w:tc>
        <w:tc>
          <w:tcPr>
            <w:tcW w:w="833" w:type="dxa"/>
            <w:shd w:val="clear" w:color="auto" w:fill="auto"/>
          </w:tcPr>
          <w:p w14:paraId="431D944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0390D837" w14:textId="77777777" w:rsidTr="00EE1EE5">
        <w:tc>
          <w:tcPr>
            <w:tcW w:w="3330" w:type="dxa"/>
            <w:shd w:val="clear" w:color="auto" w:fill="BFBFBF"/>
          </w:tcPr>
          <w:p w14:paraId="11D64263"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Quincy Upper School</w:t>
            </w:r>
          </w:p>
        </w:tc>
        <w:tc>
          <w:tcPr>
            <w:tcW w:w="832" w:type="dxa"/>
            <w:shd w:val="clear" w:color="auto" w:fill="BFBFBF"/>
          </w:tcPr>
          <w:p w14:paraId="63BD7C0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774BC48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30BF3A6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333110E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51%</w:t>
            </w:r>
          </w:p>
        </w:tc>
        <w:tc>
          <w:tcPr>
            <w:tcW w:w="832" w:type="dxa"/>
            <w:shd w:val="clear" w:color="auto" w:fill="BFBFBF"/>
          </w:tcPr>
          <w:p w14:paraId="7C618B2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20%</w:t>
            </w:r>
          </w:p>
        </w:tc>
        <w:tc>
          <w:tcPr>
            <w:tcW w:w="833" w:type="dxa"/>
            <w:shd w:val="clear" w:color="auto" w:fill="BFBFBF"/>
          </w:tcPr>
          <w:p w14:paraId="452494A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26%</w:t>
            </w:r>
          </w:p>
        </w:tc>
        <w:tc>
          <w:tcPr>
            <w:tcW w:w="832" w:type="dxa"/>
            <w:shd w:val="clear" w:color="auto" w:fill="BFBFBF"/>
          </w:tcPr>
          <w:p w14:paraId="2767FF7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3" w:type="dxa"/>
            <w:shd w:val="clear" w:color="auto" w:fill="BFBFBF"/>
          </w:tcPr>
          <w:p w14:paraId="5BC083E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39%</w:t>
            </w:r>
          </w:p>
        </w:tc>
      </w:tr>
      <w:tr w:rsidR="00E434E6" w:rsidRPr="00E434E6" w14:paraId="089110AD" w14:textId="77777777" w:rsidTr="00EE1EE5">
        <w:tc>
          <w:tcPr>
            <w:tcW w:w="3330" w:type="dxa"/>
            <w:shd w:val="clear" w:color="auto" w:fill="auto"/>
          </w:tcPr>
          <w:p w14:paraId="66C3584C"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Rafael Hernandez</w:t>
            </w:r>
          </w:p>
        </w:tc>
        <w:tc>
          <w:tcPr>
            <w:tcW w:w="832" w:type="dxa"/>
            <w:shd w:val="clear" w:color="auto" w:fill="auto"/>
          </w:tcPr>
          <w:p w14:paraId="6F1F3CC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3" w:type="dxa"/>
            <w:shd w:val="clear" w:color="auto" w:fill="auto"/>
          </w:tcPr>
          <w:p w14:paraId="1C6C01C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20%</w:t>
            </w:r>
          </w:p>
        </w:tc>
        <w:tc>
          <w:tcPr>
            <w:tcW w:w="832" w:type="dxa"/>
            <w:shd w:val="clear" w:color="auto" w:fill="auto"/>
          </w:tcPr>
          <w:p w14:paraId="768CF47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3" w:type="dxa"/>
            <w:shd w:val="clear" w:color="auto" w:fill="auto"/>
          </w:tcPr>
          <w:p w14:paraId="188AD2B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57%</w:t>
            </w:r>
          </w:p>
        </w:tc>
        <w:tc>
          <w:tcPr>
            <w:tcW w:w="832" w:type="dxa"/>
            <w:shd w:val="clear" w:color="auto" w:fill="auto"/>
          </w:tcPr>
          <w:p w14:paraId="20C2A8E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14%</w:t>
            </w:r>
          </w:p>
        </w:tc>
        <w:tc>
          <w:tcPr>
            <w:tcW w:w="833" w:type="dxa"/>
            <w:shd w:val="clear" w:color="auto" w:fill="auto"/>
          </w:tcPr>
          <w:p w14:paraId="66D6410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48%</w:t>
            </w:r>
          </w:p>
        </w:tc>
        <w:tc>
          <w:tcPr>
            <w:tcW w:w="832" w:type="dxa"/>
            <w:shd w:val="clear" w:color="auto" w:fill="auto"/>
          </w:tcPr>
          <w:p w14:paraId="448A136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3" w:type="dxa"/>
            <w:shd w:val="clear" w:color="auto" w:fill="auto"/>
          </w:tcPr>
          <w:p w14:paraId="0016DFB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C53C867" w14:textId="77777777" w:rsidTr="00EE1EE5">
        <w:tc>
          <w:tcPr>
            <w:tcW w:w="3330" w:type="dxa"/>
            <w:shd w:val="clear" w:color="auto" w:fill="BFBFBF"/>
          </w:tcPr>
          <w:p w14:paraId="4039823C"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Richard J Murphy</w:t>
            </w:r>
          </w:p>
        </w:tc>
        <w:tc>
          <w:tcPr>
            <w:tcW w:w="832" w:type="dxa"/>
            <w:shd w:val="clear" w:color="auto" w:fill="BFBFBF"/>
          </w:tcPr>
          <w:p w14:paraId="7946009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47%</w:t>
            </w:r>
          </w:p>
        </w:tc>
        <w:tc>
          <w:tcPr>
            <w:tcW w:w="833" w:type="dxa"/>
            <w:shd w:val="clear" w:color="auto" w:fill="BFBFBF"/>
          </w:tcPr>
          <w:p w14:paraId="0D90C15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63%</w:t>
            </w:r>
          </w:p>
        </w:tc>
        <w:tc>
          <w:tcPr>
            <w:tcW w:w="832" w:type="dxa"/>
            <w:shd w:val="clear" w:color="auto" w:fill="BFBFBF"/>
          </w:tcPr>
          <w:p w14:paraId="0555505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64%</w:t>
            </w:r>
          </w:p>
        </w:tc>
        <w:tc>
          <w:tcPr>
            <w:tcW w:w="833" w:type="dxa"/>
            <w:shd w:val="clear" w:color="auto" w:fill="BFBFBF"/>
          </w:tcPr>
          <w:p w14:paraId="34F8D70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64%</w:t>
            </w:r>
          </w:p>
        </w:tc>
        <w:tc>
          <w:tcPr>
            <w:tcW w:w="832" w:type="dxa"/>
            <w:shd w:val="clear" w:color="auto" w:fill="BFBFBF"/>
          </w:tcPr>
          <w:p w14:paraId="495D055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3" w:type="dxa"/>
            <w:shd w:val="clear" w:color="auto" w:fill="BFBFBF"/>
          </w:tcPr>
          <w:p w14:paraId="10A2115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2" w:type="dxa"/>
            <w:shd w:val="clear" w:color="auto" w:fill="BFBFBF"/>
          </w:tcPr>
          <w:p w14:paraId="347F84A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55%</w:t>
            </w:r>
          </w:p>
        </w:tc>
        <w:tc>
          <w:tcPr>
            <w:tcW w:w="833" w:type="dxa"/>
            <w:shd w:val="clear" w:color="auto" w:fill="BFBFBF"/>
          </w:tcPr>
          <w:p w14:paraId="1B0FE86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1E9B6994" w14:textId="77777777" w:rsidTr="00EE1EE5">
        <w:tc>
          <w:tcPr>
            <w:tcW w:w="3330" w:type="dxa"/>
            <w:shd w:val="clear" w:color="auto" w:fill="auto"/>
          </w:tcPr>
          <w:p w14:paraId="453C0377"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Roger Clap</w:t>
            </w:r>
          </w:p>
        </w:tc>
        <w:tc>
          <w:tcPr>
            <w:tcW w:w="832" w:type="dxa"/>
            <w:shd w:val="clear" w:color="auto" w:fill="auto"/>
          </w:tcPr>
          <w:p w14:paraId="2A5DC33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30%</w:t>
            </w:r>
          </w:p>
        </w:tc>
        <w:tc>
          <w:tcPr>
            <w:tcW w:w="833" w:type="dxa"/>
            <w:shd w:val="clear" w:color="auto" w:fill="auto"/>
          </w:tcPr>
          <w:p w14:paraId="6A17371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2" w:type="dxa"/>
            <w:shd w:val="clear" w:color="auto" w:fill="auto"/>
          </w:tcPr>
          <w:p w14:paraId="17AAA32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18%</w:t>
            </w:r>
          </w:p>
        </w:tc>
        <w:tc>
          <w:tcPr>
            <w:tcW w:w="833" w:type="dxa"/>
            <w:shd w:val="clear" w:color="auto" w:fill="auto"/>
          </w:tcPr>
          <w:p w14:paraId="0842424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70F4495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66AF9D3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7A2F7A2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28%</w:t>
            </w:r>
          </w:p>
        </w:tc>
        <w:tc>
          <w:tcPr>
            <w:tcW w:w="833" w:type="dxa"/>
            <w:shd w:val="clear" w:color="auto" w:fill="auto"/>
          </w:tcPr>
          <w:p w14:paraId="0A6D4FC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EF39E5C" w14:textId="77777777" w:rsidTr="00EE1EE5">
        <w:tc>
          <w:tcPr>
            <w:tcW w:w="3330" w:type="dxa"/>
            <w:shd w:val="clear" w:color="auto" w:fill="BFBFBF"/>
          </w:tcPr>
          <w:p w14:paraId="4B2E2124"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Samuel Adams</w:t>
            </w:r>
          </w:p>
        </w:tc>
        <w:tc>
          <w:tcPr>
            <w:tcW w:w="832" w:type="dxa"/>
            <w:shd w:val="clear" w:color="auto" w:fill="BFBFBF"/>
          </w:tcPr>
          <w:p w14:paraId="43BA3BC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3" w:type="dxa"/>
            <w:shd w:val="clear" w:color="auto" w:fill="BFBFBF"/>
          </w:tcPr>
          <w:p w14:paraId="5A93B84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29%</w:t>
            </w:r>
          </w:p>
        </w:tc>
        <w:tc>
          <w:tcPr>
            <w:tcW w:w="832" w:type="dxa"/>
            <w:shd w:val="clear" w:color="auto" w:fill="BFBFBF"/>
          </w:tcPr>
          <w:p w14:paraId="7012439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24%</w:t>
            </w:r>
          </w:p>
        </w:tc>
        <w:tc>
          <w:tcPr>
            <w:tcW w:w="833" w:type="dxa"/>
            <w:shd w:val="clear" w:color="auto" w:fill="BFBFBF"/>
          </w:tcPr>
          <w:p w14:paraId="07B85EC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471917F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28B93B7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652C25A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34%</w:t>
            </w:r>
          </w:p>
        </w:tc>
        <w:tc>
          <w:tcPr>
            <w:tcW w:w="833" w:type="dxa"/>
            <w:shd w:val="clear" w:color="auto" w:fill="BFBFBF"/>
          </w:tcPr>
          <w:p w14:paraId="69ADE33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26F5B785" w14:textId="77777777" w:rsidTr="00EE1EE5">
        <w:tc>
          <w:tcPr>
            <w:tcW w:w="3330" w:type="dxa"/>
            <w:shd w:val="clear" w:color="auto" w:fill="auto"/>
          </w:tcPr>
          <w:p w14:paraId="730F0B48"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Samuel W Mason</w:t>
            </w:r>
          </w:p>
        </w:tc>
        <w:tc>
          <w:tcPr>
            <w:tcW w:w="832" w:type="dxa"/>
            <w:shd w:val="clear" w:color="auto" w:fill="auto"/>
          </w:tcPr>
          <w:p w14:paraId="2330BD8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3" w:type="dxa"/>
            <w:shd w:val="clear" w:color="auto" w:fill="auto"/>
          </w:tcPr>
          <w:p w14:paraId="1FE3749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c>
          <w:tcPr>
            <w:tcW w:w="832" w:type="dxa"/>
            <w:shd w:val="clear" w:color="auto" w:fill="auto"/>
          </w:tcPr>
          <w:p w14:paraId="73FD174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3" w:type="dxa"/>
            <w:shd w:val="clear" w:color="auto" w:fill="auto"/>
          </w:tcPr>
          <w:p w14:paraId="4F71F44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61B41AC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55745B3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6BDB869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3" w:type="dxa"/>
            <w:shd w:val="clear" w:color="auto" w:fill="auto"/>
          </w:tcPr>
          <w:p w14:paraId="5FC86C7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130043CB" w14:textId="77777777" w:rsidTr="00EE1EE5">
        <w:tc>
          <w:tcPr>
            <w:tcW w:w="3330" w:type="dxa"/>
            <w:shd w:val="clear" w:color="auto" w:fill="BFBFBF"/>
          </w:tcPr>
          <w:p w14:paraId="3B8E3C30"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Sarah Greenwood</w:t>
            </w:r>
          </w:p>
        </w:tc>
        <w:tc>
          <w:tcPr>
            <w:tcW w:w="832" w:type="dxa"/>
            <w:shd w:val="clear" w:color="auto" w:fill="BFBFBF"/>
          </w:tcPr>
          <w:p w14:paraId="5AA7D33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17%</w:t>
            </w:r>
          </w:p>
        </w:tc>
        <w:tc>
          <w:tcPr>
            <w:tcW w:w="833" w:type="dxa"/>
            <w:shd w:val="clear" w:color="auto" w:fill="BFBFBF"/>
          </w:tcPr>
          <w:p w14:paraId="735F577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28%</w:t>
            </w:r>
          </w:p>
        </w:tc>
        <w:tc>
          <w:tcPr>
            <w:tcW w:w="832" w:type="dxa"/>
            <w:shd w:val="clear" w:color="auto" w:fill="BFBFBF"/>
          </w:tcPr>
          <w:p w14:paraId="2BAAA88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14%</w:t>
            </w:r>
          </w:p>
        </w:tc>
        <w:tc>
          <w:tcPr>
            <w:tcW w:w="833" w:type="dxa"/>
            <w:shd w:val="clear" w:color="auto" w:fill="BFBFBF"/>
          </w:tcPr>
          <w:p w14:paraId="4D0FFD1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17%</w:t>
            </w:r>
          </w:p>
        </w:tc>
        <w:tc>
          <w:tcPr>
            <w:tcW w:w="832" w:type="dxa"/>
            <w:shd w:val="clear" w:color="auto" w:fill="BFBFBF"/>
          </w:tcPr>
          <w:p w14:paraId="796E129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0%</w:t>
            </w:r>
          </w:p>
        </w:tc>
        <w:tc>
          <w:tcPr>
            <w:tcW w:w="833" w:type="dxa"/>
            <w:shd w:val="clear" w:color="auto" w:fill="BFBFBF"/>
          </w:tcPr>
          <w:p w14:paraId="0ECCB2A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2" w:type="dxa"/>
            <w:shd w:val="clear" w:color="auto" w:fill="BFBFBF"/>
          </w:tcPr>
          <w:p w14:paraId="5DEF861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17%</w:t>
            </w:r>
          </w:p>
        </w:tc>
        <w:tc>
          <w:tcPr>
            <w:tcW w:w="833" w:type="dxa"/>
            <w:shd w:val="clear" w:color="auto" w:fill="BFBFBF"/>
          </w:tcPr>
          <w:p w14:paraId="48F8FC9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7B1F61D5" w14:textId="77777777" w:rsidTr="00EE1EE5">
        <w:tc>
          <w:tcPr>
            <w:tcW w:w="3330" w:type="dxa"/>
            <w:shd w:val="clear" w:color="auto" w:fill="auto"/>
          </w:tcPr>
          <w:p w14:paraId="0C358908"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Snowden International School at Copley</w:t>
            </w:r>
          </w:p>
        </w:tc>
        <w:tc>
          <w:tcPr>
            <w:tcW w:w="832" w:type="dxa"/>
            <w:shd w:val="clear" w:color="auto" w:fill="auto"/>
          </w:tcPr>
          <w:p w14:paraId="7CD6B9E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54A7472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3062B59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55DDEBD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3DADDD4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520F4A9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2FAD02C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1B50858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41%</w:t>
            </w:r>
          </w:p>
        </w:tc>
      </w:tr>
      <w:tr w:rsidR="00E434E6" w:rsidRPr="00E434E6" w14:paraId="3CAA40DD" w14:textId="77777777" w:rsidTr="00EE1EE5">
        <w:tc>
          <w:tcPr>
            <w:tcW w:w="3330" w:type="dxa"/>
            <w:shd w:val="clear" w:color="auto" w:fill="BFBFBF"/>
          </w:tcPr>
          <w:p w14:paraId="7DF927C1" w14:textId="77777777" w:rsidR="00E434E6" w:rsidRPr="00E434E6" w:rsidRDefault="00E434E6" w:rsidP="00E434E6">
            <w:pPr>
              <w:rPr>
                <w:rFonts w:ascii="Calibri" w:eastAsia="Calibri" w:hAnsi="Calibri" w:cs="Times New Roman"/>
                <w:sz w:val="20"/>
                <w:szCs w:val="20"/>
              </w:rPr>
            </w:pPr>
            <w:proofErr w:type="spellStart"/>
            <w:r w:rsidRPr="00E434E6">
              <w:rPr>
                <w:rFonts w:ascii="Calibri" w:eastAsia="Calibri" w:hAnsi="Calibri" w:cs="Times New Roman"/>
                <w:sz w:val="20"/>
                <w:szCs w:val="20"/>
              </w:rPr>
              <w:t>TechBoston</w:t>
            </w:r>
            <w:proofErr w:type="spellEnd"/>
            <w:r w:rsidRPr="00E434E6">
              <w:rPr>
                <w:rFonts w:ascii="Calibri" w:eastAsia="Calibri" w:hAnsi="Calibri" w:cs="Times New Roman"/>
                <w:sz w:val="20"/>
                <w:szCs w:val="20"/>
              </w:rPr>
              <w:t xml:space="preserve"> Academy</w:t>
            </w:r>
          </w:p>
        </w:tc>
        <w:tc>
          <w:tcPr>
            <w:tcW w:w="832" w:type="dxa"/>
            <w:shd w:val="clear" w:color="auto" w:fill="BFBFBF"/>
          </w:tcPr>
          <w:p w14:paraId="5A770F3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248FDE2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3E49DC2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328F8C2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27%</w:t>
            </w:r>
          </w:p>
        </w:tc>
        <w:tc>
          <w:tcPr>
            <w:tcW w:w="832" w:type="dxa"/>
            <w:shd w:val="clear" w:color="auto" w:fill="BFBFBF"/>
          </w:tcPr>
          <w:p w14:paraId="4801632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16%</w:t>
            </w:r>
          </w:p>
        </w:tc>
        <w:tc>
          <w:tcPr>
            <w:tcW w:w="833" w:type="dxa"/>
            <w:shd w:val="clear" w:color="auto" w:fill="BFBFBF"/>
          </w:tcPr>
          <w:p w14:paraId="7846A47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14%</w:t>
            </w:r>
          </w:p>
        </w:tc>
        <w:tc>
          <w:tcPr>
            <w:tcW w:w="832" w:type="dxa"/>
            <w:shd w:val="clear" w:color="auto" w:fill="BFBFBF"/>
          </w:tcPr>
          <w:p w14:paraId="4920516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19%</w:t>
            </w:r>
          </w:p>
        </w:tc>
        <w:tc>
          <w:tcPr>
            <w:tcW w:w="833" w:type="dxa"/>
            <w:shd w:val="clear" w:color="auto" w:fill="BFBFBF"/>
          </w:tcPr>
          <w:p w14:paraId="77DEE2A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36%</w:t>
            </w:r>
          </w:p>
        </w:tc>
      </w:tr>
      <w:tr w:rsidR="00E434E6" w:rsidRPr="00E434E6" w14:paraId="41A9EBC4" w14:textId="77777777" w:rsidTr="00EE1EE5">
        <w:tc>
          <w:tcPr>
            <w:tcW w:w="3330" w:type="dxa"/>
            <w:shd w:val="clear" w:color="auto" w:fill="auto"/>
          </w:tcPr>
          <w:p w14:paraId="6A87459C"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The English High</w:t>
            </w:r>
          </w:p>
        </w:tc>
        <w:tc>
          <w:tcPr>
            <w:tcW w:w="832" w:type="dxa"/>
            <w:shd w:val="clear" w:color="auto" w:fill="auto"/>
          </w:tcPr>
          <w:p w14:paraId="62865E0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57D1B25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22B2B8B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3D656F3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776975C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23D89F2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485F3E4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08E4840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10%</w:t>
            </w:r>
          </w:p>
        </w:tc>
      </w:tr>
      <w:tr w:rsidR="00E434E6" w:rsidRPr="00E434E6" w14:paraId="44518C75" w14:textId="77777777" w:rsidTr="00EE1EE5">
        <w:tc>
          <w:tcPr>
            <w:tcW w:w="3330" w:type="dxa"/>
            <w:shd w:val="clear" w:color="auto" w:fill="BFBFBF"/>
          </w:tcPr>
          <w:p w14:paraId="2EC69545"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Thomas J Kenny</w:t>
            </w:r>
          </w:p>
        </w:tc>
        <w:tc>
          <w:tcPr>
            <w:tcW w:w="832" w:type="dxa"/>
            <w:shd w:val="clear" w:color="auto" w:fill="BFBFBF"/>
          </w:tcPr>
          <w:p w14:paraId="1359547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BFBFBF"/>
          </w:tcPr>
          <w:p w14:paraId="6509BE8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2" w:type="dxa"/>
            <w:shd w:val="clear" w:color="auto" w:fill="BFBFBF"/>
          </w:tcPr>
          <w:p w14:paraId="41E0345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16%</w:t>
            </w:r>
          </w:p>
        </w:tc>
        <w:tc>
          <w:tcPr>
            <w:tcW w:w="833" w:type="dxa"/>
            <w:shd w:val="clear" w:color="auto" w:fill="BFBFBF"/>
          </w:tcPr>
          <w:p w14:paraId="5143BC0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2E911FA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10780B9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68620D2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31%</w:t>
            </w:r>
          </w:p>
        </w:tc>
        <w:tc>
          <w:tcPr>
            <w:tcW w:w="833" w:type="dxa"/>
            <w:shd w:val="clear" w:color="auto" w:fill="BFBFBF"/>
          </w:tcPr>
          <w:p w14:paraId="149F74D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E1880FB" w14:textId="77777777" w:rsidTr="00EE1EE5">
        <w:tc>
          <w:tcPr>
            <w:tcW w:w="3330" w:type="dxa"/>
            <w:shd w:val="clear" w:color="auto" w:fill="auto"/>
          </w:tcPr>
          <w:p w14:paraId="07863B20"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UP Academy Holland</w:t>
            </w:r>
          </w:p>
        </w:tc>
        <w:tc>
          <w:tcPr>
            <w:tcW w:w="832" w:type="dxa"/>
            <w:shd w:val="clear" w:color="auto" w:fill="auto"/>
          </w:tcPr>
          <w:p w14:paraId="4396ED3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23%</w:t>
            </w:r>
          </w:p>
        </w:tc>
        <w:tc>
          <w:tcPr>
            <w:tcW w:w="833" w:type="dxa"/>
            <w:shd w:val="clear" w:color="auto" w:fill="auto"/>
          </w:tcPr>
          <w:p w14:paraId="1016AEA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28%</w:t>
            </w:r>
          </w:p>
        </w:tc>
        <w:tc>
          <w:tcPr>
            <w:tcW w:w="832" w:type="dxa"/>
            <w:shd w:val="clear" w:color="auto" w:fill="auto"/>
          </w:tcPr>
          <w:p w14:paraId="5137BA9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41%</w:t>
            </w:r>
          </w:p>
        </w:tc>
        <w:tc>
          <w:tcPr>
            <w:tcW w:w="833" w:type="dxa"/>
            <w:shd w:val="clear" w:color="auto" w:fill="auto"/>
          </w:tcPr>
          <w:p w14:paraId="61FE6FA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790F0F7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51D2583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0D8E671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31%</w:t>
            </w:r>
          </w:p>
        </w:tc>
        <w:tc>
          <w:tcPr>
            <w:tcW w:w="833" w:type="dxa"/>
            <w:shd w:val="clear" w:color="auto" w:fill="auto"/>
          </w:tcPr>
          <w:p w14:paraId="2B15603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1EAFDA3B" w14:textId="77777777" w:rsidTr="00EE1EE5">
        <w:tc>
          <w:tcPr>
            <w:tcW w:w="3330" w:type="dxa"/>
            <w:shd w:val="clear" w:color="auto" w:fill="BFBFBF"/>
          </w:tcPr>
          <w:p w14:paraId="3D191212"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Urban Science Academy</w:t>
            </w:r>
          </w:p>
        </w:tc>
        <w:tc>
          <w:tcPr>
            <w:tcW w:w="832" w:type="dxa"/>
            <w:shd w:val="clear" w:color="auto" w:fill="BFBFBF"/>
          </w:tcPr>
          <w:p w14:paraId="05D7242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2993411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1135D7E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59A918C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472966C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1A58FF9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6352242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61413C3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23%</w:t>
            </w:r>
          </w:p>
        </w:tc>
      </w:tr>
      <w:tr w:rsidR="00E434E6" w:rsidRPr="00E434E6" w14:paraId="310B912F" w14:textId="77777777" w:rsidTr="00EE1EE5">
        <w:tc>
          <w:tcPr>
            <w:tcW w:w="3330" w:type="dxa"/>
            <w:shd w:val="clear" w:color="auto" w:fill="auto"/>
          </w:tcPr>
          <w:p w14:paraId="5B53D183"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Warren/Prescott</w:t>
            </w:r>
          </w:p>
        </w:tc>
        <w:tc>
          <w:tcPr>
            <w:tcW w:w="832" w:type="dxa"/>
            <w:shd w:val="clear" w:color="auto" w:fill="auto"/>
          </w:tcPr>
          <w:p w14:paraId="399984C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66%</w:t>
            </w:r>
          </w:p>
        </w:tc>
        <w:tc>
          <w:tcPr>
            <w:tcW w:w="833" w:type="dxa"/>
            <w:shd w:val="clear" w:color="auto" w:fill="auto"/>
          </w:tcPr>
          <w:p w14:paraId="5186A4B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66%</w:t>
            </w:r>
          </w:p>
        </w:tc>
        <w:tc>
          <w:tcPr>
            <w:tcW w:w="832" w:type="dxa"/>
            <w:shd w:val="clear" w:color="auto" w:fill="auto"/>
          </w:tcPr>
          <w:p w14:paraId="356B1BE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67%</w:t>
            </w:r>
          </w:p>
        </w:tc>
        <w:tc>
          <w:tcPr>
            <w:tcW w:w="833" w:type="dxa"/>
            <w:shd w:val="clear" w:color="auto" w:fill="auto"/>
          </w:tcPr>
          <w:p w14:paraId="691AA26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72%</w:t>
            </w:r>
          </w:p>
        </w:tc>
        <w:tc>
          <w:tcPr>
            <w:tcW w:w="832" w:type="dxa"/>
            <w:shd w:val="clear" w:color="auto" w:fill="auto"/>
          </w:tcPr>
          <w:p w14:paraId="3DD4D3F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56%</w:t>
            </w:r>
          </w:p>
        </w:tc>
        <w:tc>
          <w:tcPr>
            <w:tcW w:w="833" w:type="dxa"/>
            <w:shd w:val="clear" w:color="auto" w:fill="auto"/>
          </w:tcPr>
          <w:p w14:paraId="28D5357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48%</w:t>
            </w:r>
          </w:p>
        </w:tc>
        <w:tc>
          <w:tcPr>
            <w:tcW w:w="832" w:type="dxa"/>
            <w:shd w:val="clear" w:color="auto" w:fill="auto"/>
          </w:tcPr>
          <w:p w14:paraId="1671556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64%</w:t>
            </w:r>
          </w:p>
        </w:tc>
        <w:tc>
          <w:tcPr>
            <w:tcW w:w="833" w:type="dxa"/>
            <w:shd w:val="clear" w:color="auto" w:fill="auto"/>
          </w:tcPr>
          <w:p w14:paraId="14E5055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1E8A78E" w14:textId="77777777" w:rsidTr="00EE1EE5">
        <w:tc>
          <w:tcPr>
            <w:tcW w:w="3330" w:type="dxa"/>
            <w:shd w:val="clear" w:color="auto" w:fill="BFBFBF"/>
          </w:tcPr>
          <w:p w14:paraId="23CD8E18"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Washington Irving Middle</w:t>
            </w:r>
          </w:p>
        </w:tc>
        <w:tc>
          <w:tcPr>
            <w:tcW w:w="832" w:type="dxa"/>
            <w:shd w:val="clear" w:color="auto" w:fill="BFBFBF"/>
          </w:tcPr>
          <w:p w14:paraId="1FD0F64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2E84C72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36D9EAD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6112ACE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2" w:type="dxa"/>
            <w:shd w:val="clear" w:color="auto" w:fill="BFBFBF"/>
          </w:tcPr>
          <w:p w14:paraId="24808E6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w:t>
            </w:r>
          </w:p>
        </w:tc>
        <w:tc>
          <w:tcPr>
            <w:tcW w:w="833" w:type="dxa"/>
            <w:shd w:val="clear" w:color="auto" w:fill="BFBFBF"/>
          </w:tcPr>
          <w:p w14:paraId="72E4203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15%</w:t>
            </w:r>
          </w:p>
        </w:tc>
        <w:tc>
          <w:tcPr>
            <w:tcW w:w="832" w:type="dxa"/>
            <w:shd w:val="clear" w:color="auto" w:fill="BFBFBF"/>
          </w:tcPr>
          <w:p w14:paraId="34B4E88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11%</w:t>
            </w:r>
          </w:p>
        </w:tc>
        <w:tc>
          <w:tcPr>
            <w:tcW w:w="833" w:type="dxa"/>
            <w:shd w:val="clear" w:color="auto" w:fill="BFBFBF"/>
          </w:tcPr>
          <w:p w14:paraId="1B4930F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5B21422B" w14:textId="77777777" w:rsidTr="00EE1EE5">
        <w:tc>
          <w:tcPr>
            <w:tcW w:w="3330" w:type="dxa"/>
            <w:shd w:val="clear" w:color="auto" w:fill="auto"/>
          </w:tcPr>
          <w:p w14:paraId="3570F064"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West Roxbury Academy</w:t>
            </w:r>
          </w:p>
        </w:tc>
        <w:tc>
          <w:tcPr>
            <w:tcW w:w="832" w:type="dxa"/>
            <w:shd w:val="clear" w:color="auto" w:fill="auto"/>
          </w:tcPr>
          <w:p w14:paraId="48C3053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7CAB12F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4A03C30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0D5EDFC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0BBCB50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6178D90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742AD06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298B2BE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8%</w:t>
            </w:r>
          </w:p>
        </w:tc>
      </w:tr>
      <w:tr w:rsidR="00E434E6" w:rsidRPr="00E434E6" w14:paraId="49181AF3" w14:textId="77777777" w:rsidTr="00EE1EE5">
        <w:tc>
          <w:tcPr>
            <w:tcW w:w="3330" w:type="dxa"/>
            <w:shd w:val="clear" w:color="auto" w:fill="BFBFBF"/>
          </w:tcPr>
          <w:p w14:paraId="25F45D5D"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William E Russell</w:t>
            </w:r>
          </w:p>
        </w:tc>
        <w:tc>
          <w:tcPr>
            <w:tcW w:w="832" w:type="dxa"/>
            <w:shd w:val="clear" w:color="auto" w:fill="BFBFBF"/>
          </w:tcPr>
          <w:p w14:paraId="2AAE884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47%</w:t>
            </w:r>
          </w:p>
        </w:tc>
        <w:tc>
          <w:tcPr>
            <w:tcW w:w="833" w:type="dxa"/>
            <w:shd w:val="clear" w:color="auto" w:fill="BFBFBF"/>
          </w:tcPr>
          <w:p w14:paraId="04AF27A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BFBFBF"/>
          </w:tcPr>
          <w:p w14:paraId="4E90B79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BFBFBF"/>
          </w:tcPr>
          <w:p w14:paraId="20DFDCB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47244A6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BFBFBF"/>
          </w:tcPr>
          <w:p w14:paraId="5647220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BFBFBF"/>
          </w:tcPr>
          <w:p w14:paraId="01F1C48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40%</w:t>
            </w:r>
          </w:p>
        </w:tc>
        <w:tc>
          <w:tcPr>
            <w:tcW w:w="833" w:type="dxa"/>
            <w:shd w:val="clear" w:color="auto" w:fill="BFBFBF"/>
          </w:tcPr>
          <w:p w14:paraId="330E5D2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3B6D7FA" w14:textId="77777777" w:rsidTr="00EE1EE5">
        <w:tc>
          <w:tcPr>
            <w:tcW w:w="3330" w:type="dxa"/>
            <w:shd w:val="clear" w:color="auto" w:fill="auto"/>
          </w:tcPr>
          <w:p w14:paraId="3CCECA33"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William Ellery Channing</w:t>
            </w:r>
          </w:p>
        </w:tc>
        <w:tc>
          <w:tcPr>
            <w:tcW w:w="832" w:type="dxa"/>
            <w:shd w:val="clear" w:color="auto" w:fill="auto"/>
          </w:tcPr>
          <w:p w14:paraId="642FCBE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50%</w:t>
            </w:r>
          </w:p>
        </w:tc>
        <w:tc>
          <w:tcPr>
            <w:tcW w:w="833" w:type="dxa"/>
            <w:shd w:val="clear" w:color="auto" w:fill="auto"/>
          </w:tcPr>
          <w:p w14:paraId="18AE8B2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auto"/>
          </w:tcPr>
          <w:p w14:paraId="7B1C308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25%</w:t>
            </w:r>
          </w:p>
        </w:tc>
        <w:tc>
          <w:tcPr>
            <w:tcW w:w="833" w:type="dxa"/>
            <w:shd w:val="clear" w:color="auto" w:fill="auto"/>
          </w:tcPr>
          <w:p w14:paraId="037E861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27EAA1C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6F4D3A7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00C7D12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38%</w:t>
            </w:r>
          </w:p>
        </w:tc>
        <w:tc>
          <w:tcPr>
            <w:tcW w:w="833" w:type="dxa"/>
            <w:shd w:val="clear" w:color="auto" w:fill="auto"/>
          </w:tcPr>
          <w:p w14:paraId="0CAF7F6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48FC12E7" w14:textId="77777777" w:rsidTr="00EE1EE5">
        <w:tc>
          <w:tcPr>
            <w:tcW w:w="3330" w:type="dxa"/>
            <w:shd w:val="clear" w:color="auto" w:fill="BFBFBF"/>
          </w:tcPr>
          <w:p w14:paraId="58885D16"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 xml:space="preserve">William H </w:t>
            </w:r>
            <w:proofErr w:type="spellStart"/>
            <w:r w:rsidRPr="00E434E6">
              <w:rPr>
                <w:rFonts w:ascii="Calibri" w:eastAsia="Calibri" w:hAnsi="Calibri" w:cs="Times New Roman"/>
                <w:sz w:val="20"/>
                <w:szCs w:val="20"/>
              </w:rPr>
              <w:t>Ohrenberger</w:t>
            </w:r>
            <w:proofErr w:type="spellEnd"/>
          </w:p>
        </w:tc>
        <w:tc>
          <w:tcPr>
            <w:tcW w:w="832" w:type="dxa"/>
            <w:shd w:val="clear" w:color="auto" w:fill="BFBFBF"/>
          </w:tcPr>
          <w:p w14:paraId="0267ED4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61%</w:t>
            </w:r>
          </w:p>
        </w:tc>
        <w:tc>
          <w:tcPr>
            <w:tcW w:w="833" w:type="dxa"/>
            <w:shd w:val="clear" w:color="auto" w:fill="BFBFBF"/>
          </w:tcPr>
          <w:p w14:paraId="6805D5C4"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40%</w:t>
            </w:r>
          </w:p>
        </w:tc>
        <w:tc>
          <w:tcPr>
            <w:tcW w:w="832" w:type="dxa"/>
            <w:shd w:val="clear" w:color="auto" w:fill="BFBFBF"/>
          </w:tcPr>
          <w:p w14:paraId="42E6A36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50%</w:t>
            </w:r>
          </w:p>
        </w:tc>
        <w:tc>
          <w:tcPr>
            <w:tcW w:w="833" w:type="dxa"/>
            <w:shd w:val="clear" w:color="auto" w:fill="BFBFBF"/>
          </w:tcPr>
          <w:p w14:paraId="2517D08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44%</w:t>
            </w:r>
          </w:p>
        </w:tc>
        <w:tc>
          <w:tcPr>
            <w:tcW w:w="832" w:type="dxa"/>
            <w:shd w:val="clear" w:color="auto" w:fill="BFBFBF"/>
          </w:tcPr>
          <w:p w14:paraId="1DA6CB2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10%</w:t>
            </w:r>
          </w:p>
        </w:tc>
        <w:tc>
          <w:tcPr>
            <w:tcW w:w="833" w:type="dxa"/>
            <w:shd w:val="clear" w:color="auto" w:fill="BFBFBF"/>
          </w:tcPr>
          <w:p w14:paraId="22CBFB99"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23%</w:t>
            </w:r>
          </w:p>
        </w:tc>
        <w:tc>
          <w:tcPr>
            <w:tcW w:w="832" w:type="dxa"/>
            <w:shd w:val="clear" w:color="auto" w:fill="BFBFBF"/>
          </w:tcPr>
          <w:p w14:paraId="067FD60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40%</w:t>
            </w:r>
          </w:p>
        </w:tc>
        <w:tc>
          <w:tcPr>
            <w:tcW w:w="833" w:type="dxa"/>
            <w:shd w:val="clear" w:color="auto" w:fill="BFBFBF"/>
          </w:tcPr>
          <w:p w14:paraId="714396C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25ECDD5B" w14:textId="77777777" w:rsidTr="00EE1EE5">
        <w:tc>
          <w:tcPr>
            <w:tcW w:w="3330" w:type="dxa"/>
            <w:shd w:val="clear" w:color="auto" w:fill="auto"/>
          </w:tcPr>
          <w:p w14:paraId="096E1431"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William McKinley</w:t>
            </w:r>
          </w:p>
        </w:tc>
        <w:tc>
          <w:tcPr>
            <w:tcW w:w="832" w:type="dxa"/>
            <w:shd w:val="clear" w:color="auto" w:fill="auto"/>
          </w:tcPr>
          <w:p w14:paraId="5F09615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05E7E94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w:t>
            </w:r>
          </w:p>
        </w:tc>
        <w:tc>
          <w:tcPr>
            <w:tcW w:w="832" w:type="dxa"/>
            <w:shd w:val="clear" w:color="auto" w:fill="auto"/>
          </w:tcPr>
          <w:p w14:paraId="2CEDE64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0%</w:t>
            </w:r>
          </w:p>
        </w:tc>
        <w:tc>
          <w:tcPr>
            <w:tcW w:w="833" w:type="dxa"/>
            <w:shd w:val="clear" w:color="auto" w:fill="auto"/>
          </w:tcPr>
          <w:p w14:paraId="3DA7C0D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w:t>
            </w:r>
          </w:p>
        </w:tc>
        <w:tc>
          <w:tcPr>
            <w:tcW w:w="832" w:type="dxa"/>
            <w:shd w:val="clear" w:color="auto" w:fill="auto"/>
          </w:tcPr>
          <w:p w14:paraId="679E589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0%</w:t>
            </w:r>
          </w:p>
        </w:tc>
        <w:tc>
          <w:tcPr>
            <w:tcW w:w="833" w:type="dxa"/>
            <w:shd w:val="clear" w:color="auto" w:fill="auto"/>
          </w:tcPr>
          <w:p w14:paraId="40B97A3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w:t>
            </w:r>
          </w:p>
        </w:tc>
        <w:tc>
          <w:tcPr>
            <w:tcW w:w="832" w:type="dxa"/>
            <w:shd w:val="clear" w:color="auto" w:fill="auto"/>
          </w:tcPr>
          <w:p w14:paraId="26915B6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w:t>
            </w:r>
          </w:p>
        </w:tc>
        <w:tc>
          <w:tcPr>
            <w:tcW w:w="833" w:type="dxa"/>
            <w:shd w:val="clear" w:color="auto" w:fill="auto"/>
          </w:tcPr>
          <w:p w14:paraId="316C61B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w:t>
            </w:r>
          </w:p>
        </w:tc>
      </w:tr>
      <w:tr w:rsidR="00E434E6" w:rsidRPr="00E434E6" w14:paraId="36644AC2" w14:textId="77777777" w:rsidTr="00EE1EE5">
        <w:tc>
          <w:tcPr>
            <w:tcW w:w="3330" w:type="dxa"/>
            <w:shd w:val="clear" w:color="auto" w:fill="BFBFBF"/>
          </w:tcPr>
          <w:p w14:paraId="0AF4B0EC"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William Monroe Trotter</w:t>
            </w:r>
          </w:p>
        </w:tc>
        <w:tc>
          <w:tcPr>
            <w:tcW w:w="832" w:type="dxa"/>
            <w:shd w:val="clear" w:color="auto" w:fill="BFBFBF"/>
          </w:tcPr>
          <w:p w14:paraId="6833FE7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20%</w:t>
            </w:r>
          </w:p>
        </w:tc>
        <w:tc>
          <w:tcPr>
            <w:tcW w:w="833" w:type="dxa"/>
            <w:shd w:val="clear" w:color="auto" w:fill="BFBFBF"/>
          </w:tcPr>
          <w:p w14:paraId="2DB4EB13"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23%</w:t>
            </w:r>
          </w:p>
        </w:tc>
        <w:tc>
          <w:tcPr>
            <w:tcW w:w="832" w:type="dxa"/>
            <w:shd w:val="clear" w:color="auto" w:fill="BFBFBF"/>
          </w:tcPr>
          <w:p w14:paraId="10AB105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48%</w:t>
            </w:r>
          </w:p>
        </w:tc>
        <w:tc>
          <w:tcPr>
            <w:tcW w:w="833" w:type="dxa"/>
            <w:shd w:val="clear" w:color="auto" w:fill="BFBFBF"/>
          </w:tcPr>
          <w:p w14:paraId="0D9DDA2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40%</w:t>
            </w:r>
          </w:p>
        </w:tc>
        <w:tc>
          <w:tcPr>
            <w:tcW w:w="832" w:type="dxa"/>
            <w:shd w:val="clear" w:color="auto" w:fill="BFBFBF"/>
          </w:tcPr>
          <w:p w14:paraId="7BC6E52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31%</w:t>
            </w:r>
          </w:p>
        </w:tc>
        <w:tc>
          <w:tcPr>
            <w:tcW w:w="833" w:type="dxa"/>
            <w:shd w:val="clear" w:color="auto" w:fill="BFBFBF"/>
          </w:tcPr>
          <w:p w14:paraId="18511076"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25%</w:t>
            </w:r>
          </w:p>
        </w:tc>
        <w:tc>
          <w:tcPr>
            <w:tcW w:w="832" w:type="dxa"/>
            <w:shd w:val="clear" w:color="auto" w:fill="BFBFBF"/>
          </w:tcPr>
          <w:p w14:paraId="78F140E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31%</w:t>
            </w:r>
          </w:p>
        </w:tc>
        <w:tc>
          <w:tcPr>
            <w:tcW w:w="833" w:type="dxa"/>
            <w:shd w:val="clear" w:color="auto" w:fill="BFBFBF"/>
          </w:tcPr>
          <w:p w14:paraId="5A52D28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62946930" w14:textId="77777777" w:rsidTr="00EE1EE5">
        <w:tc>
          <w:tcPr>
            <w:tcW w:w="3330" w:type="dxa"/>
            <w:shd w:val="clear" w:color="auto" w:fill="auto"/>
          </w:tcPr>
          <w:p w14:paraId="4094BEA8"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Winship Elementary</w:t>
            </w:r>
          </w:p>
        </w:tc>
        <w:tc>
          <w:tcPr>
            <w:tcW w:w="832" w:type="dxa"/>
            <w:shd w:val="clear" w:color="auto" w:fill="auto"/>
          </w:tcPr>
          <w:p w14:paraId="2563062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3" w:type="dxa"/>
            <w:shd w:val="clear" w:color="auto" w:fill="auto"/>
          </w:tcPr>
          <w:p w14:paraId="62EEE45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63%</w:t>
            </w:r>
          </w:p>
        </w:tc>
        <w:tc>
          <w:tcPr>
            <w:tcW w:w="832" w:type="dxa"/>
            <w:shd w:val="clear" w:color="auto" w:fill="auto"/>
          </w:tcPr>
          <w:p w14:paraId="01BA10C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67%</w:t>
            </w:r>
          </w:p>
        </w:tc>
        <w:tc>
          <w:tcPr>
            <w:tcW w:w="833" w:type="dxa"/>
            <w:shd w:val="clear" w:color="auto" w:fill="auto"/>
          </w:tcPr>
          <w:p w14:paraId="5A2381B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1F33D28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3" w:type="dxa"/>
            <w:shd w:val="clear" w:color="auto" w:fill="auto"/>
          </w:tcPr>
          <w:p w14:paraId="222134E1"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c>
          <w:tcPr>
            <w:tcW w:w="832" w:type="dxa"/>
            <w:shd w:val="clear" w:color="auto" w:fill="auto"/>
          </w:tcPr>
          <w:p w14:paraId="6EF6646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3" w:type="dxa"/>
            <w:shd w:val="clear" w:color="auto" w:fill="auto"/>
          </w:tcPr>
          <w:p w14:paraId="7D773E0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5C0D0E1E" w14:textId="77777777" w:rsidTr="00EE1EE5">
        <w:tc>
          <w:tcPr>
            <w:tcW w:w="3330" w:type="dxa"/>
            <w:shd w:val="clear" w:color="auto" w:fill="BFBFBF"/>
          </w:tcPr>
          <w:p w14:paraId="72944900"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Young Achievers</w:t>
            </w:r>
          </w:p>
        </w:tc>
        <w:tc>
          <w:tcPr>
            <w:tcW w:w="832" w:type="dxa"/>
            <w:shd w:val="clear" w:color="auto" w:fill="BFBFBF"/>
          </w:tcPr>
          <w:p w14:paraId="3DC17AC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21%</w:t>
            </w:r>
          </w:p>
        </w:tc>
        <w:tc>
          <w:tcPr>
            <w:tcW w:w="833" w:type="dxa"/>
            <w:shd w:val="clear" w:color="auto" w:fill="BFBFBF"/>
          </w:tcPr>
          <w:p w14:paraId="42905F8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w:t>
            </w:r>
          </w:p>
        </w:tc>
        <w:tc>
          <w:tcPr>
            <w:tcW w:w="832" w:type="dxa"/>
            <w:shd w:val="clear" w:color="auto" w:fill="BFBFBF"/>
          </w:tcPr>
          <w:p w14:paraId="37AE07E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20%</w:t>
            </w:r>
          </w:p>
        </w:tc>
        <w:tc>
          <w:tcPr>
            <w:tcW w:w="833" w:type="dxa"/>
            <w:shd w:val="clear" w:color="auto" w:fill="BFBFBF"/>
          </w:tcPr>
          <w:p w14:paraId="2A71E96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13%</w:t>
            </w:r>
          </w:p>
        </w:tc>
        <w:tc>
          <w:tcPr>
            <w:tcW w:w="832" w:type="dxa"/>
            <w:shd w:val="clear" w:color="auto" w:fill="BFBFBF"/>
          </w:tcPr>
          <w:p w14:paraId="6F1509D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10%</w:t>
            </w:r>
          </w:p>
        </w:tc>
        <w:tc>
          <w:tcPr>
            <w:tcW w:w="833" w:type="dxa"/>
            <w:shd w:val="clear" w:color="auto" w:fill="BFBFBF"/>
          </w:tcPr>
          <w:p w14:paraId="1528222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7%</w:t>
            </w:r>
          </w:p>
        </w:tc>
        <w:tc>
          <w:tcPr>
            <w:tcW w:w="832" w:type="dxa"/>
            <w:shd w:val="clear" w:color="auto" w:fill="BFBFBF"/>
          </w:tcPr>
          <w:p w14:paraId="3FB2F4E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13%</w:t>
            </w:r>
          </w:p>
        </w:tc>
        <w:tc>
          <w:tcPr>
            <w:tcW w:w="833" w:type="dxa"/>
            <w:shd w:val="clear" w:color="auto" w:fill="BFBFBF"/>
          </w:tcPr>
          <w:p w14:paraId="4F6B223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w:t>
            </w:r>
          </w:p>
        </w:tc>
      </w:tr>
      <w:tr w:rsidR="00E434E6" w:rsidRPr="00E434E6" w14:paraId="57F4FF72" w14:textId="77777777" w:rsidTr="00EE1EE5">
        <w:tc>
          <w:tcPr>
            <w:tcW w:w="3330" w:type="dxa"/>
            <w:shd w:val="clear" w:color="auto" w:fill="auto"/>
          </w:tcPr>
          <w:p w14:paraId="7BE3892F"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District</w:t>
            </w:r>
          </w:p>
        </w:tc>
        <w:tc>
          <w:tcPr>
            <w:tcW w:w="832" w:type="dxa"/>
            <w:shd w:val="clear" w:color="auto" w:fill="auto"/>
          </w:tcPr>
          <w:p w14:paraId="6312CCA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39%</w:t>
            </w:r>
          </w:p>
        </w:tc>
        <w:tc>
          <w:tcPr>
            <w:tcW w:w="833" w:type="dxa"/>
            <w:shd w:val="clear" w:color="auto" w:fill="auto"/>
          </w:tcPr>
          <w:p w14:paraId="63430BBF"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33%</w:t>
            </w:r>
          </w:p>
        </w:tc>
        <w:tc>
          <w:tcPr>
            <w:tcW w:w="832" w:type="dxa"/>
            <w:shd w:val="clear" w:color="auto" w:fill="auto"/>
          </w:tcPr>
          <w:p w14:paraId="1E2684B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37%</w:t>
            </w:r>
          </w:p>
        </w:tc>
        <w:tc>
          <w:tcPr>
            <w:tcW w:w="833" w:type="dxa"/>
            <w:shd w:val="clear" w:color="auto" w:fill="auto"/>
          </w:tcPr>
          <w:p w14:paraId="46BF2525"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36%</w:t>
            </w:r>
          </w:p>
        </w:tc>
        <w:tc>
          <w:tcPr>
            <w:tcW w:w="832" w:type="dxa"/>
            <w:shd w:val="clear" w:color="auto" w:fill="auto"/>
          </w:tcPr>
          <w:p w14:paraId="2E00D82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32%</w:t>
            </w:r>
          </w:p>
        </w:tc>
        <w:tc>
          <w:tcPr>
            <w:tcW w:w="833" w:type="dxa"/>
            <w:shd w:val="clear" w:color="auto" w:fill="auto"/>
          </w:tcPr>
          <w:p w14:paraId="71713698"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2" w:type="dxa"/>
            <w:shd w:val="clear" w:color="auto" w:fill="auto"/>
          </w:tcPr>
          <w:p w14:paraId="1F484AAD"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35%</w:t>
            </w:r>
          </w:p>
        </w:tc>
        <w:tc>
          <w:tcPr>
            <w:tcW w:w="833" w:type="dxa"/>
            <w:shd w:val="clear" w:color="auto" w:fill="auto"/>
          </w:tcPr>
          <w:p w14:paraId="3365803A"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45%</w:t>
            </w:r>
          </w:p>
        </w:tc>
      </w:tr>
      <w:tr w:rsidR="00E434E6" w:rsidRPr="00E434E6" w14:paraId="35F4435A" w14:textId="77777777" w:rsidTr="00E434E6">
        <w:tc>
          <w:tcPr>
            <w:tcW w:w="3330" w:type="dxa"/>
            <w:shd w:val="clear" w:color="auto" w:fill="BFBFBF"/>
          </w:tcPr>
          <w:p w14:paraId="6CF8921A" w14:textId="77777777" w:rsidR="00E434E6" w:rsidRPr="00E434E6" w:rsidRDefault="00E434E6" w:rsidP="00E434E6">
            <w:pPr>
              <w:rPr>
                <w:rFonts w:ascii="Calibri" w:eastAsia="Calibri" w:hAnsi="Calibri" w:cs="Times New Roman"/>
                <w:sz w:val="20"/>
                <w:szCs w:val="20"/>
              </w:rPr>
            </w:pPr>
            <w:r w:rsidRPr="00E434E6">
              <w:rPr>
                <w:rFonts w:ascii="Calibri" w:eastAsia="Calibri" w:hAnsi="Calibri" w:cs="Times New Roman"/>
                <w:sz w:val="20"/>
                <w:szCs w:val="20"/>
              </w:rPr>
              <w:t>State</w:t>
            </w:r>
          </w:p>
        </w:tc>
        <w:tc>
          <w:tcPr>
            <w:tcW w:w="832" w:type="dxa"/>
            <w:shd w:val="clear" w:color="auto" w:fill="BFBFBF"/>
          </w:tcPr>
          <w:p w14:paraId="1709D98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56%</w:t>
            </w:r>
          </w:p>
        </w:tc>
        <w:tc>
          <w:tcPr>
            <w:tcW w:w="833" w:type="dxa"/>
            <w:shd w:val="clear" w:color="auto" w:fill="BFBFBF"/>
          </w:tcPr>
          <w:p w14:paraId="6FEB8B2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2" w:type="dxa"/>
            <w:shd w:val="clear" w:color="auto" w:fill="BFBFBF"/>
          </w:tcPr>
          <w:p w14:paraId="3A453E77"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3" w:type="dxa"/>
            <w:shd w:val="clear" w:color="auto" w:fill="BFBFBF"/>
          </w:tcPr>
          <w:p w14:paraId="0D7A2E2E"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53%</w:t>
            </w:r>
          </w:p>
        </w:tc>
        <w:tc>
          <w:tcPr>
            <w:tcW w:w="832" w:type="dxa"/>
            <w:shd w:val="clear" w:color="auto" w:fill="BFBFBF"/>
          </w:tcPr>
          <w:p w14:paraId="234A511C"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48%</w:t>
            </w:r>
          </w:p>
        </w:tc>
        <w:tc>
          <w:tcPr>
            <w:tcW w:w="833" w:type="dxa"/>
            <w:shd w:val="clear" w:color="auto" w:fill="BFBFBF"/>
          </w:tcPr>
          <w:p w14:paraId="75167410"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2" w:type="dxa"/>
            <w:shd w:val="clear" w:color="auto" w:fill="BFBFBF"/>
          </w:tcPr>
          <w:p w14:paraId="796F824B"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52%</w:t>
            </w:r>
          </w:p>
        </w:tc>
        <w:tc>
          <w:tcPr>
            <w:tcW w:w="833" w:type="dxa"/>
            <w:shd w:val="clear" w:color="auto" w:fill="BFBFBF"/>
          </w:tcPr>
          <w:p w14:paraId="45E67A72" w14:textId="77777777" w:rsidR="00E434E6" w:rsidRPr="00E434E6" w:rsidRDefault="00E434E6" w:rsidP="00E434E6">
            <w:pPr>
              <w:jc w:val="center"/>
              <w:rPr>
                <w:rFonts w:ascii="Calibri" w:eastAsia="Calibri" w:hAnsi="Calibri" w:cs="Times New Roman"/>
                <w:sz w:val="20"/>
                <w:szCs w:val="20"/>
              </w:rPr>
            </w:pPr>
            <w:r w:rsidRPr="00E434E6">
              <w:rPr>
                <w:rFonts w:ascii="Calibri" w:eastAsia="Calibri" w:hAnsi="Calibri" w:cs="Times New Roman"/>
                <w:sz w:val="20"/>
                <w:szCs w:val="20"/>
              </w:rPr>
              <w:t>61%</w:t>
            </w:r>
          </w:p>
        </w:tc>
      </w:tr>
    </w:tbl>
    <w:p w14:paraId="72F90AD2" w14:textId="77777777" w:rsidR="00932EDF" w:rsidRPr="00932EDF" w:rsidRDefault="00932EDF" w:rsidP="00932EDF">
      <w:pPr>
        <w:spacing w:after="0" w:line="240" w:lineRule="auto"/>
        <w:rPr>
          <w:rFonts w:ascii="Calibri" w:eastAsia="Calibri" w:hAnsi="Calibri" w:cs="Times New Roman"/>
        </w:rPr>
      </w:pPr>
    </w:p>
    <w:p w14:paraId="5721128C" w14:textId="77777777" w:rsidR="00932EDF" w:rsidRPr="00932EDF" w:rsidRDefault="00932EDF" w:rsidP="00932EDF">
      <w:pPr>
        <w:spacing w:after="0" w:line="240" w:lineRule="auto"/>
        <w:rPr>
          <w:rFonts w:ascii="Calibri" w:eastAsia="Calibri" w:hAnsi="Calibri" w:cs="Times New Roman"/>
        </w:rPr>
      </w:pPr>
    </w:p>
    <w:p w14:paraId="2AD1733B" w14:textId="77777777" w:rsidR="00932EDF" w:rsidRPr="00932EDF" w:rsidRDefault="00932EDF" w:rsidP="00932EDF">
      <w:pPr>
        <w:spacing w:after="0" w:line="240" w:lineRule="auto"/>
        <w:rPr>
          <w:rFonts w:ascii="Calibri" w:eastAsia="Calibri" w:hAnsi="Calibri" w:cs="Times New Roman"/>
        </w:rPr>
      </w:pPr>
    </w:p>
    <w:p w14:paraId="403E6744" w14:textId="77777777" w:rsidR="00932EDF" w:rsidRPr="00932EDF" w:rsidRDefault="00932EDF" w:rsidP="00932EDF">
      <w:pPr>
        <w:spacing w:after="0" w:line="240" w:lineRule="auto"/>
        <w:rPr>
          <w:rFonts w:ascii="Calibri" w:eastAsia="Calibri" w:hAnsi="Calibri" w:cs="Times New Roman"/>
        </w:rPr>
      </w:pPr>
    </w:p>
    <w:p w14:paraId="350C6476" w14:textId="69D60D70" w:rsidR="00932EDF" w:rsidRDefault="00932EDF" w:rsidP="00932EDF">
      <w:pPr>
        <w:spacing w:after="0" w:line="240" w:lineRule="auto"/>
        <w:rPr>
          <w:rFonts w:ascii="Calibri" w:eastAsia="Calibri" w:hAnsi="Calibri" w:cs="Times New Roman"/>
        </w:rPr>
      </w:pPr>
    </w:p>
    <w:p w14:paraId="53CE62CB" w14:textId="77777777" w:rsidR="003844B9" w:rsidRPr="00932EDF" w:rsidRDefault="003844B9" w:rsidP="00932EDF">
      <w:pPr>
        <w:spacing w:after="0" w:line="240" w:lineRule="auto"/>
        <w:rPr>
          <w:rFonts w:ascii="Calibri" w:eastAsia="Calibri" w:hAnsi="Calibri" w:cs="Times New Roman"/>
        </w:rPr>
      </w:pPr>
    </w:p>
    <w:p w14:paraId="3776C4A8" w14:textId="08E3CE01" w:rsidR="00932EDF" w:rsidRDefault="00932EDF" w:rsidP="00932EDF">
      <w:pPr>
        <w:spacing w:after="0" w:line="240" w:lineRule="auto"/>
        <w:rPr>
          <w:rFonts w:ascii="Calibri" w:eastAsia="Calibri" w:hAnsi="Calibri" w:cs="Times New Roman"/>
        </w:rPr>
      </w:pPr>
    </w:p>
    <w:p w14:paraId="2662B503" w14:textId="154140CB" w:rsidR="001A0A69" w:rsidRDefault="001A0A69" w:rsidP="00932EDF">
      <w:pPr>
        <w:spacing w:after="0" w:line="240" w:lineRule="auto"/>
        <w:rPr>
          <w:rFonts w:ascii="Calibri" w:eastAsia="Calibri" w:hAnsi="Calibri" w:cs="Times New Roman"/>
        </w:rPr>
      </w:pPr>
    </w:p>
    <w:p w14:paraId="035F6AC4" w14:textId="7E8F8B76" w:rsidR="001A0A69" w:rsidRDefault="001A0A69" w:rsidP="00932EDF">
      <w:pPr>
        <w:spacing w:after="0" w:line="240" w:lineRule="auto"/>
        <w:rPr>
          <w:rFonts w:ascii="Calibri" w:eastAsia="Calibri" w:hAnsi="Calibri" w:cs="Times New Roman"/>
        </w:rPr>
      </w:pPr>
    </w:p>
    <w:p w14:paraId="63E618CA" w14:textId="0D51DF05" w:rsidR="001A0A69" w:rsidRDefault="001A0A69" w:rsidP="00932EDF">
      <w:pPr>
        <w:spacing w:after="0" w:line="240" w:lineRule="auto"/>
        <w:rPr>
          <w:rFonts w:ascii="Calibri" w:eastAsia="Calibri" w:hAnsi="Calibri" w:cs="Times New Roman"/>
        </w:rPr>
      </w:pPr>
    </w:p>
    <w:p w14:paraId="18E569EF" w14:textId="341DA242" w:rsidR="001A0A69" w:rsidRDefault="001A0A69" w:rsidP="00932EDF">
      <w:pPr>
        <w:spacing w:after="0" w:line="240" w:lineRule="auto"/>
        <w:rPr>
          <w:rFonts w:ascii="Calibri" w:eastAsia="Calibri" w:hAnsi="Calibri" w:cs="Times New Roman"/>
        </w:rPr>
      </w:pPr>
    </w:p>
    <w:p w14:paraId="6FE68CCC" w14:textId="7AB4719B" w:rsidR="001A0A69" w:rsidRDefault="001A0A69" w:rsidP="00932EDF">
      <w:pPr>
        <w:spacing w:after="0" w:line="240" w:lineRule="auto"/>
        <w:rPr>
          <w:rFonts w:ascii="Calibri" w:eastAsia="Calibri" w:hAnsi="Calibri" w:cs="Times New Roman"/>
        </w:rPr>
      </w:pPr>
    </w:p>
    <w:p w14:paraId="77773F1E" w14:textId="34BD4CD2" w:rsidR="001A0A69" w:rsidRDefault="001A0A69" w:rsidP="00932EDF">
      <w:pPr>
        <w:spacing w:after="0" w:line="240" w:lineRule="auto"/>
        <w:rPr>
          <w:rFonts w:ascii="Calibri" w:eastAsia="Calibri" w:hAnsi="Calibri" w:cs="Times New Roman"/>
        </w:rPr>
      </w:pPr>
    </w:p>
    <w:p w14:paraId="5D38F5EB" w14:textId="77777777" w:rsidR="001A0A69" w:rsidRPr="00932EDF" w:rsidRDefault="001A0A69" w:rsidP="00932EDF">
      <w:pPr>
        <w:spacing w:after="0" w:line="240" w:lineRule="auto"/>
        <w:rPr>
          <w:rFonts w:ascii="Calibri" w:eastAsia="Calibri" w:hAnsi="Calibri" w:cs="Times New Roman"/>
        </w:rPr>
      </w:pPr>
    </w:p>
    <w:tbl>
      <w:tblPr>
        <w:tblStyle w:val="TableGrid1621"/>
        <w:tblW w:w="9990" w:type="dxa"/>
        <w:tblInd w:w="-180" w:type="dxa"/>
        <w:tblLayout w:type="fixed"/>
        <w:tblLook w:val="04A0" w:firstRow="1" w:lastRow="0" w:firstColumn="1" w:lastColumn="0" w:noHBand="0" w:noVBand="1"/>
        <w:tblCaption w:val="Table B5: Boston Public Schools"/>
        <w:tblDescription w:val="Next-Generation MCAS Math Percent Meeting or Exceeding Expectations by Grade and School, 2019"/>
      </w:tblPr>
      <w:tblGrid>
        <w:gridCol w:w="3348"/>
        <w:gridCol w:w="830"/>
        <w:gridCol w:w="830"/>
        <w:gridCol w:w="830"/>
        <w:gridCol w:w="831"/>
        <w:gridCol w:w="830"/>
        <w:gridCol w:w="830"/>
        <w:gridCol w:w="830"/>
        <w:gridCol w:w="831"/>
      </w:tblGrid>
      <w:tr w:rsidR="00C81829" w:rsidRPr="00C81829" w14:paraId="79A81137" w14:textId="77777777" w:rsidTr="00EE1EE5">
        <w:tc>
          <w:tcPr>
            <w:tcW w:w="9990" w:type="dxa"/>
            <w:gridSpan w:val="9"/>
            <w:tcBorders>
              <w:top w:val="nil"/>
              <w:left w:val="nil"/>
              <w:right w:val="nil"/>
            </w:tcBorders>
            <w:shd w:val="clear" w:color="auto" w:fill="auto"/>
          </w:tcPr>
          <w:p w14:paraId="0DEB1B17" w14:textId="77777777" w:rsidR="00C81829" w:rsidRPr="00C81829" w:rsidRDefault="00C81829" w:rsidP="00DE57FF">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lastRenderedPageBreak/>
              <w:t xml:space="preserve">Table B5: </w:t>
            </w:r>
            <w:r w:rsidRPr="00C81829">
              <w:rPr>
                <w:rFonts w:ascii="Calibri" w:eastAsia="Calibri" w:hAnsi="Calibri" w:cs="Times New Roman"/>
                <w:b/>
                <w:sz w:val="20"/>
                <w:szCs w:val="20"/>
              </w:rPr>
              <w:t>Boston Public Schools</w:t>
            </w:r>
          </w:p>
          <w:p w14:paraId="0F7AEB78"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Next-Generation MCAS</w:t>
            </w:r>
            <w:r w:rsidRPr="00C81829" w:rsidDel="009A0498">
              <w:rPr>
                <w:rFonts w:ascii="Calibri" w:eastAsia="Times New Roman" w:hAnsi="Calibri" w:cs="Times New Roman"/>
                <w:b/>
                <w:sz w:val="20"/>
                <w:szCs w:val="20"/>
              </w:rPr>
              <w:t xml:space="preserve"> </w:t>
            </w:r>
            <w:r w:rsidRPr="00C81829">
              <w:rPr>
                <w:rFonts w:ascii="Calibri" w:eastAsia="Times New Roman" w:hAnsi="Calibri" w:cs="Times New Roman"/>
                <w:b/>
                <w:sz w:val="20"/>
                <w:szCs w:val="20"/>
              </w:rPr>
              <w:t>Math Percent Meeting or Exceeding Expectations by Grade and School, 2019</w:t>
            </w:r>
          </w:p>
        </w:tc>
      </w:tr>
      <w:tr w:rsidR="00C81829" w:rsidRPr="00C81829" w14:paraId="25B56D47" w14:textId="77777777" w:rsidTr="00EE1EE5">
        <w:tc>
          <w:tcPr>
            <w:tcW w:w="3348" w:type="dxa"/>
            <w:shd w:val="clear" w:color="auto" w:fill="BFBFBF"/>
            <w:vAlign w:val="center"/>
          </w:tcPr>
          <w:p w14:paraId="3FA954C8" w14:textId="77777777" w:rsidR="00C81829" w:rsidRPr="00C81829" w:rsidRDefault="00C81829" w:rsidP="00C81829">
            <w:pPr>
              <w:rPr>
                <w:rFonts w:ascii="Calibri" w:eastAsia="Times New Roman" w:hAnsi="Calibri" w:cs="Times New Roman"/>
                <w:b/>
                <w:sz w:val="20"/>
                <w:szCs w:val="20"/>
              </w:rPr>
            </w:pPr>
            <w:r w:rsidRPr="00C81829">
              <w:rPr>
                <w:rFonts w:ascii="Calibri" w:eastAsia="Times New Roman" w:hAnsi="Calibri" w:cs="Times New Roman"/>
                <w:b/>
                <w:sz w:val="20"/>
                <w:szCs w:val="20"/>
              </w:rPr>
              <w:t>School</w:t>
            </w:r>
          </w:p>
        </w:tc>
        <w:tc>
          <w:tcPr>
            <w:tcW w:w="830" w:type="dxa"/>
            <w:shd w:val="clear" w:color="auto" w:fill="BFBFBF"/>
          </w:tcPr>
          <w:p w14:paraId="5E26426A"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3</w:t>
            </w:r>
          </w:p>
        </w:tc>
        <w:tc>
          <w:tcPr>
            <w:tcW w:w="830" w:type="dxa"/>
            <w:shd w:val="clear" w:color="auto" w:fill="BFBFBF"/>
          </w:tcPr>
          <w:p w14:paraId="7CCEBA77"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4</w:t>
            </w:r>
          </w:p>
        </w:tc>
        <w:tc>
          <w:tcPr>
            <w:tcW w:w="830" w:type="dxa"/>
            <w:shd w:val="clear" w:color="auto" w:fill="BFBFBF"/>
          </w:tcPr>
          <w:p w14:paraId="21D45EE5"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5</w:t>
            </w:r>
          </w:p>
        </w:tc>
        <w:tc>
          <w:tcPr>
            <w:tcW w:w="831" w:type="dxa"/>
            <w:shd w:val="clear" w:color="auto" w:fill="BFBFBF"/>
          </w:tcPr>
          <w:p w14:paraId="6B492DD0"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6</w:t>
            </w:r>
          </w:p>
        </w:tc>
        <w:tc>
          <w:tcPr>
            <w:tcW w:w="830" w:type="dxa"/>
            <w:shd w:val="clear" w:color="auto" w:fill="BFBFBF"/>
          </w:tcPr>
          <w:p w14:paraId="716F6E5C"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7</w:t>
            </w:r>
          </w:p>
        </w:tc>
        <w:tc>
          <w:tcPr>
            <w:tcW w:w="830" w:type="dxa"/>
            <w:shd w:val="clear" w:color="auto" w:fill="BFBFBF"/>
          </w:tcPr>
          <w:p w14:paraId="5AE9AB8B"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8</w:t>
            </w:r>
          </w:p>
        </w:tc>
        <w:tc>
          <w:tcPr>
            <w:tcW w:w="830" w:type="dxa"/>
            <w:shd w:val="clear" w:color="auto" w:fill="BFBFBF"/>
          </w:tcPr>
          <w:p w14:paraId="5166D188"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3–8</w:t>
            </w:r>
          </w:p>
        </w:tc>
        <w:tc>
          <w:tcPr>
            <w:tcW w:w="831" w:type="dxa"/>
            <w:shd w:val="clear" w:color="auto" w:fill="BFBFBF"/>
          </w:tcPr>
          <w:p w14:paraId="708126AB"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10</w:t>
            </w:r>
          </w:p>
        </w:tc>
      </w:tr>
      <w:tr w:rsidR="00C81829" w:rsidRPr="00C81829" w14:paraId="611B4244" w14:textId="77777777" w:rsidTr="00EE1EE5">
        <w:tc>
          <w:tcPr>
            <w:tcW w:w="3348" w:type="dxa"/>
            <w:shd w:val="clear" w:color="auto" w:fill="auto"/>
          </w:tcPr>
          <w:p w14:paraId="3C2DF9B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Another Course to College</w:t>
            </w:r>
          </w:p>
        </w:tc>
        <w:tc>
          <w:tcPr>
            <w:tcW w:w="830" w:type="dxa"/>
            <w:shd w:val="clear" w:color="auto" w:fill="auto"/>
            <w:vAlign w:val="center"/>
          </w:tcPr>
          <w:p w14:paraId="4AD1887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36C424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B374E7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23CB3A8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690FF1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397227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vAlign w:val="center"/>
          </w:tcPr>
          <w:p w14:paraId="18114A6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vAlign w:val="center"/>
          </w:tcPr>
          <w:p w14:paraId="6A5F325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r>
      <w:tr w:rsidR="00C81829" w:rsidRPr="00C81829" w14:paraId="61178C33" w14:textId="77777777" w:rsidTr="00EE1EE5">
        <w:tc>
          <w:tcPr>
            <w:tcW w:w="3348" w:type="dxa"/>
            <w:shd w:val="clear" w:color="auto" w:fill="BFBFBF"/>
          </w:tcPr>
          <w:p w14:paraId="6DCA24E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Baldwin Early Learning Center</w:t>
            </w:r>
          </w:p>
        </w:tc>
        <w:tc>
          <w:tcPr>
            <w:tcW w:w="830" w:type="dxa"/>
            <w:shd w:val="clear" w:color="auto" w:fill="BFBFBF"/>
            <w:vAlign w:val="center"/>
          </w:tcPr>
          <w:p w14:paraId="7EF6E24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60546DE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220A01B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74F1143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5FA22F9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6C07AB8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7D4D7DA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20D9DD9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2763990" w14:textId="77777777" w:rsidTr="00EE1EE5">
        <w:tc>
          <w:tcPr>
            <w:tcW w:w="3348" w:type="dxa"/>
            <w:shd w:val="clear" w:color="auto" w:fill="auto"/>
          </w:tcPr>
          <w:p w14:paraId="5F6A7B4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Beethoven</w:t>
            </w:r>
          </w:p>
        </w:tc>
        <w:tc>
          <w:tcPr>
            <w:tcW w:w="830" w:type="dxa"/>
            <w:shd w:val="clear" w:color="auto" w:fill="auto"/>
            <w:vAlign w:val="center"/>
          </w:tcPr>
          <w:p w14:paraId="1307810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1EE7CA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531F87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79153A6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E6F61F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20DBF4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vAlign w:val="center"/>
          </w:tcPr>
          <w:p w14:paraId="7471023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vAlign w:val="center"/>
          </w:tcPr>
          <w:p w14:paraId="2E6F64A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5D4ED17" w14:textId="77777777" w:rsidTr="00EE1EE5">
        <w:tc>
          <w:tcPr>
            <w:tcW w:w="3348" w:type="dxa"/>
            <w:shd w:val="clear" w:color="auto" w:fill="BFBFBF"/>
          </w:tcPr>
          <w:p w14:paraId="0C8AEE5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Blackstone</w:t>
            </w:r>
          </w:p>
        </w:tc>
        <w:tc>
          <w:tcPr>
            <w:tcW w:w="830" w:type="dxa"/>
            <w:shd w:val="clear" w:color="auto" w:fill="BFBFBF"/>
            <w:vAlign w:val="center"/>
          </w:tcPr>
          <w:p w14:paraId="48E5DC0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830" w:type="dxa"/>
            <w:shd w:val="clear" w:color="auto" w:fill="BFBFBF"/>
            <w:vAlign w:val="center"/>
          </w:tcPr>
          <w:p w14:paraId="35366B9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0" w:type="dxa"/>
            <w:shd w:val="clear" w:color="auto" w:fill="BFBFBF"/>
            <w:vAlign w:val="center"/>
          </w:tcPr>
          <w:p w14:paraId="03C9A0B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1" w:type="dxa"/>
            <w:shd w:val="clear" w:color="auto" w:fill="BFBFBF"/>
            <w:vAlign w:val="center"/>
          </w:tcPr>
          <w:p w14:paraId="6926B2A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0CA01F9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75E8877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74A104F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1" w:type="dxa"/>
            <w:shd w:val="clear" w:color="auto" w:fill="BFBFBF"/>
            <w:vAlign w:val="center"/>
          </w:tcPr>
          <w:p w14:paraId="60486EF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5655F13" w14:textId="77777777" w:rsidTr="00EE1EE5">
        <w:tc>
          <w:tcPr>
            <w:tcW w:w="3348" w:type="dxa"/>
            <w:shd w:val="clear" w:color="auto" w:fill="auto"/>
          </w:tcPr>
          <w:p w14:paraId="6498678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Adult Academy</w:t>
            </w:r>
          </w:p>
        </w:tc>
        <w:tc>
          <w:tcPr>
            <w:tcW w:w="830" w:type="dxa"/>
            <w:shd w:val="clear" w:color="auto" w:fill="auto"/>
            <w:vAlign w:val="center"/>
          </w:tcPr>
          <w:p w14:paraId="45C81CD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906BDB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2A9FBD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4E301EF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720766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36AE5E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vAlign w:val="center"/>
          </w:tcPr>
          <w:p w14:paraId="5703516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vAlign w:val="center"/>
          </w:tcPr>
          <w:p w14:paraId="3557690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8E18099" w14:textId="77777777" w:rsidTr="00EE1EE5">
        <w:tc>
          <w:tcPr>
            <w:tcW w:w="3348" w:type="dxa"/>
            <w:shd w:val="clear" w:color="auto" w:fill="BFBFBF"/>
          </w:tcPr>
          <w:p w14:paraId="4CFD4FD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Arts Academy</w:t>
            </w:r>
          </w:p>
        </w:tc>
        <w:tc>
          <w:tcPr>
            <w:tcW w:w="830" w:type="dxa"/>
            <w:shd w:val="clear" w:color="auto" w:fill="BFBFBF"/>
            <w:vAlign w:val="center"/>
          </w:tcPr>
          <w:p w14:paraId="2CEBDEC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6FCDD6D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46B928C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485DB58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4E08E89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46CF8A5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22FB599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1FA8C6D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r>
      <w:tr w:rsidR="0084003B" w:rsidRPr="00C81829" w14:paraId="43F0D8A8" w14:textId="77777777" w:rsidTr="00EE1EE5">
        <w:tc>
          <w:tcPr>
            <w:tcW w:w="3348" w:type="dxa"/>
            <w:shd w:val="clear" w:color="auto" w:fill="auto"/>
          </w:tcPr>
          <w:p w14:paraId="7244C1BC" w14:textId="09B480E6" w:rsidR="0084003B" w:rsidRPr="00C81829" w:rsidRDefault="0084003B" w:rsidP="00C81829">
            <w:pPr>
              <w:rPr>
                <w:rFonts w:ascii="Calibri" w:eastAsia="Calibri" w:hAnsi="Calibri" w:cs="Times New Roman"/>
                <w:sz w:val="20"/>
                <w:szCs w:val="20"/>
              </w:rPr>
            </w:pPr>
            <w:r>
              <w:rPr>
                <w:rFonts w:ascii="Calibri" w:eastAsia="Calibri" w:hAnsi="Calibri" w:cs="Times New Roman"/>
                <w:sz w:val="20"/>
                <w:szCs w:val="20"/>
              </w:rPr>
              <w:t>Boston Collaborative High School</w:t>
            </w:r>
          </w:p>
        </w:tc>
        <w:tc>
          <w:tcPr>
            <w:tcW w:w="830" w:type="dxa"/>
            <w:shd w:val="clear" w:color="auto" w:fill="auto"/>
            <w:vAlign w:val="center"/>
          </w:tcPr>
          <w:p w14:paraId="52C93711" w14:textId="5B04F803"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830" w:type="dxa"/>
            <w:shd w:val="clear" w:color="auto" w:fill="auto"/>
            <w:vAlign w:val="center"/>
          </w:tcPr>
          <w:p w14:paraId="0C526510" w14:textId="121252B9"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830" w:type="dxa"/>
            <w:shd w:val="clear" w:color="auto" w:fill="auto"/>
            <w:vAlign w:val="center"/>
          </w:tcPr>
          <w:p w14:paraId="4FFBE124" w14:textId="5E93E031"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831" w:type="dxa"/>
            <w:shd w:val="clear" w:color="auto" w:fill="auto"/>
            <w:vAlign w:val="center"/>
          </w:tcPr>
          <w:p w14:paraId="0CF9031D" w14:textId="01EDF337"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830" w:type="dxa"/>
            <w:shd w:val="clear" w:color="auto" w:fill="auto"/>
            <w:vAlign w:val="center"/>
          </w:tcPr>
          <w:p w14:paraId="47F92BA1" w14:textId="0BEB6479"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830" w:type="dxa"/>
            <w:shd w:val="clear" w:color="auto" w:fill="auto"/>
            <w:vAlign w:val="center"/>
          </w:tcPr>
          <w:p w14:paraId="3D0B8CE4" w14:textId="4ABC6BAD"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830" w:type="dxa"/>
            <w:shd w:val="clear" w:color="auto" w:fill="auto"/>
            <w:vAlign w:val="center"/>
          </w:tcPr>
          <w:p w14:paraId="7F28D2A7" w14:textId="572007A7"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831" w:type="dxa"/>
            <w:vAlign w:val="center"/>
          </w:tcPr>
          <w:p w14:paraId="5C2649FA" w14:textId="5E78C021"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r>
      <w:tr w:rsidR="00C81829" w:rsidRPr="00C81829" w14:paraId="2B124C7D" w14:textId="77777777" w:rsidTr="00082EB3">
        <w:tc>
          <w:tcPr>
            <w:tcW w:w="3348" w:type="dxa"/>
            <w:shd w:val="clear" w:color="auto" w:fill="BFBFBF" w:themeFill="background1" w:themeFillShade="BF"/>
          </w:tcPr>
          <w:p w14:paraId="6E0F3A8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Community Leadership Academy</w:t>
            </w:r>
          </w:p>
        </w:tc>
        <w:tc>
          <w:tcPr>
            <w:tcW w:w="830" w:type="dxa"/>
            <w:shd w:val="clear" w:color="auto" w:fill="BFBFBF" w:themeFill="background1" w:themeFillShade="BF"/>
            <w:vAlign w:val="center"/>
          </w:tcPr>
          <w:p w14:paraId="5945622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5D337A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309DD9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4C8632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340107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BC555F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3C7FB44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0A34EA6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r>
      <w:tr w:rsidR="00C81829" w:rsidRPr="00C81829" w14:paraId="140EBED7" w14:textId="77777777" w:rsidTr="00082EB3">
        <w:tc>
          <w:tcPr>
            <w:tcW w:w="3348" w:type="dxa"/>
            <w:shd w:val="clear" w:color="auto" w:fill="auto"/>
          </w:tcPr>
          <w:p w14:paraId="780D18A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International High</w:t>
            </w:r>
          </w:p>
        </w:tc>
        <w:tc>
          <w:tcPr>
            <w:tcW w:w="830" w:type="dxa"/>
            <w:shd w:val="clear" w:color="auto" w:fill="auto"/>
            <w:vAlign w:val="center"/>
          </w:tcPr>
          <w:p w14:paraId="2978605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A14CC2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AE82F1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186326B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ED0745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E0C539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9EEEEB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2E47D04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r>
      <w:tr w:rsidR="00C81829" w:rsidRPr="00C81829" w14:paraId="33FC3720" w14:textId="77777777" w:rsidTr="00082EB3">
        <w:tc>
          <w:tcPr>
            <w:tcW w:w="3348" w:type="dxa"/>
            <w:shd w:val="clear" w:color="auto" w:fill="BFBFBF" w:themeFill="background1" w:themeFillShade="BF"/>
          </w:tcPr>
          <w:p w14:paraId="14BBFFA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Latin Academy</w:t>
            </w:r>
          </w:p>
        </w:tc>
        <w:tc>
          <w:tcPr>
            <w:tcW w:w="830" w:type="dxa"/>
            <w:shd w:val="clear" w:color="auto" w:fill="BFBFBF" w:themeFill="background1" w:themeFillShade="BF"/>
            <w:vAlign w:val="center"/>
          </w:tcPr>
          <w:p w14:paraId="0B4C1A7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01A0FF5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186F41A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7F35A5B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482335D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76%</w:t>
            </w:r>
          </w:p>
        </w:tc>
        <w:tc>
          <w:tcPr>
            <w:tcW w:w="830" w:type="dxa"/>
            <w:shd w:val="clear" w:color="auto" w:fill="BFBFBF" w:themeFill="background1" w:themeFillShade="BF"/>
            <w:vAlign w:val="center"/>
          </w:tcPr>
          <w:p w14:paraId="09D609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70%</w:t>
            </w:r>
          </w:p>
        </w:tc>
        <w:tc>
          <w:tcPr>
            <w:tcW w:w="830" w:type="dxa"/>
            <w:shd w:val="clear" w:color="auto" w:fill="BFBFBF" w:themeFill="background1" w:themeFillShade="BF"/>
            <w:vAlign w:val="center"/>
          </w:tcPr>
          <w:p w14:paraId="7324E55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73%</w:t>
            </w:r>
          </w:p>
        </w:tc>
        <w:tc>
          <w:tcPr>
            <w:tcW w:w="831" w:type="dxa"/>
            <w:shd w:val="clear" w:color="auto" w:fill="BFBFBF" w:themeFill="background1" w:themeFillShade="BF"/>
            <w:vAlign w:val="center"/>
          </w:tcPr>
          <w:p w14:paraId="697E793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93%</w:t>
            </w:r>
          </w:p>
        </w:tc>
      </w:tr>
      <w:tr w:rsidR="00C81829" w:rsidRPr="00C81829" w14:paraId="304CFA61" w14:textId="77777777" w:rsidTr="00082EB3">
        <w:tc>
          <w:tcPr>
            <w:tcW w:w="3348" w:type="dxa"/>
            <w:shd w:val="clear" w:color="auto" w:fill="auto"/>
          </w:tcPr>
          <w:p w14:paraId="6DDB96C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Latin School</w:t>
            </w:r>
          </w:p>
        </w:tc>
        <w:tc>
          <w:tcPr>
            <w:tcW w:w="830" w:type="dxa"/>
            <w:shd w:val="clear" w:color="auto" w:fill="auto"/>
            <w:vAlign w:val="center"/>
          </w:tcPr>
          <w:p w14:paraId="1C34F79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70B097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D77CBA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37CC142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B2D807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93%</w:t>
            </w:r>
          </w:p>
        </w:tc>
        <w:tc>
          <w:tcPr>
            <w:tcW w:w="830" w:type="dxa"/>
            <w:shd w:val="clear" w:color="auto" w:fill="auto"/>
            <w:vAlign w:val="center"/>
          </w:tcPr>
          <w:p w14:paraId="0BA5675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90%</w:t>
            </w:r>
          </w:p>
        </w:tc>
        <w:tc>
          <w:tcPr>
            <w:tcW w:w="830" w:type="dxa"/>
            <w:shd w:val="clear" w:color="auto" w:fill="auto"/>
            <w:vAlign w:val="center"/>
          </w:tcPr>
          <w:p w14:paraId="63792FF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91%</w:t>
            </w:r>
          </w:p>
        </w:tc>
        <w:tc>
          <w:tcPr>
            <w:tcW w:w="831" w:type="dxa"/>
            <w:shd w:val="clear" w:color="auto" w:fill="auto"/>
            <w:vAlign w:val="center"/>
          </w:tcPr>
          <w:p w14:paraId="3B330B8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99%</w:t>
            </w:r>
          </w:p>
        </w:tc>
      </w:tr>
      <w:tr w:rsidR="00C81829" w:rsidRPr="00C81829" w14:paraId="4771064B" w14:textId="77777777" w:rsidTr="00082EB3">
        <w:tc>
          <w:tcPr>
            <w:tcW w:w="3348" w:type="dxa"/>
            <w:shd w:val="clear" w:color="auto" w:fill="BFBFBF" w:themeFill="background1" w:themeFillShade="BF"/>
          </w:tcPr>
          <w:p w14:paraId="142E1CA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Teachers Union School</w:t>
            </w:r>
          </w:p>
        </w:tc>
        <w:tc>
          <w:tcPr>
            <w:tcW w:w="830" w:type="dxa"/>
            <w:shd w:val="clear" w:color="auto" w:fill="BFBFBF" w:themeFill="background1" w:themeFillShade="BF"/>
            <w:vAlign w:val="center"/>
          </w:tcPr>
          <w:p w14:paraId="480DFC1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82%</w:t>
            </w:r>
          </w:p>
        </w:tc>
        <w:tc>
          <w:tcPr>
            <w:tcW w:w="830" w:type="dxa"/>
            <w:shd w:val="clear" w:color="auto" w:fill="BFBFBF" w:themeFill="background1" w:themeFillShade="BF"/>
            <w:vAlign w:val="center"/>
          </w:tcPr>
          <w:p w14:paraId="5B8D25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68%</w:t>
            </w:r>
          </w:p>
        </w:tc>
        <w:tc>
          <w:tcPr>
            <w:tcW w:w="830" w:type="dxa"/>
            <w:shd w:val="clear" w:color="auto" w:fill="BFBFBF" w:themeFill="background1" w:themeFillShade="BF"/>
            <w:vAlign w:val="center"/>
          </w:tcPr>
          <w:p w14:paraId="50D9C2E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1" w:type="dxa"/>
            <w:shd w:val="clear" w:color="auto" w:fill="BFBFBF" w:themeFill="background1" w:themeFillShade="BF"/>
            <w:vAlign w:val="center"/>
          </w:tcPr>
          <w:p w14:paraId="4D166DB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59%</w:t>
            </w:r>
          </w:p>
        </w:tc>
        <w:tc>
          <w:tcPr>
            <w:tcW w:w="830" w:type="dxa"/>
            <w:shd w:val="clear" w:color="auto" w:fill="BFBFBF" w:themeFill="background1" w:themeFillShade="BF"/>
            <w:vAlign w:val="center"/>
          </w:tcPr>
          <w:p w14:paraId="707C950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830" w:type="dxa"/>
            <w:shd w:val="clear" w:color="auto" w:fill="BFBFBF" w:themeFill="background1" w:themeFillShade="BF"/>
            <w:vAlign w:val="center"/>
          </w:tcPr>
          <w:p w14:paraId="766DC4D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0" w:type="dxa"/>
            <w:shd w:val="clear" w:color="auto" w:fill="BFBFBF" w:themeFill="background1" w:themeFillShade="BF"/>
            <w:vAlign w:val="center"/>
          </w:tcPr>
          <w:p w14:paraId="6C257F3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831" w:type="dxa"/>
            <w:shd w:val="clear" w:color="auto" w:fill="BFBFBF" w:themeFill="background1" w:themeFillShade="BF"/>
            <w:vAlign w:val="center"/>
          </w:tcPr>
          <w:p w14:paraId="758D43D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01DF977" w14:textId="77777777" w:rsidTr="00082EB3">
        <w:tc>
          <w:tcPr>
            <w:tcW w:w="3348" w:type="dxa"/>
            <w:shd w:val="clear" w:color="auto" w:fill="auto"/>
          </w:tcPr>
          <w:p w14:paraId="560B4E1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Brighton High</w:t>
            </w:r>
          </w:p>
        </w:tc>
        <w:tc>
          <w:tcPr>
            <w:tcW w:w="830" w:type="dxa"/>
            <w:shd w:val="clear" w:color="auto" w:fill="auto"/>
            <w:vAlign w:val="center"/>
          </w:tcPr>
          <w:p w14:paraId="0ABF1F2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11AAC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7465D5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417883F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76A6F2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936B9E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387B0F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279D7F0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12%</w:t>
            </w:r>
          </w:p>
        </w:tc>
      </w:tr>
      <w:tr w:rsidR="00C81829" w:rsidRPr="00C81829" w14:paraId="1AD7D8A3" w14:textId="77777777" w:rsidTr="00082EB3">
        <w:tc>
          <w:tcPr>
            <w:tcW w:w="3348" w:type="dxa"/>
            <w:shd w:val="clear" w:color="auto" w:fill="BFBFBF" w:themeFill="background1" w:themeFillShade="BF"/>
          </w:tcPr>
          <w:p w14:paraId="78F83B9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Carter School</w:t>
            </w:r>
          </w:p>
        </w:tc>
        <w:tc>
          <w:tcPr>
            <w:tcW w:w="830" w:type="dxa"/>
            <w:shd w:val="clear" w:color="auto" w:fill="BFBFBF" w:themeFill="background1" w:themeFillShade="BF"/>
            <w:vAlign w:val="center"/>
          </w:tcPr>
          <w:p w14:paraId="66132F9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09160AA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DA45F9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15F5294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793CA24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62ADE8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5A6CAD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7ABF60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EE0B6F0" w14:textId="77777777" w:rsidTr="00082EB3">
        <w:tc>
          <w:tcPr>
            <w:tcW w:w="3348" w:type="dxa"/>
            <w:shd w:val="clear" w:color="auto" w:fill="auto"/>
          </w:tcPr>
          <w:p w14:paraId="659EA86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Charles H Taylor</w:t>
            </w:r>
          </w:p>
        </w:tc>
        <w:tc>
          <w:tcPr>
            <w:tcW w:w="830" w:type="dxa"/>
            <w:shd w:val="clear" w:color="auto" w:fill="auto"/>
            <w:vAlign w:val="center"/>
          </w:tcPr>
          <w:p w14:paraId="12B034D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0" w:type="dxa"/>
            <w:shd w:val="clear" w:color="auto" w:fill="auto"/>
            <w:vAlign w:val="center"/>
          </w:tcPr>
          <w:p w14:paraId="0CE6F9E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auto"/>
            <w:vAlign w:val="center"/>
          </w:tcPr>
          <w:p w14:paraId="140D49A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1" w:type="dxa"/>
            <w:shd w:val="clear" w:color="auto" w:fill="auto"/>
            <w:vAlign w:val="center"/>
          </w:tcPr>
          <w:p w14:paraId="5CCED9B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6822F3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B5A61F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56D2CC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1" w:type="dxa"/>
            <w:shd w:val="clear" w:color="auto" w:fill="auto"/>
            <w:vAlign w:val="center"/>
          </w:tcPr>
          <w:p w14:paraId="285BA54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8924E22" w14:textId="77777777" w:rsidTr="008627CD">
        <w:tc>
          <w:tcPr>
            <w:tcW w:w="3348" w:type="dxa"/>
            <w:shd w:val="clear" w:color="auto" w:fill="BFBFBF" w:themeFill="background1" w:themeFillShade="BF"/>
          </w:tcPr>
          <w:p w14:paraId="6DD6F1B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Charles Sumner</w:t>
            </w:r>
          </w:p>
        </w:tc>
        <w:tc>
          <w:tcPr>
            <w:tcW w:w="830" w:type="dxa"/>
            <w:shd w:val="clear" w:color="auto" w:fill="BFBFBF" w:themeFill="background1" w:themeFillShade="BF"/>
            <w:vAlign w:val="center"/>
          </w:tcPr>
          <w:p w14:paraId="6A042C8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0" w:type="dxa"/>
            <w:shd w:val="clear" w:color="auto" w:fill="BFBFBF" w:themeFill="background1" w:themeFillShade="BF"/>
            <w:vAlign w:val="center"/>
          </w:tcPr>
          <w:p w14:paraId="3D2E489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37%</w:t>
            </w:r>
          </w:p>
        </w:tc>
        <w:tc>
          <w:tcPr>
            <w:tcW w:w="830" w:type="dxa"/>
            <w:shd w:val="clear" w:color="auto" w:fill="BFBFBF" w:themeFill="background1" w:themeFillShade="BF"/>
            <w:vAlign w:val="center"/>
          </w:tcPr>
          <w:p w14:paraId="33A365C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831" w:type="dxa"/>
            <w:shd w:val="clear" w:color="auto" w:fill="BFBFBF" w:themeFill="background1" w:themeFillShade="BF"/>
            <w:vAlign w:val="center"/>
          </w:tcPr>
          <w:p w14:paraId="1E84617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79C6B8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6D5C43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71D5C9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30%</w:t>
            </w:r>
          </w:p>
        </w:tc>
        <w:tc>
          <w:tcPr>
            <w:tcW w:w="831" w:type="dxa"/>
            <w:shd w:val="clear" w:color="auto" w:fill="BFBFBF" w:themeFill="background1" w:themeFillShade="BF"/>
            <w:vAlign w:val="center"/>
          </w:tcPr>
          <w:p w14:paraId="318DD0D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5B46535" w14:textId="77777777" w:rsidTr="00082EB3">
        <w:tc>
          <w:tcPr>
            <w:tcW w:w="3348" w:type="dxa"/>
            <w:shd w:val="clear" w:color="auto" w:fill="auto"/>
          </w:tcPr>
          <w:p w14:paraId="0FCC296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Charlestown High</w:t>
            </w:r>
          </w:p>
        </w:tc>
        <w:tc>
          <w:tcPr>
            <w:tcW w:w="830" w:type="dxa"/>
            <w:shd w:val="clear" w:color="auto" w:fill="auto"/>
            <w:vAlign w:val="center"/>
          </w:tcPr>
          <w:p w14:paraId="265CE6A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508674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E6F29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498D310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89F5BD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492658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1F4E990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2551945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r>
      <w:tr w:rsidR="00C81829" w:rsidRPr="00C81829" w14:paraId="7B0DD529" w14:textId="77777777" w:rsidTr="008627CD">
        <w:tc>
          <w:tcPr>
            <w:tcW w:w="3348" w:type="dxa"/>
            <w:shd w:val="clear" w:color="auto" w:fill="BFBFBF" w:themeFill="background1" w:themeFillShade="BF"/>
          </w:tcPr>
          <w:p w14:paraId="349B846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Clarence R Edwards Middle</w:t>
            </w:r>
          </w:p>
        </w:tc>
        <w:tc>
          <w:tcPr>
            <w:tcW w:w="830" w:type="dxa"/>
            <w:shd w:val="clear" w:color="auto" w:fill="BFBFBF" w:themeFill="background1" w:themeFillShade="BF"/>
            <w:vAlign w:val="center"/>
          </w:tcPr>
          <w:p w14:paraId="4D33880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4CF69D9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C082E9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50EFA84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830" w:type="dxa"/>
            <w:shd w:val="clear" w:color="auto" w:fill="BFBFBF" w:themeFill="background1" w:themeFillShade="BF"/>
            <w:vAlign w:val="center"/>
          </w:tcPr>
          <w:p w14:paraId="151679D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830" w:type="dxa"/>
            <w:shd w:val="clear" w:color="auto" w:fill="BFBFBF" w:themeFill="background1" w:themeFillShade="BF"/>
            <w:vAlign w:val="center"/>
          </w:tcPr>
          <w:p w14:paraId="1A4CF7B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12%</w:t>
            </w:r>
          </w:p>
        </w:tc>
        <w:tc>
          <w:tcPr>
            <w:tcW w:w="830" w:type="dxa"/>
            <w:shd w:val="clear" w:color="auto" w:fill="BFBFBF" w:themeFill="background1" w:themeFillShade="BF"/>
            <w:vAlign w:val="center"/>
          </w:tcPr>
          <w:p w14:paraId="15C8BDD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831" w:type="dxa"/>
            <w:shd w:val="clear" w:color="auto" w:fill="BFBFBF" w:themeFill="background1" w:themeFillShade="BF"/>
            <w:vAlign w:val="center"/>
          </w:tcPr>
          <w:p w14:paraId="5127B31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2CD1405" w14:textId="77777777" w:rsidTr="00082EB3">
        <w:tc>
          <w:tcPr>
            <w:tcW w:w="3348" w:type="dxa"/>
            <w:shd w:val="clear" w:color="auto" w:fill="auto"/>
          </w:tcPr>
          <w:p w14:paraId="5CB7905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Community Academy</w:t>
            </w:r>
          </w:p>
        </w:tc>
        <w:tc>
          <w:tcPr>
            <w:tcW w:w="830" w:type="dxa"/>
            <w:shd w:val="clear" w:color="auto" w:fill="auto"/>
            <w:vAlign w:val="center"/>
          </w:tcPr>
          <w:p w14:paraId="092A0D0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D42F68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CF84DD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5CD019A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675445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BCB45D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0436EE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46032C7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693A1B2" w14:textId="77777777" w:rsidTr="008627CD">
        <w:tc>
          <w:tcPr>
            <w:tcW w:w="3348" w:type="dxa"/>
            <w:shd w:val="clear" w:color="auto" w:fill="BFBFBF" w:themeFill="background1" w:themeFillShade="BF"/>
          </w:tcPr>
          <w:p w14:paraId="1085A7E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Community Academy of Science and Health</w:t>
            </w:r>
          </w:p>
        </w:tc>
        <w:tc>
          <w:tcPr>
            <w:tcW w:w="830" w:type="dxa"/>
            <w:shd w:val="clear" w:color="auto" w:fill="BFBFBF" w:themeFill="background1" w:themeFillShade="BF"/>
            <w:vAlign w:val="center"/>
          </w:tcPr>
          <w:p w14:paraId="7288446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70B6212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1623A6D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70C585A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64A59DA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409CFF6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620005E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35EFAB8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r>
      <w:tr w:rsidR="00C81829" w:rsidRPr="00C81829" w14:paraId="227BACDD" w14:textId="77777777" w:rsidTr="00082EB3">
        <w:tc>
          <w:tcPr>
            <w:tcW w:w="3348" w:type="dxa"/>
            <w:shd w:val="clear" w:color="auto" w:fill="auto"/>
          </w:tcPr>
          <w:p w14:paraId="28AF131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Condon K-8</w:t>
            </w:r>
          </w:p>
        </w:tc>
        <w:tc>
          <w:tcPr>
            <w:tcW w:w="830" w:type="dxa"/>
            <w:shd w:val="clear" w:color="auto" w:fill="auto"/>
            <w:vAlign w:val="center"/>
          </w:tcPr>
          <w:p w14:paraId="5F7C22A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0" w:type="dxa"/>
            <w:shd w:val="clear" w:color="auto" w:fill="auto"/>
            <w:vAlign w:val="center"/>
          </w:tcPr>
          <w:p w14:paraId="3849936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0" w:type="dxa"/>
            <w:shd w:val="clear" w:color="auto" w:fill="auto"/>
            <w:vAlign w:val="center"/>
          </w:tcPr>
          <w:p w14:paraId="79A93F4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39%</w:t>
            </w:r>
          </w:p>
        </w:tc>
        <w:tc>
          <w:tcPr>
            <w:tcW w:w="831" w:type="dxa"/>
            <w:shd w:val="clear" w:color="auto" w:fill="auto"/>
            <w:vAlign w:val="center"/>
          </w:tcPr>
          <w:p w14:paraId="6CEE0EC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0" w:type="dxa"/>
            <w:shd w:val="clear" w:color="auto" w:fill="auto"/>
            <w:vAlign w:val="center"/>
          </w:tcPr>
          <w:p w14:paraId="03B94C0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0" w:type="dxa"/>
            <w:shd w:val="clear" w:color="auto" w:fill="auto"/>
            <w:vAlign w:val="center"/>
          </w:tcPr>
          <w:p w14:paraId="76A72FE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830" w:type="dxa"/>
            <w:shd w:val="clear" w:color="auto" w:fill="auto"/>
            <w:vAlign w:val="center"/>
          </w:tcPr>
          <w:p w14:paraId="06E60FC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1" w:type="dxa"/>
            <w:shd w:val="clear" w:color="auto" w:fill="auto"/>
            <w:vAlign w:val="center"/>
          </w:tcPr>
          <w:p w14:paraId="42F740B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2B10A93" w14:textId="77777777" w:rsidTr="008627CD">
        <w:tc>
          <w:tcPr>
            <w:tcW w:w="3348" w:type="dxa"/>
            <w:shd w:val="clear" w:color="auto" w:fill="BFBFBF" w:themeFill="background1" w:themeFillShade="BF"/>
          </w:tcPr>
          <w:p w14:paraId="7DA36D1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Curley K-8</w:t>
            </w:r>
          </w:p>
        </w:tc>
        <w:tc>
          <w:tcPr>
            <w:tcW w:w="830" w:type="dxa"/>
            <w:shd w:val="clear" w:color="auto" w:fill="BFBFBF" w:themeFill="background1" w:themeFillShade="BF"/>
            <w:vAlign w:val="center"/>
          </w:tcPr>
          <w:p w14:paraId="019C8D7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BFBFBF" w:themeFill="background1" w:themeFillShade="BF"/>
            <w:vAlign w:val="center"/>
          </w:tcPr>
          <w:p w14:paraId="6DEB784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0" w:type="dxa"/>
            <w:shd w:val="clear" w:color="auto" w:fill="BFBFBF" w:themeFill="background1" w:themeFillShade="BF"/>
            <w:vAlign w:val="center"/>
          </w:tcPr>
          <w:p w14:paraId="7D720D2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39%</w:t>
            </w:r>
          </w:p>
        </w:tc>
        <w:tc>
          <w:tcPr>
            <w:tcW w:w="831" w:type="dxa"/>
            <w:shd w:val="clear" w:color="auto" w:fill="BFBFBF" w:themeFill="background1" w:themeFillShade="BF"/>
            <w:vAlign w:val="center"/>
          </w:tcPr>
          <w:p w14:paraId="1B6FF3A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830" w:type="dxa"/>
            <w:shd w:val="clear" w:color="auto" w:fill="BFBFBF" w:themeFill="background1" w:themeFillShade="BF"/>
            <w:vAlign w:val="center"/>
          </w:tcPr>
          <w:p w14:paraId="30E4119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13%</w:t>
            </w:r>
          </w:p>
        </w:tc>
        <w:tc>
          <w:tcPr>
            <w:tcW w:w="830" w:type="dxa"/>
            <w:shd w:val="clear" w:color="auto" w:fill="BFBFBF" w:themeFill="background1" w:themeFillShade="BF"/>
            <w:vAlign w:val="center"/>
          </w:tcPr>
          <w:p w14:paraId="388363E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830" w:type="dxa"/>
            <w:shd w:val="clear" w:color="auto" w:fill="BFBFBF" w:themeFill="background1" w:themeFillShade="BF"/>
            <w:vAlign w:val="center"/>
          </w:tcPr>
          <w:p w14:paraId="239BBE6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1" w:type="dxa"/>
            <w:shd w:val="clear" w:color="auto" w:fill="BFBFBF" w:themeFill="background1" w:themeFillShade="BF"/>
            <w:vAlign w:val="center"/>
          </w:tcPr>
          <w:p w14:paraId="28E34A9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63A3743" w14:textId="77777777" w:rsidTr="00082EB3">
        <w:tc>
          <w:tcPr>
            <w:tcW w:w="3348" w:type="dxa"/>
            <w:shd w:val="clear" w:color="auto" w:fill="auto"/>
          </w:tcPr>
          <w:p w14:paraId="4CEF781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Curtis Guild</w:t>
            </w:r>
          </w:p>
        </w:tc>
        <w:tc>
          <w:tcPr>
            <w:tcW w:w="830" w:type="dxa"/>
            <w:shd w:val="clear" w:color="auto" w:fill="auto"/>
            <w:vAlign w:val="center"/>
          </w:tcPr>
          <w:p w14:paraId="19DE667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0" w:type="dxa"/>
            <w:shd w:val="clear" w:color="auto" w:fill="auto"/>
            <w:vAlign w:val="center"/>
          </w:tcPr>
          <w:p w14:paraId="040DBCD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30%</w:t>
            </w:r>
          </w:p>
        </w:tc>
        <w:tc>
          <w:tcPr>
            <w:tcW w:w="830" w:type="dxa"/>
            <w:shd w:val="clear" w:color="auto" w:fill="auto"/>
            <w:vAlign w:val="center"/>
          </w:tcPr>
          <w:p w14:paraId="1E128D9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1" w:type="dxa"/>
            <w:shd w:val="clear" w:color="auto" w:fill="auto"/>
            <w:vAlign w:val="center"/>
          </w:tcPr>
          <w:p w14:paraId="48CF0C5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A190C5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DFB624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FF66DF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c>
          <w:tcPr>
            <w:tcW w:w="831" w:type="dxa"/>
            <w:shd w:val="clear" w:color="auto" w:fill="auto"/>
            <w:vAlign w:val="center"/>
          </w:tcPr>
          <w:p w14:paraId="5BE4DE8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9213D1A" w14:textId="77777777" w:rsidTr="008627CD">
        <w:tc>
          <w:tcPr>
            <w:tcW w:w="3348" w:type="dxa"/>
            <w:shd w:val="clear" w:color="auto" w:fill="BFBFBF" w:themeFill="background1" w:themeFillShade="BF"/>
          </w:tcPr>
          <w:p w14:paraId="3266EB1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Dante Alighieri Montessori School</w:t>
            </w:r>
          </w:p>
        </w:tc>
        <w:tc>
          <w:tcPr>
            <w:tcW w:w="830" w:type="dxa"/>
            <w:shd w:val="clear" w:color="auto" w:fill="BFBFBF" w:themeFill="background1" w:themeFillShade="BF"/>
            <w:vAlign w:val="center"/>
          </w:tcPr>
          <w:p w14:paraId="3155C4F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0" w:type="dxa"/>
            <w:shd w:val="clear" w:color="auto" w:fill="BFBFBF" w:themeFill="background1" w:themeFillShade="BF"/>
            <w:vAlign w:val="center"/>
          </w:tcPr>
          <w:p w14:paraId="4272425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42%</w:t>
            </w:r>
          </w:p>
        </w:tc>
        <w:tc>
          <w:tcPr>
            <w:tcW w:w="830" w:type="dxa"/>
            <w:shd w:val="clear" w:color="auto" w:fill="BFBFBF" w:themeFill="background1" w:themeFillShade="BF"/>
            <w:vAlign w:val="center"/>
          </w:tcPr>
          <w:p w14:paraId="34682B8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1B5A695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7687977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4ACA121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4525956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39%</w:t>
            </w:r>
          </w:p>
        </w:tc>
        <w:tc>
          <w:tcPr>
            <w:tcW w:w="831" w:type="dxa"/>
            <w:shd w:val="clear" w:color="auto" w:fill="BFBFBF" w:themeFill="background1" w:themeFillShade="BF"/>
            <w:vAlign w:val="center"/>
          </w:tcPr>
          <w:p w14:paraId="4DE1C3C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07E654D" w14:textId="77777777" w:rsidTr="00082EB3">
        <w:tc>
          <w:tcPr>
            <w:tcW w:w="3348" w:type="dxa"/>
            <w:shd w:val="clear" w:color="auto" w:fill="auto"/>
          </w:tcPr>
          <w:p w14:paraId="3B32000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David A. Ellis</w:t>
            </w:r>
          </w:p>
        </w:tc>
        <w:tc>
          <w:tcPr>
            <w:tcW w:w="830" w:type="dxa"/>
            <w:shd w:val="clear" w:color="auto" w:fill="auto"/>
            <w:vAlign w:val="center"/>
          </w:tcPr>
          <w:p w14:paraId="0838413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830" w:type="dxa"/>
            <w:shd w:val="clear" w:color="auto" w:fill="auto"/>
            <w:vAlign w:val="center"/>
          </w:tcPr>
          <w:p w14:paraId="7129F28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12%</w:t>
            </w:r>
          </w:p>
        </w:tc>
        <w:tc>
          <w:tcPr>
            <w:tcW w:w="830" w:type="dxa"/>
            <w:shd w:val="clear" w:color="auto" w:fill="auto"/>
            <w:vAlign w:val="center"/>
          </w:tcPr>
          <w:p w14:paraId="714A1D4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1" w:type="dxa"/>
            <w:shd w:val="clear" w:color="auto" w:fill="auto"/>
            <w:vAlign w:val="center"/>
          </w:tcPr>
          <w:p w14:paraId="4353015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26755D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156421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5329D1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1" w:type="dxa"/>
            <w:shd w:val="clear" w:color="auto" w:fill="auto"/>
            <w:vAlign w:val="center"/>
          </w:tcPr>
          <w:p w14:paraId="11C227D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83C939A" w14:textId="77777777" w:rsidTr="008627CD">
        <w:tc>
          <w:tcPr>
            <w:tcW w:w="3348" w:type="dxa"/>
            <w:shd w:val="clear" w:color="auto" w:fill="BFBFBF" w:themeFill="background1" w:themeFillShade="BF"/>
          </w:tcPr>
          <w:p w14:paraId="6C0115C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Dearborn</w:t>
            </w:r>
          </w:p>
        </w:tc>
        <w:tc>
          <w:tcPr>
            <w:tcW w:w="830" w:type="dxa"/>
            <w:shd w:val="clear" w:color="auto" w:fill="BFBFBF" w:themeFill="background1" w:themeFillShade="BF"/>
            <w:vAlign w:val="center"/>
          </w:tcPr>
          <w:p w14:paraId="00AD9F8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1FCED4D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CC8162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030761B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830" w:type="dxa"/>
            <w:shd w:val="clear" w:color="auto" w:fill="BFBFBF" w:themeFill="background1" w:themeFillShade="BF"/>
            <w:vAlign w:val="center"/>
          </w:tcPr>
          <w:p w14:paraId="4D3BEBB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830" w:type="dxa"/>
            <w:shd w:val="clear" w:color="auto" w:fill="BFBFBF" w:themeFill="background1" w:themeFillShade="BF"/>
            <w:vAlign w:val="center"/>
          </w:tcPr>
          <w:p w14:paraId="0ECF981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0" w:type="dxa"/>
            <w:shd w:val="clear" w:color="auto" w:fill="BFBFBF" w:themeFill="background1" w:themeFillShade="BF"/>
            <w:vAlign w:val="center"/>
          </w:tcPr>
          <w:p w14:paraId="4D0A807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831" w:type="dxa"/>
            <w:shd w:val="clear" w:color="auto" w:fill="BFBFBF" w:themeFill="background1" w:themeFillShade="BF"/>
            <w:vAlign w:val="center"/>
          </w:tcPr>
          <w:p w14:paraId="26EE8A4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r>
      <w:tr w:rsidR="00C81829" w:rsidRPr="00C81829" w14:paraId="24550E94" w14:textId="77777777" w:rsidTr="00082EB3">
        <w:tc>
          <w:tcPr>
            <w:tcW w:w="3348" w:type="dxa"/>
            <w:shd w:val="clear" w:color="auto" w:fill="auto"/>
          </w:tcPr>
          <w:p w14:paraId="36F7367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Dennis C Haley</w:t>
            </w:r>
          </w:p>
        </w:tc>
        <w:tc>
          <w:tcPr>
            <w:tcW w:w="830" w:type="dxa"/>
            <w:shd w:val="clear" w:color="auto" w:fill="auto"/>
            <w:vAlign w:val="center"/>
          </w:tcPr>
          <w:p w14:paraId="44F0491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30%</w:t>
            </w:r>
          </w:p>
        </w:tc>
        <w:tc>
          <w:tcPr>
            <w:tcW w:w="830" w:type="dxa"/>
            <w:shd w:val="clear" w:color="auto" w:fill="auto"/>
            <w:vAlign w:val="center"/>
          </w:tcPr>
          <w:p w14:paraId="512FFDF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0" w:type="dxa"/>
            <w:shd w:val="clear" w:color="auto" w:fill="auto"/>
            <w:vAlign w:val="center"/>
          </w:tcPr>
          <w:p w14:paraId="392F096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1" w:type="dxa"/>
            <w:shd w:val="clear" w:color="auto" w:fill="auto"/>
            <w:vAlign w:val="center"/>
          </w:tcPr>
          <w:p w14:paraId="5C88AD5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auto"/>
            <w:vAlign w:val="center"/>
          </w:tcPr>
          <w:p w14:paraId="026F35F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0" w:type="dxa"/>
            <w:shd w:val="clear" w:color="auto" w:fill="auto"/>
            <w:vAlign w:val="center"/>
          </w:tcPr>
          <w:p w14:paraId="7F76A15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830" w:type="dxa"/>
            <w:shd w:val="clear" w:color="auto" w:fill="auto"/>
            <w:vAlign w:val="center"/>
          </w:tcPr>
          <w:p w14:paraId="0517970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1" w:type="dxa"/>
            <w:shd w:val="clear" w:color="auto" w:fill="auto"/>
            <w:vAlign w:val="center"/>
          </w:tcPr>
          <w:p w14:paraId="750A39B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07DAA0D" w14:textId="77777777" w:rsidTr="008627CD">
        <w:tc>
          <w:tcPr>
            <w:tcW w:w="3348" w:type="dxa"/>
            <w:shd w:val="clear" w:color="auto" w:fill="BFBFBF" w:themeFill="background1" w:themeFillShade="BF"/>
          </w:tcPr>
          <w:p w14:paraId="6E1D093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Donald </w:t>
            </w:r>
            <w:proofErr w:type="spellStart"/>
            <w:r w:rsidRPr="00C81829">
              <w:rPr>
                <w:rFonts w:ascii="Calibri" w:eastAsia="Calibri" w:hAnsi="Calibri" w:cs="Times New Roman"/>
                <w:sz w:val="20"/>
                <w:szCs w:val="20"/>
              </w:rPr>
              <w:t>Mckay</w:t>
            </w:r>
            <w:proofErr w:type="spellEnd"/>
          </w:p>
        </w:tc>
        <w:tc>
          <w:tcPr>
            <w:tcW w:w="830" w:type="dxa"/>
            <w:shd w:val="clear" w:color="auto" w:fill="BFBFBF" w:themeFill="background1" w:themeFillShade="BF"/>
            <w:vAlign w:val="center"/>
          </w:tcPr>
          <w:p w14:paraId="6AF7B82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c>
          <w:tcPr>
            <w:tcW w:w="830" w:type="dxa"/>
            <w:shd w:val="clear" w:color="auto" w:fill="BFBFBF" w:themeFill="background1" w:themeFillShade="BF"/>
            <w:vAlign w:val="center"/>
          </w:tcPr>
          <w:p w14:paraId="3C60B87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0" w:type="dxa"/>
            <w:shd w:val="clear" w:color="auto" w:fill="BFBFBF" w:themeFill="background1" w:themeFillShade="BF"/>
            <w:vAlign w:val="center"/>
          </w:tcPr>
          <w:p w14:paraId="6591704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831" w:type="dxa"/>
            <w:shd w:val="clear" w:color="auto" w:fill="BFBFBF" w:themeFill="background1" w:themeFillShade="BF"/>
            <w:vAlign w:val="center"/>
          </w:tcPr>
          <w:p w14:paraId="178DB68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BFBFBF" w:themeFill="background1" w:themeFillShade="BF"/>
            <w:vAlign w:val="center"/>
          </w:tcPr>
          <w:p w14:paraId="32A0253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0" w:type="dxa"/>
            <w:shd w:val="clear" w:color="auto" w:fill="BFBFBF" w:themeFill="background1" w:themeFillShade="BF"/>
            <w:vAlign w:val="center"/>
          </w:tcPr>
          <w:p w14:paraId="44C1B15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c>
          <w:tcPr>
            <w:tcW w:w="830" w:type="dxa"/>
            <w:shd w:val="clear" w:color="auto" w:fill="BFBFBF" w:themeFill="background1" w:themeFillShade="BF"/>
            <w:vAlign w:val="center"/>
          </w:tcPr>
          <w:p w14:paraId="55BC12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831" w:type="dxa"/>
            <w:shd w:val="clear" w:color="auto" w:fill="BFBFBF" w:themeFill="background1" w:themeFillShade="BF"/>
            <w:vAlign w:val="center"/>
          </w:tcPr>
          <w:p w14:paraId="2B13C51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FE10922" w14:textId="77777777" w:rsidTr="00082EB3">
        <w:tc>
          <w:tcPr>
            <w:tcW w:w="3348" w:type="dxa"/>
            <w:shd w:val="clear" w:color="auto" w:fill="auto"/>
          </w:tcPr>
          <w:p w14:paraId="5FF1774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Dr. Catherine Ellison-Rosa Parks Early Ed School</w:t>
            </w:r>
          </w:p>
        </w:tc>
        <w:tc>
          <w:tcPr>
            <w:tcW w:w="830" w:type="dxa"/>
            <w:shd w:val="clear" w:color="auto" w:fill="auto"/>
            <w:vAlign w:val="center"/>
          </w:tcPr>
          <w:p w14:paraId="4D79043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0" w:type="dxa"/>
            <w:shd w:val="clear" w:color="auto" w:fill="auto"/>
            <w:vAlign w:val="center"/>
          </w:tcPr>
          <w:p w14:paraId="36A327F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C40155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317FFE8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1653686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18D9844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BB43C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1" w:type="dxa"/>
            <w:shd w:val="clear" w:color="auto" w:fill="auto"/>
            <w:vAlign w:val="center"/>
          </w:tcPr>
          <w:p w14:paraId="7C73C1D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9FF98FC" w14:textId="77777777" w:rsidTr="008627CD">
        <w:tc>
          <w:tcPr>
            <w:tcW w:w="3348" w:type="dxa"/>
            <w:shd w:val="clear" w:color="auto" w:fill="BFBFBF" w:themeFill="background1" w:themeFillShade="BF"/>
          </w:tcPr>
          <w:p w14:paraId="7728531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Dr. William Henderson Lower</w:t>
            </w:r>
          </w:p>
        </w:tc>
        <w:tc>
          <w:tcPr>
            <w:tcW w:w="830" w:type="dxa"/>
            <w:shd w:val="clear" w:color="auto" w:fill="BFBFBF" w:themeFill="background1" w:themeFillShade="BF"/>
            <w:vAlign w:val="center"/>
          </w:tcPr>
          <w:p w14:paraId="6107747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760ACE9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17A56CC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4049C43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68F929E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39C8638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79FBE4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2653DAD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E8C42CE" w14:textId="77777777" w:rsidTr="00082EB3">
        <w:tc>
          <w:tcPr>
            <w:tcW w:w="3348" w:type="dxa"/>
            <w:shd w:val="clear" w:color="auto" w:fill="auto"/>
          </w:tcPr>
          <w:p w14:paraId="5D9CF9C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Dr. William Henderson Upper</w:t>
            </w:r>
          </w:p>
        </w:tc>
        <w:tc>
          <w:tcPr>
            <w:tcW w:w="830" w:type="dxa"/>
            <w:shd w:val="clear" w:color="auto" w:fill="auto"/>
            <w:vAlign w:val="center"/>
          </w:tcPr>
          <w:p w14:paraId="6A2809D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70%</w:t>
            </w:r>
          </w:p>
        </w:tc>
        <w:tc>
          <w:tcPr>
            <w:tcW w:w="830" w:type="dxa"/>
            <w:shd w:val="clear" w:color="auto" w:fill="auto"/>
            <w:vAlign w:val="center"/>
          </w:tcPr>
          <w:p w14:paraId="1D0F155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41%</w:t>
            </w:r>
          </w:p>
        </w:tc>
        <w:tc>
          <w:tcPr>
            <w:tcW w:w="830" w:type="dxa"/>
            <w:shd w:val="clear" w:color="auto" w:fill="auto"/>
            <w:vAlign w:val="center"/>
          </w:tcPr>
          <w:p w14:paraId="66B26AF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1" w:type="dxa"/>
            <w:shd w:val="clear" w:color="auto" w:fill="auto"/>
            <w:vAlign w:val="center"/>
          </w:tcPr>
          <w:p w14:paraId="65BE870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0" w:type="dxa"/>
            <w:shd w:val="clear" w:color="auto" w:fill="auto"/>
            <w:vAlign w:val="center"/>
          </w:tcPr>
          <w:p w14:paraId="5950118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0" w:type="dxa"/>
            <w:shd w:val="clear" w:color="auto" w:fill="auto"/>
            <w:vAlign w:val="center"/>
          </w:tcPr>
          <w:p w14:paraId="6FBE5CE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auto"/>
            <w:vAlign w:val="center"/>
          </w:tcPr>
          <w:p w14:paraId="74FE444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42%</w:t>
            </w:r>
          </w:p>
        </w:tc>
        <w:tc>
          <w:tcPr>
            <w:tcW w:w="831" w:type="dxa"/>
            <w:shd w:val="clear" w:color="auto" w:fill="auto"/>
            <w:vAlign w:val="center"/>
          </w:tcPr>
          <w:p w14:paraId="598F6E6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r>
      <w:tr w:rsidR="00C81829" w:rsidRPr="00C81829" w14:paraId="3D820BC7" w14:textId="77777777" w:rsidTr="008627CD">
        <w:tc>
          <w:tcPr>
            <w:tcW w:w="3348" w:type="dxa"/>
            <w:shd w:val="clear" w:color="auto" w:fill="BFBFBF" w:themeFill="background1" w:themeFillShade="BF"/>
          </w:tcPr>
          <w:p w14:paraId="15EBD8A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East Boston Early Childhood Center</w:t>
            </w:r>
          </w:p>
        </w:tc>
        <w:tc>
          <w:tcPr>
            <w:tcW w:w="830" w:type="dxa"/>
            <w:shd w:val="clear" w:color="auto" w:fill="BFBFBF" w:themeFill="background1" w:themeFillShade="BF"/>
            <w:vAlign w:val="center"/>
          </w:tcPr>
          <w:p w14:paraId="13E3C7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45A060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CA58B9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65E7F16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0E259B7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3CA1F4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0C1E30E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7D47909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E295B0E" w14:textId="77777777" w:rsidTr="00082EB3">
        <w:tc>
          <w:tcPr>
            <w:tcW w:w="3348" w:type="dxa"/>
            <w:shd w:val="clear" w:color="auto" w:fill="auto"/>
          </w:tcPr>
          <w:p w14:paraId="410AA9E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East Boston High</w:t>
            </w:r>
          </w:p>
        </w:tc>
        <w:tc>
          <w:tcPr>
            <w:tcW w:w="830" w:type="dxa"/>
            <w:shd w:val="clear" w:color="auto" w:fill="auto"/>
            <w:vAlign w:val="center"/>
          </w:tcPr>
          <w:p w14:paraId="51260B1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B84665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156200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40173D8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6A12CF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0475C1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CA4E66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6D28B80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r>
      <w:tr w:rsidR="00C81829" w:rsidRPr="00C81829" w14:paraId="5E8C0B38" w14:textId="77777777" w:rsidTr="008627CD">
        <w:tc>
          <w:tcPr>
            <w:tcW w:w="3348" w:type="dxa"/>
            <w:shd w:val="clear" w:color="auto" w:fill="BFBFBF" w:themeFill="background1" w:themeFillShade="BF"/>
          </w:tcPr>
          <w:p w14:paraId="2397190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Edison K–8</w:t>
            </w:r>
          </w:p>
        </w:tc>
        <w:tc>
          <w:tcPr>
            <w:tcW w:w="830" w:type="dxa"/>
            <w:shd w:val="clear" w:color="auto" w:fill="BFBFBF" w:themeFill="background1" w:themeFillShade="BF"/>
            <w:vAlign w:val="center"/>
          </w:tcPr>
          <w:p w14:paraId="76A70AE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0" w:type="dxa"/>
            <w:shd w:val="clear" w:color="auto" w:fill="BFBFBF" w:themeFill="background1" w:themeFillShade="BF"/>
            <w:vAlign w:val="center"/>
          </w:tcPr>
          <w:p w14:paraId="015B6F4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0" w:type="dxa"/>
            <w:shd w:val="clear" w:color="auto" w:fill="BFBFBF" w:themeFill="background1" w:themeFillShade="BF"/>
            <w:vAlign w:val="center"/>
          </w:tcPr>
          <w:p w14:paraId="2BC8EBC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831" w:type="dxa"/>
            <w:shd w:val="clear" w:color="auto" w:fill="BFBFBF" w:themeFill="background1" w:themeFillShade="BF"/>
            <w:vAlign w:val="center"/>
          </w:tcPr>
          <w:p w14:paraId="560939B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0" w:type="dxa"/>
            <w:shd w:val="clear" w:color="auto" w:fill="BFBFBF" w:themeFill="background1" w:themeFillShade="BF"/>
            <w:vAlign w:val="center"/>
          </w:tcPr>
          <w:p w14:paraId="3AF7BDF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0" w:type="dxa"/>
            <w:shd w:val="clear" w:color="auto" w:fill="BFBFBF" w:themeFill="background1" w:themeFillShade="BF"/>
            <w:vAlign w:val="center"/>
          </w:tcPr>
          <w:p w14:paraId="4D40845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0" w:type="dxa"/>
            <w:shd w:val="clear" w:color="auto" w:fill="BFBFBF" w:themeFill="background1" w:themeFillShade="BF"/>
            <w:vAlign w:val="center"/>
          </w:tcPr>
          <w:p w14:paraId="3F224AA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1" w:type="dxa"/>
            <w:shd w:val="clear" w:color="auto" w:fill="BFBFBF" w:themeFill="background1" w:themeFillShade="BF"/>
            <w:vAlign w:val="center"/>
          </w:tcPr>
          <w:p w14:paraId="2197FB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38C8561" w14:textId="77777777" w:rsidTr="00082EB3">
        <w:tc>
          <w:tcPr>
            <w:tcW w:w="3348" w:type="dxa"/>
            <w:shd w:val="clear" w:color="auto" w:fill="auto"/>
          </w:tcPr>
          <w:p w14:paraId="3D9758A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Edward Everett</w:t>
            </w:r>
          </w:p>
        </w:tc>
        <w:tc>
          <w:tcPr>
            <w:tcW w:w="830" w:type="dxa"/>
            <w:shd w:val="clear" w:color="auto" w:fill="auto"/>
            <w:vAlign w:val="center"/>
          </w:tcPr>
          <w:p w14:paraId="7231F64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0" w:type="dxa"/>
            <w:shd w:val="clear" w:color="auto" w:fill="auto"/>
            <w:vAlign w:val="center"/>
          </w:tcPr>
          <w:p w14:paraId="01C217A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0" w:type="dxa"/>
            <w:shd w:val="clear" w:color="auto" w:fill="auto"/>
            <w:vAlign w:val="center"/>
          </w:tcPr>
          <w:p w14:paraId="0E121FF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831" w:type="dxa"/>
            <w:shd w:val="clear" w:color="auto" w:fill="auto"/>
            <w:vAlign w:val="center"/>
          </w:tcPr>
          <w:p w14:paraId="685FEB7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2DA1F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4EB22D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BA3967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42%</w:t>
            </w:r>
          </w:p>
        </w:tc>
        <w:tc>
          <w:tcPr>
            <w:tcW w:w="831" w:type="dxa"/>
            <w:shd w:val="clear" w:color="auto" w:fill="auto"/>
            <w:vAlign w:val="center"/>
          </w:tcPr>
          <w:p w14:paraId="1DD0850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84D97D5" w14:textId="77777777" w:rsidTr="008627CD">
        <w:tc>
          <w:tcPr>
            <w:tcW w:w="3348" w:type="dxa"/>
            <w:shd w:val="clear" w:color="auto" w:fill="BFBFBF" w:themeFill="background1" w:themeFillShade="BF"/>
          </w:tcPr>
          <w:p w14:paraId="20E5D5A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ELC - West Zone</w:t>
            </w:r>
          </w:p>
        </w:tc>
        <w:tc>
          <w:tcPr>
            <w:tcW w:w="830" w:type="dxa"/>
            <w:shd w:val="clear" w:color="auto" w:fill="BFBFBF" w:themeFill="background1" w:themeFillShade="BF"/>
            <w:vAlign w:val="center"/>
          </w:tcPr>
          <w:p w14:paraId="2C41FB0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7A47039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1161BAD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6D49445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ECF719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6746238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08CE7C5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7484DE3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437641B" w14:textId="77777777" w:rsidTr="00082EB3">
        <w:tc>
          <w:tcPr>
            <w:tcW w:w="3348" w:type="dxa"/>
            <w:shd w:val="clear" w:color="auto" w:fill="auto"/>
          </w:tcPr>
          <w:p w14:paraId="43C6948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Eliot Elementary</w:t>
            </w:r>
          </w:p>
        </w:tc>
        <w:tc>
          <w:tcPr>
            <w:tcW w:w="830" w:type="dxa"/>
            <w:shd w:val="clear" w:color="auto" w:fill="auto"/>
            <w:vAlign w:val="center"/>
          </w:tcPr>
          <w:p w14:paraId="343CEA3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87%</w:t>
            </w:r>
          </w:p>
        </w:tc>
        <w:tc>
          <w:tcPr>
            <w:tcW w:w="830" w:type="dxa"/>
            <w:shd w:val="clear" w:color="auto" w:fill="auto"/>
            <w:vAlign w:val="center"/>
          </w:tcPr>
          <w:p w14:paraId="1FF129E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94%</w:t>
            </w:r>
          </w:p>
        </w:tc>
        <w:tc>
          <w:tcPr>
            <w:tcW w:w="830" w:type="dxa"/>
            <w:shd w:val="clear" w:color="auto" w:fill="auto"/>
            <w:vAlign w:val="center"/>
          </w:tcPr>
          <w:p w14:paraId="01E13D1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73%</w:t>
            </w:r>
          </w:p>
        </w:tc>
        <w:tc>
          <w:tcPr>
            <w:tcW w:w="831" w:type="dxa"/>
            <w:shd w:val="clear" w:color="auto" w:fill="auto"/>
            <w:vAlign w:val="center"/>
          </w:tcPr>
          <w:p w14:paraId="38F066D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65%</w:t>
            </w:r>
          </w:p>
        </w:tc>
        <w:tc>
          <w:tcPr>
            <w:tcW w:w="830" w:type="dxa"/>
            <w:shd w:val="clear" w:color="auto" w:fill="auto"/>
            <w:vAlign w:val="center"/>
          </w:tcPr>
          <w:p w14:paraId="79A6A37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0" w:type="dxa"/>
            <w:shd w:val="clear" w:color="auto" w:fill="auto"/>
            <w:vAlign w:val="center"/>
          </w:tcPr>
          <w:p w14:paraId="08D92CA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0" w:type="dxa"/>
            <w:shd w:val="clear" w:color="auto" w:fill="auto"/>
            <w:vAlign w:val="center"/>
          </w:tcPr>
          <w:p w14:paraId="0E91B24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73%</w:t>
            </w:r>
          </w:p>
        </w:tc>
        <w:tc>
          <w:tcPr>
            <w:tcW w:w="831" w:type="dxa"/>
            <w:shd w:val="clear" w:color="auto" w:fill="auto"/>
            <w:vAlign w:val="center"/>
          </w:tcPr>
          <w:p w14:paraId="0671BB9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92DC794" w14:textId="77777777" w:rsidTr="008627CD">
        <w:tc>
          <w:tcPr>
            <w:tcW w:w="3348" w:type="dxa"/>
            <w:shd w:val="clear" w:color="auto" w:fill="BFBFBF" w:themeFill="background1" w:themeFillShade="BF"/>
          </w:tcPr>
          <w:p w14:paraId="6C08332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Ellis </w:t>
            </w:r>
            <w:proofErr w:type="spellStart"/>
            <w:r w:rsidRPr="00C81829">
              <w:rPr>
                <w:rFonts w:ascii="Calibri" w:eastAsia="Calibri" w:hAnsi="Calibri" w:cs="Times New Roman"/>
                <w:sz w:val="20"/>
                <w:szCs w:val="20"/>
              </w:rPr>
              <w:t>Mendell</w:t>
            </w:r>
            <w:proofErr w:type="spellEnd"/>
          </w:p>
        </w:tc>
        <w:tc>
          <w:tcPr>
            <w:tcW w:w="830" w:type="dxa"/>
            <w:shd w:val="clear" w:color="auto" w:fill="BFBFBF" w:themeFill="background1" w:themeFillShade="BF"/>
            <w:vAlign w:val="center"/>
          </w:tcPr>
          <w:p w14:paraId="119E523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60%</w:t>
            </w:r>
          </w:p>
        </w:tc>
        <w:tc>
          <w:tcPr>
            <w:tcW w:w="830" w:type="dxa"/>
            <w:shd w:val="clear" w:color="auto" w:fill="BFBFBF" w:themeFill="background1" w:themeFillShade="BF"/>
            <w:vAlign w:val="center"/>
          </w:tcPr>
          <w:p w14:paraId="01C561C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51%</w:t>
            </w:r>
          </w:p>
        </w:tc>
        <w:tc>
          <w:tcPr>
            <w:tcW w:w="830" w:type="dxa"/>
            <w:shd w:val="clear" w:color="auto" w:fill="BFBFBF" w:themeFill="background1" w:themeFillShade="BF"/>
            <w:vAlign w:val="center"/>
          </w:tcPr>
          <w:p w14:paraId="0C45AA1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1" w:type="dxa"/>
            <w:shd w:val="clear" w:color="auto" w:fill="BFBFBF" w:themeFill="background1" w:themeFillShade="BF"/>
            <w:vAlign w:val="center"/>
          </w:tcPr>
          <w:p w14:paraId="679A620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8AEE6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8BB2FA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2020BBD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47%</w:t>
            </w:r>
          </w:p>
        </w:tc>
        <w:tc>
          <w:tcPr>
            <w:tcW w:w="831" w:type="dxa"/>
            <w:shd w:val="clear" w:color="auto" w:fill="BFBFBF" w:themeFill="background1" w:themeFillShade="BF"/>
            <w:vAlign w:val="center"/>
          </w:tcPr>
          <w:p w14:paraId="22D3FA1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DE080F2" w14:textId="77777777" w:rsidTr="00082EB3">
        <w:tc>
          <w:tcPr>
            <w:tcW w:w="3348" w:type="dxa"/>
            <w:shd w:val="clear" w:color="auto" w:fill="auto"/>
          </w:tcPr>
          <w:p w14:paraId="2C4E4B5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Excel High School</w:t>
            </w:r>
          </w:p>
        </w:tc>
        <w:tc>
          <w:tcPr>
            <w:tcW w:w="830" w:type="dxa"/>
            <w:shd w:val="clear" w:color="auto" w:fill="auto"/>
            <w:vAlign w:val="center"/>
          </w:tcPr>
          <w:p w14:paraId="52AD028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246B82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E148CF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7570817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822E8B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E46FA3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3F9F74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179157C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r>
      <w:tr w:rsidR="00C81829" w:rsidRPr="00C81829" w14:paraId="1FDBD7DB" w14:textId="77777777" w:rsidTr="008627CD">
        <w:tc>
          <w:tcPr>
            <w:tcW w:w="3348" w:type="dxa"/>
            <w:shd w:val="clear" w:color="auto" w:fill="BFBFBF" w:themeFill="background1" w:themeFillShade="BF"/>
          </w:tcPr>
          <w:p w14:paraId="68BFAB1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Fenway High School</w:t>
            </w:r>
          </w:p>
        </w:tc>
        <w:tc>
          <w:tcPr>
            <w:tcW w:w="830" w:type="dxa"/>
            <w:shd w:val="clear" w:color="auto" w:fill="BFBFBF" w:themeFill="background1" w:themeFillShade="BF"/>
            <w:vAlign w:val="center"/>
          </w:tcPr>
          <w:p w14:paraId="1C136FC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30B386F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724CDC7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09B27FF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1FE342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6C6BBB7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7C03537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vAlign w:val="center"/>
          </w:tcPr>
          <w:p w14:paraId="26A4EB1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r>
      <w:tr w:rsidR="00C81829" w:rsidRPr="00C81829" w14:paraId="18783002" w14:textId="77777777" w:rsidTr="00082EB3">
        <w:tc>
          <w:tcPr>
            <w:tcW w:w="3348" w:type="dxa"/>
            <w:shd w:val="clear" w:color="auto" w:fill="auto"/>
          </w:tcPr>
          <w:p w14:paraId="4FF4A1C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Franklin D Roosevelt</w:t>
            </w:r>
          </w:p>
        </w:tc>
        <w:tc>
          <w:tcPr>
            <w:tcW w:w="830" w:type="dxa"/>
            <w:shd w:val="clear" w:color="auto" w:fill="auto"/>
            <w:vAlign w:val="center"/>
          </w:tcPr>
          <w:p w14:paraId="76EE67F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830" w:type="dxa"/>
            <w:shd w:val="clear" w:color="auto" w:fill="auto"/>
            <w:vAlign w:val="center"/>
          </w:tcPr>
          <w:p w14:paraId="33175C6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0" w:type="dxa"/>
            <w:shd w:val="clear" w:color="auto" w:fill="auto"/>
            <w:vAlign w:val="center"/>
          </w:tcPr>
          <w:p w14:paraId="2241987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1" w:type="dxa"/>
            <w:shd w:val="clear" w:color="auto" w:fill="auto"/>
            <w:vAlign w:val="center"/>
          </w:tcPr>
          <w:p w14:paraId="4981EE8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0" w:type="dxa"/>
            <w:shd w:val="clear" w:color="auto" w:fill="auto"/>
            <w:vAlign w:val="center"/>
          </w:tcPr>
          <w:p w14:paraId="18A8BC3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830" w:type="dxa"/>
            <w:shd w:val="clear" w:color="auto" w:fill="auto"/>
            <w:vAlign w:val="center"/>
          </w:tcPr>
          <w:p w14:paraId="1C483CA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40%</w:t>
            </w:r>
          </w:p>
        </w:tc>
        <w:tc>
          <w:tcPr>
            <w:tcW w:w="830" w:type="dxa"/>
            <w:shd w:val="clear" w:color="auto" w:fill="auto"/>
            <w:vAlign w:val="center"/>
          </w:tcPr>
          <w:p w14:paraId="1A4C9E6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1" w:type="dxa"/>
            <w:shd w:val="clear" w:color="auto" w:fill="auto"/>
            <w:vAlign w:val="center"/>
          </w:tcPr>
          <w:p w14:paraId="0864A77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1A0A69" w:rsidRPr="00C81829" w14:paraId="79128DB6" w14:textId="77777777" w:rsidTr="007C5F66">
        <w:tc>
          <w:tcPr>
            <w:tcW w:w="3348" w:type="dxa"/>
            <w:shd w:val="clear" w:color="auto" w:fill="BFBFBF" w:themeFill="background1" w:themeFillShade="BF"/>
          </w:tcPr>
          <w:p w14:paraId="6CD2742D" w14:textId="3330C9A8"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Gardner Pilot Academy</w:t>
            </w:r>
          </w:p>
        </w:tc>
        <w:tc>
          <w:tcPr>
            <w:tcW w:w="830" w:type="dxa"/>
            <w:shd w:val="clear" w:color="auto" w:fill="BFBFBF" w:themeFill="background1" w:themeFillShade="BF"/>
          </w:tcPr>
          <w:p w14:paraId="60BFCDDE" w14:textId="71B50426"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830" w:type="dxa"/>
            <w:shd w:val="clear" w:color="auto" w:fill="BFBFBF" w:themeFill="background1" w:themeFillShade="BF"/>
          </w:tcPr>
          <w:p w14:paraId="3949B0AA" w14:textId="486D2901"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0" w:type="dxa"/>
            <w:shd w:val="clear" w:color="auto" w:fill="BFBFBF" w:themeFill="background1" w:themeFillShade="BF"/>
          </w:tcPr>
          <w:p w14:paraId="5B0B3CA1" w14:textId="1ECAE74D"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831" w:type="dxa"/>
            <w:shd w:val="clear" w:color="auto" w:fill="BFBFBF" w:themeFill="background1" w:themeFillShade="BF"/>
          </w:tcPr>
          <w:p w14:paraId="5921C248" w14:textId="691849F0"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0" w:type="dxa"/>
            <w:shd w:val="clear" w:color="auto" w:fill="BFBFBF" w:themeFill="background1" w:themeFillShade="BF"/>
          </w:tcPr>
          <w:p w14:paraId="7F271D2B" w14:textId="63D97BA3"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0" w:type="dxa"/>
            <w:shd w:val="clear" w:color="auto" w:fill="BFBFBF" w:themeFill="background1" w:themeFillShade="BF"/>
          </w:tcPr>
          <w:p w14:paraId="1A96F2BC" w14:textId="29691B4C"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0" w:type="dxa"/>
            <w:shd w:val="clear" w:color="auto" w:fill="BFBFBF" w:themeFill="background1" w:themeFillShade="BF"/>
          </w:tcPr>
          <w:p w14:paraId="2BEAD05E" w14:textId="4048E87C"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1" w:type="dxa"/>
            <w:shd w:val="clear" w:color="auto" w:fill="BFBFBF" w:themeFill="background1" w:themeFillShade="BF"/>
          </w:tcPr>
          <w:p w14:paraId="6A487738" w14:textId="480BA78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1A0A69" w:rsidRPr="00C81829" w14:paraId="1F5F355D" w14:textId="77777777" w:rsidTr="001E68AF">
        <w:tc>
          <w:tcPr>
            <w:tcW w:w="3348" w:type="dxa"/>
            <w:shd w:val="clear" w:color="auto" w:fill="auto"/>
          </w:tcPr>
          <w:p w14:paraId="558A1EEF" w14:textId="0226AEA7"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George H Conley</w:t>
            </w:r>
          </w:p>
        </w:tc>
        <w:tc>
          <w:tcPr>
            <w:tcW w:w="830" w:type="dxa"/>
            <w:shd w:val="clear" w:color="auto" w:fill="auto"/>
          </w:tcPr>
          <w:p w14:paraId="2ED18FEA" w14:textId="2106F085"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0" w:type="dxa"/>
            <w:shd w:val="clear" w:color="auto" w:fill="auto"/>
          </w:tcPr>
          <w:p w14:paraId="388ADCB9" w14:textId="2245EC79"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830" w:type="dxa"/>
            <w:shd w:val="clear" w:color="auto" w:fill="auto"/>
          </w:tcPr>
          <w:p w14:paraId="42428172" w14:textId="6F8D9361"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1" w:type="dxa"/>
            <w:shd w:val="clear" w:color="auto" w:fill="auto"/>
          </w:tcPr>
          <w:p w14:paraId="0C6CBCE5" w14:textId="255BDDA3"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429765CC" w14:textId="5052712F"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45291D53" w14:textId="05CCF00B"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5556C74D" w14:textId="222192EA"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1" w:type="dxa"/>
            <w:shd w:val="clear" w:color="auto" w:fill="auto"/>
          </w:tcPr>
          <w:p w14:paraId="7D28C01E" w14:textId="7D0DE855"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B05D531" w14:textId="77777777" w:rsidTr="00EE1EE5">
        <w:tc>
          <w:tcPr>
            <w:tcW w:w="9990" w:type="dxa"/>
            <w:gridSpan w:val="9"/>
            <w:tcBorders>
              <w:top w:val="nil"/>
              <w:left w:val="nil"/>
              <w:right w:val="nil"/>
            </w:tcBorders>
            <w:shd w:val="clear" w:color="auto" w:fill="auto"/>
          </w:tcPr>
          <w:p w14:paraId="1E2A7D62" w14:textId="77777777" w:rsidR="00DE57FF" w:rsidRDefault="00DE57FF" w:rsidP="00DE57FF">
            <w:pPr>
              <w:rPr>
                <w:rFonts w:ascii="Calibri" w:eastAsia="Times New Roman" w:hAnsi="Calibri" w:cs="Times New Roman"/>
                <w:b/>
                <w:sz w:val="20"/>
                <w:szCs w:val="20"/>
              </w:rPr>
            </w:pPr>
          </w:p>
          <w:p w14:paraId="0A417D1C" w14:textId="77777777" w:rsidR="009B3B08" w:rsidRDefault="009B3B08" w:rsidP="00C81829">
            <w:pPr>
              <w:jc w:val="center"/>
              <w:rPr>
                <w:rFonts w:ascii="Calibri" w:eastAsia="Times New Roman" w:hAnsi="Calibri" w:cs="Times New Roman"/>
                <w:b/>
                <w:sz w:val="20"/>
                <w:szCs w:val="20"/>
              </w:rPr>
            </w:pPr>
          </w:p>
          <w:p w14:paraId="2D94D949" w14:textId="1461E2AB"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lastRenderedPageBreak/>
              <w:t xml:space="preserve">Table B5 </w:t>
            </w:r>
            <w:r w:rsidRPr="00C81829">
              <w:rPr>
                <w:rFonts w:ascii="Calibri" w:eastAsia="Times New Roman" w:hAnsi="Calibri" w:cs="Times New Roman"/>
                <w:b/>
                <w:i/>
                <w:sz w:val="20"/>
                <w:szCs w:val="20"/>
              </w:rPr>
              <w:t>Continued</w:t>
            </w:r>
            <w:r w:rsidRPr="00C81829">
              <w:rPr>
                <w:rFonts w:ascii="Calibri" w:eastAsia="Times New Roman" w:hAnsi="Calibri" w:cs="Times New Roman"/>
                <w:b/>
                <w:sz w:val="20"/>
                <w:szCs w:val="20"/>
              </w:rPr>
              <w:t xml:space="preserve">: </w:t>
            </w:r>
            <w:r w:rsidRPr="00C81829">
              <w:rPr>
                <w:rFonts w:ascii="Calibri" w:eastAsia="Calibri" w:hAnsi="Calibri" w:cs="Times New Roman"/>
                <w:b/>
                <w:sz w:val="20"/>
                <w:szCs w:val="20"/>
              </w:rPr>
              <w:t>Boston Public Schools</w:t>
            </w:r>
          </w:p>
          <w:p w14:paraId="42607F70"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Next-Generation MCAS</w:t>
            </w:r>
            <w:r w:rsidRPr="00C81829" w:rsidDel="009A0498">
              <w:rPr>
                <w:rFonts w:ascii="Calibri" w:eastAsia="Times New Roman" w:hAnsi="Calibri" w:cs="Times New Roman"/>
                <w:b/>
                <w:sz w:val="20"/>
                <w:szCs w:val="20"/>
              </w:rPr>
              <w:t xml:space="preserve"> </w:t>
            </w:r>
            <w:r w:rsidRPr="00C81829">
              <w:rPr>
                <w:rFonts w:ascii="Calibri" w:eastAsia="Times New Roman" w:hAnsi="Calibri" w:cs="Times New Roman"/>
                <w:b/>
                <w:sz w:val="20"/>
                <w:szCs w:val="20"/>
              </w:rPr>
              <w:t>Math Percent Meeting or Exceeding Expectations by Grade and School, 2019</w:t>
            </w:r>
          </w:p>
        </w:tc>
      </w:tr>
      <w:tr w:rsidR="00C81829" w:rsidRPr="00C81829" w14:paraId="43544FB5" w14:textId="77777777" w:rsidTr="00EE1EE5">
        <w:tc>
          <w:tcPr>
            <w:tcW w:w="3348" w:type="dxa"/>
            <w:shd w:val="clear" w:color="auto" w:fill="BFBFBF"/>
            <w:vAlign w:val="center"/>
          </w:tcPr>
          <w:p w14:paraId="79D062AF" w14:textId="77777777" w:rsidR="00C81829" w:rsidRPr="00C81829" w:rsidRDefault="00C81829" w:rsidP="00C81829">
            <w:pPr>
              <w:rPr>
                <w:rFonts w:ascii="Calibri" w:eastAsia="Times New Roman" w:hAnsi="Calibri" w:cs="Times New Roman"/>
                <w:b/>
                <w:sz w:val="20"/>
                <w:szCs w:val="20"/>
              </w:rPr>
            </w:pPr>
            <w:r w:rsidRPr="00C81829">
              <w:rPr>
                <w:rFonts w:ascii="Calibri" w:eastAsia="Times New Roman" w:hAnsi="Calibri" w:cs="Times New Roman"/>
                <w:b/>
                <w:sz w:val="20"/>
                <w:szCs w:val="20"/>
              </w:rPr>
              <w:lastRenderedPageBreak/>
              <w:t>School</w:t>
            </w:r>
          </w:p>
        </w:tc>
        <w:tc>
          <w:tcPr>
            <w:tcW w:w="830" w:type="dxa"/>
            <w:shd w:val="clear" w:color="auto" w:fill="BFBFBF"/>
          </w:tcPr>
          <w:p w14:paraId="4A66C205"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3</w:t>
            </w:r>
          </w:p>
        </w:tc>
        <w:tc>
          <w:tcPr>
            <w:tcW w:w="830" w:type="dxa"/>
            <w:shd w:val="clear" w:color="auto" w:fill="BFBFBF"/>
          </w:tcPr>
          <w:p w14:paraId="632E09C3"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4</w:t>
            </w:r>
          </w:p>
        </w:tc>
        <w:tc>
          <w:tcPr>
            <w:tcW w:w="830" w:type="dxa"/>
            <w:shd w:val="clear" w:color="auto" w:fill="BFBFBF"/>
          </w:tcPr>
          <w:p w14:paraId="783976C5"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5</w:t>
            </w:r>
          </w:p>
        </w:tc>
        <w:tc>
          <w:tcPr>
            <w:tcW w:w="831" w:type="dxa"/>
            <w:shd w:val="clear" w:color="auto" w:fill="BFBFBF"/>
          </w:tcPr>
          <w:p w14:paraId="4F8E6A36"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6</w:t>
            </w:r>
          </w:p>
        </w:tc>
        <w:tc>
          <w:tcPr>
            <w:tcW w:w="830" w:type="dxa"/>
            <w:shd w:val="clear" w:color="auto" w:fill="BFBFBF"/>
          </w:tcPr>
          <w:p w14:paraId="258D8331"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7</w:t>
            </w:r>
          </w:p>
        </w:tc>
        <w:tc>
          <w:tcPr>
            <w:tcW w:w="830" w:type="dxa"/>
            <w:shd w:val="clear" w:color="auto" w:fill="BFBFBF"/>
          </w:tcPr>
          <w:p w14:paraId="40EEC605"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8</w:t>
            </w:r>
          </w:p>
        </w:tc>
        <w:tc>
          <w:tcPr>
            <w:tcW w:w="830" w:type="dxa"/>
            <w:shd w:val="clear" w:color="auto" w:fill="BFBFBF"/>
          </w:tcPr>
          <w:p w14:paraId="232F71C7"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3–8</w:t>
            </w:r>
          </w:p>
        </w:tc>
        <w:tc>
          <w:tcPr>
            <w:tcW w:w="831" w:type="dxa"/>
            <w:shd w:val="clear" w:color="auto" w:fill="BFBFBF"/>
          </w:tcPr>
          <w:p w14:paraId="6E2CAF77"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10</w:t>
            </w:r>
          </w:p>
        </w:tc>
      </w:tr>
      <w:tr w:rsidR="00C81829" w:rsidRPr="00C81829" w14:paraId="4E6D65F4" w14:textId="77777777" w:rsidTr="00EE1EE5">
        <w:tc>
          <w:tcPr>
            <w:tcW w:w="3348" w:type="dxa"/>
            <w:shd w:val="clear" w:color="auto" w:fill="auto"/>
          </w:tcPr>
          <w:p w14:paraId="11FE957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Greater Egleston Community High School</w:t>
            </w:r>
          </w:p>
        </w:tc>
        <w:tc>
          <w:tcPr>
            <w:tcW w:w="830" w:type="dxa"/>
            <w:shd w:val="clear" w:color="auto" w:fill="auto"/>
          </w:tcPr>
          <w:p w14:paraId="6EB80E9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2615222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13CB335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tcPr>
          <w:p w14:paraId="757C706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41F138A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5E16FD5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tcPr>
          <w:p w14:paraId="3300CB1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tcPr>
          <w:p w14:paraId="407B1F5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92953A6" w14:textId="77777777" w:rsidTr="00EE1EE5">
        <w:tc>
          <w:tcPr>
            <w:tcW w:w="3348" w:type="dxa"/>
            <w:shd w:val="clear" w:color="auto" w:fill="BFBFBF"/>
          </w:tcPr>
          <w:p w14:paraId="55ED215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Harvard-Kent</w:t>
            </w:r>
          </w:p>
        </w:tc>
        <w:tc>
          <w:tcPr>
            <w:tcW w:w="830" w:type="dxa"/>
            <w:shd w:val="clear" w:color="auto" w:fill="BFBFBF"/>
          </w:tcPr>
          <w:p w14:paraId="0524454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56%</w:t>
            </w:r>
          </w:p>
        </w:tc>
        <w:tc>
          <w:tcPr>
            <w:tcW w:w="830" w:type="dxa"/>
            <w:shd w:val="clear" w:color="auto" w:fill="BFBFBF"/>
          </w:tcPr>
          <w:p w14:paraId="5B8232E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830" w:type="dxa"/>
            <w:shd w:val="clear" w:color="auto" w:fill="BFBFBF"/>
          </w:tcPr>
          <w:p w14:paraId="2CE84CD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1" w:type="dxa"/>
            <w:shd w:val="clear" w:color="auto" w:fill="BFBFBF"/>
          </w:tcPr>
          <w:p w14:paraId="66D7D9E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cPr>
          <w:p w14:paraId="01CF1C9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cPr>
          <w:p w14:paraId="0188334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cPr>
          <w:p w14:paraId="6125138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1" w:type="dxa"/>
            <w:shd w:val="clear" w:color="auto" w:fill="BFBFBF"/>
          </w:tcPr>
          <w:p w14:paraId="6669F00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3396B2A" w14:textId="77777777" w:rsidTr="00EE1EE5">
        <w:tc>
          <w:tcPr>
            <w:tcW w:w="3348" w:type="dxa"/>
            <w:shd w:val="clear" w:color="auto" w:fill="auto"/>
          </w:tcPr>
          <w:p w14:paraId="117AAF6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Haynes Early Education Center</w:t>
            </w:r>
          </w:p>
        </w:tc>
        <w:tc>
          <w:tcPr>
            <w:tcW w:w="830" w:type="dxa"/>
            <w:shd w:val="clear" w:color="auto" w:fill="auto"/>
          </w:tcPr>
          <w:p w14:paraId="2AA76FF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747FFC8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6D0782A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tcPr>
          <w:p w14:paraId="542D63E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6C5E067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6E2A8E2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tcPr>
          <w:p w14:paraId="719CF58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tcPr>
          <w:p w14:paraId="2D849AF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B4B1F7D" w14:textId="77777777" w:rsidTr="00EE1EE5">
        <w:tc>
          <w:tcPr>
            <w:tcW w:w="3348" w:type="dxa"/>
            <w:shd w:val="clear" w:color="auto" w:fill="BFBFBF"/>
          </w:tcPr>
          <w:p w14:paraId="5CD1130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Henry Grew</w:t>
            </w:r>
          </w:p>
        </w:tc>
        <w:tc>
          <w:tcPr>
            <w:tcW w:w="830" w:type="dxa"/>
            <w:shd w:val="clear" w:color="auto" w:fill="BFBFBF"/>
          </w:tcPr>
          <w:p w14:paraId="5BD30B0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47%</w:t>
            </w:r>
          </w:p>
        </w:tc>
        <w:tc>
          <w:tcPr>
            <w:tcW w:w="830" w:type="dxa"/>
            <w:shd w:val="clear" w:color="auto" w:fill="BFBFBF"/>
          </w:tcPr>
          <w:p w14:paraId="4A5A89B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0" w:type="dxa"/>
            <w:shd w:val="clear" w:color="auto" w:fill="BFBFBF"/>
          </w:tcPr>
          <w:p w14:paraId="0E63307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831" w:type="dxa"/>
            <w:shd w:val="clear" w:color="auto" w:fill="BFBFBF"/>
          </w:tcPr>
          <w:p w14:paraId="0E46208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cPr>
          <w:p w14:paraId="335B1E8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cPr>
          <w:p w14:paraId="49AF1D6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cPr>
          <w:p w14:paraId="5E08A62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1" w:type="dxa"/>
            <w:shd w:val="clear" w:color="auto" w:fill="BFBFBF"/>
          </w:tcPr>
          <w:p w14:paraId="0CDB11E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C608477" w14:textId="77777777" w:rsidTr="00EE1EE5">
        <w:tc>
          <w:tcPr>
            <w:tcW w:w="3348" w:type="dxa"/>
            <w:shd w:val="clear" w:color="auto" w:fill="auto"/>
          </w:tcPr>
          <w:p w14:paraId="1C03E45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Higginson</w:t>
            </w:r>
          </w:p>
        </w:tc>
        <w:tc>
          <w:tcPr>
            <w:tcW w:w="830" w:type="dxa"/>
            <w:shd w:val="clear" w:color="auto" w:fill="auto"/>
          </w:tcPr>
          <w:p w14:paraId="5C5AAC1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1D892F8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32F0E57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tcPr>
          <w:p w14:paraId="5EA10D5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638A3C3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4933FF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6AD86B4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tcPr>
          <w:p w14:paraId="0B984A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12CB300" w14:textId="77777777" w:rsidTr="00EE1EE5">
        <w:tc>
          <w:tcPr>
            <w:tcW w:w="3348" w:type="dxa"/>
            <w:shd w:val="clear" w:color="auto" w:fill="BFBFBF"/>
          </w:tcPr>
          <w:p w14:paraId="4DC6B71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Higginson/Lewis K–8</w:t>
            </w:r>
          </w:p>
        </w:tc>
        <w:tc>
          <w:tcPr>
            <w:tcW w:w="830" w:type="dxa"/>
            <w:shd w:val="clear" w:color="auto" w:fill="BFBFBF"/>
          </w:tcPr>
          <w:p w14:paraId="5B6A38D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830" w:type="dxa"/>
            <w:shd w:val="clear" w:color="auto" w:fill="BFBFBF"/>
          </w:tcPr>
          <w:p w14:paraId="1513108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830" w:type="dxa"/>
            <w:shd w:val="clear" w:color="auto" w:fill="BFBFBF"/>
          </w:tcPr>
          <w:p w14:paraId="176EF4E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831" w:type="dxa"/>
            <w:shd w:val="clear" w:color="auto" w:fill="BFBFBF"/>
          </w:tcPr>
          <w:p w14:paraId="16B4EE5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w:t>
            </w:r>
          </w:p>
        </w:tc>
        <w:tc>
          <w:tcPr>
            <w:tcW w:w="830" w:type="dxa"/>
            <w:shd w:val="clear" w:color="auto" w:fill="BFBFBF"/>
          </w:tcPr>
          <w:p w14:paraId="36279B6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0" w:type="dxa"/>
            <w:shd w:val="clear" w:color="auto" w:fill="BFBFBF"/>
          </w:tcPr>
          <w:p w14:paraId="2882840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0" w:type="dxa"/>
            <w:shd w:val="clear" w:color="auto" w:fill="BFBFBF"/>
          </w:tcPr>
          <w:p w14:paraId="3210F6A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831" w:type="dxa"/>
            <w:shd w:val="clear" w:color="auto" w:fill="BFBFBF"/>
          </w:tcPr>
          <w:p w14:paraId="4FD3889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700255" w:rsidRPr="00C81829" w14:paraId="63107364" w14:textId="77777777" w:rsidTr="0008319E">
        <w:tc>
          <w:tcPr>
            <w:tcW w:w="3348" w:type="dxa"/>
            <w:shd w:val="clear" w:color="auto" w:fill="auto"/>
          </w:tcPr>
          <w:p w14:paraId="4080A07D" w14:textId="1EFAA439" w:rsidR="00700255" w:rsidRPr="00C81829" w:rsidRDefault="00700255" w:rsidP="00700255">
            <w:pPr>
              <w:rPr>
                <w:rFonts w:ascii="Calibri" w:eastAsia="Calibri" w:hAnsi="Calibri" w:cs="Times New Roman"/>
                <w:sz w:val="20"/>
                <w:szCs w:val="20"/>
              </w:rPr>
            </w:pPr>
            <w:r>
              <w:rPr>
                <w:rFonts w:ascii="Calibri" w:eastAsia="Calibri" w:hAnsi="Calibri" w:cs="Times New Roman"/>
                <w:sz w:val="20"/>
                <w:szCs w:val="20"/>
              </w:rPr>
              <w:t>Horace Mann School for the Deaf</w:t>
            </w:r>
          </w:p>
        </w:tc>
        <w:tc>
          <w:tcPr>
            <w:tcW w:w="830" w:type="dxa"/>
            <w:shd w:val="clear" w:color="auto" w:fill="auto"/>
          </w:tcPr>
          <w:p w14:paraId="2199BEFE" w14:textId="540024CB"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0" w:type="dxa"/>
            <w:shd w:val="clear" w:color="auto" w:fill="auto"/>
          </w:tcPr>
          <w:p w14:paraId="2240D91D" w14:textId="2490516C"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0" w:type="dxa"/>
            <w:shd w:val="clear" w:color="auto" w:fill="auto"/>
          </w:tcPr>
          <w:p w14:paraId="2CD5E1E9" w14:textId="4F904F43"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1" w:type="dxa"/>
            <w:shd w:val="clear" w:color="auto" w:fill="auto"/>
          </w:tcPr>
          <w:p w14:paraId="24488036" w14:textId="6E3D8B90"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0" w:type="dxa"/>
            <w:shd w:val="clear" w:color="auto" w:fill="auto"/>
          </w:tcPr>
          <w:p w14:paraId="0C6B65EC" w14:textId="4A20056E"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0" w:type="dxa"/>
            <w:shd w:val="clear" w:color="auto" w:fill="auto"/>
          </w:tcPr>
          <w:p w14:paraId="0F31BB18" w14:textId="497D1903"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830" w:type="dxa"/>
            <w:shd w:val="clear" w:color="auto" w:fill="auto"/>
          </w:tcPr>
          <w:p w14:paraId="01E34F94" w14:textId="5F356FF0" w:rsidR="00700255" w:rsidRPr="00700255" w:rsidRDefault="00700255" w:rsidP="00700255">
            <w:pPr>
              <w:jc w:val="center"/>
              <w:rPr>
                <w:rFonts w:ascii="Calibri" w:eastAsia="Calibri" w:hAnsi="Calibri" w:cs="Times New Roman"/>
                <w:sz w:val="20"/>
                <w:szCs w:val="20"/>
              </w:rPr>
            </w:pPr>
            <w:r w:rsidRPr="00700255">
              <w:rPr>
                <w:sz w:val="20"/>
                <w:szCs w:val="20"/>
              </w:rPr>
              <w:t>0%</w:t>
            </w:r>
          </w:p>
        </w:tc>
        <w:tc>
          <w:tcPr>
            <w:tcW w:w="831" w:type="dxa"/>
            <w:shd w:val="clear" w:color="auto" w:fill="auto"/>
          </w:tcPr>
          <w:p w14:paraId="08709BAA" w14:textId="201440F3" w:rsidR="00700255" w:rsidRPr="00700255" w:rsidRDefault="00700255" w:rsidP="00700255">
            <w:pPr>
              <w:jc w:val="center"/>
              <w:rPr>
                <w:rFonts w:ascii="Calibri" w:eastAsia="Calibri" w:hAnsi="Calibri" w:cs="Times New Roman"/>
                <w:sz w:val="20"/>
                <w:szCs w:val="20"/>
              </w:rPr>
            </w:pPr>
            <w:r w:rsidRPr="00700255">
              <w:rPr>
                <w:sz w:val="20"/>
                <w:szCs w:val="20"/>
              </w:rPr>
              <w:t>--</w:t>
            </w:r>
          </w:p>
        </w:tc>
      </w:tr>
      <w:tr w:rsidR="00C81829" w:rsidRPr="00C81829" w14:paraId="0D78988A" w14:textId="77777777" w:rsidTr="0008319E">
        <w:tc>
          <w:tcPr>
            <w:tcW w:w="3348" w:type="dxa"/>
            <w:shd w:val="clear" w:color="auto" w:fill="BFBFBF" w:themeFill="background1" w:themeFillShade="BF"/>
          </w:tcPr>
          <w:p w14:paraId="2ADBB0D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Hugh Roe O'Donnell</w:t>
            </w:r>
          </w:p>
        </w:tc>
        <w:tc>
          <w:tcPr>
            <w:tcW w:w="830" w:type="dxa"/>
            <w:shd w:val="clear" w:color="auto" w:fill="BFBFBF" w:themeFill="background1" w:themeFillShade="BF"/>
          </w:tcPr>
          <w:p w14:paraId="491ADCA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830" w:type="dxa"/>
            <w:shd w:val="clear" w:color="auto" w:fill="BFBFBF" w:themeFill="background1" w:themeFillShade="BF"/>
          </w:tcPr>
          <w:p w14:paraId="2690B84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BFBFBF" w:themeFill="background1" w:themeFillShade="BF"/>
          </w:tcPr>
          <w:p w14:paraId="18FA01F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831" w:type="dxa"/>
            <w:shd w:val="clear" w:color="auto" w:fill="BFBFBF" w:themeFill="background1" w:themeFillShade="BF"/>
          </w:tcPr>
          <w:p w14:paraId="4A2929F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283C5B3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2E83854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069CAEC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1" w:type="dxa"/>
            <w:shd w:val="clear" w:color="auto" w:fill="BFBFBF" w:themeFill="background1" w:themeFillShade="BF"/>
          </w:tcPr>
          <w:p w14:paraId="43EA457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7A06B0F" w14:textId="77777777" w:rsidTr="0008319E">
        <w:tc>
          <w:tcPr>
            <w:tcW w:w="3348" w:type="dxa"/>
            <w:shd w:val="clear" w:color="auto" w:fill="auto"/>
          </w:tcPr>
          <w:p w14:paraId="6680AE9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Jackson Mann</w:t>
            </w:r>
          </w:p>
        </w:tc>
        <w:tc>
          <w:tcPr>
            <w:tcW w:w="830" w:type="dxa"/>
            <w:shd w:val="clear" w:color="auto" w:fill="auto"/>
          </w:tcPr>
          <w:p w14:paraId="71B6A3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0" w:type="dxa"/>
            <w:shd w:val="clear" w:color="auto" w:fill="auto"/>
          </w:tcPr>
          <w:p w14:paraId="069D25B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0" w:type="dxa"/>
            <w:shd w:val="clear" w:color="auto" w:fill="auto"/>
          </w:tcPr>
          <w:p w14:paraId="55BDD47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54%</w:t>
            </w:r>
          </w:p>
        </w:tc>
        <w:tc>
          <w:tcPr>
            <w:tcW w:w="831" w:type="dxa"/>
            <w:shd w:val="clear" w:color="auto" w:fill="auto"/>
          </w:tcPr>
          <w:p w14:paraId="6E8DEA3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830" w:type="dxa"/>
            <w:shd w:val="clear" w:color="auto" w:fill="auto"/>
          </w:tcPr>
          <w:p w14:paraId="5560521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830" w:type="dxa"/>
            <w:shd w:val="clear" w:color="auto" w:fill="auto"/>
          </w:tcPr>
          <w:p w14:paraId="6B3B440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0" w:type="dxa"/>
            <w:shd w:val="clear" w:color="auto" w:fill="auto"/>
          </w:tcPr>
          <w:p w14:paraId="5BACC4E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36%</w:t>
            </w:r>
          </w:p>
        </w:tc>
        <w:tc>
          <w:tcPr>
            <w:tcW w:w="831" w:type="dxa"/>
            <w:shd w:val="clear" w:color="auto" w:fill="auto"/>
          </w:tcPr>
          <w:p w14:paraId="0E0B03E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9C07992" w14:textId="77777777" w:rsidTr="0008319E">
        <w:tc>
          <w:tcPr>
            <w:tcW w:w="3348" w:type="dxa"/>
            <w:shd w:val="clear" w:color="auto" w:fill="BFBFBF" w:themeFill="background1" w:themeFillShade="BF"/>
          </w:tcPr>
          <w:p w14:paraId="4038119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James J Chittick</w:t>
            </w:r>
          </w:p>
        </w:tc>
        <w:tc>
          <w:tcPr>
            <w:tcW w:w="830" w:type="dxa"/>
            <w:shd w:val="clear" w:color="auto" w:fill="BFBFBF" w:themeFill="background1" w:themeFillShade="BF"/>
          </w:tcPr>
          <w:p w14:paraId="420894D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35%</w:t>
            </w:r>
          </w:p>
        </w:tc>
        <w:tc>
          <w:tcPr>
            <w:tcW w:w="830" w:type="dxa"/>
            <w:shd w:val="clear" w:color="auto" w:fill="BFBFBF" w:themeFill="background1" w:themeFillShade="BF"/>
          </w:tcPr>
          <w:p w14:paraId="5E42F00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0" w:type="dxa"/>
            <w:shd w:val="clear" w:color="auto" w:fill="BFBFBF" w:themeFill="background1" w:themeFillShade="BF"/>
          </w:tcPr>
          <w:p w14:paraId="48FEC99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1" w:type="dxa"/>
            <w:shd w:val="clear" w:color="auto" w:fill="BFBFBF" w:themeFill="background1" w:themeFillShade="BF"/>
          </w:tcPr>
          <w:p w14:paraId="718823D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0ED37FE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62DE1BA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7DD8B17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1" w:type="dxa"/>
            <w:shd w:val="clear" w:color="auto" w:fill="BFBFBF" w:themeFill="background1" w:themeFillShade="BF"/>
          </w:tcPr>
          <w:p w14:paraId="7D1DC2A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D21C625" w14:textId="77777777" w:rsidTr="0008319E">
        <w:tc>
          <w:tcPr>
            <w:tcW w:w="3348" w:type="dxa"/>
            <w:shd w:val="clear" w:color="auto" w:fill="auto"/>
          </w:tcPr>
          <w:p w14:paraId="6804C33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James Otis</w:t>
            </w:r>
          </w:p>
        </w:tc>
        <w:tc>
          <w:tcPr>
            <w:tcW w:w="830" w:type="dxa"/>
            <w:shd w:val="clear" w:color="auto" w:fill="auto"/>
          </w:tcPr>
          <w:p w14:paraId="19C1BB1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830" w:type="dxa"/>
            <w:shd w:val="clear" w:color="auto" w:fill="auto"/>
          </w:tcPr>
          <w:p w14:paraId="3834593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58%</w:t>
            </w:r>
          </w:p>
        </w:tc>
        <w:tc>
          <w:tcPr>
            <w:tcW w:w="830" w:type="dxa"/>
            <w:shd w:val="clear" w:color="auto" w:fill="auto"/>
          </w:tcPr>
          <w:p w14:paraId="4B4EB13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1" w:type="dxa"/>
            <w:shd w:val="clear" w:color="auto" w:fill="auto"/>
          </w:tcPr>
          <w:p w14:paraId="24F0C9C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447A498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2263EFF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6EFA102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44%</w:t>
            </w:r>
          </w:p>
        </w:tc>
        <w:tc>
          <w:tcPr>
            <w:tcW w:w="831" w:type="dxa"/>
            <w:shd w:val="clear" w:color="auto" w:fill="auto"/>
          </w:tcPr>
          <w:p w14:paraId="0A4B7DB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9CD28A2" w14:textId="77777777" w:rsidTr="0008319E">
        <w:tc>
          <w:tcPr>
            <w:tcW w:w="3348" w:type="dxa"/>
            <w:shd w:val="clear" w:color="auto" w:fill="BFBFBF" w:themeFill="background1" w:themeFillShade="BF"/>
          </w:tcPr>
          <w:p w14:paraId="63BB40E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James P </w:t>
            </w:r>
            <w:proofErr w:type="spellStart"/>
            <w:r w:rsidRPr="00C81829">
              <w:rPr>
                <w:rFonts w:ascii="Calibri" w:eastAsia="Calibri" w:hAnsi="Calibri" w:cs="Times New Roman"/>
                <w:sz w:val="20"/>
                <w:szCs w:val="20"/>
              </w:rPr>
              <w:t>Timilty</w:t>
            </w:r>
            <w:proofErr w:type="spellEnd"/>
            <w:r w:rsidRPr="00C81829">
              <w:rPr>
                <w:rFonts w:ascii="Calibri" w:eastAsia="Calibri" w:hAnsi="Calibri" w:cs="Times New Roman"/>
                <w:sz w:val="20"/>
                <w:szCs w:val="20"/>
              </w:rPr>
              <w:t xml:space="preserve"> Middle</w:t>
            </w:r>
          </w:p>
        </w:tc>
        <w:tc>
          <w:tcPr>
            <w:tcW w:w="830" w:type="dxa"/>
            <w:shd w:val="clear" w:color="auto" w:fill="BFBFBF" w:themeFill="background1" w:themeFillShade="BF"/>
          </w:tcPr>
          <w:p w14:paraId="21B6828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71B9C13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7E355A5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tcPr>
          <w:p w14:paraId="5FD7272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0" w:type="dxa"/>
            <w:shd w:val="clear" w:color="auto" w:fill="BFBFBF" w:themeFill="background1" w:themeFillShade="BF"/>
          </w:tcPr>
          <w:p w14:paraId="5C05C68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830" w:type="dxa"/>
            <w:shd w:val="clear" w:color="auto" w:fill="BFBFBF" w:themeFill="background1" w:themeFillShade="BF"/>
          </w:tcPr>
          <w:p w14:paraId="649E0E3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13%</w:t>
            </w:r>
          </w:p>
        </w:tc>
        <w:tc>
          <w:tcPr>
            <w:tcW w:w="830" w:type="dxa"/>
            <w:shd w:val="clear" w:color="auto" w:fill="BFBFBF" w:themeFill="background1" w:themeFillShade="BF"/>
          </w:tcPr>
          <w:p w14:paraId="1E93763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831" w:type="dxa"/>
            <w:shd w:val="clear" w:color="auto" w:fill="BFBFBF" w:themeFill="background1" w:themeFillShade="BF"/>
          </w:tcPr>
          <w:p w14:paraId="1A2C1FD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EAC62F2" w14:textId="77777777" w:rsidTr="0008319E">
        <w:tc>
          <w:tcPr>
            <w:tcW w:w="3348" w:type="dxa"/>
            <w:shd w:val="clear" w:color="auto" w:fill="auto"/>
          </w:tcPr>
          <w:p w14:paraId="3E9C9FE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James W Hennigan</w:t>
            </w:r>
          </w:p>
        </w:tc>
        <w:tc>
          <w:tcPr>
            <w:tcW w:w="830" w:type="dxa"/>
            <w:shd w:val="clear" w:color="auto" w:fill="auto"/>
          </w:tcPr>
          <w:p w14:paraId="19B00F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830" w:type="dxa"/>
            <w:shd w:val="clear" w:color="auto" w:fill="auto"/>
          </w:tcPr>
          <w:p w14:paraId="124047A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0" w:type="dxa"/>
            <w:shd w:val="clear" w:color="auto" w:fill="auto"/>
          </w:tcPr>
          <w:p w14:paraId="4709275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1" w:type="dxa"/>
            <w:shd w:val="clear" w:color="auto" w:fill="auto"/>
          </w:tcPr>
          <w:p w14:paraId="4536D00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830" w:type="dxa"/>
            <w:shd w:val="clear" w:color="auto" w:fill="auto"/>
          </w:tcPr>
          <w:p w14:paraId="62D788D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830" w:type="dxa"/>
            <w:shd w:val="clear" w:color="auto" w:fill="auto"/>
          </w:tcPr>
          <w:p w14:paraId="01A87F7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830" w:type="dxa"/>
            <w:shd w:val="clear" w:color="auto" w:fill="auto"/>
          </w:tcPr>
          <w:p w14:paraId="382E9AE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1" w:type="dxa"/>
            <w:shd w:val="clear" w:color="auto" w:fill="auto"/>
          </w:tcPr>
          <w:p w14:paraId="6EFA2D6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7E14CAB" w14:textId="77777777" w:rsidTr="00191FC0">
        <w:tc>
          <w:tcPr>
            <w:tcW w:w="3348" w:type="dxa"/>
            <w:shd w:val="clear" w:color="auto" w:fill="BFBFBF" w:themeFill="background1" w:themeFillShade="BF"/>
          </w:tcPr>
          <w:p w14:paraId="065C9D1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Jeremiah E Burke High</w:t>
            </w:r>
          </w:p>
        </w:tc>
        <w:tc>
          <w:tcPr>
            <w:tcW w:w="830" w:type="dxa"/>
            <w:shd w:val="clear" w:color="auto" w:fill="BFBFBF" w:themeFill="background1" w:themeFillShade="BF"/>
          </w:tcPr>
          <w:p w14:paraId="2A02E6D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4C5E0F5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4F7F12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tcPr>
          <w:p w14:paraId="58E97AE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101CC3F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3A9793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63F3569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tcPr>
          <w:p w14:paraId="094E9CC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47%</w:t>
            </w:r>
          </w:p>
        </w:tc>
      </w:tr>
      <w:tr w:rsidR="00C81829" w:rsidRPr="00C81829" w14:paraId="524B748C" w14:textId="77777777" w:rsidTr="0008319E">
        <w:tc>
          <w:tcPr>
            <w:tcW w:w="3348" w:type="dxa"/>
            <w:shd w:val="clear" w:color="auto" w:fill="auto"/>
          </w:tcPr>
          <w:p w14:paraId="094715D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John D Philbrick</w:t>
            </w:r>
          </w:p>
        </w:tc>
        <w:tc>
          <w:tcPr>
            <w:tcW w:w="830" w:type="dxa"/>
            <w:shd w:val="clear" w:color="auto" w:fill="auto"/>
          </w:tcPr>
          <w:p w14:paraId="071C904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44%</w:t>
            </w:r>
          </w:p>
        </w:tc>
        <w:tc>
          <w:tcPr>
            <w:tcW w:w="830" w:type="dxa"/>
            <w:shd w:val="clear" w:color="auto" w:fill="auto"/>
          </w:tcPr>
          <w:p w14:paraId="6DD8953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36%</w:t>
            </w:r>
          </w:p>
        </w:tc>
        <w:tc>
          <w:tcPr>
            <w:tcW w:w="830" w:type="dxa"/>
            <w:shd w:val="clear" w:color="auto" w:fill="auto"/>
          </w:tcPr>
          <w:p w14:paraId="28E2390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831" w:type="dxa"/>
            <w:shd w:val="clear" w:color="auto" w:fill="auto"/>
          </w:tcPr>
          <w:p w14:paraId="09B187F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7AB92BA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2CCD60B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5E052B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1" w:type="dxa"/>
            <w:shd w:val="clear" w:color="auto" w:fill="auto"/>
          </w:tcPr>
          <w:p w14:paraId="0757E72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A92B749" w14:textId="77777777" w:rsidTr="00191FC0">
        <w:tc>
          <w:tcPr>
            <w:tcW w:w="3348" w:type="dxa"/>
            <w:shd w:val="clear" w:color="auto" w:fill="BFBFBF" w:themeFill="background1" w:themeFillShade="BF"/>
          </w:tcPr>
          <w:p w14:paraId="33C2ED3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John F Kennedy</w:t>
            </w:r>
          </w:p>
        </w:tc>
        <w:tc>
          <w:tcPr>
            <w:tcW w:w="830" w:type="dxa"/>
            <w:shd w:val="clear" w:color="auto" w:fill="BFBFBF" w:themeFill="background1" w:themeFillShade="BF"/>
          </w:tcPr>
          <w:p w14:paraId="5813F07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0" w:type="dxa"/>
            <w:shd w:val="clear" w:color="auto" w:fill="BFBFBF" w:themeFill="background1" w:themeFillShade="BF"/>
          </w:tcPr>
          <w:p w14:paraId="0FFDAF2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0" w:type="dxa"/>
            <w:shd w:val="clear" w:color="auto" w:fill="BFBFBF" w:themeFill="background1" w:themeFillShade="BF"/>
          </w:tcPr>
          <w:p w14:paraId="1235001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37%</w:t>
            </w:r>
          </w:p>
        </w:tc>
        <w:tc>
          <w:tcPr>
            <w:tcW w:w="831" w:type="dxa"/>
            <w:shd w:val="clear" w:color="auto" w:fill="BFBFBF" w:themeFill="background1" w:themeFillShade="BF"/>
          </w:tcPr>
          <w:p w14:paraId="1650A66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2F0BAA0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6D86EA1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6BCF77D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37%</w:t>
            </w:r>
          </w:p>
        </w:tc>
        <w:tc>
          <w:tcPr>
            <w:tcW w:w="831" w:type="dxa"/>
            <w:shd w:val="clear" w:color="auto" w:fill="BFBFBF" w:themeFill="background1" w:themeFillShade="BF"/>
          </w:tcPr>
          <w:p w14:paraId="1135DE0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B281790" w14:textId="77777777" w:rsidTr="0008319E">
        <w:tc>
          <w:tcPr>
            <w:tcW w:w="3348" w:type="dxa"/>
            <w:shd w:val="clear" w:color="auto" w:fill="auto"/>
          </w:tcPr>
          <w:p w14:paraId="498E4D1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John W McCormack</w:t>
            </w:r>
          </w:p>
        </w:tc>
        <w:tc>
          <w:tcPr>
            <w:tcW w:w="830" w:type="dxa"/>
            <w:shd w:val="clear" w:color="auto" w:fill="auto"/>
          </w:tcPr>
          <w:p w14:paraId="732FBEC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09B688D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3AACBB4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tcPr>
          <w:p w14:paraId="0F9999D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0" w:type="dxa"/>
            <w:shd w:val="clear" w:color="auto" w:fill="auto"/>
          </w:tcPr>
          <w:p w14:paraId="12AEA68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830" w:type="dxa"/>
            <w:shd w:val="clear" w:color="auto" w:fill="auto"/>
          </w:tcPr>
          <w:p w14:paraId="5137DE2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0" w:type="dxa"/>
            <w:shd w:val="clear" w:color="auto" w:fill="auto"/>
          </w:tcPr>
          <w:p w14:paraId="6751D50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831" w:type="dxa"/>
            <w:shd w:val="clear" w:color="auto" w:fill="auto"/>
          </w:tcPr>
          <w:p w14:paraId="4966787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F8A5C4E" w14:textId="77777777" w:rsidTr="00191FC0">
        <w:tc>
          <w:tcPr>
            <w:tcW w:w="3348" w:type="dxa"/>
            <w:shd w:val="clear" w:color="auto" w:fill="BFBFBF" w:themeFill="background1" w:themeFillShade="BF"/>
          </w:tcPr>
          <w:p w14:paraId="4C1CE13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John Winthrop</w:t>
            </w:r>
          </w:p>
        </w:tc>
        <w:tc>
          <w:tcPr>
            <w:tcW w:w="830" w:type="dxa"/>
            <w:shd w:val="clear" w:color="auto" w:fill="BFBFBF" w:themeFill="background1" w:themeFillShade="BF"/>
          </w:tcPr>
          <w:p w14:paraId="0AF8655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830" w:type="dxa"/>
            <w:shd w:val="clear" w:color="auto" w:fill="BFBFBF" w:themeFill="background1" w:themeFillShade="BF"/>
          </w:tcPr>
          <w:p w14:paraId="76540E6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0" w:type="dxa"/>
            <w:shd w:val="clear" w:color="auto" w:fill="BFBFBF" w:themeFill="background1" w:themeFillShade="BF"/>
          </w:tcPr>
          <w:p w14:paraId="11B9327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831" w:type="dxa"/>
            <w:shd w:val="clear" w:color="auto" w:fill="BFBFBF" w:themeFill="background1" w:themeFillShade="BF"/>
          </w:tcPr>
          <w:p w14:paraId="08D1461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5F7996F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56A0B88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6ED3DB1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1" w:type="dxa"/>
            <w:shd w:val="clear" w:color="auto" w:fill="BFBFBF" w:themeFill="background1" w:themeFillShade="BF"/>
          </w:tcPr>
          <w:p w14:paraId="508A2A6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1103079" w14:textId="77777777" w:rsidTr="0008319E">
        <w:tc>
          <w:tcPr>
            <w:tcW w:w="3348" w:type="dxa"/>
            <w:shd w:val="clear" w:color="auto" w:fill="auto"/>
          </w:tcPr>
          <w:p w14:paraId="5A040BD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Joseph J Hurley</w:t>
            </w:r>
          </w:p>
        </w:tc>
        <w:tc>
          <w:tcPr>
            <w:tcW w:w="830" w:type="dxa"/>
            <w:shd w:val="clear" w:color="auto" w:fill="auto"/>
          </w:tcPr>
          <w:p w14:paraId="6846A8A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830" w:type="dxa"/>
            <w:shd w:val="clear" w:color="auto" w:fill="auto"/>
          </w:tcPr>
          <w:p w14:paraId="79C0999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50%</w:t>
            </w:r>
          </w:p>
        </w:tc>
        <w:tc>
          <w:tcPr>
            <w:tcW w:w="830" w:type="dxa"/>
            <w:shd w:val="clear" w:color="auto" w:fill="auto"/>
          </w:tcPr>
          <w:p w14:paraId="6CD1BD1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56%</w:t>
            </w:r>
          </w:p>
        </w:tc>
        <w:tc>
          <w:tcPr>
            <w:tcW w:w="831" w:type="dxa"/>
            <w:shd w:val="clear" w:color="auto" w:fill="auto"/>
          </w:tcPr>
          <w:p w14:paraId="454F862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62%</w:t>
            </w:r>
          </w:p>
        </w:tc>
        <w:tc>
          <w:tcPr>
            <w:tcW w:w="830" w:type="dxa"/>
            <w:shd w:val="clear" w:color="auto" w:fill="auto"/>
          </w:tcPr>
          <w:p w14:paraId="16DA509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40%</w:t>
            </w:r>
          </w:p>
        </w:tc>
        <w:tc>
          <w:tcPr>
            <w:tcW w:w="830" w:type="dxa"/>
            <w:shd w:val="clear" w:color="auto" w:fill="auto"/>
          </w:tcPr>
          <w:p w14:paraId="5051D90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0" w:type="dxa"/>
            <w:shd w:val="clear" w:color="auto" w:fill="auto"/>
          </w:tcPr>
          <w:p w14:paraId="6F0032F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51%</w:t>
            </w:r>
          </w:p>
        </w:tc>
        <w:tc>
          <w:tcPr>
            <w:tcW w:w="831" w:type="dxa"/>
            <w:shd w:val="clear" w:color="auto" w:fill="auto"/>
          </w:tcPr>
          <w:p w14:paraId="75B021D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C57FA71" w14:textId="77777777" w:rsidTr="00191FC0">
        <w:tc>
          <w:tcPr>
            <w:tcW w:w="3348" w:type="dxa"/>
            <w:shd w:val="clear" w:color="auto" w:fill="BFBFBF" w:themeFill="background1" w:themeFillShade="BF"/>
          </w:tcPr>
          <w:p w14:paraId="652037F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Joseph Lee</w:t>
            </w:r>
          </w:p>
        </w:tc>
        <w:tc>
          <w:tcPr>
            <w:tcW w:w="830" w:type="dxa"/>
            <w:shd w:val="clear" w:color="auto" w:fill="BFBFBF" w:themeFill="background1" w:themeFillShade="BF"/>
          </w:tcPr>
          <w:p w14:paraId="200F1C4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0" w:type="dxa"/>
            <w:shd w:val="clear" w:color="auto" w:fill="BFBFBF" w:themeFill="background1" w:themeFillShade="BF"/>
          </w:tcPr>
          <w:p w14:paraId="7EBC9B2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0" w:type="dxa"/>
            <w:shd w:val="clear" w:color="auto" w:fill="BFBFBF" w:themeFill="background1" w:themeFillShade="BF"/>
          </w:tcPr>
          <w:p w14:paraId="2499B67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1" w:type="dxa"/>
            <w:shd w:val="clear" w:color="auto" w:fill="BFBFBF" w:themeFill="background1" w:themeFillShade="BF"/>
          </w:tcPr>
          <w:p w14:paraId="37FA823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c>
          <w:tcPr>
            <w:tcW w:w="830" w:type="dxa"/>
            <w:shd w:val="clear" w:color="auto" w:fill="BFBFBF" w:themeFill="background1" w:themeFillShade="BF"/>
          </w:tcPr>
          <w:p w14:paraId="2063848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0" w:type="dxa"/>
            <w:shd w:val="clear" w:color="auto" w:fill="BFBFBF" w:themeFill="background1" w:themeFillShade="BF"/>
          </w:tcPr>
          <w:p w14:paraId="24DF05A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0" w:type="dxa"/>
            <w:shd w:val="clear" w:color="auto" w:fill="BFBFBF" w:themeFill="background1" w:themeFillShade="BF"/>
          </w:tcPr>
          <w:p w14:paraId="1AE7D73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831" w:type="dxa"/>
            <w:shd w:val="clear" w:color="auto" w:fill="BFBFBF" w:themeFill="background1" w:themeFillShade="BF"/>
          </w:tcPr>
          <w:p w14:paraId="4B3932A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2F33BDE" w14:textId="77777777" w:rsidTr="0008319E">
        <w:tc>
          <w:tcPr>
            <w:tcW w:w="3348" w:type="dxa"/>
            <w:shd w:val="clear" w:color="auto" w:fill="auto"/>
          </w:tcPr>
          <w:p w14:paraId="062FA47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Joseph P Manning</w:t>
            </w:r>
          </w:p>
        </w:tc>
        <w:tc>
          <w:tcPr>
            <w:tcW w:w="830" w:type="dxa"/>
            <w:shd w:val="clear" w:color="auto" w:fill="auto"/>
          </w:tcPr>
          <w:p w14:paraId="6CC5DE0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830" w:type="dxa"/>
            <w:shd w:val="clear" w:color="auto" w:fill="auto"/>
          </w:tcPr>
          <w:p w14:paraId="7DE34FC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50%</w:t>
            </w:r>
          </w:p>
        </w:tc>
        <w:tc>
          <w:tcPr>
            <w:tcW w:w="830" w:type="dxa"/>
            <w:shd w:val="clear" w:color="auto" w:fill="auto"/>
          </w:tcPr>
          <w:p w14:paraId="1477E60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58%</w:t>
            </w:r>
          </w:p>
        </w:tc>
        <w:tc>
          <w:tcPr>
            <w:tcW w:w="831" w:type="dxa"/>
            <w:shd w:val="clear" w:color="auto" w:fill="auto"/>
          </w:tcPr>
          <w:p w14:paraId="56C13E1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4E77C9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646BC97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161D73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831" w:type="dxa"/>
            <w:shd w:val="clear" w:color="auto" w:fill="auto"/>
          </w:tcPr>
          <w:p w14:paraId="02DF7E0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BCBB802" w14:textId="77777777" w:rsidTr="00191FC0">
        <w:tc>
          <w:tcPr>
            <w:tcW w:w="3348" w:type="dxa"/>
            <w:shd w:val="clear" w:color="auto" w:fill="BFBFBF" w:themeFill="background1" w:themeFillShade="BF"/>
          </w:tcPr>
          <w:p w14:paraId="584CA59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Joseph P Tynan</w:t>
            </w:r>
          </w:p>
        </w:tc>
        <w:tc>
          <w:tcPr>
            <w:tcW w:w="830" w:type="dxa"/>
            <w:shd w:val="clear" w:color="auto" w:fill="BFBFBF" w:themeFill="background1" w:themeFillShade="BF"/>
          </w:tcPr>
          <w:p w14:paraId="0F7A737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830" w:type="dxa"/>
            <w:shd w:val="clear" w:color="auto" w:fill="BFBFBF" w:themeFill="background1" w:themeFillShade="BF"/>
          </w:tcPr>
          <w:p w14:paraId="67AB96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0" w:type="dxa"/>
            <w:shd w:val="clear" w:color="auto" w:fill="BFBFBF" w:themeFill="background1" w:themeFillShade="BF"/>
          </w:tcPr>
          <w:p w14:paraId="3CAA84C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1" w:type="dxa"/>
            <w:shd w:val="clear" w:color="auto" w:fill="BFBFBF" w:themeFill="background1" w:themeFillShade="BF"/>
          </w:tcPr>
          <w:p w14:paraId="74B42FD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3F9B2BE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3EEF578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7EFE2C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1" w:type="dxa"/>
            <w:shd w:val="clear" w:color="auto" w:fill="BFBFBF" w:themeFill="background1" w:themeFillShade="BF"/>
          </w:tcPr>
          <w:p w14:paraId="77F20C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2D01E3F" w14:textId="77777777" w:rsidTr="0008319E">
        <w:tc>
          <w:tcPr>
            <w:tcW w:w="3348" w:type="dxa"/>
            <w:shd w:val="clear" w:color="auto" w:fill="auto"/>
          </w:tcPr>
          <w:p w14:paraId="715EDB5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Josiah Quincy</w:t>
            </w:r>
          </w:p>
        </w:tc>
        <w:tc>
          <w:tcPr>
            <w:tcW w:w="830" w:type="dxa"/>
            <w:shd w:val="clear" w:color="auto" w:fill="auto"/>
          </w:tcPr>
          <w:p w14:paraId="5F11CF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60%</w:t>
            </w:r>
          </w:p>
        </w:tc>
        <w:tc>
          <w:tcPr>
            <w:tcW w:w="830" w:type="dxa"/>
            <w:shd w:val="clear" w:color="auto" w:fill="auto"/>
          </w:tcPr>
          <w:p w14:paraId="4944111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51%</w:t>
            </w:r>
          </w:p>
        </w:tc>
        <w:tc>
          <w:tcPr>
            <w:tcW w:w="830" w:type="dxa"/>
            <w:shd w:val="clear" w:color="auto" w:fill="auto"/>
          </w:tcPr>
          <w:p w14:paraId="53513D2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54%</w:t>
            </w:r>
          </w:p>
        </w:tc>
        <w:tc>
          <w:tcPr>
            <w:tcW w:w="831" w:type="dxa"/>
            <w:shd w:val="clear" w:color="auto" w:fill="auto"/>
          </w:tcPr>
          <w:p w14:paraId="6EA312A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010F47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422BEBD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2A02547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55%</w:t>
            </w:r>
          </w:p>
        </w:tc>
        <w:tc>
          <w:tcPr>
            <w:tcW w:w="831" w:type="dxa"/>
            <w:shd w:val="clear" w:color="auto" w:fill="auto"/>
          </w:tcPr>
          <w:p w14:paraId="366E5C1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A8CD7B6" w14:textId="77777777" w:rsidTr="00191FC0">
        <w:tc>
          <w:tcPr>
            <w:tcW w:w="3348" w:type="dxa"/>
            <w:shd w:val="clear" w:color="auto" w:fill="BFBFBF" w:themeFill="background1" w:themeFillShade="BF"/>
          </w:tcPr>
          <w:p w14:paraId="452537B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Joyce Kilmer</w:t>
            </w:r>
          </w:p>
        </w:tc>
        <w:tc>
          <w:tcPr>
            <w:tcW w:w="830" w:type="dxa"/>
            <w:shd w:val="clear" w:color="auto" w:fill="BFBFBF" w:themeFill="background1" w:themeFillShade="BF"/>
          </w:tcPr>
          <w:p w14:paraId="3FD6753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830" w:type="dxa"/>
            <w:shd w:val="clear" w:color="auto" w:fill="BFBFBF" w:themeFill="background1" w:themeFillShade="BF"/>
          </w:tcPr>
          <w:p w14:paraId="215B98B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59%</w:t>
            </w:r>
          </w:p>
        </w:tc>
        <w:tc>
          <w:tcPr>
            <w:tcW w:w="830" w:type="dxa"/>
            <w:shd w:val="clear" w:color="auto" w:fill="BFBFBF" w:themeFill="background1" w:themeFillShade="BF"/>
          </w:tcPr>
          <w:p w14:paraId="51FFA21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57%</w:t>
            </w:r>
          </w:p>
        </w:tc>
        <w:tc>
          <w:tcPr>
            <w:tcW w:w="831" w:type="dxa"/>
            <w:shd w:val="clear" w:color="auto" w:fill="BFBFBF" w:themeFill="background1" w:themeFillShade="BF"/>
          </w:tcPr>
          <w:p w14:paraId="56FA29D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66%</w:t>
            </w:r>
          </w:p>
        </w:tc>
        <w:tc>
          <w:tcPr>
            <w:tcW w:w="830" w:type="dxa"/>
            <w:shd w:val="clear" w:color="auto" w:fill="BFBFBF" w:themeFill="background1" w:themeFillShade="BF"/>
          </w:tcPr>
          <w:p w14:paraId="5624F77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0" w:type="dxa"/>
            <w:shd w:val="clear" w:color="auto" w:fill="BFBFBF" w:themeFill="background1" w:themeFillShade="BF"/>
          </w:tcPr>
          <w:p w14:paraId="6337B8C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37%</w:t>
            </w:r>
          </w:p>
        </w:tc>
        <w:tc>
          <w:tcPr>
            <w:tcW w:w="830" w:type="dxa"/>
            <w:shd w:val="clear" w:color="auto" w:fill="BFBFBF" w:themeFill="background1" w:themeFillShade="BF"/>
          </w:tcPr>
          <w:p w14:paraId="6BB8648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831" w:type="dxa"/>
            <w:shd w:val="clear" w:color="auto" w:fill="BFBFBF" w:themeFill="background1" w:themeFillShade="BF"/>
          </w:tcPr>
          <w:p w14:paraId="1BF4D49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BC0F1E2" w14:textId="77777777" w:rsidTr="0008319E">
        <w:tc>
          <w:tcPr>
            <w:tcW w:w="3348" w:type="dxa"/>
            <w:shd w:val="clear" w:color="auto" w:fill="auto"/>
          </w:tcPr>
          <w:p w14:paraId="283C2AB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King K–8</w:t>
            </w:r>
          </w:p>
        </w:tc>
        <w:tc>
          <w:tcPr>
            <w:tcW w:w="830" w:type="dxa"/>
            <w:shd w:val="clear" w:color="auto" w:fill="auto"/>
          </w:tcPr>
          <w:p w14:paraId="273ED6B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0" w:type="dxa"/>
            <w:shd w:val="clear" w:color="auto" w:fill="auto"/>
          </w:tcPr>
          <w:p w14:paraId="30C0F5F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13%</w:t>
            </w:r>
          </w:p>
        </w:tc>
        <w:tc>
          <w:tcPr>
            <w:tcW w:w="830" w:type="dxa"/>
            <w:shd w:val="clear" w:color="auto" w:fill="auto"/>
          </w:tcPr>
          <w:p w14:paraId="75A8CE6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13%</w:t>
            </w:r>
          </w:p>
        </w:tc>
        <w:tc>
          <w:tcPr>
            <w:tcW w:w="831" w:type="dxa"/>
            <w:shd w:val="clear" w:color="auto" w:fill="auto"/>
          </w:tcPr>
          <w:p w14:paraId="680274A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0" w:type="dxa"/>
            <w:shd w:val="clear" w:color="auto" w:fill="auto"/>
          </w:tcPr>
          <w:p w14:paraId="4141BF4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830" w:type="dxa"/>
            <w:shd w:val="clear" w:color="auto" w:fill="auto"/>
          </w:tcPr>
          <w:p w14:paraId="1253B86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830" w:type="dxa"/>
            <w:shd w:val="clear" w:color="auto" w:fill="auto"/>
          </w:tcPr>
          <w:p w14:paraId="30D5DDF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12%</w:t>
            </w:r>
          </w:p>
        </w:tc>
        <w:tc>
          <w:tcPr>
            <w:tcW w:w="831" w:type="dxa"/>
            <w:shd w:val="clear" w:color="auto" w:fill="auto"/>
          </w:tcPr>
          <w:p w14:paraId="17B166C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ECB7538" w14:textId="77777777" w:rsidTr="00191FC0">
        <w:tc>
          <w:tcPr>
            <w:tcW w:w="3348" w:type="dxa"/>
            <w:shd w:val="clear" w:color="auto" w:fill="BFBFBF" w:themeFill="background1" w:themeFillShade="BF"/>
          </w:tcPr>
          <w:p w14:paraId="040C1BC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Lee Academy</w:t>
            </w:r>
          </w:p>
        </w:tc>
        <w:tc>
          <w:tcPr>
            <w:tcW w:w="830" w:type="dxa"/>
            <w:shd w:val="clear" w:color="auto" w:fill="BFBFBF" w:themeFill="background1" w:themeFillShade="BF"/>
          </w:tcPr>
          <w:p w14:paraId="5F938A3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0" w:type="dxa"/>
            <w:shd w:val="clear" w:color="auto" w:fill="BFBFBF" w:themeFill="background1" w:themeFillShade="BF"/>
          </w:tcPr>
          <w:p w14:paraId="3A2A852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0C41DCF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tcPr>
          <w:p w14:paraId="55C7B0D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68D9487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72BE7EF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111A5D6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1" w:type="dxa"/>
            <w:shd w:val="clear" w:color="auto" w:fill="BFBFBF" w:themeFill="background1" w:themeFillShade="BF"/>
          </w:tcPr>
          <w:p w14:paraId="3B7DA90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1AB0330" w14:textId="77777777" w:rsidTr="0008319E">
        <w:tc>
          <w:tcPr>
            <w:tcW w:w="3348" w:type="dxa"/>
            <w:shd w:val="clear" w:color="auto" w:fill="auto"/>
          </w:tcPr>
          <w:p w14:paraId="3E5CDE3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Lilla G. Frederick Middle School</w:t>
            </w:r>
          </w:p>
        </w:tc>
        <w:tc>
          <w:tcPr>
            <w:tcW w:w="830" w:type="dxa"/>
            <w:shd w:val="clear" w:color="auto" w:fill="auto"/>
          </w:tcPr>
          <w:p w14:paraId="0BC54A3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2ABC9A8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2080637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tcPr>
          <w:p w14:paraId="787497D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0" w:type="dxa"/>
            <w:shd w:val="clear" w:color="auto" w:fill="auto"/>
          </w:tcPr>
          <w:p w14:paraId="2BF1AAC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830" w:type="dxa"/>
            <w:shd w:val="clear" w:color="auto" w:fill="auto"/>
          </w:tcPr>
          <w:p w14:paraId="7131A3C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830" w:type="dxa"/>
            <w:shd w:val="clear" w:color="auto" w:fill="auto"/>
          </w:tcPr>
          <w:p w14:paraId="1865036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831" w:type="dxa"/>
            <w:shd w:val="clear" w:color="auto" w:fill="auto"/>
          </w:tcPr>
          <w:p w14:paraId="7641496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A085F56" w14:textId="77777777" w:rsidTr="00191FC0">
        <w:tc>
          <w:tcPr>
            <w:tcW w:w="3348" w:type="dxa"/>
            <w:shd w:val="clear" w:color="auto" w:fill="BFBFBF" w:themeFill="background1" w:themeFillShade="BF"/>
          </w:tcPr>
          <w:p w14:paraId="58A6169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Lyndon</w:t>
            </w:r>
          </w:p>
        </w:tc>
        <w:tc>
          <w:tcPr>
            <w:tcW w:w="830" w:type="dxa"/>
            <w:shd w:val="clear" w:color="auto" w:fill="BFBFBF" w:themeFill="background1" w:themeFillShade="BF"/>
          </w:tcPr>
          <w:p w14:paraId="76BD63A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830" w:type="dxa"/>
            <w:shd w:val="clear" w:color="auto" w:fill="BFBFBF" w:themeFill="background1" w:themeFillShade="BF"/>
          </w:tcPr>
          <w:p w14:paraId="5AA45AA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0" w:type="dxa"/>
            <w:shd w:val="clear" w:color="auto" w:fill="BFBFBF" w:themeFill="background1" w:themeFillShade="BF"/>
          </w:tcPr>
          <w:p w14:paraId="6E377F6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59%</w:t>
            </w:r>
          </w:p>
        </w:tc>
        <w:tc>
          <w:tcPr>
            <w:tcW w:w="831" w:type="dxa"/>
            <w:shd w:val="clear" w:color="auto" w:fill="BFBFBF" w:themeFill="background1" w:themeFillShade="BF"/>
          </w:tcPr>
          <w:p w14:paraId="62207DF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50%</w:t>
            </w:r>
          </w:p>
        </w:tc>
        <w:tc>
          <w:tcPr>
            <w:tcW w:w="830" w:type="dxa"/>
            <w:shd w:val="clear" w:color="auto" w:fill="BFBFBF" w:themeFill="background1" w:themeFillShade="BF"/>
          </w:tcPr>
          <w:p w14:paraId="138D793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830" w:type="dxa"/>
            <w:shd w:val="clear" w:color="auto" w:fill="BFBFBF" w:themeFill="background1" w:themeFillShade="BF"/>
          </w:tcPr>
          <w:p w14:paraId="3570494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12%</w:t>
            </w:r>
          </w:p>
        </w:tc>
        <w:tc>
          <w:tcPr>
            <w:tcW w:w="830" w:type="dxa"/>
            <w:shd w:val="clear" w:color="auto" w:fill="BFBFBF" w:themeFill="background1" w:themeFillShade="BF"/>
          </w:tcPr>
          <w:p w14:paraId="2FB85D9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45%</w:t>
            </w:r>
          </w:p>
        </w:tc>
        <w:tc>
          <w:tcPr>
            <w:tcW w:w="831" w:type="dxa"/>
            <w:shd w:val="clear" w:color="auto" w:fill="BFBFBF" w:themeFill="background1" w:themeFillShade="BF"/>
          </w:tcPr>
          <w:p w14:paraId="4EEB758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44C9239" w14:textId="77777777" w:rsidTr="0008319E">
        <w:tc>
          <w:tcPr>
            <w:tcW w:w="3348" w:type="dxa"/>
            <w:shd w:val="clear" w:color="auto" w:fill="auto"/>
          </w:tcPr>
          <w:p w14:paraId="6E3E2EE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Lyon K–8</w:t>
            </w:r>
          </w:p>
        </w:tc>
        <w:tc>
          <w:tcPr>
            <w:tcW w:w="830" w:type="dxa"/>
            <w:shd w:val="clear" w:color="auto" w:fill="auto"/>
          </w:tcPr>
          <w:p w14:paraId="629AF4E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830" w:type="dxa"/>
            <w:shd w:val="clear" w:color="auto" w:fill="auto"/>
          </w:tcPr>
          <w:p w14:paraId="6DB2A57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0" w:type="dxa"/>
            <w:shd w:val="clear" w:color="auto" w:fill="auto"/>
          </w:tcPr>
          <w:p w14:paraId="7983057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40%</w:t>
            </w:r>
          </w:p>
        </w:tc>
        <w:tc>
          <w:tcPr>
            <w:tcW w:w="831" w:type="dxa"/>
            <w:shd w:val="clear" w:color="auto" w:fill="auto"/>
          </w:tcPr>
          <w:p w14:paraId="3274D53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63%</w:t>
            </w:r>
          </w:p>
        </w:tc>
        <w:tc>
          <w:tcPr>
            <w:tcW w:w="830" w:type="dxa"/>
            <w:shd w:val="clear" w:color="auto" w:fill="auto"/>
          </w:tcPr>
          <w:p w14:paraId="47252B2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auto"/>
          </w:tcPr>
          <w:p w14:paraId="77F52E2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54%</w:t>
            </w:r>
          </w:p>
        </w:tc>
        <w:tc>
          <w:tcPr>
            <w:tcW w:w="830" w:type="dxa"/>
            <w:shd w:val="clear" w:color="auto" w:fill="auto"/>
          </w:tcPr>
          <w:p w14:paraId="13F8E78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1" w:type="dxa"/>
            <w:shd w:val="clear" w:color="auto" w:fill="auto"/>
          </w:tcPr>
          <w:p w14:paraId="4ED74A5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B1F0C3B" w14:textId="77777777" w:rsidTr="00191FC0">
        <w:tc>
          <w:tcPr>
            <w:tcW w:w="3348" w:type="dxa"/>
            <w:shd w:val="clear" w:color="auto" w:fill="BFBFBF" w:themeFill="background1" w:themeFillShade="BF"/>
          </w:tcPr>
          <w:p w14:paraId="789276A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Lyon Upper 9–12</w:t>
            </w:r>
          </w:p>
        </w:tc>
        <w:tc>
          <w:tcPr>
            <w:tcW w:w="830" w:type="dxa"/>
            <w:shd w:val="clear" w:color="auto" w:fill="BFBFBF" w:themeFill="background1" w:themeFillShade="BF"/>
          </w:tcPr>
          <w:p w14:paraId="25DE349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5893612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290259F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tcPr>
          <w:p w14:paraId="5A4292A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46FFF6E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64B0535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5B79EC6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tcPr>
          <w:p w14:paraId="6F6EDCF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r>
      <w:tr w:rsidR="00C81829" w:rsidRPr="00C81829" w14:paraId="386F979B" w14:textId="77777777" w:rsidTr="0008319E">
        <w:tc>
          <w:tcPr>
            <w:tcW w:w="3348" w:type="dxa"/>
            <w:shd w:val="clear" w:color="auto" w:fill="auto"/>
          </w:tcPr>
          <w:p w14:paraId="4124DE8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Madison Park High</w:t>
            </w:r>
          </w:p>
        </w:tc>
        <w:tc>
          <w:tcPr>
            <w:tcW w:w="830" w:type="dxa"/>
            <w:shd w:val="clear" w:color="auto" w:fill="auto"/>
          </w:tcPr>
          <w:p w14:paraId="3E7958C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50508B0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3CF3AF7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tcPr>
          <w:p w14:paraId="6B9E589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34B9913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4E03D3D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03E31DE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tcPr>
          <w:p w14:paraId="3AFDDF6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r>
      <w:tr w:rsidR="00C81829" w:rsidRPr="00C81829" w14:paraId="4DF45FFD" w14:textId="77777777" w:rsidTr="00191FC0">
        <w:tc>
          <w:tcPr>
            <w:tcW w:w="3348" w:type="dxa"/>
            <w:shd w:val="clear" w:color="auto" w:fill="BFBFBF" w:themeFill="background1" w:themeFillShade="BF"/>
          </w:tcPr>
          <w:p w14:paraId="2C17E974" w14:textId="77777777" w:rsidR="00C81829" w:rsidRPr="00C81829" w:rsidRDefault="00C81829" w:rsidP="00C81829">
            <w:pPr>
              <w:rPr>
                <w:rFonts w:ascii="Calibri" w:eastAsia="Calibri" w:hAnsi="Calibri" w:cs="Times New Roman"/>
                <w:sz w:val="20"/>
                <w:szCs w:val="20"/>
              </w:rPr>
            </w:pPr>
            <w:proofErr w:type="spellStart"/>
            <w:r w:rsidRPr="00C81829">
              <w:rPr>
                <w:rFonts w:ascii="Calibri" w:eastAsia="Calibri" w:hAnsi="Calibri" w:cs="Times New Roman"/>
                <w:sz w:val="20"/>
                <w:szCs w:val="20"/>
              </w:rPr>
              <w:t>Manassah</w:t>
            </w:r>
            <w:proofErr w:type="spellEnd"/>
            <w:r w:rsidRPr="00C81829">
              <w:rPr>
                <w:rFonts w:ascii="Calibri" w:eastAsia="Calibri" w:hAnsi="Calibri" w:cs="Times New Roman"/>
                <w:sz w:val="20"/>
                <w:szCs w:val="20"/>
              </w:rPr>
              <w:t xml:space="preserve"> E Bradley</w:t>
            </w:r>
          </w:p>
        </w:tc>
        <w:tc>
          <w:tcPr>
            <w:tcW w:w="830" w:type="dxa"/>
            <w:shd w:val="clear" w:color="auto" w:fill="BFBFBF" w:themeFill="background1" w:themeFillShade="BF"/>
          </w:tcPr>
          <w:p w14:paraId="2C63E04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830" w:type="dxa"/>
            <w:shd w:val="clear" w:color="auto" w:fill="BFBFBF" w:themeFill="background1" w:themeFillShade="BF"/>
          </w:tcPr>
          <w:p w14:paraId="0EA0F0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67%</w:t>
            </w:r>
          </w:p>
        </w:tc>
        <w:tc>
          <w:tcPr>
            <w:tcW w:w="830" w:type="dxa"/>
            <w:shd w:val="clear" w:color="auto" w:fill="BFBFBF" w:themeFill="background1" w:themeFillShade="BF"/>
          </w:tcPr>
          <w:p w14:paraId="4F24C7E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68%</w:t>
            </w:r>
          </w:p>
        </w:tc>
        <w:tc>
          <w:tcPr>
            <w:tcW w:w="831" w:type="dxa"/>
            <w:shd w:val="clear" w:color="auto" w:fill="BFBFBF" w:themeFill="background1" w:themeFillShade="BF"/>
          </w:tcPr>
          <w:p w14:paraId="5116E6A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769C664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690D373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3B0C2F7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62%</w:t>
            </w:r>
          </w:p>
        </w:tc>
        <w:tc>
          <w:tcPr>
            <w:tcW w:w="831" w:type="dxa"/>
            <w:shd w:val="clear" w:color="auto" w:fill="BFBFBF" w:themeFill="background1" w:themeFillShade="BF"/>
          </w:tcPr>
          <w:p w14:paraId="5D84E28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B1E1CBF" w14:textId="77777777" w:rsidTr="0008319E">
        <w:tc>
          <w:tcPr>
            <w:tcW w:w="3348" w:type="dxa"/>
            <w:shd w:val="clear" w:color="auto" w:fill="auto"/>
          </w:tcPr>
          <w:p w14:paraId="3313572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Margarita Muniz Academy</w:t>
            </w:r>
          </w:p>
        </w:tc>
        <w:tc>
          <w:tcPr>
            <w:tcW w:w="830" w:type="dxa"/>
            <w:shd w:val="clear" w:color="auto" w:fill="auto"/>
          </w:tcPr>
          <w:p w14:paraId="0803891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0AAF6FA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075C39C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tcPr>
          <w:p w14:paraId="78208F4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1424B14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5EB152E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53C609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tcPr>
          <w:p w14:paraId="6F5B42C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r>
      <w:tr w:rsidR="00C81829" w:rsidRPr="00C81829" w14:paraId="454F7231" w14:textId="77777777" w:rsidTr="00191FC0">
        <w:tc>
          <w:tcPr>
            <w:tcW w:w="3348" w:type="dxa"/>
            <w:shd w:val="clear" w:color="auto" w:fill="BFBFBF" w:themeFill="background1" w:themeFillShade="BF"/>
          </w:tcPr>
          <w:p w14:paraId="6D418B7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Mario Umana Academy</w:t>
            </w:r>
          </w:p>
        </w:tc>
        <w:tc>
          <w:tcPr>
            <w:tcW w:w="830" w:type="dxa"/>
            <w:shd w:val="clear" w:color="auto" w:fill="BFBFBF" w:themeFill="background1" w:themeFillShade="BF"/>
          </w:tcPr>
          <w:p w14:paraId="068FA03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0" w:type="dxa"/>
            <w:shd w:val="clear" w:color="auto" w:fill="BFBFBF" w:themeFill="background1" w:themeFillShade="BF"/>
          </w:tcPr>
          <w:p w14:paraId="4F02CF2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830" w:type="dxa"/>
            <w:shd w:val="clear" w:color="auto" w:fill="BFBFBF" w:themeFill="background1" w:themeFillShade="BF"/>
          </w:tcPr>
          <w:p w14:paraId="39D2BFB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831" w:type="dxa"/>
            <w:shd w:val="clear" w:color="auto" w:fill="BFBFBF" w:themeFill="background1" w:themeFillShade="BF"/>
          </w:tcPr>
          <w:p w14:paraId="6511F5E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BFBFBF" w:themeFill="background1" w:themeFillShade="BF"/>
          </w:tcPr>
          <w:p w14:paraId="7D133C4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0" w:type="dxa"/>
            <w:shd w:val="clear" w:color="auto" w:fill="BFBFBF" w:themeFill="background1" w:themeFillShade="BF"/>
          </w:tcPr>
          <w:p w14:paraId="65FCC48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830" w:type="dxa"/>
            <w:shd w:val="clear" w:color="auto" w:fill="BFBFBF" w:themeFill="background1" w:themeFillShade="BF"/>
          </w:tcPr>
          <w:p w14:paraId="2D0BC98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1" w:type="dxa"/>
            <w:shd w:val="clear" w:color="auto" w:fill="BFBFBF" w:themeFill="background1" w:themeFillShade="BF"/>
          </w:tcPr>
          <w:p w14:paraId="383E33A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960B6EC" w14:textId="77777777" w:rsidTr="0008319E">
        <w:tc>
          <w:tcPr>
            <w:tcW w:w="3348" w:type="dxa"/>
            <w:shd w:val="clear" w:color="auto" w:fill="auto"/>
          </w:tcPr>
          <w:p w14:paraId="13DC9F5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Mather</w:t>
            </w:r>
          </w:p>
        </w:tc>
        <w:tc>
          <w:tcPr>
            <w:tcW w:w="830" w:type="dxa"/>
            <w:shd w:val="clear" w:color="auto" w:fill="auto"/>
          </w:tcPr>
          <w:p w14:paraId="11D88DE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50%</w:t>
            </w:r>
          </w:p>
        </w:tc>
        <w:tc>
          <w:tcPr>
            <w:tcW w:w="830" w:type="dxa"/>
            <w:shd w:val="clear" w:color="auto" w:fill="auto"/>
          </w:tcPr>
          <w:p w14:paraId="3BC9194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0" w:type="dxa"/>
            <w:shd w:val="clear" w:color="auto" w:fill="auto"/>
          </w:tcPr>
          <w:p w14:paraId="2CDBBFB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1" w:type="dxa"/>
            <w:shd w:val="clear" w:color="auto" w:fill="auto"/>
          </w:tcPr>
          <w:p w14:paraId="055794A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0BEF4A4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760042D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tcPr>
          <w:p w14:paraId="0310A71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36%</w:t>
            </w:r>
          </w:p>
        </w:tc>
        <w:tc>
          <w:tcPr>
            <w:tcW w:w="831" w:type="dxa"/>
            <w:shd w:val="clear" w:color="auto" w:fill="auto"/>
          </w:tcPr>
          <w:p w14:paraId="30E702B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21648AE" w14:textId="77777777" w:rsidTr="00191FC0">
        <w:tc>
          <w:tcPr>
            <w:tcW w:w="3348" w:type="dxa"/>
            <w:shd w:val="clear" w:color="auto" w:fill="BFBFBF" w:themeFill="background1" w:themeFillShade="BF"/>
          </w:tcPr>
          <w:p w14:paraId="7E56574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Mattahunt Elementary School</w:t>
            </w:r>
          </w:p>
        </w:tc>
        <w:tc>
          <w:tcPr>
            <w:tcW w:w="830" w:type="dxa"/>
            <w:shd w:val="clear" w:color="auto" w:fill="BFBFBF" w:themeFill="background1" w:themeFillShade="BF"/>
          </w:tcPr>
          <w:p w14:paraId="515FD71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64CBC7D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78BED40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tcPr>
          <w:p w14:paraId="4BD8141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3B87753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56A8CE6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2502C57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themeFill="background1" w:themeFillShade="BF"/>
          </w:tcPr>
          <w:p w14:paraId="765F539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11017C2" w14:textId="77777777" w:rsidTr="0008319E">
        <w:tc>
          <w:tcPr>
            <w:tcW w:w="3348" w:type="dxa"/>
            <w:shd w:val="clear" w:color="auto" w:fill="auto"/>
          </w:tcPr>
          <w:p w14:paraId="6BEF150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Maurice J Tobin</w:t>
            </w:r>
          </w:p>
        </w:tc>
        <w:tc>
          <w:tcPr>
            <w:tcW w:w="830" w:type="dxa"/>
            <w:shd w:val="clear" w:color="auto" w:fill="auto"/>
          </w:tcPr>
          <w:p w14:paraId="4E07656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51%</w:t>
            </w:r>
          </w:p>
        </w:tc>
        <w:tc>
          <w:tcPr>
            <w:tcW w:w="830" w:type="dxa"/>
            <w:shd w:val="clear" w:color="auto" w:fill="auto"/>
          </w:tcPr>
          <w:p w14:paraId="0CC9AD3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830" w:type="dxa"/>
            <w:shd w:val="clear" w:color="auto" w:fill="auto"/>
          </w:tcPr>
          <w:p w14:paraId="30078C9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1" w:type="dxa"/>
            <w:shd w:val="clear" w:color="auto" w:fill="auto"/>
          </w:tcPr>
          <w:p w14:paraId="2CA98D1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40%</w:t>
            </w:r>
          </w:p>
        </w:tc>
        <w:tc>
          <w:tcPr>
            <w:tcW w:w="830" w:type="dxa"/>
            <w:shd w:val="clear" w:color="auto" w:fill="auto"/>
          </w:tcPr>
          <w:p w14:paraId="7F969E7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830" w:type="dxa"/>
            <w:shd w:val="clear" w:color="auto" w:fill="auto"/>
          </w:tcPr>
          <w:p w14:paraId="5049554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0" w:type="dxa"/>
            <w:shd w:val="clear" w:color="auto" w:fill="auto"/>
          </w:tcPr>
          <w:p w14:paraId="285870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1" w:type="dxa"/>
            <w:shd w:val="clear" w:color="auto" w:fill="auto"/>
          </w:tcPr>
          <w:p w14:paraId="63DB59C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E704A8A" w14:textId="77777777" w:rsidTr="00191FC0">
        <w:tc>
          <w:tcPr>
            <w:tcW w:w="3348" w:type="dxa"/>
            <w:shd w:val="clear" w:color="auto" w:fill="BFBFBF" w:themeFill="background1" w:themeFillShade="BF"/>
          </w:tcPr>
          <w:p w14:paraId="116C5FF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Michael J Perkins</w:t>
            </w:r>
          </w:p>
        </w:tc>
        <w:tc>
          <w:tcPr>
            <w:tcW w:w="830" w:type="dxa"/>
            <w:shd w:val="clear" w:color="auto" w:fill="BFBFBF" w:themeFill="background1" w:themeFillShade="BF"/>
          </w:tcPr>
          <w:p w14:paraId="05AA758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62%</w:t>
            </w:r>
          </w:p>
        </w:tc>
        <w:tc>
          <w:tcPr>
            <w:tcW w:w="830" w:type="dxa"/>
            <w:shd w:val="clear" w:color="auto" w:fill="BFBFBF" w:themeFill="background1" w:themeFillShade="BF"/>
          </w:tcPr>
          <w:p w14:paraId="776C6E7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0" w:type="dxa"/>
            <w:shd w:val="clear" w:color="auto" w:fill="BFBFBF" w:themeFill="background1" w:themeFillShade="BF"/>
          </w:tcPr>
          <w:p w14:paraId="15D7FAE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1" w:type="dxa"/>
            <w:shd w:val="clear" w:color="auto" w:fill="BFBFBF" w:themeFill="background1" w:themeFillShade="BF"/>
          </w:tcPr>
          <w:p w14:paraId="19C0E74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1876531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0E5E2BD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tcPr>
          <w:p w14:paraId="4DC591F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37%</w:t>
            </w:r>
          </w:p>
        </w:tc>
        <w:tc>
          <w:tcPr>
            <w:tcW w:w="831" w:type="dxa"/>
            <w:shd w:val="clear" w:color="auto" w:fill="BFBFBF" w:themeFill="background1" w:themeFillShade="BF"/>
          </w:tcPr>
          <w:p w14:paraId="2F7D213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1A0A69" w:rsidRPr="00C81829" w14:paraId="69DA0E6A" w14:textId="77777777" w:rsidTr="007C5F66">
        <w:tc>
          <w:tcPr>
            <w:tcW w:w="3348" w:type="dxa"/>
            <w:shd w:val="clear" w:color="auto" w:fill="auto"/>
          </w:tcPr>
          <w:p w14:paraId="7E080084" w14:textId="2051CBF5"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Mildred Avenue K–8</w:t>
            </w:r>
          </w:p>
        </w:tc>
        <w:tc>
          <w:tcPr>
            <w:tcW w:w="830" w:type="dxa"/>
            <w:shd w:val="clear" w:color="auto" w:fill="auto"/>
            <w:vAlign w:val="center"/>
          </w:tcPr>
          <w:p w14:paraId="1408B1C1" w14:textId="7D0A267B"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0" w:type="dxa"/>
            <w:shd w:val="clear" w:color="auto" w:fill="auto"/>
            <w:vAlign w:val="center"/>
          </w:tcPr>
          <w:p w14:paraId="2C97FEDF" w14:textId="09732A88"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830" w:type="dxa"/>
            <w:shd w:val="clear" w:color="auto" w:fill="auto"/>
            <w:vAlign w:val="center"/>
          </w:tcPr>
          <w:p w14:paraId="5E198EF8" w14:textId="223361F9"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36%</w:t>
            </w:r>
          </w:p>
        </w:tc>
        <w:tc>
          <w:tcPr>
            <w:tcW w:w="831" w:type="dxa"/>
            <w:shd w:val="clear" w:color="auto" w:fill="auto"/>
            <w:vAlign w:val="center"/>
          </w:tcPr>
          <w:p w14:paraId="158EB7C2" w14:textId="28425AA3"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0" w:type="dxa"/>
            <w:shd w:val="clear" w:color="auto" w:fill="auto"/>
            <w:vAlign w:val="center"/>
          </w:tcPr>
          <w:p w14:paraId="1F2C4407" w14:textId="149BD624"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0" w:type="dxa"/>
            <w:shd w:val="clear" w:color="auto" w:fill="auto"/>
            <w:vAlign w:val="center"/>
          </w:tcPr>
          <w:p w14:paraId="003A7D04" w14:textId="3972DC06"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0" w:type="dxa"/>
            <w:shd w:val="clear" w:color="auto" w:fill="auto"/>
            <w:vAlign w:val="center"/>
          </w:tcPr>
          <w:p w14:paraId="5EDAA5F8" w14:textId="066FADD2"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1" w:type="dxa"/>
            <w:shd w:val="clear" w:color="auto" w:fill="auto"/>
            <w:vAlign w:val="center"/>
          </w:tcPr>
          <w:p w14:paraId="051DF8AF" w14:textId="056C0A63"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1A0A69" w:rsidRPr="00C81829" w14:paraId="2AD3D86D" w14:textId="77777777" w:rsidTr="0037040E">
        <w:tc>
          <w:tcPr>
            <w:tcW w:w="3348" w:type="dxa"/>
            <w:shd w:val="clear" w:color="auto" w:fill="BFBFBF" w:themeFill="background1" w:themeFillShade="BF"/>
          </w:tcPr>
          <w:p w14:paraId="6FE52233" w14:textId="1CD73B2E"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Mission Hill School</w:t>
            </w:r>
          </w:p>
        </w:tc>
        <w:tc>
          <w:tcPr>
            <w:tcW w:w="830" w:type="dxa"/>
            <w:shd w:val="clear" w:color="auto" w:fill="BFBFBF" w:themeFill="background1" w:themeFillShade="BF"/>
            <w:vAlign w:val="center"/>
          </w:tcPr>
          <w:p w14:paraId="445DDF8F" w14:textId="08060491"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0" w:type="dxa"/>
            <w:shd w:val="clear" w:color="auto" w:fill="BFBFBF" w:themeFill="background1" w:themeFillShade="BF"/>
            <w:vAlign w:val="center"/>
          </w:tcPr>
          <w:p w14:paraId="6056537A" w14:textId="69E9F2A2"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0" w:type="dxa"/>
            <w:shd w:val="clear" w:color="auto" w:fill="BFBFBF" w:themeFill="background1" w:themeFillShade="BF"/>
            <w:vAlign w:val="center"/>
          </w:tcPr>
          <w:p w14:paraId="6ACD6A0D" w14:textId="4F0E2763"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831" w:type="dxa"/>
            <w:shd w:val="clear" w:color="auto" w:fill="BFBFBF" w:themeFill="background1" w:themeFillShade="BF"/>
            <w:vAlign w:val="center"/>
          </w:tcPr>
          <w:p w14:paraId="656A62CA" w14:textId="6D09E870"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0" w:type="dxa"/>
            <w:shd w:val="clear" w:color="auto" w:fill="BFBFBF" w:themeFill="background1" w:themeFillShade="BF"/>
            <w:vAlign w:val="center"/>
          </w:tcPr>
          <w:p w14:paraId="3D5CD924" w14:textId="30270AF9"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0" w:type="dxa"/>
            <w:shd w:val="clear" w:color="auto" w:fill="BFBFBF" w:themeFill="background1" w:themeFillShade="BF"/>
            <w:vAlign w:val="center"/>
          </w:tcPr>
          <w:p w14:paraId="2E031A4A" w14:textId="64DCB6B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830" w:type="dxa"/>
            <w:shd w:val="clear" w:color="auto" w:fill="BFBFBF" w:themeFill="background1" w:themeFillShade="BF"/>
            <w:vAlign w:val="center"/>
          </w:tcPr>
          <w:p w14:paraId="4814450D" w14:textId="025A7688"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1" w:type="dxa"/>
            <w:shd w:val="clear" w:color="auto" w:fill="BFBFBF" w:themeFill="background1" w:themeFillShade="BF"/>
            <w:vAlign w:val="center"/>
          </w:tcPr>
          <w:p w14:paraId="4CA9D817" w14:textId="6381F008"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1A0A69" w:rsidRPr="00C81829" w14:paraId="15085C70" w14:textId="77777777" w:rsidTr="007C5F66">
        <w:tc>
          <w:tcPr>
            <w:tcW w:w="3348" w:type="dxa"/>
            <w:shd w:val="clear" w:color="auto" w:fill="auto"/>
          </w:tcPr>
          <w:p w14:paraId="02097BF9" w14:textId="0AE25EB2"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Mozart</w:t>
            </w:r>
          </w:p>
        </w:tc>
        <w:tc>
          <w:tcPr>
            <w:tcW w:w="830" w:type="dxa"/>
            <w:shd w:val="clear" w:color="auto" w:fill="auto"/>
            <w:vAlign w:val="center"/>
          </w:tcPr>
          <w:p w14:paraId="40E5B974" w14:textId="2957797B"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36%</w:t>
            </w:r>
          </w:p>
        </w:tc>
        <w:tc>
          <w:tcPr>
            <w:tcW w:w="830" w:type="dxa"/>
            <w:shd w:val="clear" w:color="auto" w:fill="auto"/>
            <w:vAlign w:val="center"/>
          </w:tcPr>
          <w:p w14:paraId="4808613F" w14:textId="1BDC1A9C"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60%</w:t>
            </w:r>
          </w:p>
        </w:tc>
        <w:tc>
          <w:tcPr>
            <w:tcW w:w="830" w:type="dxa"/>
            <w:shd w:val="clear" w:color="auto" w:fill="auto"/>
            <w:vAlign w:val="center"/>
          </w:tcPr>
          <w:p w14:paraId="04879105" w14:textId="65F58B9E"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831" w:type="dxa"/>
            <w:shd w:val="clear" w:color="auto" w:fill="auto"/>
            <w:vAlign w:val="center"/>
          </w:tcPr>
          <w:p w14:paraId="5FD32C34" w14:textId="17FA080A"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353BA5B" w14:textId="6E1320BA"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E210B5F" w14:textId="6EDB6924"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4BE454E" w14:textId="725D87BB"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39%</w:t>
            </w:r>
          </w:p>
        </w:tc>
        <w:tc>
          <w:tcPr>
            <w:tcW w:w="831" w:type="dxa"/>
            <w:shd w:val="clear" w:color="auto" w:fill="auto"/>
            <w:vAlign w:val="center"/>
          </w:tcPr>
          <w:p w14:paraId="22759CAD" w14:textId="092D024E"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1A0A69" w:rsidRPr="00C81829" w14:paraId="61817A8D" w14:textId="77777777" w:rsidTr="0037040E">
        <w:tc>
          <w:tcPr>
            <w:tcW w:w="3348" w:type="dxa"/>
            <w:shd w:val="clear" w:color="auto" w:fill="BFBFBF" w:themeFill="background1" w:themeFillShade="BF"/>
          </w:tcPr>
          <w:p w14:paraId="29983880" w14:textId="1EBE1712"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Nathan Hale</w:t>
            </w:r>
          </w:p>
        </w:tc>
        <w:tc>
          <w:tcPr>
            <w:tcW w:w="830" w:type="dxa"/>
            <w:shd w:val="clear" w:color="auto" w:fill="BFBFBF" w:themeFill="background1" w:themeFillShade="BF"/>
            <w:vAlign w:val="center"/>
          </w:tcPr>
          <w:p w14:paraId="4FBC5FD0" w14:textId="7D87D1DF"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30%</w:t>
            </w:r>
          </w:p>
        </w:tc>
        <w:tc>
          <w:tcPr>
            <w:tcW w:w="830" w:type="dxa"/>
            <w:shd w:val="clear" w:color="auto" w:fill="BFBFBF" w:themeFill="background1" w:themeFillShade="BF"/>
            <w:vAlign w:val="center"/>
          </w:tcPr>
          <w:p w14:paraId="08B49C30" w14:textId="5E8B4B06"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73%</w:t>
            </w:r>
          </w:p>
        </w:tc>
        <w:tc>
          <w:tcPr>
            <w:tcW w:w="830" w:type="dxa"/>
            <w:shd w:val="clear" w:color="auto" w:fill="BFBFBF" w:themeFill="background1" w:themeFillShade="BF"/>
            <w:vAlign w:val="center"/>
          </w:tcPr>
          <w:p w14:paraId="13D886F3" w14:textId="20CA1E7E"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831" w:type="dxa"/>
            <w:shd w:val="clear" w:color="auto" w:fill="BFBFBF" w:themeFill="background1" w:themeFillShade="BF"/>
            <w:vAlign w:val="center"/>
          </w:tcPr>
          <w:p w14:paraId="74BDE3E1" w14:textId="05007E2D"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33DC1325" w14:textId="7EF532E0"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1CD73534" w14:textId="1FADB3DD"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0720DFAA" w14:textId="65D9DBC2"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51%</w:t>
            </w:r>
          </w:p>
        </w:tc>
        <w:tc>
          <w:tcPr>
            <w:tcW w:w="831" w:type="dxa"/>
            <w:shd w:val="clear" w:color="auto" w:fill="BFBFBF" w:themeFill="background1" w:themeFillShade="BF"/>
            <w:vAlign w:val="center"/>
          </w:tcPr>
          <w:p w14:paraId="13313315" w14:textId="71D07D56"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1A0A69" w:rsidRPr="00C81829" w14:paraId="741E94F5" w14:textId="77777777" w:rsidTr="007C5F66">
        <w:tc>
          <w:tcPr>
            <w:tcW w:w="3348" w:type="dxa"/>
            <w:shd w:val="clear" w:color="auto" w:fill="auto"/>
          </w:tcPr>
          <w:p w14:paraId="7631997C" w14:textId="6665409B"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New Mission High School</w:t>
            </w:r>
          </w:p>
        </w:tc>
        <w:tc>
          <w:tcPr>
            <w:tcW w:w="830" w:type="dxa"/>
            <w:shd w:val="clear" w:color="auto" w:fill="auto"/>
            <w:vAlign w:val="center"/>
          </w:tcPr>
          <w:p w14:paraId="67DA1E2F" w14:textId="556C5798"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5C4DFE5" w14:textId="3869418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CCE2078" w14:textId="3903B3AE"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6AC071FC" w14:textId="5E10F9AB"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3E1BAF1" w14:textId="4C46FEB2"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auto"/>
            <w:vAlign w:val="center"/>
          </w:tcPr>
          <w:p w14:paraId="35CDAD0E" w14:textId="5AA5C9E1"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0" w:type="dxa"/>
            <w:shd w:val="clear" w:color="auto" w:fill="auto"/>
            <w:vAlign w:val="center"/>
          </w:tcPr>
          <w:p w14:paraId="2E74D584" w14:textId="253EA710"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39%</w:t>
            </w:r>
          </w:p>
        </w:tc>
        <w:tc>
          <w:tcPr>
            <w:tcW w:w="831" w:type="dxa"/>
            <w:shd w:val="clear" w:color="auto" w:fill="auto"/>
            <w:vAlign w:val="center"/>
          </w:tcPr>
          <w:p w14:paraId="53300437" w14:textId="6F9BE0FC"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76%</w:t>
            </w:r>
          </w:p>
        </w:tc>
      </w:tr>
      <w:tr w:rsidR="001A0A69" w:rsidRPr="00C81829" w14:paraId="4A630256" w14:textId="77777777" w:rsidTr="0037040E">
        <w:tc>
          <w:tcPr>
            <w:tcW w:w="3348" w:type="dxa"/>
            <w:shd w:val="clear" w:color="auto" w:fill="BFBFBF" w:themeFill="background1" w:themeFillShade="BF"/>
          </w:tcPr>
          <w:p w14:paraId="7D73EDFB" w14:textId="4A130B06"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O W Holmes</w:t>
            </w:r>
          </w:p>
        </w:tc>
        <w:tc>
          <w:tcPr>
            <w:tcW w:w="830" w:type="dxa"/>
            <w:shd w:val="clear" w:color="auto" w:fill="BFBFBF" w:themeFill="background1" w:themeFillShade="BF"/>
            <w:vAlign w:val="center"/>
          </w:tcPr>
          <w:p w14:paraId="637DA573" w14:textId="579AB92C"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0" w:type="dxa"/>
            <w:shd w:val="clear" w:color="auto" w:fill="BFBFBF" w:themeFill="background1" w:themeFillShade="BF"/>
            <w:vAlign w:val="center"/>
          </w:tcPr>
          <w:p w14:paraId="664122F0" w14:textId="65BEBE93"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0" w:type="dxa"/>
            <w:shd w:val="clear" w:color="auto" w:fill="BFBFBF" w:themeFill="background1" w:themeFillShade="BF"/>
            <w:vAlign w:val="center"/>
          </w:tcPr>
          <w:p w14:paraId="6BE63C2F" w14:textId="61A1F553"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36%</w:t>
            </w:r>
          </w:p>
        </w:tc>
        <w:tc>
          <w:tcPr>
            <w:tcW w:w="831" w:type="dxa"/>
            <w:shd w:val="clear" w:color="auto" w:fill="BFBFBF" w:themeFill="background1" w:themeFillShade="BF"/>
            <w:vAlign w:val="center"/>
          </w:tcPr>
          <w:p w14:paraId="7A9FBF99" w14:textId="1D4D6EE2"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5D863968" w14:textId="3EA3A600"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0155291F" w14:textId="272415EF"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themeFill="background1" w:themeFillShade="BF"/>
            <w:vAlign w:val="center"/>
          </w:tcPr>
          <w:p w14:paraId="3B1731AD" w14:textId="2E6A33B0"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1" w:type="dxa"/>
            <w:shd w:val="clear" w:color="auto" w:fill="BFBFBF" w:themeFill="background1" w:themeFillShade="BF"/>
            <w:vAlign w:val="center"/>
          </w:tcPr>
          <w:p w14:paraId="03D98229" w14:textId="3B4DB3D1"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1A0A69" w:rsidRPr="00C81829" w14:paraId="3A0FA554" w14:textId="77777777" w:rsidTr="007C5F66">
        <w:tc>
          <w:tcPr>
            <w:tcW w:w="3348" w:type="dxa"/>
            <w:shd w:val="clear" w:color="auto" w:fill="auto"/>
          </w:tcPr>
          <w:p w14:paraId="5F5ECEE5" w14:textId="2EF81A57" w:rsidR="001A0A69" w:rsidRPr="00C81829" w:rsidRDefault="001A0A69" w:rsidP="001A0A69">
            <w:pPr>
              <w:rPr>
                <w:rFonts w:ascii="Calibri" w:eastAsia="Calibri" w:hAnsi="Calibri" w:cs="Times New Roman"/>
                <w:sz w:val="20"/>
                <w:szCs w:val="20"/>
              </w:rPr>
            </w:pPr>
            <w:proofErr w:type="spellStart"/>
            <w:r w:rsidRPr="00C81829">
              <w:rPr>
                <w:rFonts w:ascii="Calibri" w:eastAsia="Calibri" w:hAnsi="Calibri" w:cs="Times New Roman"/>
                <w:sz w:val="20"/>
                <w:szCs w:val="20"/>
              </w:rPr>
              <w:t>O'Bryant</w:t>
            </w:r>
            <w:proofErr w:type="spellEnd"/>
            <w:r w:rsidRPr="00C81829">
              <w:rPr>
                <w:rFonts w:ascii="Calibri" w:eastAsia="Calibri" w:hAnsi="Calibri" w:cs="Times New Roman"/>
                <w:sz w:val="20"/>
                <w:szCs w:val="20"/>
              </w:rPr>
              <w:t xml:space="preserve"> School Math/Science</w:t>
            </w:r>
          </w:p>
        </w:tc>
        <w:tc>
          <w:tcPr>
            <w:tcW w:w="830" w:type="dxa"/>
            <w:shd w:val="clear" w:color="auto" w:fill="auto"/>
            <w:vAlign w:val="center"/>
          </w:tcPr>
          <w:p w14:paraId="5333FE7B" w14:textId="7F174508"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CB6A5FB" w14:textId="3AC04469"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60A33DF" w14:textId="7D0D3766"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6074D9DC" w14:textId="7F133A4A"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DD6C3AE" w14:textId="1FB01B00"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88%</w:t>
            </w:r>
          </w:p>
        </w:tc>
        <w:tc>
          <w:tcPr>
            <w:tcW w:w="830" w:type="dxa"/>
            <w:shd w:val="clear" w:color="auto" w:fill="auto"/>
            <w:vAlign w:val="center"/>
          </w:tcPr>
          <w:p w14:paraId="331DE698" w14:textId="42089B0D"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89%</w:t>
            </w:r>
          </w:p>
        </w:tc>
        <w:tc>
          <w:tcPr>
            <w:tcW w:w="830" w:type="dxa"/>
            <w:shd w:val="clear" w:color="auto" w:fill="auto"/>
            <w:vAlign w:val="center"/>
          </w:tcPr>
          <w:p w14:paraId="1D241CC7" w14:textId="5F312992"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88%</w:t>
            </w:r>
          </w:p>
        </w:tc>
        <w:tc>
          <w:tcPr>
            <w:tcW w:w="831" w:type="dxa"/>
            <w:shd w:val="clear" w:color="auto" w:fill="auto"/>
            <w:vAlign w:val="center"/>
          </w:tcPr>
          <w:p w14:paraId="0D70C3AE" w14:textId="7C14BCCC"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89%</w:t>
            </w:r>
          </w:p>
        </w:tc>
      </w:tr>
      <w:tr w:rsidR="001A0A69" w:rsidRPr="00C81829" w14:paraId="46C92DF4" w14:textId="77777777" w:rsidTr="0037040E">
        <w:tc>
          <w:tcPr>
            <w:tcW w:w="3348" w:type="dxa"/>
            <w:shd w:val="clear" w:color="auto" w:fill="BFBFBF" w:themeFill="background1" w:themeFillShade="BF"/>
          </w:tcPr>
          <w:p w14:paraId="64E8913B" w14:textId="77777777"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District</w:t>
            </w:r>
          </w:p>
        </w:tc>
        <w:tc>
          <w:tcPr>
            <w:tcW w:w="830" w:type="dxa"/>
            <w:shd w:val="clear" w:color="auto" w:fill="BFBFBF" w:themeFill="background1" w:themeFillShade="BF"/>
          </w:tcPr>
          <w:p w14:paraId="49188370"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0" w:type="dxa"/>
            <w:shd w:val="clear" w:color="auto" w:fill="BFBFBF" w:themeFill="background1" w:themeFillShade="BF"/>
          </w:tcPr>
          <w:p w14:paraId="4C7734F5"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0" w:type="dxa"/>
            <w:shd w:val="clear" w:color="auto" w:fill="BFBFBF" w:themeFill="background1" w:themeFillShade="BF"/>
          </w:tcPr>
          <w:p w14:paraId="1437699B"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1" w:type="dxa"/>
            <w:shd w:val="clear" w:color="auto" w:fill="BFBFBF" w:themeFill="background1" w:themeFillShade="BF"/>
          </w:tcPr>
          <w:p w14:paraId="2CDB278A"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BFBFBF" w:themeFill="background1" w:themeFillShade="BF"/>
          </w:tcPr>
          <w:p w14:paraId="6E88B6DE"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0" w:type="dxa"/>
            <w:shd w:val="clear" w:color="auto" w:fill="BFBFBF" w:themeFill="background1" w:themeFillShade="BF"/>
          </w:tcPr>
          <w:p w14:paraId="0DDC4568"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0" w:type="dxa"/>
            <w:shd w:val="clear" w:color="auto" w:fill="BFBFBF" w:themeFill="background1" w:themeFillShade="BF"/>
          </w:tcPr>
          <w:p w14:paraId="565F69D7"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1" w:type="dxa"/>
            <w:shd w:val="clear" w:color="auto" w:fill="BFBFBF" w:themeFill="background1" w:themeFillShade="BF"/>
          </w:tcPr>
          <w:p w14:paraId="256C4CC0"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47%</w:t>
            </w:r>
          </w:p>
        </w:tc>
      </w:tr>
      <w:tr w:rsidR="001A0A69" w:rsidRPr="00C81829" w14:paraId="530D4A1C" w14:textId="77777777" w:rsidTr="0037040E">
        <w:tc>
          <w:tcPr>
            <w:tcW w:w="3348" w:type="dxa"/>
            <w:shd w:val="clear" w:color="auto" w:fill="auto"/>
          </w:tcPr>
          <w:p w14:paraId="2EF4B911" w14:textId="77777777" w:rsidR="001A0A69" w:rsidRPr="00C81829" w:rsidRDefault="001A0A69" w:rsidP="001A0A69">
            <w:pPr>
              <w:rPr>
                <w:rFonts w:ascii="Calibri" w:eastAsia="Calibri" w:hAnsi="Calibri" w:cs="Times New Roman"/>
                <w:sz w:val="20"/>
                <w:szCs w:val="20"/>
              </w:rPr>
            </w:pPr>
            <w:r w:rsidRPr="00C81829">
              <w:rPr>
                <w:rFonts w:ascii="Calibri" w:eastAsia="Calibri" w:hAnsi="Calibri" w:cs="Times New Roman"/>
                <w:sz w:val="20"/>
                <w:szCs w:val="20"/>
              </w:rPr>
              <w:t>State</w:t>
            </w:r>
          </w:p>
        </w:tc>
        <w:tc>
          <w:tcPr>
            <w:tcW w:w="830" w:type="dxa"/>
            <w:shd w:val="clear" w:color="auto" w:fill="auto"/>
          </w:tcPr>
          <w:p w14:paraId="7D6C8954"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0" w:type="dxa"/>
            <w:shd w:val="clear" w:color="auto" w:fill="auto"/>
          </w:tcPr>
          <w:p w14:paraId="47DD58A5"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50%</w:t>
            </w:r>
          </w:p>
        </w:tc>
        <w:tc>
          <w:tcPr>
            <w:tcW w:w="830" w:type="dxa"/>
            <w:shd w:val="clear" w:color="auto" w:fill="auto"/>
          </w:tcPr>
          <w:p w14:paraId="119E98F9"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831" w:type="dxa"/>
            <w:shd w:val="clear" w:color="auto" w:fill="auto"/>
          </w:tcPr>
          <w:p w14:paraId="0C5F3292"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830" w:type="dxa"/>
            <w:shd w:val="clear" w:color="auto" w:fill="auto"/>
          </w:tcPr>
          <w:p w14:paraId="3B23C1AA"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830" w:type="dxa"/>
            <w:shd w:val="clear" w:color="auto" w:fill="auto"/>
          </w:tcPr>
          <w:p w14:paraId="65C95A31"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46%</w:t>
            </w:r>
          </w:p>
        </w:tc>
        <w:tc>
          <w:tcPr>
            <w:tcW w:w="830" w:type="dxa"/>
            <w:shd w:val="clear" w:color="auto" w:fill="auto"/>
          </w:tcPr>
          <w:p w14:paraId="7895F5EB"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1" w:type="dxa"/>
            <w:shd w:val="clear" w:color="auto" w:fill="auto"/>
          </w:tcPr>
          <w:p w14:paraId="2C083CB2" w14:textId="77777777" w:rsidR="001A0A69" w:rsidRPr="00C81829" w:rsidRDefault="001A0A69" w:rsidP="001A0A69">
            <w:pPr>
              <w:jc w:val="center"/>
              <w:rPr>
                <w:rFonts w:ascii="Calibri" w:eastAsia="Calibri" w:hAnsi="Calibri" w:cs="Times New Roman"/>
                <w:sz w:val="20"/>
                <w:szCs w:val="20"/>
              </w:rPr>
            </w:pPr>
            <w:r w:rsidRPr="00C81829">
              <w:rPr>
                <w:rFonts w:ascii="Calibri" w:eastAsia="Calibri" w:hAnsi="Calibri" w:cs="Times New Roman"/>
                <w:sz w:val="20"/>
                <w:szCs w:val="20"/>
              </w:rPr>
              <w:t>59%</w:t>
            </w:r>
          </w:p>
        </w:tc>
      </w:tr>
      <w:tr w:rsidR="00C81829" w:rsidRPr="00C81829" w14:paraId="4768837E" w14:textId="77777777" w:rsidTr="00EE1EE5">
        <w:tc>
          <w:tcPr>
            <w:tcW w:w="9990" w:type="dxa"/>
            <w:gridSpan w:val="9"/>
            <w:tcBorders>
              <w:top w:val="nil"/>
              <w:left w:val="nil"/>
              <w:right w:val="nil"/>
            </w:tcBorders>
            <w:shd w:val="clear" w:color="auto" w:fill="auto"/>
          </w:tcPr>
          <w:p w14:paraId="58FA632A" w14:textId="77777777" w:rsidR="00DE57FF" w:rsidRDefault="00DE57FF" w:rsidP="00C81829">
            <w:pPr>
              <w:jc w:val="center"/>
              <w:rPr>
                <w:rFonts w:ascii="Calibri" w:eastAsia="Times New Roman" w:hAnsi="Calibri" w:cs="Times New Roman"/>
                <w:b/>
                <w:sz w:val="20"/>
                <w:szCs w:val="20"/>
              </w:rPr>
            </w:pPr>
          </w:p>
          <w:p w14:paraId="3138CCFC" w14:textId="5F18E44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 xml:space="preserve">Table B5 </w:t>
            </w:r>
            <w:r w:rsidRPr="00C81829">
              <w:rPr>
                <w:rFonts w:ascii="Calibri" w:eastAsia="Times New Roman" w:hAnsi="Calibri" w:cs="Times New Roman"/>
                <w:b/>
                <w:i/>
                <w:sz w:val="20"/>
                <w:szCs w:val="20"/>
              </w:rPr>
              <w:t>Continued</w:t>
            </w:r>
            <w:r w:rsidRPr="00C81829">
              <w:rPr>
                <w:rFonts w:ascii="Calibri" w:eastAsia="Times New Roman" w:hAnsi="Calibri" w:cs="Times New Roman"/>
                <w:b/>
                <w:sz w:val="20"/>
                <w:szCs w:val="20"/>
              </w:rPr>
              <w:t xml:space="preserve">: </w:t>
            </w:r>
            <w:r w:rsidRPr="00C81829">
              <w:rPr>
                <w:rFonts w:ascii="Calibri" w:eastAsia="Calibri" w:hAnsi="Calibri" w:cs="Times New Roman"/>
                <w:b/>
                <w:sz w:val="20"/>
                <w:szCs w:val="20"/>
              </w:rPr>
              <w:t>Boston Public Schools</w:t>
            </w:r>
          </w:p>
          <w:p w14:paraId="6B1CB56A"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Next-Generation MCAS</w:t>
            </w:r>
            <w:r w:rsidRPr="00C81829" w:rsidDel="009A0498">
              <w:rPr>
                <w:rFonts w:ascii="Calibri" w:eastAsia="Times New Roman" w:hAnsi="Calibri" w:cs="Times New Roman"/>
                <w:b/>
                <w:sz w:val="20"/>
                <w:szCs w:val="20"/>
              </w:rPr>
              <w:t xml:space="preserve"> </w:t>
            </w:r>
            <w:r w:rsidRPr="00C81829">
              <w:rPr>
                <w:rFonts w:ascii="Calibri" w:eastAsia="Times New Roman" w:hAnsi="Calibri" w:cs="Times New Roman"/>
                <w:b/>
                <w:sz w:val="20"/>
                <w:szCs w:val="20"/>
              </w:rPr>
              <w:t>Math Percent Meeting or Exceeding Expectations by Grade and School, 2019</w:t>
            </w:r>
          </w:p>
        </w:tc>
      </w:tr>
      <w:tr w:rsidR="00C81829" w:rsidRPr="00C81829" w14:paraId="13A07E66" w14:textId="77777777" w:rsidTr="00EE1EE5">
        <w:tc>
          <w:tcPr>
            <w:tcW w:w="3348" w:type="dxa"/>
            <w:shd w:val="clear" w:color="auto" w:fill="BFBFBF"/>
            <w:vAlign w:val="center"/>
          </w:tcPr>
          <w:p w14:paraId="0F89467A" w14:textId="77777777" w:rsidR="00C81829" w:rsidRPr="00C81829" w:rsidRDefault="00C81829" w:rsidP="00C81829">
            <w:pPr>
              <w:rPr>
                <w:rFonts w:ascii="Calibri" w:eastAsia="Times New Roman" w:hAnsi="Calibri" w:cs="Times New Roman"/>
                <w:b/>
                <w:sz w:val="20"/>
                <w:szCs w:val="20"/>
              </w:rPr>
            </w:pPr>
            <w:r w:rsidRPr="00C81829">
              <w:rPr>
                <w:rFonts w:ascii="Calibri" w:eastAsia="Times New Roman" w:hAnsi="Calibri" w:cs="Times New Roman"/>
                <w:b/>
                <w:sz w:val="20"/>
                <w:szCs w:val="20"/>
              </w:rPr>
              <w:t>School</w:t>
            </w:r>
          </w:p>
        </w:tc>
        <w:tc>
          <w:tcPr>
            <w:tcW w:w="830" w:type="dxa"/>
            <w:shd w:val="clear" w:color="auto" w:fill="BFBFBF"/>
          </w:tcPr>
          <w:p w14:paraId="206177A9"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3</w:t>
            </w:r>
          </w:p>
        </w:tc>
        <w:tc>
          <w:tcPr>
            <w:tcW w:w="830" w:type="dxa"/>
            <w:shd w:val="clear" w:color="auto" w:fill="BFBFBF"/>
          </w:tcPr>
          <w:p w14:paraId="563850DB"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4</w:t>
            </w:r>
          </w:p>
        </w:tc>
        <w:tc>
          <w:tcPr>
            <w:tcW w:w="830" w:type="dxa"/>
            <w:shd w:val="clear" w:color="auto" w:fill="BFBFBF"/>
          </w:tcPr>
          <w:p w14:paraId="4982BFD1"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5</w:t>
            </w:r>
          </w:p>
        </w:tc>
        <w:tc>
          <w:tcPr>
            <w:tcW w:w="831" w:type="dxa"/>
            <w:shd w:val="clear" w:color="auto" w:fill="BFBFBF"/>
          </w:tcPr>
          <w:p w14:paraId="3805A219"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6</w:t>
            </w:r>
          </w:p>
        </w:tc>
        <w:tc>
          <w:tcPr>
            <w:tcW w:w="830" w:type="dxa"/>
            <w:shd w:val="clear" w:color="auto" w:fill="BFBFBF"/>
          </w:tcPr>
          <w:p w14:paraId="4B286582"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7</w:t>
            </w:r>
          </w:p>
        </w:tc>
        <w:tc>
          <w:tcPr>
            <w:tcW w:w="830" w:type="dxa"/>
            <w:shd w:val="clear" w:color="auto" w:fill="BFBFBF"/>
          </w:tcPr>
          <w:p w14:paraId="67CB108E"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8</w:t>
            </w:r>
          </w:p>
        </w:tc>
        <w:tc>
          <w:tcPr>
            <w:tcW w:w="830" w:type="dxa"/>
            <w:shd w:val="clear" w:color="auto" w:fill="BFBFBF"/>
          </w:tcPr>
          <w:p w14:paraId="7446F9BD"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3–8</w:t>
            </w:r>
          </w:p>
        </w:tc>
        <w:tc>
          <w:tcPr>
            <w:tcW w:w="831" w:type="dxa"/>
            <w:shd w:val="clear" w:color="auto" w:fill="BFBFBF"/>
          </w:tcPr>
          <w:p w14:paraId="61E7C5EA" w14:textId="77777777" w:rsidR="00C81829" w:rsidRPr="00C81829" w:rsidRDefault="00C81829" w:rsidP="00C81829">
            <w:pPr>
              <w:jc w:val="center"/>
              <w:rPr>
                <w:rFonts w:ascii="Calibri" w:eastAsia="Times New Roman" w:hAnsi="Calibri" w:cs="Times New Roman"/>
                <w:b/>
                <w:sz w:val="20"/>
                <w:szCs w:val="20"/>
              </w:rPr>
            </w:pPr>
            <w:r w:rsidRPr="00C81829">
              <w:rPr>
                <w:rFonts w:ascii="Calibri" w:eastAsia="Times New Roman" w:hAnsi="Calibri" w:cs="Times New Roman"/>
                <w:b/>
                <w:sz w:val="20"/>
                <w:szCs w:val="20"/>
              </w:rPr>
              <w:t>10</w:t>
            </w:r>
          </w:p>
        </w:tc>
      </w:tr>
      <w:tr w:rsidR="00C81829" w:rsidRPr="00C81829" w14:paraId="5BE5EA65" w14:textId="77777777" w:rsidTr="00EE1EE5">
        <w:tc>
          <w:tcPr>
            <w:tcW w:w="3348" w:type="dxa"/>
            <w:shd w:val="clear" w:color="auto" w:fill="BFBFBF"/>
          </w:tcPr>
          <w:p w14:paraId="457B338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Oliver Hazard Perry</w:t>
            </w:r>
          </w:p>
        </w:tc>
        <w:tc>
          <w:tcPr>
            <w:tcW w:w="830" w:type="dxa"/>
            <w:shd w:val="clear" w:color="auto" w:fill="BFBFBF"/>
            <w:vAlign w:val="center"/>
          </w:tcPr>
          <w:p w14:paraId="227405C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BFBFBF"/>
            <w:vAlign w:val="center"/>
          </w:tcPr>
          <w:p w14:paraId="580F61D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0" w:type="dxa"/>
            <w:shd w:val="clear" w:color="auto" w:fill="BFBFBF"/>
            <w:vAlign w:val="center"/>
          </w:tcPr>
          <w:p w14:paraId="6128485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1" w:type="dxa"/>
            <w:shd w:val="clear" w:color="auto" w:fill="BFBFBF"/>
            <w:vAlign w:val="center"/>
          </w:tcPr>
          <w:p w14:paraId="616B50D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0" w:type="dxa"/>
            <w:shd w:val="clear" w:color="auto" w:fill="BFBFBF"/>
            <w:vAlign w:val="center"/>
          </w:tcPr>
          <w:p w14:paraId="6D0A68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0" w:type="dxa"/>
            <w:shd w:val="clear" w:color="auto" w:fill="BFBFBF"/>
            <w:vAlign w:val="center"/>
          </w:tcPr>
          <w:p w14:paraId="4348BFA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58EC6C0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1" w:type="dxa"/>
            <w:shd w:val="clear" w:color="auto" w:fill="BFBFBF"/>
            <w:vAlign w:val="center"/>
          </w:tcPr>
          <w:p w14:paraId="00F897D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DAC1222" w14:textId="77777777" w:rsidTr="00EE1EE5">
        <w:tc>
          <w:tcPr>
            <w:tcW w:w="3348" w:type="dxa"/>
            <w:shd w:val="clear" w:color="auto" w:fill="auto"/>
          </w:tcPr>
          <w:p w14:paraId="1E5E15F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Orchard Gardens</w:t>
            </w:r>
          </w:p>
        </w:tc>
        <w:tc>
          <w:tcPr>
            <w:tcW w:w="830" w:type="dxa"/>
            <w:shd w:val="clear" w:color="auto" w:fill="auto"/>
            <w:vAlign w:val="center"/>
          </w:tcPr>
          <w:p w14:paraId="1A7E3C1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0" w:type="dxa"/>
            <w:shd w:val="clear" w:color="auto" w:fill="auto"/>
            <w:vAlign w:val="center"/>
          </w:tcPr>
          <w:p w14:paraId="77D311A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830" w:type="dxa"/>
            <w:shd w:val="clear" w:color="auto" w:fill="auto"/>
            <w:vAlign w:val="center"/>
          </w:tcPr>
          <w:p w14:paraId="7758CCF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831" w:type="dxa"/>
            <w:shd w:val="clear" w:color="auto" w:fill="auto"/>
            <w:vAlign w:val="center"/>
          </w:tcPr>
          <w:p w14:paraId="24BD156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0" w:type="dxa"/>
            <w:shd w:val="clear" w:color="auto" w:fill="auto"/>
            <w:vAlign w:val="center"/>
          </w:tcPr>
          <w:p w14:paraId="04EABDE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830" w:type="dxa"/>
            <w:shd w:val="clear" w:color="auto" w:fill="auto"/>
            <w:vAlign w:val="center"/>
          </w:tcPr>
          <w:p w14:paraId="3C84043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830" w:type="dxa"/>
            <w:shd w:val="clear" w:color="auto" w:fill="auto"/>
            <w:vAlign w:val="center"/>
          </w:tcPr>
          <w:p w14:paraId="2FA2556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1" w:type="dxa"/>
            <w:vAlign w:val="center"/>
          </w:tcPr>
          <w:p w14:paraId="01B3E6D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68F2FEF" w14:textId="77777777" w:rsidTr="00EE1EE5">
        <w:tc>
          <w:tcPr>
            <w:tcW w:w="3348" w:type="dxa"/>
            <w:shd w:val="clear" w:color="auto" w:fill="BFBFBF"/>
          </w:tcPr>
          <w:p w14:paraId="7D40937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Patrick J Kennedy</w:t>
            </w:r>
          </w:p>
        </w:tc>
        <w:tc>
          <w:tcPr>
            <w:tcW w:w="830" w:type="dxa"/>
            <w:shd w:val="clear" w:color="auto" w:fill="BFBFBF"/>
            <w:vAlign w:val="center"/>
          </w:tcPr>
          <w:p w14:paraId="3167445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BFBFBF"/>
            <w:vAlign w:val="center"/>
          </w:tcPr>
          <w:p w14:paraId="61B5389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40%</w:t>
            </w:r>
          </w:p>
        </w:tc>
        <w:tc>
          <w:tcPr>
            <w:tcW w:w="830" w:type="dxa"/>
            <w:shd w:val="clear" w:color="auto" w:fill="BFBFBF"/>
            <w:vAlign w:val="center"/>
          </w:tcPr>
          <w:p w14:paraId="0048A5D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1" w:type="dxa"/>
            <w:shd w:val="clear" w:color="auto" w:fill="BFBFBF"/>
            <w:vAlign w:val="center"/>
          </w:tcPr>
          <w:p w14:paraId="7E0DF5C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789BA01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055ACE0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079DE93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1" w:type="dxa"/>
            <w:shd w:val="clear" w:color="auto" w:fill="BFBFBF"/>
            <w:vAlign w:val="center"/>
          </w:tcPr>
          <w:p w14:paraId="500979B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1EBB6CF" w14:textId="77777777" w:rsidTr="00EE1EE5">
        <w:tc>
          <w:tcPr>
            <w:tcW w:w="3348" w:type="dxa"/>
            <w:shd w:val="clear" w:color="auto" w:fill="auto"/>
          </w:tcPr>
          <w:p w14:paraId="0E2E9E1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Paul A </w:t>
            </w:r>
            <w:proofErr w:type="spellStart"/>
            <w:r w:rsidRPr="00C81829">
              <w:rPr>
                <w:rFonts w:ascii="Calibri" w:eastAsia="Calibri" w:hAnsi="Calibri" w:cs="Times New Roman"/>
                <w:sz w:val="20"/>
                <w:szCs w:val="20"/>
              </w:rPr>
              <w:t>Dever</w:t>
            </w:r>
            <w:proofErr w:type="spellEnd"/>
          </w:p>
        </w:tc>
        <w:tc>
          <w:tcPr>
            <w:tcW w:w="830" w:type="dxa"/>
            <w:shd w:val="clear" w:color="auto" w:fill="auto"/>
            <w:vAlign w:val="center"/>
          </w:tcPr>
          <w:p w14:paraId="2D74CAE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64%</w:t>
            </w:r>
          </w:p>
        </w:tc>
        <w:tc>
          <w:tcPr>
            <w:tcW w:w="830" w:type="dxa"/>
            <w:shd w:val="clear" w:color="auto" w:fill="auto"/>
            <w:vAlign w:val="center"/>
          </w:tcPr>
          <w:p w14:paraId="7497D56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0" w:type="dxa"/>
            <w:shd w:val="clear" w:color="auto" w:fill="auto"/>
            <w:vAlign w:val="center"/>
          </w:tcPr>
          <w:p w14:paraId="7FE1DA8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1" w:type="dxa"/>
            <w:shd w:val="clear" w:color="auto" w:fill="auto"/>
            <w:vAlign w:val="center"/>
          </w:tcPr>
          <w:p w14:paraId="168A5E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54D3BB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EF8F69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0188BD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40%</w:t>
            </w:r>
          </w:p>
        </w:tc>
        <w:tc>
          <w:tcPr>
            <w:tcW w:w="831" w:type="dxa"/>
            <w:vAlign w:val="center"/>
          </w:tcPr>
          <w:p w14:paraId="48B8BB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197070E" w14:textId="77777777" w:rsidTr="00EE1EE5">
        <w:tc>
          <w:tcPr>
            <w:tcW w:w="3348" w:type="dxa"/>
            <w:shd w:val="clear" w:color="auto" w:fill="BFBFBF"/>
          </w:tcPr>
          <w:p w14:paraId="7AD124A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Pauline Agassiz Shaw Elementary School</w:t>
            </w:r>
          </w:p>
        </w:tc>
        <w:tc>
          <w:tcPr>
            <w:tcW w:w="830" w:type="dxa"/>
            <w:shd w:val="clear" w:color="auto" w:fill="BFBFBF"/>
            <w:vAlign w:val="center"/>
          </w:tcPr>
          <w:p w14:paraId="4478D5E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0" w:type="dxa"/>
            <w:shd w:val="clear" w:color="auto" w:fill="BFBFBF"/>
            <w:vAlign w:val="center"/>
          </w:tcPr>
          <w:p w14:paraId="6AB26BF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59E497E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31A55DF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301220F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4287C74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6DF59C7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1" w:type="dxa"/>
            <w:shd w:val="clear" w:color="auto" w:fill="BFBFBF"/>
            <w:vAlign w:val="center"/>
          </w:tcPr>
          <w:p w14:paraId="027FF2E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138532A" w14:textId="77777777" w:rsidTr="00EE1EE5">
        <w:tc>
          <w:tcPr>
            <w:tcW w:w="3348" w:type="dxa"/>
            <w:shd w:val="clear" w:color="auto" w:fill="auto"/>
          </w:tcPr>
          <w:p w14:paraId="19F643D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Phineas Bates</w:t>
            </w:r>
          </w:p>
        </w:tc>
        <w:tc>
          <w:tcPr>
            <w:tcW w:w="830" w:type="dxa"/>
            <w:shd w:val="clear" w:color="auto" w:fill="auto"/>
            <w:vAlign w:val="center"/>
          </w:tcPr>
          <w:p w14:paraId="179619F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0" w:type="dxa"/>
            <w:shd w:val="clear" w:color="auto" w:fill="auto"/>
            <w:vAlign w:val="center"/>
          </w:tcPr>
          <w:p w14:paraId="7470127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0" w:type="dxa"/>
            <w:shd w:val="clear" w:color="auto" w:fill="auto"/>
            <w:vAlign w:val="center"/>
          </w:tcPr>
          <w:p w14:paraId="0A8293B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1" w:type="dxa"/>
            <w:shd w:val="clear" w:color="auto" w:fill="auto"/>
            <w:vAlign w:val="center"/>
          </w:tcPr>
          <w:p w14:paraId="4E6ACAF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1F8877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671F37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C95F33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35%</w:t>
            </w:r>
          </w:p>
        </w:tc>
        <w:tc>
          <w:tcPr>
            <w:tcW w:w="831" w:type="dxa"/>
            <w:shd w:val="clear" w:color="auto" w:fill="auto"/>
            <w:vAlign w:val="center"/>
          </w:tcPr>
          <w:p w14:paraId="5FA0A72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BFDC4DD" w14:textId="77777777" w:rsidTr="00EE1EE5">
        <w:tc>
          <w:tcPr>
            <w:tcW w:w="3348" w:type="dxa"/>
            <w:shd w:val="clear" w:color="auto" w:fill="BFBFBF"/>
          </w:tcPr>
          <w:p w14:paraId="58DB323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Quincy Upper School</w:t>
            </w:r>
          </w:p>
        </w:tc>
        <w:tc>
          <w:tcPr>
            <w:tcW w:w="830" w:type="dxa"/>
            <w:shd w:val="clear" w:color="auto" w:fill="BFBFBF"/>
            <w:vAlign w:val="center"/>
          </w:tcPr>
          <w:p w14:paraId="6C23795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27F40D3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58AC2A2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5FD93FC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830" w:type="dxa"/>
            <w:shd w:val="clear" w:color="auto" w:fill="BFBFBF"/>
            <w:vAlign w:val="center"/>
          </w:tcPr>
          <w:p w14:paraId="2C71996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830" w:type="dxa"/>
            <w:shd w:val="clear" w:color="auto" w:fill="BFBFBF"/>
            <w:vAlign w:val="center"/>
          </w:tcPr>
          <w:p w14:paraId="1D17D16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830" w:type="dxa"/>
            <w:shd w:val="clear" w:color="auto" w:fill="BFBFBF"/>
            <w:vAlign w:val="center"/>
          </w:tcPr>
          <w:p w14:paraId="35C917F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1" w:type="dxa"/>
            <w:shd w:val="clear" w:color="auto" w:fill="BFBFBF"/>
            <w:vAlign w:val="center"/>
          </w:tcPr>
          <w:p w14:paraId="7EAA07E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r>
      <w:tr w:rsidR="00C81829" w:rsidRPr="00C81829" w14:paraId="3470072E" w14:textId="77777777" w:rsidTr="00EE1EE5">
        <w:tc>
          <w:tcPr>
            <w:tcW w:w="3348" w:type="dxa"/>
            <w:shd w:val="clear" w:color="auto" w:fill="auto"/>
          </w:tcPr>
          <w:p w14:paraId="3176490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Rafael Hernandez</w:t>
            </w:r>
          </w:p>
        </w:tc>
        <w:tc>
          <w:tcPr>
            <w:tcW w:w="830" w:type="dxa"/>
            <w:shd w:val="clear" w:color="auto" w:fill="auto"/>
            <w:vAlign w:val="center"/>
          </w:tcPr>
          <w:p w14:paraId="21DD276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0" w:type="dxa"/>
            <w:shd w:val="clear" w:color="auto" w:fill="auto"/>
            <w:vAlign w:val="center"/>
          </w:tcPr>
          <w:p w14:paraId="3C3C7BC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0" w:type="dxa"/>
            <w:shd w:val="clear" w:color="auto" w:fill="auto"/>
            <w:vAlign w:val="center"/>
          </w:tcPr>
          <w:p w14:paraId="7766067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1" w:type="dxa"/>
            <w:shd w:val="clear" w:color="auto" w:fill="auto"/>
            <w:vAlign w:val="center"/>
          </w:tcPr>
          <w:p w14:paraId="2013F14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830" w:type="dxa"/>
            <w:shd w:val="clear" w:color="auto" w:fill="auto"/>
            <w:vAlign w:val="center"/>
          </w:tcPr>
          <w:p w14:paraId="381B309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0" w:type="dxa"/>
            <w:shd w:val="clear" w:color="auto" w:fill="auto"/>
            <w:vAlign w:val="center"/>
          </w:tcPr>
          <w:p w14:paraId="0623F2D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830" w:type="dxa"/>
            <w:shd w:val="clear" w:color="auto" w:fill="auto"/>
            <w:vAlign w:val="center"/>
          </w:tcPr>
          <w:p w14:paraId="2C28D23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831" w:type="dxa"/>
            <w:shd w:val="clear" w:color="auto" w:fill="auto"/>
            <w:vAlign w:val="center"/>
          </w:tcPr>
          <w:p w14:paraId="351652B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478E808" w14:textId="77777777" w:rsidTr="00EE1EE5">
        <w:tc>
          <w:tcPr>
            <w:tcW w:w="3348" w:type="dxa"/>
            <w:shd w:val="clear" w:color="auto" w:fill="BFBFBF"/>
          </w:tcPr>
          <w:p w14:paraId="48D03B3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Richard J Murphy</w:t>
            </w:r>
          </w:p>
        </w:tc>
        <w:tc>
          <w:tcPr>
            <w:tcW w:w="830" w:type="dxa"/>
            <w:shd w:val="clear" w:color="auto" w:fill="BFBFBF"/>
            <w:vAlign w:val="center"/>
          </w:tcPr>
          <w:p w14:paraId="777D709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46%</w:t>
            </w:r>
          </w:p>
        </w:tc>
        <w:tc>
          <w:tcPr>
            <w:tcW w:w="830" w:type="dxa"/>
            <w:shd w:val="clear" w:color="auto" w:fill="BFBFBF"/>
            <w:vAlign w:val="center"/>
          </w:tcPr>
          <w:p w14:paraId="2255647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60%</w:t>
            </w:r>
          </w:p>
        </w:tc>
        <w:tc>
          <w:tcPr>
            <w:tcW w:w="830" w:type="dxa"/>
            <w:shd w:val="clear" w:color="auto" w:fill="BFBFBF"/>
            <w:vAlign w:val="center"/>
          </w:tcPr>
          <w:p w14:paraId="40FBFCC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54%</w:t>
            </w:r>
          </w:p>
        </w:tc>
        <w:tc>
          <w:tcPr>
            <w:tcW w:w="831" w:type="dxa"/>
            <w:shd w:val="clear" w:color="auto" w:fill="BFBFBF"/>
            <w:vAlign w:val="center"/>
          </w:tcPr>
          <w:p w14:paraId="1E1D261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60%</w:t>
            </w:r>
          </w:p>
        </w:tc>
        <w:tc>
          <w:tcPr>
            <w:tcW w:w="830" w:type="dxa"/>
            <w:shd w:val="clear" w:color="auto" w:fill="BFBFBF"/>
            <w:vAlign w:val="center"/>
          </w:tcPr>
          <w:p w14:paraId="5F4A813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830" w:type="dxa"/>
            <w:shd w:val="clear" w:color="auto" w:fill="BFBFBF"/>
            <w:vAlign w:val="center"/>
          </w:tcPr>
          <w:p w14:paraId="484B09E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37%</w:t>
            </w:r>
          </w:p>
        </w:tc>
        <w:tc>
          <w:tcPr>
            <w:tcW w:w="830" w:type="dxa"/>
            <w:shd w:val="clear" w:color="auto" w:fill="BFBFBF"/>
            <w:vAlign w:val="center"/>
          </w:tcPr>
          <w:p w14:paraId="01C8636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1" w:type="dxa"/>
            <w:shd w:val="clear" w:color="auto" w:fill="BFBFBF"/>
            <w:vAlign w:val="center"/>
          </w:tcPr>
          <w:p w14:paraId="7F9A108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B32AFFE" w14:textId="77777777" w:rsidTr="00EE1EE5">
        <w:tc>
          <w:tcPr>
            <w:tcW w:w="3348" w:type="dxa"/>
            <w:shd w:val="clear" w:color="auto" w:fill="auto"/>
          </w:tcPr>
          <w:p w14:paraId="3D6A555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Roger Clap</w:t>
            </w:r>
          </w:p>
        </w:tc>
        <w:tc>
          <w:tcPr>
            <w:tcW w:w="830" w:type="dxa"/>
            <w:shd w:val="clear" w:color="auto" w:fill="auto"/>
            <w:vAlign w:val="center"/>
          </w:tcPr>
          <w:p w14:paraId="3358F4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0" w:type="dxa"/>
            <w:shd w:val="clear" w:color="auto" w:fill="auto"/>
            <w:vAlign w:val="center"/>
          </w:tcPr>
          <w:p w14:paraId="769668F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0" w:type="dxa"/>
            <w:shd w:val="clear" w:color="auto" w:fill="auto"/>
            <w:vAlign w:val="center"/>
          </w:tcPr>
          <w:p w14:paraId="03459CF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1" w:type="dxa"/>
            <w:shd w:val="clear" w:color="auto" w:fill="auto"/>
            <w:vAlign w:val="center"/>
          </w:tcPr>
          <w:p w14:paraId="20A3129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B0CC51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3F1972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63FF1C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831" w:type="dxa"/>
            <w:shd w:val="clear" w:color="auto" w:fill="auto"/>
            <w:vAlign w:val="center"/>
          </w:tcPr>
          <w:p w14:paraId="5E2A635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BA76C85" w14:textId="77777777" w:rsidTr="00EE1EE5">
        <w:tc>
          <w:tcPr>
            <w:tcW w:w="3348" w:type="dxa"/>
            <w:shd w:val="clear" w:color="auto" w:fill="BFBFBF"/>
          </w:tcPr>
          <w:p w14:paraId="0296688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Samuel Adams</w:t>
            </w:r>
          </w:p>
        </w:tc>
        <w:tc>
          <w:tcPr>
            <w:tcW w:w="830" w:type="dxa"/>
            <w:shd w:val="clear" w:color="auto" w:fill="BFBFBF"/>
            <w:vAlign w:val="center"/>
          </w:tcPr>
          <w:p w14:paraId="5F3416C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46%</w:t>
            </w:r>
          </w:p>
        </w:tc>
        <w:tc>
          <w:tcPr>
            <w:tcW w:w="830" w:type="dxa"/>
            <w:shd w:val="clear" w:color="auto" w:fill="BFBFBF"/>
            <w:vAlign w:val="center"/>
          </w:tcPr>
          <w:p w14:paraId="6C5A71B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830" w:type="dxa"/>
            <w:shd w:val="clear" w:color="auto" w:fill="BFBFBF"/>
            <w:vAlign w:val="center"/>
          </w:tcPr>
          <w:p w14:paraId="64C9446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1" w:type="dxa"/>
            <w:shd w:val="clear" w:color="auto" w:fill="BFBFBF"/>
            <w:vAlign w:val="center"/>
          </w:tcPr>
          <w:p w14:paraId="18523C3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25DC320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0B7793D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056FE8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35%</w:t>
            </w:r>
          </w:p>
        </w:tc>
        <w:tc>
          <w:tcPr>
            <w:tcW w:w="831" w:type="dxa"/>
            <w:shd w:val="clear" w:color="auto" w:fill="BFBFBF"/>
            <w:vAlign w:val="center"/>
          </w:tcPr>
          <w:p w14:paraId="312C4D8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F7A78A8" w14:textId="77777777" w:rsidTr="00EE1EE5">
        <w:tc>
          <w:tcPr>
            <w:tcW w:w="3348" w:type="dxa"/>
            <w:shd w:val="clear" w:color="auto" w:fill="auto"/>
          </w:tcPr>
          <w:p w14:paraId="30FAE57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Samuel W Mason</w:t>
            </w:r>
          </w:p>
        </w:tc>
        <w:tc>
          <w:tcPr>
            <w:tcW w:w="830" w:type="dxa"/>
            <w:shd w:val="clear" w:color="auto" w:fill="auto"/>
            <w:vAlign w:val="center"/>
          </w:tcPr>
          <w:p w14:paraId="2440B93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0" w:type="dxa"/>
            <w:shd w:val="clear" w:color="auto" w:fill="auto"/>
            <w:vAlign w:val="center"/>
          </w:tcPr>
          <w:p w14:paraId="620EC1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830" w:type="dxa"/>
            <w:shd w:val="clear" w:color="auto" w:fill="auto"/>
            <w:vAlign w:val="center"/>
          </w:tcPr>
          <w:p w14:paraId="6B131D3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1" w:type="dxa"/>
            <w:shd w:val="clear" w:color="auto" w:fill="auto"/>
            <w:vAlign w:val="center"/>
          </w:tcPr>
          <w:p w14:paraId="5755DE1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1435067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14610B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7FB541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c>
          <w:tcPr>
            <w:tcW w:w="831" w:type="dxa"/>
            <w:shd w:val="clear" w:color="auto" w:fill="auto"/>
            <w:vAlign w:val="center"/>
          </w:tcPr>
          <w:p w14:paraId="4FD668A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EE0A937" w14:textId="77777777" w:rsidTr="00EE1EE5">
        <w:tc>
          <w:tcPr>
            <w:tcW w:w="3348" w:type="dxa"/>
            <w:shd w:val="clear" w:color="auto" w:fill="BFBFBF"/>
          </w:tcPr>
          <w:p w14:paraId="4873ADA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Sarah Greenwood</w:t>
            </w:r>
          </w:p>
        </w:tc>
        <w:tc>
          <w:tcPr>
            <w:tcW w:w="830" w:type="dxa"/>
            <w:shd w:val="clear" w:color="auto" w:fill="BFBFBF"/>
            <w:vAlign w:val="center"/>
          </w:tcPr>
          <w:p w14:paraId="18D8E93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w:t>
            </w:r>
          </w:p>
        </w:tc>
        <w:tc>
          <w:tcPr>
            <w:tcW w:w="830" w:type="dxa"/>
            <w:shd w:val="clear" w:color="auto" w:fill="BFBFBF"/>
            <w:vAlign w:val="center"/>
          </w:tcPr>
          <w:p w14:paraId="5477696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830" w:type="dxa"/>
            <w:shd w:val="clear" w:color="auto" w:fill="BFBFBF"/>
            <w:vAlign w:val="center"/>
          </w:tcPr>
          <w:p w14:paraId="041445E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1" w:type="dxa"/>
            <w:shd w:val="clear" w:color="auto" w:fill="BFBFBF"/>
            <w:vAlign w:val="center"/>
          </w:tcPr>
          <w:p w14:paraId="18CA777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0" w:type="dxa"/>
            <w:shd w:val="clear" w:color="auto" w:fill="BFBFBF"/>
            <w:vAlign w:val="center"/>
          </w:tcPr>
          <w:p w14:paraId="2A554A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0" w:type="dxa"/>
            <w:shd w:val="clear" w:color="auto" w:fill="BFBFBF"/>
            <w:vAlign w:val="center"/>
          </w:tcPr>
          <w:p w14:paraId="25059A7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13%</w:t>
            </w:r>
          </w:p>
        </w:tc>
        <w:tc>
          <w:tcPr>
            <w:tcW w:w="830" w:type="dxa"/>
            <w:shd w:val="clear" w:color="auto" w:fill="BFBFBF"/>
            <w:vAlign w:val="center"/>
          </w:tcPr>
          <w:p w14:paraId="6303188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831" w:type="dxa"/>
            <w:shd w:val="clear" w:color="auto" w:fill="BFBFBF"/>
            <w:vAlign w:val="center"/>
          </w:tcPr>
          <w:p w14:paraId="08D1ACD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94CD5D4" w14:textId="77777777" w:rsidTr="00EE1EE5">
        <w:tc>
          <w:tcPr>
            <w:tcW w:w="3348" w:type="dxa"/>
            <w:shd w:val="clear" w:color="auto" w:fill="auto"/>
          </w:tcPr>
          <w:p w14:paraId="3BC89F8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Snowden International School at Copley</w:t>
            </w:r>
          </w:p>
        </w:tc>
        <w:tc>
          <w:tcPr>
            <w:tcW w:w="830" w:type="dxa"/>
            <w:shd w:val="clear" w:color="auto" w:fill="auto"/>
            <w:vAlign w:val="center"/>
          </w:tcPr>
          <w:p w14:paraId="1A9C3A3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672DAD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2F439D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4FF8D87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18954BB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2864FF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5B6C88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303842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r>
      <w:tr w:rsidR="00C81829" w:rsidRPr="00C81829" w14:paraId="01D143D1" w14:textId="77777777" w:rsidTr="00EE1EE5">
        <w:tc>
          <w:tcPr>
            <w:tcW w:w="3348" w:type="dxa"/>
            <w:shd w:val="clear" w:color="auto" w:fill="BFBFBF"/>
          </w:tcPr>
          <w:p w14:paraId="13B425EC" w14:textId="77777777" w:rsidR="00C81829" w:rsidRPr="00C81829" w:rsidRDefault="00C81829" w:rsidP="00C81829">
            <w:pPr>
              <w:rPr>
                <w:rFonts w:ascii="Calibri" w:eastAsia="Calibri" w:hAnsi="Calibri" w:cs="Times New Roman"/>
                <w:sz w:val="20"/>
                <w:szCs w:val="20"/>
              </w:rPr>
            </w:pPr>
            <w:proofErr w:type="spellStart"/>
            <w:r w:rsidRPr="00C81829">
              <w:rPr>
                <w:rFonts w:ascii="Calibri" w:eastAsia="Calibri" w:hAnsi="Calibri" w:cs="Times New Roman"/>
                <w:sz w:val="20"/>
                <w:szCs w:val="20"/>
              </w:rPr>
              <w:t>TechBoston</w:t>
            </w:r>
            <w:proofErr w:type="spellEnd"/>
            <w:r w:rsidRPr="00C81829">
              <w:rPr>
                <w:rFonts w:ascii="Calibri" w:eastAsia="Calibri" w:hAnsi="Calibri" w:cs="Times New Roman"/>
                <w:sz w:val="20"/>
                <w:szCs w:val="20"/>
              </w:rPr>
              <w:t xml:space="preserve"> Academy</w:t>
            </w:r>
          </w:p>
        </w:tc>
        <w:tc>
          <w:tcPr>
            <w:tcW w:w="830" w:type="dxa"/>
            <w:shd w:val="clear" w:color="auto" w:fill="BFBFBF"/>
            <w:vAlign w:val="center"/>
          </w:tcPr>
          <w:p w14:paraId="011F849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312F1F2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77CAE3C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3D9108A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830" w:type="dxa"/>
            <w:shd w:val="clear" w:color="auto" w:fill="BFBFBF"/>
            <w:vAlign w:val="center"/>
          </w:tcPr>
          <w:p w14:paraId="00057EC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13%</w:t>
            </w:r>
          </w:p>
        </w:tc>
        <w:tc>
          <w:tcPr>
            <w:tcW w:w="830" w:type="dxa"/>
            <w:shd w:val="clear" w:color="auto" w:fill="BFBFBF"/>
            <w:vAlign w:val="center"/>
          </w:tcPr>
          <w:p w14:paraId="6DDD742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13%</w:t>
            </w:r>
          </w:p>
        </w:tc>
        <w:tc>
          <w:tcPr>
            <w:tcW w:w="830" w:type="dxa"/>
            <w:shd w:val="clear" w:color="auto" w:fill="BFBFBF"/>
            <w:vAlign w:val="center"/>
          </w:tcPr>
          <w:p w14:paraId="63BDF08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831" w:type="dxa"/>
            <w:shd w:val="clear" w:color="auto" w:fill="BFBFBF"/>
            <w:vAlign w:val="center"/>
          </w:tcPr>
          <w:p w14:paraId="08C17C7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r>
      <w:tr w:rsidR="00C81829" w:rsidRPr="00C81829" w14:paraId="78AF694C" w14:textId="77777777" w:rsidTr="00EE1EE5">
        <w:tc>
          <w:tcPr>
            <w:tcW w:w="3348" w:type="dxa"/>
            <w:shd w:val="clear" w:color="auto" w:fill="auto"/>
          </w:tcPr>
          <w:p w14:paraId="5423673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The English High</w:t>
            </w:r>
          </w:p>
        </w:tc>
        <w:tc>
          <w:tcPr>
            <w:tcW w:w="830" w:type="dxa"/>
            <w:shd w:val="clear" w:color="auto" w:fill="auto"/>
            <w:vAlign w:val="center"/>
          </w:tcPr>
          <w:p w14:paraId="6D3A9A7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C44CC0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65317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6CAA516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D02D51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0B564A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9E3A6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0D650CF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r>
      <w:tr w:rsidR="00C81829" w:rsidRPr="00C81829" w14:paraId="2B08895B" w14:textId="77777777" w:rsidTr="00EE1EE5">
        <w:tc>
          <w:tcPr>
            <w:tcW w:w="3348" w:type="dxa"/>
            <w:shd w:val="clear" w:color="auto" w:fill="BFBFBF"/>
          </w:tcPr>
          <w:p w14:paraId="7C67755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Thomas J Kenny</w:t>
            </w:r>
          </w:p>
        </w:tc>
        <w:tc>
          <w:tcPr>
            <w:tcW w:w="830" w:type="dxa"/>
            <w:shd w:val="clear" w:color="auto" w:fill="BFBFBF"/>
            <w:vAlign w:val="center"/>
          </w:tcPr>
          <w:p w14:paraId="280D06F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830" w:type="dxa"/>
            <w:shd w:val="clear" w:color="auto" w:fill="BFBFBF"/>
            <w:vAlign w:val="center"/>
          </w:tcPr>
          <w:p w14:paraId="16CFDC9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830" w:type="dxa"/>
            <w:shd w:val="clear" w:color="auto" w:fill="BFBFBF"/>
            <w:vAlign w:val="center"/>
          </w:tcPr>
          <w:p w14:paraId="3F4D3CB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36%</w:t>
            </w:r>
          </w:p>
        </w:tc>
        <w:tc>
          <w:tcPr>
            <w:tcW w:w="831" w:type="dxa"/>
            <w:shd w:val="clear" w:color="auto" w:fill="BFBFBF"/>
            <w:vAlign w:val="center"/>
          </w:tcPr>
          <w:p w14:paraId="111EAEA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611F917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131C56A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4135F98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1" w:type="dxa"/>
            <w:shd w:val="clear" w:color="auto" w:fill="BFBFBF"/>
            <w:vAlign w:val="center"/>
          </w:tcPr>
          <w:p w14:paraId="4EB258E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AE3A448" w14:textId="77777777" w:rsidTr="00EE1EE5">
        <w:tc>
          <w:tcPr>
            <w:tcW w:w="3348" w:type="dxa"/>
            <w:shd w:val="clear" w:color="auto" w:fill="auto"/>
          </w:tcPr>
          <w:p w14:paraId="018A24D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UP Academy Holland</w:t>
            </w:r>
          </w:p>
        </w:tc>
        <w:tc>
          <w:tcPr>
            <w:tcW w:w="830" w:type="dxa"/>
            <w:shd w:val="clear" w:color="auto" w:fill="auto"/>
            <w:vAlign w:val="center"/>
          </w:tcPr>
          <w:p w14:paraId="2BB3986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0" w:type="dxa"/>
            <w:shd w:val="clear" w:color="auto" w:fill="auto"/>
            <w:vAlign w:val="center"/>
          </w:tcPr>
          <w:p w14:paraId="23EA9AE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0" w:type="dxa"/>
            <w:shd w:val="clear" w:color="auto" w:fill="auto"/>
            <w:vAlign w:val="center"/>
          </w:tcPr>
          <w:p w14:paraId="7A44B1E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831" w:type="dxa"/>
            <w:shd w:val="clear" w:color="auto" w:fill="auto"/>
            <w:vAlign w:val="center"/>
          </w:tcPr>
          <w:p w14:paraId="386A767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74EF59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5B2F82B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8B63B1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1" w:type="dxa"/>
            <w:shd w:val="clear" w:color="auto" w:fill="auto"/>
            <w:vAlign w:val="center"/>
          </w:tcPr>
          <w:p w14:paraId="120592F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3FA3062" w14:textId="77777777" w:rsidTr="00EE1EE5">
        <w:tc>
          <w:tcPr>
            <w:tcW w:w="3348" w:type="dxa"/>
            <w:shd w:val="clear" w:color="auto" w:fill="BFBFBF"/>
          </w:tcPr>
          <w:p w14:paraId="0A2251D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Urban Science Academy</w:t>
            </w:r>
          </w:p>
        </w:tc>
        <w:tc>
          <w:tcPr>
            <w:tcW w:w="830" w:type="dxa"/>
            <w:shd w:val="clear" w:color="auto" w:fill="BFBFBF"/>
            <w:vAlign w:val="center"/>
          </w:tcPr>
          <w:p w14:paraId="61AAB6B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6D2F7B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519CA18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00EDDD4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404E1AA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0F620F5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3FF2DC7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630077A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30%</w:t>
            </w:r>
          </w:p>
        </w:tc>
      </w:tr>
      <w:tr w:rsidR="00C81829" w:rsidRPr="00C81829" w14:paraId="3984F3E3" w14:textId="77777777" w:rsidTr="00EE1EE5">
        <w:tc>
          <w:tcPr>
            <w:tcW w:w="3348" w:type="dxa"/>
            <w:shd w:val="clear" w:color="auto" w:fill="auto"/>
          </w:tcPr>
          <w:p w14:paraId="501EF1B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Warren/Prescott</w:t>
            </w:r>
          </w:p>
        </w:tc>
        <w:tc>
          <w:tcPr>
            <w:tcW w:w="830" w:type="dxa"/>
            <w:shd w:val="clear" w:color="auto" w:fill="auto"/>
            <w:vAlign w:val="center"/>
          </w:tcPr>
          <w:p w14:paraId="4E2C230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62%</w:t>
            </w:r>
          </w:p>
        </w:tc>
        <w:tc>
          <w:tcPr>
            <w:tcW w:w="830" w:type="dxa"/>
            <w:shd w:val="clear" w:color="auto" w:fill="auto"/>
            <w:vAlign w:val="center"/>
          </w:tcPr>
          <w:p w14:paraId="0E4938D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60%</w:t>
            </w:r>
          </w:p>
        </w:tc>
        <w:tc>
          <w:tcPr>
            <w:tcW w:w="830" w:type="dxa"/>
            <w:shd w:val="clear" w:color="auto" w:fill="auto"/>
            <w:vAlign w:val="center"/>
          </w:tcPr>
          <w:p w14:paraId="2A171DE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65%</w:t>
            </w:r>
          </w:p>
        </w:tc>
        <w:tc>
          <w:tcPr>
            <w:tcW w:w="831" w:type="dxa"/>
            <w:shd w:val="clear" w:color="auto" w:fill="auto"/>
            <w:vAlign w:val="center"/>
          </w:tcPr>
          <w:p w14:paraId="53E3C3F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0" w:type="dxa"/>
            <w:shd w:val="clear" w:color="auto" w:fill="auto"/>
            <w:vAlign w:val="center"/>
          </w:tcPr>
          <w:p w14:paraId="63E0F34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59%</w:t>
            </w:r>
          </w:p>
        </w:tc>
        <w:tc>
          <w:tcPr>
            <w:tcW w:w="830" w:type="dxa"/>
            <w:shd w:val="clear" w:color="auto" w:fill="auto"/>
            <w:vAlign w:val="center"/>
          </w:tcPr>
          <w:p w14:paraId="47E0E45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c>
          <w:tcPr>
            <w:tcW w:w="830" w:type="dxa"/>
            <w:shd w:val="clear" w:color="auto" w:fill="auto"/>
            <w:vAlign w:val="center"/>
          </w:tcPr>
          <w:p w14:paraId="19A5EF9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56%</w:t>
            </w:r>
          </w:p>
        </w:tc>
        <w:tc>
          <w:tcPr>
            <w:tcW w:w="831" w:type="dxa"/>
            <w:shd w:val="clear" w:color="auto" w:fill="auto"/>
            <w:vAlign w:val="center"/>
          </w:tcPr>
          <w:p w14:paraId="0DE5875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8DDA90F" w14:textId="77777777" w:rsidTr="00EE1EE5">
        <w:tc>
          <w:tcPr>
            <w:tcW w:w="3348" w:type="dxa"/>
            <w:shd w:val="clear" w:color="auto" w:fill="BFBFBF"/>
          </w:tcPr>
          <w:p w14:paraId="3C8D0D8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Washington Irving Middle</w:t>
            </w:r>
          </w:p>
        </w:tc>
        <w:tc>
          <w:tcPr>
            <w:tcW w:w="830" w:type="dxa"/>
            <w:shd w:val="clear" w:color="auto" w:fill="BFBFBF"/>
            <w:vAlign w:val="center"/>
          </w:tcPr>
          <w:p w14:paraId="0A4DBC0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63324DC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1BDE95D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BFBFBF"/>
            <w:vAlign w:val="center"/>
          </w:tcPr>
          <w:p w14:paraId="4527756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830" w:type="dxa"/>
            <w:shd w:val="clear" w:color="auto" w:fill="BFBFBF"/>
            <w:vAlign w:val="center"/>
          </w:tcPr>
          <w:p w14:paraId="15CFECE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830" w:type="dxa"/>
            <w:shd w:val="clear" w:color="auto" w:fill="BFBFBF"/>
            <w:vAlign w:val="center"/>
          </w:tcPr>
          <w:p w14:paraId="64BF1BE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w:t>
            </w:r>
          </w:p>
        </w:tc>
        <w:tc>
          <w:tcPr>
            <w:tcW w:w="830" w:type="dxa"/>
            <w:shd w:val="clear" w:color="auto" w:fill="BFBFBF"/>
            <w:vAlign w:val="center"/>
          </w:tcPr>
          <w:p w14:paraId="129E2E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831" w:type="dxa"/>
            <w:shd w:val="clear" w:color="auto" w:fill="BFBFBF"/>
            <w:vAlign w:val="center"/>
          </w:tcPr>
          <w:p w14:paraId="595E7C9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193DD30" w14:textId="77777777" w:rsidTr="00EE1EE5">
        <w:tc>
          <w:tcPr>
            <w:tcW w:w="3348" w:type="dxa"/>
            <w:shd w:val="clear" w:color="auto" w:fill="auto"/>
          </w:tcPr>
          <w:p w14:paraId="0AAB6AE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West Roxbury Academy</w:t>
            </w:r>
          </w:p>
        </w:tc>
        <w:tc>
          <w:tcPr>
            <w:tcW w:w="830" w:type="dxa"/>
            <w:shd w:val="clear" w:color="auto" w:fill="auto"/>
            <w:vAlign w:val="center"/>
          </w:tcPr>
          <w:p w14:paraId="6D30300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CB0354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EF95EA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7FB20A5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6C443A6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10811FE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44B22B2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1" w:type="dxa"/>
            <w:shd w:val="clear" w:color="auto" w:fill="auto"/>
            <w:vAlign w:val="center"/>
          </w:tcPr>
          <w:p w14:paraId="022E342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r>
      <w:tr w:rsidR="00C81829" w:rsidRPr="00C81829" w14:paraId="03CB3774" w14:textId="77777777" w:rsidTr="00EE1EE5">
        <w:tc>
          <w:tcPr>
            <w:tcW w:w="3348" w:type="dxa"/>
            <w:shd w:val="clear" w:color="auto" w:fill="BFBFBF"/>
          </w:tcPr>
          <w:p w14:paraId="6099618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William E Russell</w:t>
            </w:r>
          </w:p>
        </w:tc>
        <w:tc>
          <w:tcPr>
            <w:tcW w:w="830" w:type="dxa"/>
            <w:shd w:val="clear" w:color="auto" w:fill="BFBFBF"/>
            <w:vAlign w:val="center"/>
          </w:tcPr>
          <w:p w14:paraId="773FD99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61%</w:t>
            </w:r>
          </w:p>
        </w:tc>
        <w:tc>
          <w:tcPr>
            <w:tcW w:w="830" w:type="dxa"/>
            <w:shd w:val="clear" w:color="auto" w:fill="BFBFBF"/>
            <w:vAlign w:val="center"/>
          </w:tcPr>
          <w:p w14:paraId="678AD29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65%</w:t>
            </w:r>
          </w:p>
        </w:tc>
        <w:tc>
          <w:tcPr>
            <w:tcW w:w="830" w:type="dxa"/>
            <w:shd w:val="clear" w:color="auto" w:fill="BFBFBF"/>
            <w:vAlign w:val="center"/>
          </w:tcPr>
          <w:p w14:paraId="53BCC96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831" w:type="dxa"/>
            <w:shd w:val="clear" w:color="auto" w:fill="BFBFBF"/>
            <w:vAlign w:val="center"/>
          </w:tcPr>
          <w:p w14:paraId="0C86A41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2452115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7B705AF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BFBFBF"/>
            <w:vAlign w:val="center"/>
          </w:tcPr>
          <w:p w14:paraId="205FD66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50%</w:t>
            </w:r>
          </w:p>
        </w:tc>
        <w:tc>
          <w:tcPr>
            <w:tcW w:w="831" w:type="dxa"/>
            <w:shd w:val="clear" w:color="auto" w:fill="BFBFBF"/>
            <w:vAlign w:val="center"/>
          </w:tcPr>
          <w:p w14:paraId="17B131A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77127EB" w14:textId="77777777" w:rsidTr="00EE1EE5">
        <w:tc>
          <w:tcPr>
            <w:tcW w:w="3348" w:type="dxa"/>
            <w:shd w:val="clear" w:color="auto" w:fill="auto"/>
          </w:tcPr>
          <w:p w14:paraId="261B17D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William Ellery Channing</w:t>
            </w:r>
          </w:p>
        </w:tc>
        <w:tc>
          <w:tcPr>
            <w:tcW w:w="830" w:type="dxa"/>
            <w:shd w:val="clear" w:color="auto" w:fill="auto"/>
            <w:vAlign w:val="center"/>
          </w:tcPr>
          <w:p w14:paraId="786D42A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830" w:type="dxa"/>
            <w:shd w:val="clear" w:color="auto" w:fill="auto"/>
            <w:vAlign w:val="center"/>
          </w:tcPr>
          <w:p w14:paraId="12A2F46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0" w:type="dxa"/>
            <w:shd w:val="clear" w:color="auto" w:fill="auto"/>
            <w:vAlign w:val="center"/>
          </w:tcPr>
          <w:p w14:paraId="1088123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831" w:type="dxa"/>
            <w:shd w:val="clear" w:color="auto" w:fill="auto"/>
            <w:vAlign w:val="center"/>
          </w:tcPr>
          <w:p w14:paraId="4F3014F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02A1E03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172266B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1DCAFC5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1" w:type="dxa"/>
            <w:shd w:val="clear" w:color="auto" w:fill="auto"/>
            <w:vAlign w:val="center"/>
          </w:tcPr>
          <w:p w14:paraId="0F400E4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613AD82" w14:textId="77777777" w:rsidTr="00EE1EE5">
        <w:tc>
          <w:tcPr>
            <w:tcW w:w="3348" w:type="dxa"/>
            <w:shd w:val="clear" w:color="auto" w:fill="BFBFBF"/>
          </w:tcPr>
          <w:p w14:paraId="3B151F9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William H </w:t>
            </w:r>
            <w:proofErr w:type="spellStart"/>
            <w:r w:rsidRPr="00C81829">
              <w:rPr>
                <w:rFonts w:ascii="Calibri" w:eastAsia="Calibri" w:hAnsi="Calibri" w:cs="Times New Roman"/>
                <w:sz w:val="20"/>
                <w:szCs w:val="20"/>
              </w:rPr>
              <w:t>Ohrenberger</w:t>
            </w:r>
            <w:proofErr w:type="spellEnd"/>
          </w:p>
        </w:tc>
        <w:tc>
          <w:tcPr>
            <w:tcW w:w="830" w:type="dxa"/>
            <w:shd w:val="clear" w:color="auto" w:fill="BFBFBF"/>
            <w:vAlign w:val="center"/>
          </w:tcPr>
          <w:p w14:paraId="3469A6B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51%</w:t>
            </w:r>
          </w:p>
        </w:tc>
        <w:tc>
          <w:tcPr>
            <w:tcW w:w="830" w:type="dxa"/>
            <w:shd w:val="clear" w:color="auto" w:fill="BFBFBF"/>
            <w:vAlign w:val="center"/>
          </w:tcPr>
          <w:p w14:paraId="542CAF0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0" w:type="dxa"/>
            <w:shd w:val="clear" w:color="auto" w:fill="BFBFBF"/>
            <w:vAlign w:val="center"/>
          </w:tcPr>
          <w:p w14:paraId="5143EB3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60%</w:t>
            </w:r>
          </w:p>
        </w:tc>
        <w:tc>
          <w:tcPr>
            <w:tcW w:w="831" w:type="dxa"/>
            <w:shd w:val="clear" w:color="auto" w:fill="BFBFBF"/>
            <w:vAlign w:val="center"/>
          </w:tcPr>
          <w:p w14:paraId="35A2D1D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47%</w:t>
            </w:r>
          </w:p>
        </w:tc>
        <w:tc>
          <w:tcPr>
            <w:tcW w:w="830" w:type="dxa"/>
            <w:shd w:val="clear" w:color="auto" w:fill="BFBFBF"/>
            <w:vAlign w:val="center"/>
          </w:tcPr>
          <w:p w14:paraId="425884B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0" w:type="dxa"/>
            <w:shd w:val="clear" w:color="auto" w:fill="BFBFBF"/>
            <w:vAlign w:val="center"/>
          </w:tcPr>
          <w:p w14:paraId="58E90E8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830" w:type="dxa"/>
            <w:shd w:val="clear" w:color="auto" w:fill="BFBFBF"/>
            <w:vAlign w:val="center"/>
          </w:tcPr>
          <w:p w14:paraId="7FDEBF3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41%</w:t>
            </w:r>
          </w:p>
        </w:tc>
        <w:tc>
          <w:tcPr>
            <w:tcW w:w="831" w:type="dxa"/>
            <w:shd w:val="clear" w:color="auto" w:fill="BFBFBF"/>
            <w:vAlign w:val="center"/>
          </w:tcPr>
          <w:p w14:paraId="1F5A4B9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6F5A4B3" w14:textId="77777777" w:rsidTr="00EE1EE5">
        <w:tc>
          <w:tcPr>
            <w:tcW w:w="3348" w:type="dxa"/>
            <w:shd w:val="clear" w:color="auto" w:fill="auto"/>
          </w:tcPr>
          <w:p w14:paraId="1BF44E8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William McKinley</w:t>
            </w:r>
          </w:p>
        </w:tc>
        <w:tc>
          <w:tcPr>
            <w:tcW w:w="830" w:type="dxa"/>
            <w:shd w:val="clear" w:color="auto" w:fill="auto"/>
            <w:vAlign w:val="center"/>
          </w:tcPr>
          <w:p w14:paraId="0674BBD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0" w:type="dxa"/>
            <w:shd w:val="clear" w:color="auto" w:fill="auto"/>
            <w:vAlign w:val="center"/>
          </w:tcPr>
          <w:p w14:paraId="47575FE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0" w:type="dxa"/>
            <w:shd w:val="clear" w:color="auto" w:fill="auto"/>
            <w:vAlign w:val="center"/>
          </w:tcPr>
          <w:p w14:paraId="7E0611B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1" w:type="dxa"/>
            <w:shd w:val="clear" w:color="auto" w:fill="auto"/>
            <w:vAlign w:val="center"/>
          </w:tcPr>
          <w:p w14:paraId="49E3085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0" w:type="dxa"/>
            <w:shd w:val="clear" w:color="auto" w:fill="auto"/>
            <w:vAlign w:val="center"/>
          </w:tcPr>
          <w:p w14:paraId="25C4413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0" w:type="dxa"/>
            <w:shd w:val="clear" w:color="auto" w:fill="auto"/>
            <w:vAlign w:val="center"/>
          </w:tcPr>
          <w:p w14:paraId="75075AC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830" w:type="dxa"/>
            <w:shd w:val="clear" w:color="auto" w:fill="auto"/>
            <w:vAlign w:val="center"/>
          </w:tcPr>
          <w:p w14:paraId="3632AF8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w:t>
            </w:r>
          </w:p>
        </w:tc>
        <w:tc>
          <w:tcPr>
            <w:tcW w:w="831" w:type="dxa"/>
            <w:shd w:val="clear" w:color="auto" w:fill="auto"/>
            <w:vAlign w:val="center"/>
          </w:tcPr>
          <w:p w14:paraId="5183C3A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r>
      <w:tr w:rsidR="00C81829" w:rsidRPr="00C81829" w14:paraId="2A9B97C9" w14:textId="77777777" w:rsidTr="00EE1EE5">
        <w:tc>
          <w:tcPr>
            <w:tcW w:w="3348" w:type="dxa"/>
            <w:shd w:val="clear" w:color="auto" w:fill="BFBFBF"/>
          </w:tcPr>
          <w:p w14:paraId="58BC485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William Monroe Trotter</w:t>
            </w:r>
          </w:p>
        </w:tc>
        <w:tc>
          <w:tcPr>
            <w:tcW w:w="830" w:type="dxa"/>
            <w:shd w:val="clear" w:color="auto" w:fill="BFBFBF"/>
            <w:vAlign w:val="center"/>
          </w:tcPr>
          <w:p w14:paraId="4A30C96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830" w:type="dxa"/>
            <w:shd w:val="clear" w:color="auto" w:fill="BFBFBF"/>
            <w:vAlign w:val="center"/>
          </w:tcPr>
          <w:p w14:paraId="4CAABE3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830" w:type="dxa"/>
            <w:shd w:val="clear" w:color="auto" w:fill="BFBFBF"/>
            <w:vAlign w:val="center"/>
          </w:tcPr>
          <w:p w14:paraId="4D51443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1" w:type="dxa"/>
            <w:shd w:val="clear" w:color="auto" w:fill="BFBFBF"/>
            <w:vAlign w:val="center"/>
          </w:tcPr>
          <w:p w14:paraId="41B2B6D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0" w:type="dxa"/>
            <w:shd w:val="clear" w:color="auto" w:fill="BFBFBF"/>
            <w:vAlign w:val="center"/>
          </w:tcPr>
          <w:p w14:paraId="001D2D2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830" w:type="dxa"/>
            <w:shd w:val="clear" w:color="auto" w:fill="BFBFBF"/>
            <w:vAlign w:val="center"/>
          </w:tcPr>
          <w:p w14:paraId="7A5ACD5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830" w:type="dxa"/>
            <w:shd w:val="clear" w:color="auto" w:fill="BFBFBF"/>
            <w:vAlign w:val="center"/>
          </w:tcPr>
          <w:p w14:paraId="08858DE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c>
          <w:tcPr>
            <w:tcW w:w="831" w:type="dxa"/>
            <w:shd w:val="clear" w:color="auto" w:fill="BFBFBF"/>
            <w:vAlign w:val="center"/>
          </w:tcPr>
          <w:p w14:paraId="06A2B23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AAFD343" w14:textId="77777777" w:rsidTr="00EE1EE5">
        <w:tc>
          <w:tcPr>
            <w:tcW w:w="3348" w:type="dxa"/>
            <w:shd w:val="clear" w:color="auto" w:fill="auto"/>
          </w:tcPr>
          <w:p w14:paraId="2E1ACF8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Winship Elementary</w:t>
            </w:r>
          </w:p>
        </w:tc>
        <w:tc>
          <w:tcPr>
            <w:tcW w:w="830" w:type="dxa"/>
            <w:shd w:val="clear" w:color="auto" w:fill="auto"/>
            <w:vAlign w:val="center"/>
          </w:tcPr>
          <w:p w14:paraId="5597B81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830" w:type="dxa"/>
            <w:shd w:val="clear" w:color="auto" w:fill="auto"/>
            <w:vAlign w:val="center"/>
          </w:tcPr>
          <w:p w14:paraId="387E52F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44%</w:t>
            </w:r>
          </w:p>
        </w:tc>
        <w:tc>
          <w:tcPr>
            <w:tcW w:w="830" w:type="dxa"/>
            <w:shd w:val="clear" w:color="auto" w:fill="auto"/>
            <w:vAlign w:val="center"/>
          </w:tcPr>
          <w:p w14:paraId="6141132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60%</w:t>
            </w:r>
          </w:p>
        </w:tc>
        <w:tc>
          <w:tcPr>
            <w:tcW w:w="831" w:type="dxa"/>
            <w:shd w:val="clear" w:color="auto" w:fill="auto"/>
            <w:vAlign w:val="center"/>
          </w:tcPr>
          <w:p w14:paraId="1887FDE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34247F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772CEFC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830" w:type="dxa"/>
            <w:shd w:val="clear" w:color="auto" w:fill="auto"/>
            <w:vAlign w:val="center"/>
          </w:tcPr>
          <w:p w14:paraId="11F744E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831" w:type="dxa"/>
            <w:shd w:val="clear" w:color="auto" w:fill="auto"/>
            <w:vAlign w:val="center"/>
          </w:tcPr>
          <w:p w14:paraId="561B91A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D43318A" w14:textId="77777777" w:rsidTr="00EE1EE5">
        <w:tc>
          <w:tcPr>
            <w:tcW w:w="3348" w:type="dxa"/>
            <w:shd w:val="clear" w:color="auto" w:fill="BFBFBF"/>
          </w:tcPr>
          <w:p w14:paraId="4648AD7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Young Achievers</w:t>
            </w:r>
          </w:p>
        </w:tc>
        <w:tc>
          <w:tcPr>
            <w:tcW w:w="830" w:type="dxa"/>
            <w:shd w:val="clear" w:color="auto" w:fill="BFBFBF"/>
            <w:vAlign w:val="center"/>
          </w:tcPr>
          <w:p w14:paraId="6D34BA3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0" w:type="dxa"/>
            <w:shd w:val="clear" w:color="auto" w:fill="BFBFBF"/>
            <w:vAlign w:val="center"/>
          </w:tcPr>
          <w:p w14:paraId="1AD91BC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830" w:type="dxa"/>
            <w:shd w:val="clear" w:color="auto" w:fill="BFBFBF"/>
            <w:vAlign w:val="center"/>
          </w:tcPr>
          <w:p w14:paraId="160BCA4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1" w:type="dxa"/>
            <w:shd w:val="clear" w:color="auto" w:fill="BFBFBF"/>
            <w:vAlign w:val="center"/>
          </w:tcPr>
          <w:p w14:paraId="5D5B107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830" w:type="dxa"/>
            <w:shd w:val="clear" w:color="auto" w:fill="BFBFBF"/>
            <w:vAlign w:val="center"/>
          </w:tcPr>
          <w:p w14:paraId="0993211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830" w:type="dxa"/>
            <w:shd w:val="clear" w:color="auto" w:fill="BFBFBF"/>
            <w:vAlign w:val="center"/>
          </w:tcPr>
          <w:p w14:paraId="6C6A096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830" w:type="dxa"/>
            <w:shd w:val="clear" w:color="auto" w:fill="BFBFBF"/>
            <w:vAlign w:val="center"/>
          </w:tcPr>
          <w:p w14:paraId="3AF6E91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831" w:type="dxa"/>
            <w:shd w:val="clear" w:color="auto" w:fill="BFBFBF"/>
            <w:vAlign w:val="center"/>
          </w:tcPr>
          <w:p w14:paraId="2D59E8C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CE5ABA1" w14:textId="77777777" w:rsidTr="00EE1EE5">
        <w:tc>
          <w:tcPr>
            <w:tcW w:w="3348" w:type="dxa"/>
            <w:shd w:val="clear" w:color="auto" w:fill="auto"/>
          </w:tcPr>
          <w:p w14:paraId="45D07DE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District</w:t>
            </w:r>
          </w:p>
        </w:tc>
        <w:tc>
          <w:tcPr>
            <w:tcW w:w="830" w:type="dxa"/>
            <w:shd w:val="clear" w:color="auto" w:fill="auto"/>
            <w:vAlign w:val="center"/>
          </w:tcPr>
          <w:p w14:paraId="6A7A1F9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0" w:type="dxa"/>
            <w:shd w:val="clear" w:color="auto" w:fill="auto"/>
            <w:vAlign w:val="center"/>
          </w:tcPr>
          <w:p w14:paraId="6A1AD18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830" w:type="dxa"/>
            <w:shd w:val="clear" w:color="auto" w:fill="auto"/>
            <w:vAlign w:val="center"/>
          </w:tcPr>
          <w:p w14:paraId="21E5E51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1" w:type="dxa"/>
            <w:shd w:val="clear" w:color="auto" w:fill="auto"/>
            <w:vAlign w:val="center"/>
          </w:tcPr>
          <w:p w14:paraId="0B9184A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830" w:type="dxa"/>
            <w:shd w:val="clear" w:color="auto" w:fill="auto"/>
            <w:vAlign w:val="center"/>
          </w:tcPr>
          <w:p w14:paraId="689B05C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0" w:type="dxa"/>
            <w:shd w:val="clear" w:color="auto" w:fill="auto"/>
            <w:vAlign w:val="center"/>
          </w:tcPr>
          <w:p w14:paraId="1E3ABBC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830" w:type="dxa"/>
            <w:shd w:val="clear" w:color="auto" w:fill="auto"/>
            <w:vAlign w:val="center"/>
          </w:tcPr>
          <w:p w14:paraId="4E438D0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831" w:type="dxa"/>
            <w:shd w:val="clear" w:color="auto" w:fill="auto"/>
            <w:vAlign w:val="center"/>
          </w:tcPr>
          <w:p w14:paraId="1085179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47%</w:t>
            </w:r>
          </w:p>
        </w:tc>
      </w:tr>
      <w:tr w:rsidR="00C81829" w:rsidRPr="00C81829" w14:paraId="5B038156" w14:textId="77777777" w:rsidTr="00C81829">
        <w:tc>
          <w:tcPr>
            <w:tcW w:w="3348" w:type="dxa"/>
            <w:shd w:val="clear" w:color="auto" w:fill="BFBFBF"/>
          </w:tcPr>
          <w:p w14:paraId="71F621C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State</w:t>
            </w:r>
          </w:p>
        </w:tc>
        <w:tc>
          <w:tcPr>
            <w:tcW w:w="830" w:type="dxa"/>
            <w:shd w:val="clear" w:color="auto" w:fill="BFBFBF"/>
            <w:vAlign w:val="center"/>
          </w:tcPr>
          <w:p w14:paraId="0A7B4E9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0" w:type="dxa"/>
            <w:shd w:val="clear" w:color="auto" w:fill="BFBFBF"/>
            <w:vAlign w:val="center"/>
          </w:tcPr>
          <w:p w14:paraId="3782318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50%</w:t>
            </w:r>
          </w:p>
        </w:tc>
        <w:tc>
          <w:tcPr>
            <w:tcW w:w="830" w:type="dxa"/>
            <w:shd w:val="clear" w:color="auto" w:fill="BFBFBF"/>
            <w:vAlign w:val="center"/>
          </w:tcPr>
          <w:p w14:paraId="18B3A10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831" w:type="dxa"/>
            <w:shd w:val="clear" w:color="auto" w:fill="BFBFBF"/>
            <w:vAlign w:val="center"/>
          </w:tcPr>
          <w:p w14:paraId="3E3542D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830" w:type="dxa"/>
            <w:shd w:val="clear" w:color="auto" w:fill="BFBFBF"/>
            <w:vAlign w:val="center"/>
          </w:tcPr>
          <w:p w14:paraId="1C52F06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830" w:type="dxa"/>
            <w:shd w:val="clear" w:color="auto" w:fill="BFBFBF"/>
            <w:vAlign w:val="center"/>
          </w:tcPr>
          <w:p w14:paraId="34DD6A4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46%</w:t>
            </w:r>
          </w:p>
        </w:tc>
        <w:tc>
          <w:tcPr>
            <w:tcW w:w="830" w:type="dxa"/>
            <w:shd w:val="clear" w:color="auto" w:fill="BFBFBF"/>
            <w:vAlign w:val="center"/>
          </w:tcPr>
          <w:p w14:paraId="2D42C48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831" w:type="dxa"/>
            <w:shd w:val="clear" w:color="auto" w:fill="BFBFBF"/>
            <w:vAlign w:val="center"/>
          </w:tcPr>
          <w:p w14:paraId="7579C18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59%</w:t>
            </w:r>
          </w:p>
        </w:tc>
      </w:tr>
    </w:tbl>
    <w:p w14:paraId="308599C8" w14:textId="77777777" w:rsidR="00C81829" w:rsidRPr="00C81829" w:rsidRDefault="00C81829" w:rsidP="00C81829">
      <w:pPr>
        <w:spacing w:after="0" w:line="240" w:lineRule="auto"/>
        <w:rPr>
          <w:rFonts w:ascii="Calibri" w:eastAsia="Calibri" w:hAnsi="Calibri" w:cs="Times New Roman"/>
        </w:rPr>
      </w:pPr>
    </w:p>
    <w:p w14:paraId="106969D2" w14:textId="77777777" w:rsidR="00C81829" w:rsidRPr="00C81829" w:rsidRDefault="00C81829" w:rsidP="00C81829">
      <w:pPr>
        <w:spacing w:after="0" w:line="240" w:lineRule="auto"/>
        <w:rPr>
          <w:rFonts w:ascii="Calibri" w:eastAsia="Calibri" w:hAnsi="Calibri" w:cs="Times New Roman"/>
        </w:rPr>
      </w:pPr>
    </w:p>
    <w:p w14:paraId="370D60CD" w14:textId="77777777" w:rsidR="00C81829" w:rsidRPr="00C81829" w:rsidRDefault="00C81829" w:rsidP="00C81829">
      <w:pPr>
        <w:spacing w:after="0" w:line="240" w:lineRule="auto"/>
        <w:rPr>
          <w:rFonts w:ascii="Calibri" w:eastAsia="Calibri" w:hAnsi="Calibri" w:cs="Times New Roman"/>
        </w:rPr>
      </w:pPr>
    </w:p>
    <w:p w14:paraId="17476534" w14:textId="4BBD3AE3" w:rsidR="00C81829" w:rsidRDefault="00C81829" w:rsidP="00C81829">
      <w:pPr>
        <w:spacing w:after="0" w:line="240" w:lineRule="auto"/>
        <w:rPr>
          <w:rFonts w:ascii="Calibri" w:eastAsia="Calibri" w:hAnsi="Calibri" w:cs="Times New Roman"/>
        </w:rPr>
      </w:pPr>
    </w:p>
    <w:p w14:paraId="3588EBBC" w14:textId="60C859E5" w:rsidR="004023FD" w:rsidRDefault="004023FD" w:rsidP="00C81829">
      <w:pPr>
        <w:spacing w:after="0" w:line="240" w:lineRule="auto"/>
        <w:rPr>
          <w:rFonts w:ascii="Calibri" w:eastAsia="Calibri" w:hAnsi="Calibri" w:cs="Times New Roman"/>
        </w:rPr>
      </w:pPr>
    </w:p>
    <w:p w14:paraId="012D94CA" w14:textId="4CB1C0C1" w:rsidR="004023FD" w:rsidRDefault="004023FD" w:rsidP="00C81829">
      <w:pPr>
        <w:spacing w:after="0" w:line="240" w:lineRule="auto"/>
        <w:rPr>
          <w:rFonts w:ascii="Calibri" w:eastAsia="Calibri" w:hAnsi="Calibri" w:cs="Times New Roman"/>
        </w:rPr>
      </w:pPr>
    </w:p>
    <w:p w14:paraId="5A3C8EDE" w14:textId="2E147EF2" w:rsidR="004023FD" w:rsidRDefault="004023FD" w:rsidP="00C81829">
      <w:pPr>
        <w:spacing w:after="0" w:line="240" w:lineRule="auto"/>
        <w:rPr>
          <w:rFonts w:ascii="Calibri" w:eastAsia="Calibri" w:hAnsi="Calibri" w:cs="Times New Roman"/>
        </w:rPr>
      </w:pPr>
    </w:p>
    <w:p w14:paraId="6356D690" w14:textId="286A52AF" w:rsidR="000A7999" w:rsidRDefault="000A7999" w:rsidP="00C81829">
      <w:pPr>
        <w:spacing w:after="0" w:line="240" w:lineRule="auto"/>
        <w:rPr>
          <w:rFonts w:ascii="Calibri" w:eastAsia="Calibri" w:hAnsi="Calibri" w:cs="Times New Roman"/>
        </w:rPr>
      </w:pPr>
    </w:p>
    <w:p w14:paraId="11F2D553" w14:textId="2BEE8B26" w:rsidR="000A7999" w:rsidRDefault="000A7999" w:rsidP="00C81829">
      <w:pPr>
        <w:spacing w:after="0" w:line="240" w:lineRule="auto"/>
        <w:rPr>
          <w:rFonts w:ascii="Calibri" w:eastAsia="Calibri" w:hAnsi="Calibri" w:cs="Times New Roman"/>
        </w:rPr>
      </w:pPr>
    </w:p>
    <w:p w14:paraId="795CFAE8" w14:textId="7F1288C5" w:rsidR="000A7999" w:rsidRDefault="000A7999" w:rsidP="00C81829">
      <w:pPr>
        <w:spacing w:after="0" w:line="240" w:lineRule="auto"/>
        <w:rPr>
          <w:rFonts w:ascii="Calibri" w:eastAsia="Calibri" w:hAnsi="Calibri" w:cs="Times New Roman"/>
        </w:rPr>
      </w:pPr>
    </w:p>
    <w:p w14:paraId="1E342E5F" w14:textId="77777777" w:rsidR="009B3B08" w:rsidRDefault="009B3B08">
      <w:r>
        <w:br w:type="page"/>
      </w:r>
    </w:p>
    <w:tbl>
      <w:tblPr>
        <w:tblStyle w:val="TableGrid71"/>
        <w:tblW w:w="0" w:type="auto"/>
        <w:tblLook w:val="04A0" w:firstRow="1" w:lastRow="0" w:firstColumn="1" w:lastColumn="0" w:noHBand="0" w:noVBand="1"/>
        <w:tblCaption w:val="Table B6: Boston Public Schools"/>
        <w:tblDescription w:val="Science Next-Generation MCAS Percent Meeting or Exceeding Expectations and MCAS Percent Proficient or Advanced by Grade and School, 2019&#10;"/>
      </w:tblPr>
      <w:tblGrid>
        <w:gridCol w:w="3385"/>
        <w:gridCol w:w="1178"/>
        <w:gridCol w:w="1178"/>
        <w:gridCol w:w="1178"/>
        <w:gridCol w:w="1171"/>
        <w:gridCol w:w="1180"/>
      </w:tblGrid>
      <w:tr w:rsidR="00C81829" w:rsidRPr="00C81829" w14:paraId="20BC1232" w14:textId="77777777" w:rsidTr="00C81829">
        <w:tc>
          <w:tcPr>
            <w:tcW w:w="9270" w:type="dxa"/>
            <w:gridSpan w:val="6"/>
            <w:tcBorders>
              <w:top w:val="nil"/>
              <w:left w:val="nil"/>
              <w:right w:val="nil"/>
            </w:tcBorders>
          </w:tcPr>
          <w:p w14:paraId="66EBCC70" w14:textId="0D695D7D" w:rsidR="00C81829" w:rsidRPr="00C81829" w:rsidRDefault="00C81829" w:rsidP="00DE57FF">
            <w:pPr>
              <w:jc w:val="center"/>
              <w:rPr>
                <w:rFonts w:ascii="Calibri" w:eastAsia="Calibri" w:hAnsi="Calibri" w:cs="Times New Roman"/>
                <w:b/>
                <w:bCs/>
                <w:sz w:val="20"/>
                <w:szCs w:val="20"/>
              </w:rPr>
            </w:pPr>
            <w:r w:rsidRPr="00C81829">
              <w:rPr>
                <w:rFonts w:ascii="Calibri" w:eastAsia="Calibri" w:hAnsi="Calibri" w:cs="Times New Roman"/>
                <w:b/>
                <w:bCs/>
                <w:sz w:val="20"/>
                <w:szCs w:val="20"/>
              </w:rPr>
              <w:lastRenderedPageBreak/>
              <w:t>Table B6: Boston Public Schools</w:t>
            </w:r>
          </w:p>
          <w:p w14:paraId="7F0ED706"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Science Next-Generation MCAS Percent Meeting or Exceeding Expectations and</w:t>
            </w:r>
          </w:p>
          <w:p w14:paraId="775C086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b/>
                <w:bCs/>
                <w:sz w:val="20"/>
                <w:szCs w:val="20"/>
              </w:rPr>
              <w:t xml:space="preserve"> MCAS Percent Proficient or Advanced by Grade and School, 2019</w:t>
            </w:r>
          </w:p>
        </w:tc>
      </w:tr>
      <w:tr w:rsidR="00C81829" w:rsidRPr="00C81829" w14:paraId="6581537B" w14:textId="77777777" w:rsidTr="00C81829">
        <w:tc>
          <w:tcPr>
            <w:tcW w:w="3385" w:type="dxa"/>
            <w:shd w:val="clear" w:color="auto" w:fill="BFBFBF"/>
          </w:tcPr>
          <w:p w14:paraId="6A12BE7C" w14:textId="77777777" w:rsidR="00C81829" w:rsidRPr="00C81829" w:rsidRDefault="00C81829" w:rsidP="00C81829">
            <w:pPr>
              <w:rPr>
                <w:rFonts w:ascii="Calibri" w:eastAsia="Calibri" w:hAnsi="Calibri" w:cs="Times New Roman"/>
                <w:b/>
                <w:bCs/>
                <w:sz w:val="20"/>
                <w:szCs w:val="20"/>
              </w:rPr>
            </w:pPr>
          </w:p>
        </w:tc>
        <w:tc>
          <w:tcPr>
            <w:tcW w:w="3534" w:type="dxa"/>
            <w:gridSpan w:val="3"/>
            <w:shd w:val="clear" w:color="auto" w:fill="BFBFBF"/>
          </w:tcPr>
          <w:p w14:paraId="6C228F55"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Next-Generation MCAS</w:t>
            </w:r>
          </w:p>
        </w:tc>
        <w:tc>
          <w:tcPr>
            <w:tcW w:w="1171" w:type="dxa"/>
            <w:shd w:val="clear" w:color="auto" w:fill="808080"/>
          </w:tcPr>
          <w:p w14:paraId="04E1AC7D" w14:textId="77777777" w:rsidR="00C81829" w:rsidRPr="00C81829" w:rsidRDefault="00C81829" w:rsidP="00C81829">
            <w:pPr>
              <w:rPr>
                <w:rFonts w:ascii="Calibri" w:eastAsia="Calibri" w:hAnsi="Calibri" w:cs="Times New Roman"/>
                <w:b/>
                <w:bCs/>
                <w:sz w:val="20"/>
                <w:szCs w:val="20"/>
              </w:rPr>
            </w:pPr>
          </w:p>
        </w:tc>
        <w:tc>
          <w:tcPr>
            <w:tcW w:w="1180" w:type="dxa"/>
            <w:shd w:val="clear" w:color="auto" w:fill="BFBFBF"/>
          </w:tcPr>
          <w:p w14:paraId="60A2ED95" w14:textId="77777777" w:rsidR="00C81829" w:rsidRPr="00C81829" w:rsidRDefault="00C81829" w:rsidP="00747BAF">
            <w:pPr>
              <w:jc w:val="center"/>
              <w:rPr>
                <w:rFonts w:ascii="Calibri" w:eastAsia="Calibri" w:hAnsi="Calibri" w:cs="Times New Roman"/>
                <w:b/>
                <w:bCs/>
                <w:sz w:val="20"/>
                <w:szCs w:val="20"/>
              </w:rPr>
            </w:pPr>
            <w:r w:rsidRPr="00C81829">
              <w:rPr>
                <w:rFonts w:ascii="Calibri" w:eastAsia="Calibri" w:hAnsi="Calibri" w:cs="Times New Roman"/>
                <w:b/>
                <w:bCs/>
                <w:sz w:val="20"/>
                <w:szCs w:val="20"/>
              </w:rPr>
              <w:t>MCAS</w:t>
            </w:r>
          </w:p>
        </w:tc>
      </w:tr>
      <w:tr w:rsidR="00C81829" w:rsidRPr="00C81829" w14:paraId="3DAE35C7" w14:textId="77777777" w:rsidTr="00C81829">
        <w:tc>
          <w:tcPr>
            <w:tcW w:w="3385" w:type="dxa"/>
            <w:shd w:val="clear" w:color="auto" w:fill="BFBFBF"/>
          </w:tcPr>
          <w:p w14:paraId="2D6C742B" w14:textId="77777777" w:rsidR="00C81829" w:rsidRPr="00C81829" w:rsidRDefault="00C81829" w:rsidP="00C81829">
            <w:pPr>
              <w:rPr>
                <w:rFonts w:ascii="Calibri" w:eastAsia="Calibri" w:hAnsi="Calibri" w:cs="Times New Roman"/>
                <w:b/>
                <w:bCs/>
                <w:sz w:val="20"/>
                <w:szCs w:val="20"/>
              </w:rPr>
            </w:pPr>
            <w:r w:rsidRPr="00C81829">
              <w:rPr>
                <w:rFonts w:ascii="Calibri" w:eastAsia="Calibri" w:hAnsi="Calibri" w:cs="Times New Roman"/>
                <w:b/>
                <w:bCs/>
                <w:sz w:val="20"/>
                <w:szCs w:val="20"/>
              </w:rPr>
              <w:t>School</w:t>
            </w:r>
          </w:p>
        </w:tc>
        <w:tc>
          <w:tcPr>
            <w:tcW w:w="1178" w:type="dxa"/>
            <w:shd w:val="clear" w:color="auto" w:fill="BFBFBF"/>
          </w:tcPr>
          <w:p w14:paraId="34B17156"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5</w:t>
            </w:r>
          </w:p>
        </w:tc>
        <w:tc>
          <w:tcPr>
            <w:tcW w:w="1178" w:type="dxa"/>
            <w:shd w:val="clear" w:color="auto" w:fill="BFBFBF"/>
          </w:tcPr>
          <w:p w14:paraId="1655B04F"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8</w:t>
            </w:r>
          </w:p>
        </w:tc>
        <w:tc>
          <w:tcPr>
            <w:tcW w:w="1178" w:type="dxa"/>
            <w:shd w:val="clear" w:color="auto" w:fill="BFBFBF"/>
          </w:tcPr>
          <w:p w14:paraId="705985C9"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5 &amp; 8</w:t>
            </w:r>
          </w:p>
        </w:tc>
        <w:tc>
          <w:tcPr>
            <w:tcW w:w="1171" w:type="dxa"/>
            <w:shd w:val="clear" w:color="auto" w:fill="808080"/>
          </w:tcPr>
          <w:p w14:paraId="356E6DFA" w14:textId="77777777" w:rsidR="00C81829" w:rsidRPr="00C81829" w:rsidRDefault="00C81829" w:rsidP="00C81829">
            <w:pPr>
              <w:jc w:val="center"/>
              <w:rPr>
                <w:rFonts w:ascii="Calibri" w:eastAsia="Calibri" w:hAnsi="Calibri" w:cs="Times New Roman"/>
                <w:b/>
                <w:bCs/>
                <w:sz w:val="20"/>
                <w:szCs w:val="20"/>
              </w:rPr>
            </w:pPr>
          </w:p>
        </w:tc>
        <w:tc>
          <w:tcPr>
            <w:tcW w:w="1180" w:type="dxa"/>
            <w:shd w:val="clear" w:color="auto" w:fill="BFBFBF"/>
          </w:tcPr>
          <w:p w14:paraId="687DD055"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10</w:t>
            </w:r>
          </w:p>
        </w:tc>
      </w:tr>
      <w:tr w:rsidR="00C81829" w:rsidRPr="00C81829" w14:paraId="6A7AE80B" w14:textId="77777777" w:rsidTr="00C81829">
        <w:tc>
          <w:tcPr>
            <w:tcW w:w="3385" w:type="dxa"/>
          </w:tcPr>
          <w:p w14:paraId="5F51F88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Another Course to College</w:t>
            </w:r>
          </w:p>
        </w:tc>
        <w:tc>
          <w:tcPr>
            <w:tcW w:w="1178" w:type="dxa"/>
            <w:vAlign w:val="center"/>
          </w:tcPr>
          <w:p w14:paraId="66B7EF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3966B5F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345F0C1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3D5F758B"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122D2F4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r>
      <w:tr w:rsidR="00C81829" w:rsidRPr="00C81829" w14:paraId="42EF33B6" w14:textId="77777777" w:rsidTr="00C81829">
        <w:tc>
          <w:tcPr>
            <w:tcW w:w="3385" w:type="dxa"/>
            <w:shd w:val="clear" w:color="auto" w:fill="BFBFBF"/>
          </w:tcPr>
          <w:p w14:paraId="0824CB8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Baldwin Early Learning Center</w:t>
            </w:r>
          </w:p>
        </w:tc>
        <w:tc>
          <w:tcPr>
            <w:tcW w:w="1178" w:type="dxa"/>
            <w:shd w:val="clear" w:color="auto" w:fill="BFBFBF"/>
            <w:vAlign w:val="center"/>
          </w:tcPr>
          <w:p w14:paraId="06A0081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4462B68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1A01ACB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4D4BC77D"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F30EC8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E2C3291" w14:textId="77777777" w:rsidTr="00C81829">
        <w:tc>
          <w:tcPr>
            <w:tcW w:w="3385" w:type="dxa"/>
          </w:tcPr>
          <w:p w14:paraId="6D9FB55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Beethoven</w:t>
            </w:r>
          </w:p>
        </w:tc>
        <w:tc>
          <w:tcPr>
            <w:tcW w:w="1178" w:type="dxa"/>
            <w:vAlign w:val="center"/>
          </w:tcPr>
          <w:p w14:paraId="22FCBDD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550BEF6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45EBCD0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02268A5A"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1B96404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5C3BABE" w14:textId="77777777" w:rsidTr="00C81829">
        <w:tc>
          <w:tcPr>
            <w:tcW w:w="3385" w:type="dxa"/>
            <w:shd w:val="clear" w:color="auto" w:fill="BFBFBF"/>
          </w:tcPr>
          <w:p w14:paraId="309CC88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Blackstone</w:t>
            </w:r>
          </w:p>
        </w:tc>
        <w:tc>
          <w:tcPr>
            <w:tcW w:w="1178" w:type="dxa"/>
            <w:shd w:val="clear" w:color="auto" w:fill="BFBFBF"/>
            <w:vAlign w:val="center"/>
          </w:tcPr>
          <w:p w14:paraId="09C6CE6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1178" w:type="dxa"/>
            <w:shd w:val="clear" w:color="auto" w:fill="BFBFBF"/>
            <w:vAlign w:val="center"/>
          </w:tcPr>
          <w:p w14:paraId="2AE7E3B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1D18793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1171" w:type="dxa"/>
            <w:shd w:val="clear" w:color="auto" w:fill="808080"/>
            <w:vAlign w:val="center"/>
          </w:tcPr>
          <w:p w14:paraId="4EF0001C"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841220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5D0C2DF" w14:textId="77777777" w:rsidTr="00C81829">
        <w:tc>
          <w:tcPr>
            <w:tcW w:w="3385" w:type="dxa"/>
          </w:tcPr>
          <w:p w14:paraId="60DFCE1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Adult Academy</w:t>
            </w:r>
          </w:p>
        </w:tc>
        <w:tc>
          <w:tcPr>
            <w:tcW w:w="1178" w:type="dxa"/>
            <w:vAlign w:val="center"/>
          </w:tcPr>
          <w:p w14:paraId="04F1EB4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4FDBA8A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38E11E4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2F5351F3"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2A7BAE0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1D3AA94" w14:textId="77777777" w:rsidTr="00C81829">
        <w:trPr>
          <w:trHeight w:val="269"/>
        </w:trPr>
        <w:tc>
          <w:tcPr>
            <w:tcW w:w="3385" w:type="dxa"/>
            <w:shd w:val="clear" w:color="auto" w:fill="BFBFBF"/>
          </w:tcPr>
          <w:p w14:paraId="14D0CDE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Arts Academy</w:t>
            </w:r>
          </w:p>
        </w:tc>
        <w:tc>
          <w:tcPr>
            <w:tcW w:w="1178" w:type="dxa"/>
            <w:shd w:val="clear" w:color="auto" w:fill="BFBFBF"/>
            <w:vAlign w:val="center"/>
          </w:tcPr>
          <w:p w14:paraId="297848E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06907C1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6FF43E9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0812EDD9"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593B450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62%</w:t>
            </w:r>
          </w:p>
        </w:tc>
      </w:tr>
      <w:tr w:rsidR="0084003B" w:rsidRPr="00C81829" w14:paraId="05ED46E9" w14:textId="77777777" w:rsidTr="00C81829">
        <w:tc>
          <w:tcPr>
            <w:tcW w:w="3385" w:type="dxa"/>
          </w:tcPr>
          <w:p w14:paraId="58EFFD10" w14:textId="7AC602FA" w:rsidR="0084003B" w:rsidRPr="00C81829" w:rsidRDefault="0084003B" w:rsidP="00C81829">
            <w:pPr>
              <w:rPr>
                <w:rFonts w:ascii="Calibri" w:eastAsia="Calibri" w:hAnsi="Calibri" w:cs="Times New Roman"/>
                <w:sz w:val="20"/>
                <w:szCs w:val="20"/>
              </w:rPr>
            </w:pPr>
            <w:r>
              <w:rPr>
                <w:rFonts w:ascii="Calibri" w:eastAsia="Calibri" w:hAnsi="Calibri" w:cs="Times New Roman"/>
                <w:sz w:val="20"/>
                <w:szCs w:val="20"/>
              </w:rPr>
              <w:t>Boston Collaborative High School</w:t>
            </w:r>
          </w:p>
        </w:tc>
        <w:tc>
          <w:tcPr>
            <w:tcW w:w="1178" w:type="dxa"/>
            <w:vAlign w:val="center"/>
          </w:tcPr>
          <w:p w14:paraId="09CC21D6" w14:textId="0AD97D8E"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1178" w:type="dxa"/>
            <w:vAlign w:val="center"/>
          </w:tcPr>
          <w:p w14:paraId="773ACC1B" w14:textId="5D9E09FD"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1178" w:type="dxa"/>
            <w:vAlign w:val="center"/>
          </w:tcPr>
          <w:p w14:paraId="25B51EF2" w14:textId="6B3AD46D"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1171" w:type="dxa"/>
            <w:shd w:val="clear" w:color="auto" w:fill="808080"/>
            <w:vAlign w:val="center"/>
          </w:tcPr>
          <w:p w14:paraId="3070FC90" w14:textId="77777777" w:rsidR="0084003B" w:rsidRPr="00C81829" w:rsidRDefault="0084003B" w:rsidP="00C81829">
            <w:pPr>
              <w:jc w:val="center"/>
              <w:rPr>
                <w:rFonts w:ascii="Calibri" w:eastAsia="Calibri" w:hAnsi="Calibri" w:cs="Times New Roman"/>
                <w:sz w:val="20"/>
                <w:szCs w:val="20"/>
              </w:rPr>
            </w:pPr>
          </w:p>
        </w:tc>
        <w:tc>
          <w:tcPr>
            <w:tcW w:w="1180" w:type="dxa"/>
            <w:vAlign w:val="center"/>
          </w:tcPr>
          <w:p w14:paraId="7995E132" w14:textId="1A5408BD" w:rsidR="0084003B" w:rsidRPr="00C81829" w:rsidRDefault="0084003B" w:rsidP="00C81829">
            <w:pPr>
              <w:jc w:val="center"/>
              <w:rPr>
                <w:rFonts w:ascii="Calibri" w:eastAsia="Calibri" w:hAnsi="Calibri" w:cs="Times New Roman"/>
                <w:sz w:val="20"/>
                <w:szCs w:val="20"/>
              </w:rPr>
            </w:pPr>
            <w:r>
              <w:rPr>
                <w:rFonts w:ascii="Calibri" w:eastAsia="Calibri" w:hAnsi="Calibri" w:cs="Times New Roman"/>
                <w:sz w:val="20"/>
                <w:szCs w:val="20"/>
              </w:rPr>
              <w:t>--</w:t>
            </w:r>
          </w:p>
        </w:tc>
      </w:tr>
      <w:tr w:rsidR="00C81829" w:rsidRPr="00C81829" w14:paraId="52EA3835" w14:textId="77777777" w:rsidTr="002303F8">
        <w:tc>
          <w:tcPr>
            <w:tcW w:w="3385" w:type="dxa"/>
            <w:shd w:val="clear" w:color="auto" w:fill="BFBFBF" w:themeFill="background1" w:themeFillShade="BF"/>
          </w:tcPr>
          <w:p w14:paraId="4043E0D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Community Leadership Academy</w:t>
            </w:r>
          </w:p>
        </w:tc>
        <w:tc>
          <w:tcPr>
            <w:tcW w:w="1178" w:type="dxa"/>
            <w:shd w:val="clear" w:color="auto" w:fill="BFBFBF" w:themeFill="background1" w:themeFillShade="BF"/>
            <w:vAlign w:val="center"/>
          </w:tcPr>
          <w:p w14:paraId="071528E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51CE80A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7A2B627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6D6E0FA1"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325A729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r>
      <w:tr w:rsidR="00C81829" w:rsidRPr="00C81829" w14:paraId="0E73C065" w14:textId="77777777" w:rsidTr="002303F8">
        <w:tc>
          <w:tcPr>
            <w:tcW w:w="3385" w:type="dxa"/>
            <w:shd w:val="clear" w:color="auto" w:fill="auto"/>
          </w:tcPr>
          <w:p w14:paraId="7E7B3C0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International High</w:t>
            </w:r>
          </w:p>
        </w:tc>
        <w:tc>
          <w:tcPr>
            <w:tcW w:w="1178" w:type="dxa"/>
            <w:shd w:val="clear" w:color="auto" w:fill="auto"/>
            <w:vAlign w:val="center"/>
          </w:tcPr>
          <w:p w14:paraId="58BB565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25EB906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590EDE7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2A792D0F"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5C26A4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39%</w:t>
            </w:r>
          </w:p>
        </w:tc>
      </w:tr>
      <w:tr w:rsidR="00C81829" w:rsidRPr="00C81829" w14:paraId="20A90899" w14:textId="77777777" w:rsidTr="002303F8">
        <w:tc>
          <w:tcPr>
            <w:tcW w:w="3385" w:type="dxa"/>
            <w:shd w:val="clear" w:color="auto" w:fill="BFBFBF" w:themeFill="background1" w:themeFillShade="BF"/>
          </w:tcPr>
          <w:p w14:paraId="09A8A8A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Latin Academy</w:t>
            </w:r>
          </w:p>
        </w:tc>
        <w:tc>
          <w:tcPr>
            <w:tcW w:w="1178" w:type="dxa"/>
            <w:shd w:val="clear" w:color="auto" w:fill="BFBFBF" w:themeFill="background1" w:themeFillShade="BF"/>
            <w:vAlign w:val="center"/>
          </w:tcPr>
          <w:p w14:paraId="265BC15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29155EA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1178" w:type="dxa"/>
            <w:shd w:val="clear" w:color="auto" w:fill="BFBFBF" w:themeFill="background1" w:themeFillShade="BF"/>
            <w:vAlign w:val="center"/>
          </w:tcPr>
          <w:p w14:paraId="33DC248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1171" w:type="dxa"/>
            <w:shd w:val="clear" w:color="auto" w:fill="808080" w:themeFill="background1" w:themeFillShade="80"/>
            <w:vAlign w:val="center"/>
          </w:tcPr>
          <w:p w14:paraId="1F7200F3"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739B1CB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96%</w:t>
            </w:r>
          </w:p>
        </w:tc>
      </w:tr>
      <w:tr w:rsidR="00C81829" w:rsidRPr="00C81829" w14:paraId="65B7C1A2" w14:textId="77777777" w:rsidTr="002303F8">
        <w:tc>
          <w:tcPr>
            <w:tcW w:w="3385" w:type="dxa"/>
            <w:shd w:val="clear" w:color="auto" w:fill="auto"/>
          </w:tcPr>
          <w:p w14:paraId="0FBB9BF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Latin School</w:t>
            </w:r>
          </w:p>
        </w:tc>
        <w:tc>
          <w:tcPr>
            <w:tcW w:w="1178" w:type="dxa"/>
            <w:shd w:val="clear" w:color="auto" w:fill="auto"/>
            <w:vAlign w:val="center"/>
          </w:tcPr>
          <w:p w14:paraId="2B5A358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EC4791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79%</w:t>
            </w:r>
          </w:p>
        </w:tc>
        <w:tc>
          <w:tcPr>
            <w:tcW w:w="1178" w:type="dxa"/>
            <w:shd w:val="clear" w:color="auto" w:fill="auto"/>
            <w:vAlign w:val="center"/>
          </w:tcPr>
          <w:p w14:paraId="126693F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79%</w:t>
            </w:r>
          </w:p>
        </w:tc>
        <w:tc>
          <w:tcPr>
            <w:tcW w:w="1171" w:type="dxa"/>
            <w:shd w:val="clear" w:color="auto" w:fill="808080" w:themeFill="background1" w:themeFillShade="80"/>
            <w:vAlign w:val="center"/>
          </w:tcPr>
          <w:p w14:paraId="04483DEF"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627CB85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99%</w:t>
            </w:r>
          </w:p>
        </w:tc>
      </w:tr>
      <w:tr w:rsidR="00C81829" w:rsidRPr="00C81829" w14:paraId="40022C59" w14:textId="77777777" w:rsidTr="002303F8">
        <w:tc>
          <w:tcPr>
            <w:tcW w:w="3385" w:type="dxa"/>
            <w:shd w:val="clear" w:color="auto" w:fill="BFBFBF" w:themeFill="background1" w:themeFillShade="BF"/>
          </w:tcPr>
          <w:p w14:paraId="558C454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Boston Teachers Union School</w:t>
            </w:r>
          </w:p>
        </w:tc>
        <w:tc>
          <w:tcPr>
            <w:tcW w:w="1178" w:type="dxa"/>
            <w:shd w:val="clear" w:color="auto" w:fill="BFBFBF" w:themeFill="background1" w:themeFillShade="BF"/>
            <w:vAlign w:val="center"/>
          </w:tcPr>
          <w:p w14:paraId="0149D3E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1178" w:type="dxa"/>
            <w:shd w:val="clear" w:color="auto" w:fill="BFBFBF" w:themeFill="background1" w:themeFillShade="BF"/>
            <w:vAlign w:val="center"/>
          </w:tcPr>
          <w:p w14:paraId="085370C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1178" w:type="dxa"/>
            <w:shd w:val="clear" w:color="auto" w:fill="BFBFBF" w:themeFill="background1" w:themeFillShade="BF"/>
            <w:vAlign w:val="center"/>
          </w:tcPr>
          <w:p w14:paraId="041B5C8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1171" w:type="dxa"/>
            <w:shd w:val="clear" w:color="auto" w:fill="808080" w:themeFill="background1" w:themeFillShade="80"/>
            <w:vAlign w:val="center"/>
          </w:tcPr>
          <w:p w14:paraId="28B9E6F9"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7EDEAF9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14C98DB" w14:textId="77777777" w:rsidTr="002303F8">
        <w:tc>
          <w:tcPr>
            <w:tcW w:w="3385" w:type="dxa"/>
            <w:shd w:val="clear" w:color="auto" w:fill="auto"/>
          </w:tcPr>
          <w:p w14:paraId="2E6C2C5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Brighton High</w:t>
            </w:r>
          </w:p>
        </w:tc>
        <w:tc>
          <w:tcPr>
            <w:tcW w:w="1178" w:type="dxa"/>
            <w:shd w:val="clear" w:color="auto" w:fill="auto"/>
            <w:vAlign w:val="center"/>
          </w:tcPr>
          <w:p w14:paraId="06ED256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52C08B3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FA918D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552BC15B"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AA5AF8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r>
      <w:tr w:rsidR="00C81829" w:rsidRPr="00C81829" w14:paraId="35E009B9" w14:textId="77777777" w:rsidTr="002303F8">
        <w:tc>
          <w:tcPr>
            <w:tcW w:w="3385" w:type="dxa"/>
            <w:shd w:val="clear" w:color="auto" w:fill="BFBFBF" w:themeFill="background1" w:themeFillShade="BF"/>
          </w:tcPr>
          <w:p w14:paraId="4290BAD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Carter School</w:t>
            </w:r>
          </w:p>
        </w:tc>
        <w:tc>
          <w:tcPr>
            <w:tcW w:w="1178" w:type="dxa"/>
            <w:shd w:val="clear" w:color="auto" w:fill="BFBFBF" w:themeFill="background1" w:themeFillShade="BF"/>
            <w:vAlign w:val="center"/>
          </w:tcPr>
          <w:p w14:paraId="455D77B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2DC59F1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1178" w:type="dxa"/>
            <w:shd w:val="clear" w:color="auto" w:fill="BFBFBF" w:themeFill="background1" w:themeFillShade="BF"/>
            <w:vAlign w:val="center"/>
          </w:tcPr>
          <w:p w14:paraId="1175DEE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1171" w:type="dxa"/>
            <w:shd w:val="clear" w:color="auto" w:fill="808080" w:themeFill="background1" w:themeFillShade="80"/>
            <w:vAlign w:val="center"/>
          </w:tcPr>
          <w:p w14:paraId="71F4DC58"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9B5FE0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D001972" w14:textId="77777777" w:rsidTr="002303F8">
        <w:tc>
          <w:tcPr>
            <w:tcW w:w="3385" w:type="dxa"/>
            <w:shd w:val="clear" w:color="auto" w:fill="auto"/>
          </w:tcPr>
          <w:p w14:paraId="6EE1BF3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Charles H Taylor</w:t>
            </w:r>
          </w:p>
        </w:tc>
        <w:tc>
          <w:tcPr>
            <w:tcW w:w="1178" w:type="dxa"/>
            <w:shd w:val="clear" w:color="auto" w:fill="auto"/>
            <w:vAlign w:val="center"/>
          </w:tcPr>
          <w:p w14:paraId="6572A0D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1178" w:type="dxa"/>
            <w:shd w:val="clear" w:color="auto" w:fill="auto"/>
            <w:vAlign w:val="center"/>
          </w:tcPr>
          <w:p w14:paraId="7991208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4F9B009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1171" w:type="dxa"/>
            <w:shd w:val="clear" w:color="auto" w:fill="808080" w:themeFill="background1" w:themeFillShade="80"/>
            <w:vAlign w:val="center"/>
          </w:tcPr>
          <w:p w14:paraId="08727767"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2A5B560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A3CC8AD" w14:textId="77777777" w:rsidTr="002303F8">
        <w:tc>
          <w:tcPr>
            <w:tcW w:w="3385" w:type="dxa"/>
            <w:shd w:val="clear" w:color="auto" w:fill="BFBFBF" w:themeFill="background1" w:themeFillShade="BF"/>
          </w:tcPr>
          <w:p w14:paraId="57DCE82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Charles Sumner</w:t>
            </w:r>
          </w:p>
        </w:tc>
        <w:tc>
          <w:tcPr>
            <w:tcW w:w="1178" w:type="dxa"/>
            <w:shd w:val="clear" w:color="auto" w:fill="BFBFBF" w:themeFill="background1" w:themeFillShade="BF"/>
            <w:vAlign w:val="center"/>
          </w:tcPr>
          <w:p w14:paraId="50C313C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1178" w:type="dxa"/>
            <w:shd w:val="clear" w:color="auto" w:fill="BFBFBF" w:themeFill="background1" w:themeFillShade="BF"/>
            <w:vAlign w:val="center"/>
          </w:tcPr>
          <w:p w14:paraId="66DAC3E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719A9CD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1171" w:type="dxa"/>
            <w:shd w:val="clear" w:color="auto" w:fill="808080" w:themeFill="background1" w:themeFillShade="80"/>
            <w:vAlign w:val="center"/>
          </w:tcPr>
          <w:p w14:paraId="537F7364"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B7A9F4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DE006CE" w14:textId="77777777" w:rsidTr="002303F8">
        <w:tc>
          <w:tcPr>
            <w:tcW w:w="3385" w:type="dxa"/>
            <w:shd w:val="clear" w:color="auto" w:fill="auto"/>
          </w:tcPr>
          <w:p w14:paraId="58EB479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Charlestown High</w:t>
            </w:r>
          </w:p>
        </w:tc>
        <w:tc>
          <w:tcPr>
            <w:tcW w:w="1178" w:type="dxa"/>
            <w:shd w:val="clear" w:color="auto" w:fill="auto"/>
            <w:vAlign w:val="center"/>
          </w:tcPr>
          <w:p w14:paraId="5525AB1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21227A2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42B45B3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1C1B55C6"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5FB640C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r>
      <w:tr w:rsidR="00C81829" w:rsidRPr="00C81829" w14:paraId="6CC608A1" w14:textId="77777777" w:rsidTr="002303F8">
        <w:tc>
          <w:tcPr>
            <w:tcW w:w="3385" w:type="dxa"/>
            <w:shd w:val="clear" w:color="auto" w:fill="BFBFBF" w:themeFill="background1" w:themeFillShade="BF"/>
          </w:tcPr>
          <w:p w14:paraId="4671F7F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Clarence R Edwards Middle</w:t>
            </w:r>
          </w:p>
        </w:tc>
        <w:tc>
          <w:tcPr>
            <w:tcW w:w="1178" w:type="dxa"/>
            <w:shd w:val="clear" w:color="auto" w:fill="BFBFBF" w:themeFill="background1" w:themeFillShade="BF"/>
            <w:vAlign w:val="center"/>
          </w:tcPr>
          <w:p w14:paraId="1D434EC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3A32B03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1178" w:type="dxa"/>
            <w:shd w:val="clear" w:color="auto" w:fill="BFBFBF" w:themeFill="background1" w:themeFillShade="BF"/>
            <w:vAlign w:val="center"/>
          </w:tcPr>
          <w:p w14:paraId="459E179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1171" w:type="dxa"/>
            <w:shd w:val="clear" w:color="auto" w:fill="808080" w:themeFill="background1" w:themeFillShade="80"/>
            <w:vAlign w:val="center"/>
          </w:tcPr>
          <w:p w14:paraId="5CFC3394"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2539D4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D536F42" w14:textId="77777777" w:rsidTr="002303F8">
        <w:tc>
          <w:tcPr>
            <w:tcW w:w="3385" w:type="dxa"/>
            <w:shd w:val="clear" w:color="auto" w:fill="auto"/>
          </w:tcPr>
          <w:p w14:paraId="0446062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Community Academy</w:t>
            </w:r>
          </w:p>
        </w:tc>
        <w:tc>
          <w:tcPr>
            <w:tcW w:w="1178" w:type="dxa"/>
            <w:shd w:val="clear" w:color="auto" w:fill="auto"/>
            <w:vAlign w:val="center"/>
          </w:tcPr>
          <w:p w14:paraId="0D66847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0F3DC7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165C720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739053DB"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2EDF16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E5E6B47" w14:textId="77777777" w:rsidTr="002303F8">
        <w:tc>
          <w:tcPr>
            <w:tcW w:w="3385" w:type="dxa"/>
            <w:shd w:val="clear" w:color="auto" w:fill="BFBFBF" w:themeFill="background1" w:themeFillShade="BF"/>
          </w:tcPr>
          <w:p w14:paraId="04E02B9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Community Academy of Science and Health</w:t>
            </w:r>
          </w:p>
        </w:tc>
        <w:tc>
          <w:tcPr>
            <w:tcW w:w="1178" w:type="dxa"/>
            <w:shd w:val="clear" w:color="auto" w:fill="BFBFBF" w:themeFill="background1" w:themeFillShade="BF"/>
            <w:vAlign w:val="center"/>
          </w:tcPr>
          <w:p w14:paraId="26F43C8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02C2111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6A17166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12C2F584"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C5184B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r>
      <w:tr w:rsidR="00C81829" w:rsidRPr="00C81829" w14:paraId="69651991" w14:textId="77777777" w:rsidTr="002303F8">
        <w:tc>
          <w:tcPr>
            <w:tcW w:w="3385" w:type="dxa"/>
            <w:shd w:val="clear" w:color="auto" w:fill="auto"/>
          </w:tcPr>
          <w:p w14:paraId="47465F1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Condon K-8</w:t>
            </w:r>
          </w:p>
        </w:tc>
        <w:tc>
          <w:tcPr>
            <w:tcW w:w="1178" w:type="dxa"/>
            <w:shd w:val="clear" w:color="auto" w:fill="auto"/>
            <w:vAlign w:val="center"/>
          </w:tcPr>
          <w:p w14:paraId="71BB604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1178" w:type="dxa"/>
            <w:shd w:val="clear" w:color="auto" w:fill="auto"/>
            <w:vAlign w:val="center"/>
          </w:tcPr>
          <w:p w14:paraId="3C68887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12%</w:t>
            </w:r>
          </w:p>
        </w:tc>
        <w:tc>
          <w:tcPr>
            <w:tcW w:w="1178" w:type="dxa"/>
            <w:shd w:val="clear" w:color="auto" w:fill="auto"/>
            <w:vAlign w:val="center"/>
          </w:tcPr>
          <w:p w14:paraId="1147F19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1171" w:type="dxa"/>
            <w:shd w:val="clear" w:color="auto" w:fill="808080" w:themeFill="background1" w:themeFillShade="80"/>
            <w:vAlign w:val="center"/>
          </w:tcPr>
          <w:p w14:paraId="100C9FE1"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4F5E22A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1810026" w14:textId="77777777" w:rsidTr="002303F8">
        <w:tc>
          <w:tcPr>
            <w:tcW w:w="3385" w:type="dxa"/>
            <w:shd w:val="clear" w:color="auto" w:fill="BFBFBF" w:themeFill="background1" w:themeFillShade="BF"/>
          </w:tcPr>
          <w:p w14:paraId="6692BDE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Curley K-8</w:t>
            </w:r>
          </w:p>
        </w:tc>
        <w:tc>
          <w:tcPr>
            <w:tcW w:w="1178" w:type="dxa"/>
            <w:shd w:val="clear" w:color="auto" w:fill="BFBFBF" w:themeFill="background1" w:themeFillShade="BF"/>
            <w:vAlign w:val="center"/>
          </w:tcPr>
          <w:p w14:paraId="268BDB7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1178" w:type="dxa"/>
            <w:shd w:val="clear" w:color="auto" w:fill="BFBFBF" w:themeFill="background1" w:themeFillShade="BF"/>
            <w:vAlign w:val="center"/>
          </w:tcPr>
          <w:p w14:paraId="5E6E9BC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8" w:type="dxa"/>
            <w:shd w:val="clear" w:color="auto" w:fill="BFBFBF" w:themeFill="background1" w:themeFillShade="BF"/>
            <w:vAlign w:val="center"/>
          </w:tcPr>
          <w:p w14:paraId="545AE25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1171" w:type="dxa"/>
            <w:shd w:val="clear" w:color="auto" w:fill="808080" w:themeFill="background1" w:themeFillShade="80"/>
            <w:vAlign w:val="center"/>
          </w:tcPr>
          <w:p w14:paraId="3DA9A3D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2FFEEAC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3BA1D28" w14:textId="77777777" w:rsidTr="002303F8">
        <w:tc>
          <w:tcPr>
            <w:tcW w:w="3385" w:type="dxa"/>
            <w:shd w:val="clear" w:color="auto" w:fill="auto"/>
          </w:tcPr>
          <w:p w14:paraId="2CEF8C5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Curtis Guild</w:t>
            </w:r>
          </w:p>
        </w:tc>
        <w:tc>
          <w:tcPr>
            <w:tcW w:w="1178" w:type="dxa"/>
            <w:shd w:val="clear" w:color="auto" w:fill="auto"/>
            <w:vAlign w:val="center"/>
          </w:tcPr>
          <w:p w14:paraId="7CE6E97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1178" w:type="dxa"/>
            <w:shd w:val="clear" w:color="auto" w:fill="auto"/>
            <w:vAlign w:val="center"/>
          </w:tcPr>
          <w:p w14:paraId="4196BB7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4EA1AFC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1171" w:type="dxa"/>
            <w:shd w:val="clear" w:color="auto" w:fill="808080" w:themeFill="background1" w:themeFillShade="80"/>
            <w:vAlign w:val="center"/>
          </w:tcPr>
          <w:p w14:paraId="2BE20578"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18F896B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03BA50F" w14:textId="77777777" w:rsidTr="002303F8">
        <w:tc>
          <w:tcPr>
            <w:tcW w:w="3385" w:type="dxa"/>
            <w:shd w:val="clear" w:color="auto" w:fill="BFBFBF" w:themeFill="background1" w:themeFillShade="BF"/>
          </w:tcPr>
          <w:p w14:paraId="65FD4FF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Dante Alighieri Montessori School</w:t>
            </w:r>
          </w:p>
        </w:tc>
        <w:tc>
          <w:tcPr>
            <w:tcW w:w="1178" w:type="dxa"/>
            <w:shd w:val="clear" w:color="auto" w:fill="BFBFBF" w:themeFill="background1" w:themeFillShade="BF"/>
            <w:vAlign w:val="center"/>
          </w:tcPr>
          <w:p w14:paraId="41F2693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1178" w:type="dxa"/>
            <w:shd w:val="clear" w:color="auto" w:fill="BFBFBF" w:themeFill="background1" w:themeFillShade="BF"/>
            <w:vAlign w:val="center"/>
          </w:tcPr>
          <w:p w14:paraId="0BBA2CD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0056AB6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1171" w:type="dxa"/>
            <w:shd w:val="clear" w:color="auto" w:fill="808080" w:themeFill="background1" w:themeFillShade="80"/>
            <w:vAlign w:val="center"/>
          </w:tcPr>
          <w:p w14:paraId="17FAD8A7"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0D563BA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699DCC0" w14:textId="77777777" w:rsidTr="002303F8">
        <w:tc>
          <w:tcPr>
            <w:tcW w:w="3385" w:type="dxa"/>
            <w:shd w:val="clear" w:color="auto" w:fill="auto"/>
          </w:tcPr>
          <w:p w14:paraId="4B37F43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David A. Ellis</w:t>
            </w:r>
          </w:p>
        </w:tc>
        <w:tc>
          <w:tcPr>
            <w:tcW w:w="1178" w:type="dxa"/>
            <w:shd w:val="clear" w:color="auto" w:fill="auto"/>
            <w:vAlign w:val="center"/>
          </w:tcPr>
          <w:p w14:paraId="3CA1B8A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8" w:type="dxa"/>
            <w:shd w:val="clear" w:color="auto" w:fill="auto"/>
            <w:vAlign w:val="center"/>
          </w:tcPr>
          <w:p w14:paraId="2334C49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A67A9D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1" w:type="dxa"/>
            <w:shd w:val="clear" w:color="auto" w:fill="808080" w:themeFill="background1" w:themeFillShade="80"/>
            <w:vAlign w:val="center"/>
          </w:tcPr>
          <w:p w14:paraId="35EC02D6"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3A35A22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899546F" w14:textId="77777777" w:rsidTr="002303F8">
        <w:tc>
          <w:tcPr>
            <w:tcW w:w="3385" w:type="dxa"/>
            <w:shd w:val="clear" w:color="auto" w:fill="BFBFBF" w:themeFill="background1" w:themeFillShade="BF"/>
          </w:tcPr>
          <w:p w14:paraId="47B688E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Dearborn</w:t>
            </w:r>
          </w:p>
        </w:tc>
        <w:tc>
          <w:tcPr>
            <w:tcW w:w="1178" w:type="dxa"/>
            <w:shd w:val="clear" w:color="auto" w:fill="BFBFBF" w:themeFill="background1" w:themeFillShade="BF"/>
            <w:vAlign w:val="center"/>
          </w:tcPr>
          <w:p w14:paraId="40AE76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7FF8BD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1178" w:type="dxa"/>
            <w:shd w:val="clear" w:color="auto" w:fill="BFBFBF" w:themeFill="background1" w:themeFillShade="BF"/>
            <w:vAlign w:val="center"/>
          </w:tcPr>
          <w:p w14:paraId="0485A64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1171" w:type="dxa"/>
            <w:shd w:val="clear" w:color="auto" w:fill="808080" w:themeFill="background1" w:themeFillShade="80"/>
            <w:vAlign w:val="center"/>
          </w:tcPr>
          <w:p w14:paraId="1647BCB2"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91EAB2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44%</w:t>
            </w:r>
          </w:p>
        </w:tc>
      </w:tr>
      <w:tr w:rsidR="00C81829" w:rsidRPr="00C81829" w14:paraId="5D4CE343" w14:textId="77777777" w:rsidTr="002303F8">
        <w:tc>
          <w:tcPr>
            <w:tcW w:w="3385" w:type="dxa"/>
            <w:shd w:val="clear" w:color="auto" w:fill="auto"/>
          </w:tcPr>
          <w:p w14:paraId="7D48E88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Dennis C Haley</w:t>
            </w:r>
          </w:p>
        </w:tc>
        <w:tc>
          <w:tcPr>
            <w:tcW w:w="1178" w:type="dxa"/>
            <w:shd w:val="clear" w:color="auto" w:fill="auto"/>
            <w:vAlign w:val="center"/>
          </w:tcPr>
          <w:p w14:paraId="710EA5A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1178" w:type="dxa"/>
            <w:shd w:val="clear" w:color="auto" w:fill="auto"/>
            <w:vAlign w:val="center"/>
          </w:tcPr>
          <w:p w14:paraId="59F664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1178" w:type="dxa"/>
            <w:shd w:val="clear" w:color="auto" w:fill="auto"/>
            <w:vAlign w:val="center"/>
          </w:tcPr>
          <w:p w14:paraId="5C753C7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1171" w:type="dxa"/>
            <w:shd w:val="clear" w:color="auto" w:fill="808080" w:themeFill="background1" w:themeFillShade="80"/>
            <w:vAlign w:val="center"/>
          </w:tcPr>
          <w:p w14:paraId="189E9F84"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185A5A7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16E8FFF" w14:textId="77777777" w:rsidTr="002303F8">
        <w:tc>
          <w:tcPr>
            <w:tcW w:w="3385" w:type="dxa"/>
            <w:shd w:val="clear" w:color="auto" w:fill="BFBFBF" w:themeFill="background1" w:themeFillShade="BF"/>
          </w:tcPr>
          <w:p w14:paraId="69B77A5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Donald </w:t>
            </w:r>
            <w:proofErr w:type="spellStart"/>
            <w:r w:rsidRPr="00C81829">
              <w:rPr>
                <w:rFonts w:ascii="Calibri" w:eastAsia="Calibri" w:hAnsi="Calibri" w:cs="Times New Roman"/>
                <w:sz w:val="20"/>
                <w:szCs w:val="20"/>
              </w:rPr>
              <w:t>Mckay</w:t>
            </w:r>
            <w:proofErr w:type="spellEnd"/>
          </w:p>
        </w:tc>
        <w:tc>
          <w:tcPr>
            <w:tcW w:w="1178" w:type="dxa"/>
            <w:shd w:val="clear" w:color="auto" w:fill="BFBFBF" w:themeFill="background1" w:themeFillShade="BF"/>
            <w:vAlign w:val="center"/>
          </w:tcPr>
          <w:p w14:paraId="3EDD8F9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1178" w:type="dxa"/>
            <w:shd w:val="clear" w:color="auto" w:fill="BFBFBF" w:themeFill="background1" w:themeFillShade="BF"/>
            <w:vAlign w:val="center"/>
          </w:tcPr>
          <w:p w14:paraId="54DA2C8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1178" w:type="dxa"/>
            <w:shd w:val="clear" w:color="auto" w:fill="BFBFBF" w:themeFill="background1" w:themeFillShade="BF"/>
            <w:vAlign w:val="center"/>
          </w:tcPr>
          <w:p w14:paraId="50EA47D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1171" w:type="dxa"/>
            <w:shd w:val="clear" w:color="auto" w:fill="808080" w:themeFill="background1" w:themeFillShade="80"/>
            <w:vAlign w:val="center"/>
          </w:tcPr>
          <w:p w14:paraId="46D33AC1"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3081DFA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47E7F0F" w14:textId="77777777" w:rsidTr="002303F8">
        <w:tc>
          <w:tcPr>
            <w:tcW w:w="3385" w:type="dxa"/>
            <w:shd w:val="clear" w:color="auto" w:fill="auto"/>
          </w:tcPr>
          <w:p w14:paraId="0996DA3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Dr. Catherine Ellison-Rosa Parks Early Ed School</w:t>
            </w:r>
          </w:p>
        </w:tc>
        <w:tc>
          <w:tcPr>
            <w:tcW w:w="1178" w:type="dxa"/>
            <w:shd w:val="clear" w:color="auto" w:fill="auto"/>
            <w:vAlign w:val="center"/>
          </w:tcPr>
          <w:p w14:paraId="7B3D584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7B6F7B6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7EDE397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2E4E9D36"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18F1EF8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23DF187" w14:textId="77777777" w:rsidTr="002303F8">
        <w:tc>
          <w:tcPr>
            <w:tcW w:w="3385" w:type="dxa"/>
            <w:shd w:val="clear" w:color="auto" w:fill="BFBFBF" w:themeFill="background1" w:themeFillShade="BF"/>
          </w:tcPr>
          <w:p w14:paraId="53DD2FB3"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Dr. William Henderson Lower</w:t>
            </w:r>
          </w:p>
        </w:tc>
        <w:tc>
          <w:tcPr>
            <w:tcW w:w="1178" w:type="dxa"/>
            <w:shd w:val="clear" w:color="auto" w:fill="BFBFBF" w:themeFill="background1" w:themeFillShade="BF"/>
            <w:vAlign w:val="center"/>
          </w:tcPr>
          <w:p w14:paraId="677BCA4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130C075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4F8296F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5FE6F71E"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3AA3353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12BE5EB" w14:textId="77777777" w:rsidTr="002303F8">
        <w:tc>
          <w:tcPr>
            <w:tcW w:w="3385" w:type="dxa"/>
            <w:shd w:val="clear" w:color="auto" w:fill="auto"/>
          </w:tcPr>
          <w:p w14:paraId="3D677A6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Dr. William Henderson Upper</w:t>
            </w:r>
          </w:p>
        </w:tc>
        <w:tc>
          <w:tcPr>
            <w:tcW w:w="1178" w:type="dxa"/>
            <w:shd w:val="clear" w:color="auto" w:fill="auto"/>
            <w:vAlign w:val="center"/>
          </w:tcPr>
          <w:p w14:paraId="45CF50E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c>
          <w:tcPr>
            <w:tcW w:w="1178" w:type="dxa"/>
            <w:shd w:val="clear" w:color="auto" w:fill="auto"/>
            <w:vAlign w:val="center"/>
          </w:tcPr>
          <w:p w14:paraId="3D6084F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1178" w:type="dxa"/>
            <w:shd w:val="clear" w:color="auto" w:fill="auto"/>
            <w:vAlign w:val="center"/>
          </w:tcPr>
          <w:p w14:paraId="3AD8DA2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1171" w:type="dxa"/>
            <w:shd w:val="clear" w:color="auto" w:fill="808080" w:themeFill="background1" w:themeFillShade="80"/>
            <w:vAlign w:val="center"/>
          </w:tcPr>
          <w:p w14:paraId="2C360ABF"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30470F8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41%</w:t>
            </w:r>
          </w:p>
        </w:tc>
      </w:tr>
      <w:tr w:rsidR="00C81829" w:rsidRPr="00C81829" w14:paraId="71961BA4" w14:textId="77777777" w:rsidTr="002303F8">
        <w:tc>
          <w:tcPr>
            <w:tcW w:w="3385" w:type="dxa"/>
            <w:shd w:val="clear" w:color="auto" w:fill="BFBFBF" w:themeFill="background1" w:themeFillShade="BF"/>
          </w:tcPr>
          <w:p w14:paraId="7C20387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East Boston Early Childhood Center</w:t>
            </w:r>
          </w:p>
        </w:tc>
        <w:tc>
          <w:tcPr>
            <w:tcW w:w="1178" w:type="dxa"/>
            <w:shd w:val="clear" w:color="auto" w:fill="BFBFBF" w:themeFill="background1" w:themeFillShade="BF"/>
            <w:vAlign w:val="center"/>
          </w:tcPr>
          <w:p w14:paraId="7B23341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1092A17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6449FC5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056398B0"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8E5590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62C4432" w14:textId="77777777" w:rsidTr="002303F8">
        <w:tc>
          <w:tcPr>
            <w:tcW w:w="3385" w:type="dxa"/>
            <w:shd w:val="clear" w:color="auto" w:fill="auto"/>
          </w:tcPr>
          <w:p w14:paraId="26AF4D3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East Boston High</w:t>
            </w:r>
          </w:p>
        </w:tc>
        <w:tc>
          <w:tcPr>
            <w:tcW w:w="1178" w:type="dxa"/>
            <w:shd w:val="clear" w:color="auto" w:fill="auto"/>
            <w:vAlign w:val="center"/>
          </w:tcPr>
          <w:p w14:paraId="2E3189A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D7A834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200A990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519C71E9"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79CADA7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r>
      <w:tr w:rsidR="00C81829" w:rsidRPr="00C81829" w14:paraId="29909E5D" w14:textId="77777777" w:rsidTr="002303F8">
        <w:tc>
          <w:tcPr>
            <w:tcW w:w="3385" w:type="dxa"/>
            <w:shd w:val="clear" w:color="auto" w:fill="BFBFBF" w:themeFill="background1" w:themeFillShade="BF"/>
          </w:tcPr>
          <w:p w14:paraId="1B41364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Edison K–8</w:t>
            </w:r>
          </w:p>
        </w:tc>
        <w:tc>
          <w:tcPr>
            <w:tcW w:w="1178" w:type="dxa"/>
            <w:shd w:val="clear" w:color="auto" w:fill="BFBFBF" w:themeFill="background1" w:themeFillShade="BF"/>
            <w:vAlign w:val="center"/>
          </w:tcPr>
          <w:p w14:paraId="2FCB8B2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8" w:type="dxa"/>
            <w:shd w:val="clear" w:color="auto" w:fill="BFBFBF" w:themeFill="background1" w:themeFillShade="BF"/>
            <w:vAlign w:val="center"/>
          </w:tcPr>
          <w:p w14:paraId="2EA6E0D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1178" w:type="dxa"/>
            <w:shd w:val="clear" w:color="auto" w:fill="BFBFBF" w:themeFill="background1" w:themeFillShade="BF"/>
            <w:vAlign w:val="center"/>
          </w:tcPr>
          <w:p w14:paraId="530D5BD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1171" w:type="dxa"/>
            <w:shd w:val="clear" w:color="auto" w:fill="808080" w:themeFill="background1" w:themeFillShade="80"/>
            <w:vAlign w:val="center"/>
          </w:tcPr>
          <w:p w14:paraId="428A4ED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4EFF0C8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F57060D" w14:textId="77777777" w:rsidTr="002303F8">
        <w:tc>
          <w:tcPr>
            <w:tcW w:w="3385" w:type="dxa"/>
            <w:shd w:val="clear" w:color="auto" w:fill="auto"/>
          </w:tcPr>
          <w:p w14:paraId="2C18314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Edward Everett</w:t>
            </w:r>
          </w:p>
        </w:tc>
        <w:tc>
          <w:tcPr>
            <w:tcW w:w="1178" w:type="dxa"/>
            <w:shd w:val="clear" w:color="auto" w:fill="auto"/>
            <w:vAlign w:val="center"/>
          </w:tcPr>
          <w:p w14:paraId="37271BF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1178" w:type="dxa"/>
            <w:shd w:val="clear" w:color="auto" w:fill="auto"/>
            <w:vAlign w:val="center"/>
          </w:tcPr>
          <w:p w14:paraId="72682B1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214A0E3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19%</w:t>
            </w:r>
          </w:p>
        </w:tc>
        <w:tc>
          <w:tcPr>
            <w:tcW w:w="1171" w:type="dxa"/>
            <w:shd w:val="clear" w:color="auto" w:fill="808080" w:themeFill="background1" w:themeFillShade="80"/>
            <w:vAlign w:val="center"/>
          </w:tcPr>
          <w:p w14:paraId="310F1298"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2A490BD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C482F29" w14:textId="77777777" w:rsidTr="002303F8">
        <w:tc>
          <w:tcPr>
            <w:tcW w:w="3385" w:type="dxa"/>
            <w:shd w:val="clear" w:color="auto" w:fill="BFBFBF" w:themeFill="background1" w:themeFillShade="BF"/>
          </w:tcPr>
          <w:p w14:paraId="588FF23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ELC - West Zone</w:t>
            </w:r>
          </w:p>
        </w:tc>
        <w:tc>
          <w:tcPr>
            <w:tcW w:w="1178" w:type="dxa"/>
            <w:shd w:val="clear" w:color="auto" w:fill="BFBFBF" w:themeFill="background1" w:themeFillShade="BF"/>
            <w:vAlign w:val="center"/>
          </w:tcPr>
          <w:p w14:paraId="254D265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1BC4AE1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6356D9E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15F26C4E"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1031A9B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B4E438D" w14:textId="77777777" w:rsidTr="002303F8">
        <w:tc>
          <w:tcPr>
            <w:tcW w:w="3385" w:type="dxa"/>
            <w:shd w:val="clear" w:color="auto" w:fill="auto"/>
          </w:tcPr>
          <w:p w14:paraId="584630C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Eliot Elementary</w:t>
            </w:r>
          </w:p>
        </w:tc>
        <w:tc>
          <w:tcPr>
            <w:tcW w:w="1178" w:type="dxa"/>
            <w:shd w:val="clear" w:color="auto" w:fill="auto"/>
            <w:vAlign w:val="center"/>
          </w:tcPr>
          <w:p w14:paraId="17C9356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65%</w:t>
            </w:r>
          </w:p>
        </w:tc>
        <w:tc>
          <w:tcPr>
            <w:tcW w:w="1178" w:type="dxa"/>
            <w:shd w:val="clear" w:color="auto" w:fill="auto"/>
            <w:vAlign w:val="center"/>
          </w:tcPr>
          <w:p w14:paraId="1D1384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32%</w:t>
            </w:r>
          </w:p>
        </w:tc>
        <w:tc>
          <w:tcPr>
            <w:tcW w:w="1178" w:type="dxa"/>
            <w:shd w:val="clear" w:color="auto" w:fill="auto"/>
            <w:vAlign w:val="center"/>
          </w:tcPr>
          <w:p w14:paraId="10C428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55%</w:t>
            </w:r>
          </w:p>
        </w:tc>
        <w:tc>
          <w:tcPr>
            <w:tcW w:w="1171" w:type="dxa"/>
            <w:shd w:val="clear" w:color="auto" w:fill="808080" w:themeFill="background1" w:themeFillShade="80"/>
            <w:vAlign w:val="center"/>
          </w:tcPr>
          <w:p w14:paraId="5047B7F2"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6A68A35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FF93F5E" w14:textId="77777777" w:rsidTr="002303F8">
        <w:tc>
          <w:tcPr>
            <w:tcW w:w="3385" w:type="dxa"/>
            <w:shd w:val="clear" w:color="auto" w:fill="BFBFBF" w:themeFill="background1" w:themeFillShade="BF"/>
          </w:tcPr>
          <w:p w14:paraId="14824BF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Ellis </w:t>
            </w:r>
            <w:proofErr w:type="spellStart"/>
            <w:r w:rsidRPr="00C81829">
              <w:rPr>
                <w:rFonts w:ascii="Calibri" w:eastAsia="Calibri" w:hAnsi="Calibri" w:cs="Times New Roman"/>
                <w:sz w:val="20"/>
                <w:szCs w:val="20"/>
              </w:rPr>
              <w:t>Mendell</w:t>
            </w:r>
            <w:proofErr w:type="spellEnd"/>
          </w:p>
        </w:tc>
        <w:tc>
          <w:tcPr>
            <w:tcW w:w="1178" w:type="dxa"/>
            <w:shd w:val="clear" w:color="auto" w:fill="BFBFBF" w:themeFill="background1" w:themeFillShade="BF"/>
            <w:vAlign w:val="center"/>
          </w:tcPr>
          <w:p w14:paraId="65AA2BF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30%</w:t>
            </w:r>
          </w:p>
        </w:tc>
        <w:tc>
          <w:tcPr>
            <w:tcW w:w="1178" w:type="dxa"/>
            <w:shd w:val="clear" w:color="auto" w:fill="BFBFBF" w:themeFill="background1" w:themeFillShade="BF"/>
            <w:vAlign w:val="center"/>
          </w:tcPr>
          <w:p w14:paraId="4C654A4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64DFF57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30%</w:t>
            </w:r>
          </w:p>
        </w:tc>
        <w:tc>
          <w:tcPr>
            <w:tcW w:w="1171" w:type="dxa"/>
            <w:shd w:val="clear" w:color="auto" w:fill="808080" w:themeFill="background1" w:themeFillShade="80"/>
            <w:vAlign w:val="center"/>
          </w:tcPr>
          <w:p w14:paraId="7ED998DE"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7CCA826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9EA568D" w14:textId="77777777" w:rsidTr="002303F8">
        <w:tc>
          <w:tcPr>
            <w:tcW w:w="3385" w:type="dxa"/>
            <w:shd w:val="clear" w:color="auto" w:fill="auto"/>
          </w:tcPr>
          <w:p w14:paraId="180101E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Excel High School</w:t>
            </w:r>
          </w:p>
        </w:tc>
        <w:tc>
          <w:tcPr>
            <w:tcW w:w="1178" w:type="dxa"/>
            <w:shd w:val="clear" w:color="auto" w:fill="auto"/>
            <w:vAlign w:val="center"/>
          </w:tcPr>
          <w:p w14:paraId="79B274B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4E33CDF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4708B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5C9F4F71"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66B7880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r>
      <w:tr w:rsidR="00C81829" w:rsidRPr="00C81829" w14:paraId="71057A0F" w14:textId="77777777" w:rsidTr="002303F8">
        <w:tc>
          <w:tcPr>
            <w:tcW w:w="3385" w:type="dxa"/>
            <w:shd w:val="clear" w:color="auto" w:fill="BFBFBF" w:themeFill="background1" w:themeFillShade="BF"/>
          </w:tcPr>
          <w:p w14:paraId="1E07292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Fenway High School</w:t>
            </w:r>
          </w:p>
        </w:tc>
        <w:tc>
          <w:tcPr>
            <w:tcW w:w="1178" w:type="dxa"/>
            <w:shd w:val="clear" w:color="auto" w:fill="BFBFBF" w:themeFill="background1" w:themeFillShade="BF"/>
            <w:vAlign w:val="center"/>
          </w:tcPr>
          <w:p w14:paraId="13C387E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4F41799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1DE36DE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38FCFA89"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C2420A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55%</w:t>
            </w:r>
          </w:p>
        </w:tc>
      </w:tr>
      <w:tr w:rsidR="00C81829" w:rsidRPr="00C81829" w14:paraId="72D9927C" w14:textId="77777777" w:rsidTr="002303F8">
        <w:tc>
          <w:tcPr>
            <w:tcW w:w="3385" w:type="dxa"/>
            <w:shd w:val="clear" w:color="auto" w:fill="auto"/>
          </w:tcPr>
          <w:p w14:paraId="7A28980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Franklin D Roosevelt</w:t>
            </w:r>
          </w:p>
        </w:tc>
        <w:tc>
          <w:tcPr>
            <w:tcW w:w="1178" w:type="dxa"/>
            <w:shd w:val="clear" w:color="auto" w:fill="auto"/>
            <w:vAlign w:val="center"/>
          </w:tcPr>
          <w:p w14:paraId="025CDA5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8" w:type="dxa"/>
            <w:shd w:val="clear" w:color="auto" w:fill="auto"/>
            <w:vAlign w:val="center"/>
          </w:tcPr>
          <w:p w14:paraId="3F315CC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1178" w:type="dxa"/>
            <w:shd w:val="clear" w:color="auto" w:fill="auto"/>
            <w:vAlign w:val="center"/>
          </w:tcPr>
          <w:p w14:paraId="63C10CF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1171" w:type="dxa"/>
            <w:shd w:val="clear" w:color="auto" w:fill="808080" w:themeFill="background1" w:themeFillShade="80"/>
            <w:vAlign w:val="center"/>
          </w:tcPr>
          <w:p w14:paraId="001B6C4D"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3716702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A9DFF1E" w14:textId="77777777" w:rsidTr="002303F8">
        <w:tc>
          <w:tcPr>
            <w:tcW w:w="3385" w:type="dxa"/>
            <w:shd w:val="clear" w:color="auto" w:fill="BFBFBF" w:themeFill="background1" w:themeFillShade="BF"/>
          </w:tcPr>
          <w:p w14:paraId="1FD5931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District</w:t>
            </w:r>
          </w:p>
        </w:tc>
        <w:tc>
          <w:tcPr>
            <w:tcW w:w="1178" w:type="dxa"/>
            <w:shd w:val="clear" w:color="auto" w:fill="BFBFBF" w:themeFill="background1" w:themeFillShade="BF"/>
            <w:vAlign w:val="center"/>
          </w:tcPr>
          <w:p w14:paraId="5F7980F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8" w:type="dxa"/>
            <w:shd w:val="clear" w:color="auto" w:fill="BFBFBF" w:themeFill="background1" w:themeFillShade="BF"/>
            <w:vAlign w:val="center"/>
          </w:tcPr>
          <w:p w14:paraId="5354B3B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8" w:type="dxa"/>
            <w:shd w:val="clear" w:color="auto" w:fill="BFBFBF" w:themeFill="background1" w:themeFillShade="BF"/>
            <w:vAlign w:val="center"/>
          </w:tcPr>
          <w:p w14:paraId="737F00E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1" w:type="dxa"/>
            <w:shd w:val="clear" w:color="auto" w:fill="808080" w:themeFill="background1" w:themeFillShade="80"/>
            <w:vAlign w:val="center"/>
          </w:tcPr>
          <w:p w14:paraId="6A52185F"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6A7DE3E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59%</w:t>
            </w:r>
          </w:p>
        </w:tc>
      </w:tr>
      <w:tr w:rsidR="00C81829" w:rsidRPr="00C81829" w14:paraId="617843B5" w14:textId="77777777" w:rsidTr="002303F8">
        <w:tc>
          <w:tcPr>
            <w:tcW w:w="3385" w:type="dxa"/>
            <w:shd w:val="clear" w:color="auto" w:fill="auto"/>
          </w:tcPr>
          <w:p w14:paraId="1A51240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State</w:t>
            </w:r>
          </w:p>
        </w:tc>
        <w:tc>
          <w:tcPr>
            <w:tcW w:w="1178" w:type="dxa"/>
            <w:shd w:val="clear" w:color="auto" w:fill="auto"/>
            <w:vAlign w:val="center"/>
          </w:tcPr>
          <w:p w14:paraId="35E0CDD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1178" w:type="dxa"/>
            <w:shd w:val="clear" w:color="auto" w:fill="auto"/>
            <w:vAlign w:val="center"/>
          </w:tcPr>
          <w:p w14:paraId="0C45265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46%</w:t>
            </w:r>
          </w:p>
        </w:tc>
        <w:tc>
          <w:tcPr>
            <w:tcW w:w="1178" w:type="dxa"/>
            <w:shd w:val="clear" w:color="auto" w:fill="auto"/>
            <w:vAlign w:val="center"/>
          </w:tcPr>
          <w:p w14:paraId="53DBC54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1171" w:type="dxa"/>
            <w:shd w:val="clear" w:color="auto" w:fill="808080" w:themeFill="background1" w:themeFillShade="80"/>
            <w:vAlign w:val="center"/>
          </w:tcPr>
          <w:p w14:paraId="312BCBB9"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7833420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74%</w:t>
            </w:r>
          </w:p>
        </w:tc>
      </w:tr>
      <w:tr w:rsidR="00C81829" w:rsidRPr="00C81829" w14:paraId="68632A5D" w14:textId="77777777" w:rsidTr="00EB1724">
        <w:tc>
          <w:tcPr>
            <w:tcW w:w="9270" w:type="dxa"/>
            <w:gridSpan w:val="6"/>
            <w:tcBorders>
              <w:top w:val="nil"/>
              <w:left w:val="nil"/>
              <w:right w:val="nil"/>
            </w:tcBorders>
          </w:tcPr>
          <w:p w14:paraId="35602A72"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lastRenderedPageBreak/>
              <w:t xml:space="preserve">Table B6 </w:t>
            </w:r>
            <w:r w:rsidRPr="00C81829">
              <w:rPr>
                <w:rFonts w:ascii="Calibri" w:eastAsia="Calibri" w:hAnsi="Calibri" w:cs="Times New Roman"/>
                <w:b/>
                <w:bCs/>
                <w:i/>
                <w:sz w:val="20"/>
                <w:szCs w:val="20"/>
              </w:rPr>
              <w:t>Continued</w:t>
            </w:r>
            <w:r w:rsidRPr="00C81829">
              <w:rPr>
                <w:rFonts w:ascii="Calibri" w:eastAsia="Calibri" w:hAnsi="Calibri" w:cs="Times New Roman"/>
                <w:b/>
                <w:bCs/>
                <w:sz w:val="20"/>
                <w:szCs w:val="20"/>
              </w:rPr>
              <w:t>: Boston Public Schools</w:t>
            </w:r>
          </w:p>
          <w:p w14:paraId="45491588"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Science Next-Generation MCAS Percent Meeting or Exceeding Expectations and</w:t>
            </w:r>
          </w:p>
          <w:p w14:paraId="1FCBCC2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b/>
                <w:bCs/>
                <w:sz w:val="20"/>
                <w:szCs w:val="20"/>
              </w:rPr>
              <w:t xml:space="preserve"> MCAS Percent Proficient or Advanced by Grade and School, 2019</w:t>
            </w:r>
          </w:p>
        </w:tc>
      </w:tr>
      <w:tr w:rsidR="00C81829" w:rsidRPr="00C81829" w14:paraId="2BFC5931" w14:textId="77777777" w:rsidTr="00010FA3">
        <w:tc>
          <w:tcPr>
            <w:tcW w:w="3385" w:type="dxa"/>
            <w:shd w:val="clear" w:color="auto" w:fill="BFBFBF"/>
          </w:tcPr>
          <w:p w14:paraId="3F5D0ED9" w14:textId="77777777" w:rsidR="00C81829" w:rsidRPr="00C81829" w:rsidRDefault="00C81829" w:rsidP="00C81829">
            <w:pPr>
              <w:rPr>
                <w:rFonts w:ascii="Calibri" w:eastAsia="Calibri" w:hAnsi="Calibri" w:cs="Times New Roman"/>
                <w:b/>
                <w:bCs/>
                <w:sz w:val="20"/>
                <w:szCs w:val="20"/>
              </w:rPr>
            </w:pPr>
          </w:p>
        </w:tc>
        <w:tc>
          <w:tcPr>
            <w:tcW w:w="3534" w:type="dxa"/>
            <w:gridSpan w:val="3"/>
            <w:shd w:val="clear" w:color="auto" w:fill="BFBFBF"/>
          </w:tcPr>
          <w:p w14:paraId="700F653C"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Next-Generation MCAS</w:t>
            </w:r>
          </w:p>
        </w:tc>
        <w:tc>
          <w:tcPr>
            <w:tcW w:w="1171" w:type="dxa"/>
            <w:shd w:val="clear" w:color="auto" w:fill="808080" w:themeFill="background1" w:themeFillShade="80"/>
          </w:tcPr>
          <w:p w14:paraId="19AB96CD" w14:textId="77777777" w:rsidR="00C81829" w:rsidRPr="00C81829" w:rsidRDefault="00C81829" w:rsidP="00C81829">
            <w:pPr>
              <w:rPr>
                <w:rFonts w:ascii="Calibri" w:eastAsia="Calibri" w:hAnsi="Calibri" w:cs="Times New Roman"/>
                <w:b/>
                <w:bCs/>
                <w:sz w:val="20"/>
                <w:szCs w:val="20"/>
              </w:rPr>
            </w:pPr>
          </w:p>
        </w:tc>
        <w:tc>
          <w:tcPr>
            <w:tcW w:w="1180" w:type="dxa"/>
            <w:shd w:val="clear" w:color="auto" w:fill="BFBFBF"/>
          </w:tcPr>
          <w:p w14:paraId="66C4EE71" w14:textId="77777777" w:rsidR="00C81829" w:rsidRPr="00C81829" w:rsidRDefault="00C81829" w:rsidP="00747BAF">
            <w:pPr>
              <w:jc w:val="center"/>
              <w:rPr>
                <w:rFonts w:ascii="Calibri" w:eastAsia="Calibri" w:hAnsi="Calibri" w:cs="Times New Roman"/>
                <w:b/>
                <w:bCs/>
                <w:sz w:val="20"/>
                <w:szCs w:val="20"/>
              </w:rPr>
            </w:pPr>
            <w:r w:rsidRPr="00C81829">
              <w:rPr>
                <w:rFonts w:ascii="Calibri" w:eastAsia="Calibri" w:hAnsi="Calibri" w:cs="Times New Roman"/>
                <w:b/>
                <w:bCs/>
                <w:sz w:val="20"/>
                <w:szCs w:val="20"/>
              </w:rPr>
              <w:t>MCAS</w:t>
            </w:r>
          </w:p>
        </w:tc>
      </w:tr>
      <w:tr w:rsidR="00C81829" w:rsidRPr="00C81829" w14:paraId="2D87CA1F" w14:textId="77777777" w:rsidTr="00010FA3">
        <w:tc>
          <w:tcPr>
            <w:tcW w:w="3385" w:type="dxa"/>
            <w:shd w:val="clear" w:color="auto" w:fill="BFBFBF"/>
          </w:tcPr>
          <w:p w14:paraId="0AF6751C" w14:textId="77777777" w:rsidR="00C81829" w:rsidRPr="00C81829" w:rsidRDefault="00C81829" w:rsidP="00C81829">
            <w:pPr>
              <w:rPr>
                <w:rFonts w:ascii="Calibri" w:eastAsia="Calibri" w:hAnsi="Calibri" w:cs="Times New Roman"/>
                <w:b/>
                <w:bCs/>
                <w:sz w:val="20"/>
                <w:szCs w:val="20"/>
              </w:rPr>
            </w:pPr>
            <w:r w:rsidRPr="00C81829">
              <w:rPr>
                <w:rFonts w:ascii="Calibri" w:eastAsia="Calibri" w:hAnsi="Calibri" w:cs="Times New Roman"/>
                <w:b/>
                <w:bCs/>
                <w:sz w:val="20"/>
                <w:szCs w:val="20"/>
              </w:rPr>
              <w:t>School</w:t>
            </w:r>
          </w:p>
        </w:tc>
        <w:tc>
          <w:tcPr>
            <w:tcW w:w="1178" w:type="dxa"/>
            <w:shd w:val="clear" w:color="auto" w:fill="BFBFBF"/>
          </w:tcPr>
          <w:p w14:paraId="2BF77184"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5</w:t>
            </w:r>
          </w:p>
        </w:tc>
        <w:tc>
          <w:tcPr>
            <w:tcW w:w="1178" w:type="dxa"/>
            <w:shd w:val="clear" w:color="auto" w:fill="BFBFBF"/>
          </w:tcPr>
          <w:p w14:paraId="4ECA8D39"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8</w:t>
            </w:r>
          </w:p>
        </w:tc>
        <w:tc>
          <w:tcPr>
            <w:tcW w:w="1178" w:type="dxa"/>
            <w:shd w:val="clear" w:color="auto" w:fill="BFBFBF"/>
          </w:tcPr>
          <w:p w14:paraId="4B98AD5B"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5 &amp; 8</w:t>
            </w:r>
          </w:p>
        </w:tc>
        <w:tc>
          <w:tcPr>
            <w:tcW w:w="1171" w:type="dxa"/>
            <w:shd w:val="clear" w:color="auto" w:fill="808080" w:themeFill="background1" w:themeFillShade="80"/>
          </w:tcPr>
          <w:p w14:paraId="3B3F5A3E" w14:textId="77777777" w:rsidR="00C81829" w:rsidRPr="00C81829" w:rsidRDefault="00C81829" w:rsidP="00C81829">
            <w:pPr>
              <w:jc w:val="center"/>
              <w:rPr>
                <w:rFonts w:ascii="Calibri" w:eastAsia="Calibri" w:hAnsi="Calibri" w:cs="Times New Roman"/>
                <w:b/>
                <w:bCs/>
                <w:sz w:val="20"/>
                <w:szCs w:val="20"/>
              </w:rPr>
            </w:pPr>
          </w:p>
        </w:tc>
        <w:tc>
          <w:tcPr>
            <w:tcW w:w="1180" w:type="dxa"/>
            <w:shd w:val="clear" w:color="auto" w:fill="BFBFBF"/>
          </w:tcPr>
          <w:p w14:paraId="0875E2BB"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10</w:t>
            </w:r>
          </w:p>
        </w:tc>
      </w:tr>
      <w:tr w:rsidR="00C81829" w:rsidRPr="00C81829" w14:paraId="2A3A298E" w14:textId="77777777" w:rsidTr="00010FA3">
        <w:tc>
          <w:tcPr>
            <w:tcW w:w="3385" w:type="dxa"/>
          </w:tcPr>
          <w:p w14:paraId="4D61C4D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Gardner Pilot Academy</w:t>
            </w:r>
          </w:p>
        </w:tc>
        <w:tc>
          <w:tcPr>
            <w:tcW w:w="1178" w:type="dxa"/>
            <w:vAlign w:val="center"/>
          </w:tcPr>
          <w:p w14:paraId="3AC9C4E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1178" w:type="dxa"/>
            <w:vAlign w:val="center"/>
          </w:tcPr>
          <w:p w14:paraId="69928B8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1178" w:type="dxa"/>
            <w:vAlign w:val="center"/>
          </w:tcPr>
          <w:p w14:paraId="35FED4A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1171" w:type="dxa"/>
            <w:shd w:val="clear" w:color="auto" w:fill="808080" w:themeFill="background1" w:themeFillShade="80"/>
            <w:vAlign w:val="center"/>
          </w:tcPr>
          <w:p w14:paraId="0C3160D1"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5D5BEA5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0273102" w14:textId="77777777" w:rsidTr="00010FA3">
        <w:tc>
          <w:tcPr>
            <w:tcW w:w="3385" w:type="dxa"/>
            <w:shd w:val="clear" w:color="auto" w:fill="BFBFBF"/>
          </w:tcPr>
          <w:p w14:paraId="1459028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George H Conley</w:t>
            </w:r>
          </w:p>
        </w:tc>
        <w:tc>
          <w:tcPr>
            <w:tcW w:w="1178" w:type="dxa"/>
            <w:shd w:val="clear" w:color="auto" w:fill="BFBFBF"/>
            <w:vAlign w:val="center"/>
          </w:tcPr>
          <w:p w14:paraId="35C2DBF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1178" w:type="dxa"/>
            <w:shd w:val="clear" w:color="auto" w:fill="BFBFBF"/>
            <w:vAlign w:val="center"/>
          </w:tcPr>
          <w:p w14:paraId="0F7E8F2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0546393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1171" w:type="dxa"/>
            <w:shd w:val="clear" w:color="auto" w:fill="808080" w:themeFill="background1" w:themeFillShade="80"/>
            <w:vAlign w:val="center"/>
          </w:tcPr>
          <w:p w14:paraId="720CA97F"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ACF5CC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772C525" w14:textId="77777777" w:rsidTr="00010FA3">
        <w:tc>
          <w:tcPr>
            <w:tcW w:w="3385" w:type="dxa"/>
          </w:tcPr>
          <w:p w14:paraId="6A8FF72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Greater Egleston Community High School</w:t>
            </w:r>
          </w:p>
        </w:tc>
        <w:tc>
          <w:tcPr>
            <w:tcW w:w="1178" w:type="dxa"/>
            <w:vAlign w:val="center"/>
          </w:tcPr>
          <w:p w14:paraId="3009CD2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030FB17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0C184F2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1BA1E0CB"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2C3990B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A6A2366" w14:textId="77777777" w:rsidTr="00010FA3">
        <w:tc>
          <w:tcPr>
            <w:tcW w:w="3385" w:type="dxa"/>
            <w:shd w:val="clear" w:color="auto" w:fill="BFBFBF"/>
          </w:tcPr>
          <w:p w14:paraId="4901DEC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Harvard-Kent</w:t>
            </w:r>
          </w:p>
        </w:tc>
        <w:tc>
          <w:tcPr>
            <w:tcW w:w="1178" w:type="dxa"/>
            <w:shd w:val="clear" w:color="auto" w:fill="BFBFBF"/>
            <w:vAlign w:val="center"/>
          </w:tcPr>
          <w:p w14:paraId="67CCD25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39%</w:t>
            </w:r>
          </w:p>
        </w:tc>
        <w:tc>
          <w:tcPr>
            <w:tcW w:w="1178" w:type="dxa"/>
            <w:shd w:val="clear" w:color="auto" w:fill="BFBFBF"/>
            <w:vAlign w:val="center"/>
          </w:tcPr>
          <w:p w14:paraId="37ADF6B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27DFDE7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39%</w:t>
            </w:r>
          </w:p>
        </w:tc>
        <w:tc>
          <w:tcPr>
            <w:tcW w:w="1171" w:type="dxa"/>
            <w:shd w:val="clear" w:color="auto" w:fill="808080" w:themeFill="background1" w:themeFillShade="80"/>
            <w:vAlign w:val="center"/>
          </w:tcPr>
          <w:p w14:paraId="52677132"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56E7AC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BA3594C" w14:textId="77777777" w:rsidTr="00010FA3">
        <w:tc>
          <w:tcPr>
            <w:tcW w:w="3385" w:type="dxa"/>
          </w:tcPr>
          <w:p w14:paraId="34DCF5D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Haynes Early Education Center</w:t>
            </w:r>
          </w:p>
        </w:tc>
        <w:tc>
          <w:tcPr>
            <w:tcW w:w="1178" w:type="dxa"/>
            <w:vAlign w:val="center"/>
          </w:tcPr>
          <w:p w14:paraId="1BD027A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1B8CFBE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0AA840B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73C7224A"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397B561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F29F8F7" w14:textId="77777777" w:rsidTr="00010FA3">
        <w:tc>
          <w:tcPr>
            <w:tcW w:w="3385" w:type="dxa"/>
            <w:shd w:val="clear" w:color="auto" w:fill="BFBFBF"/>
          </w:tcPr>
          <w:p w14:paraId="54A58C6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Henry Grew</w:t>
            </w:r>
          </w:p>
        </w:tc>
        <w:tc>
          <w:tcPr>
            <w:tcW w:w="1178" w:type="dxa"/>
            <w:shd w:val="clear" w:color="auto" w:fill="BFBFBF"/>
            <w:vAlign w:val="center"/>
          </w:tcPr>
          <w:p w14:paraId="6E0741E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1178" w:type="dxa"/>
            <w:shd w:val="clear" w:color="auto" w:fill="BFBFBF"/>
            <w:vAlign w:val="center"/>
          </w:tcPr>
          <w:p w14:paraId="2778EF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65768F6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1171" w:type="dxa"/>
            <w:shd w:val="clear" w:color="auto" w:fill="808080" w:themeFill="background1" w:themeFillShade="80"/>
            <w:vAlign w:val="center"/>
          </w:tcPr>
          <w:p w14:paraId="1068FEB3"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26FFD20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F77026A" w14:textId="77777777" w:rsidTr="00010FA3">
        <w:tc>
          <w:tcPr>
            <w:tcW w:w="3385" w:type="dxa"/>
          </w:tcPr>
          <w:p w14:paraId="4840F71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Higginson</w:t>
            </w:r>
          </w:p>
        </w:tc>
        <w:tc>
          <w:tcPr>
            <w:tcW w:w="1178" w:type="dxa"/>
            <w:vAlign w:val="center"/>
          </w:tcPr>
          <w:p w14:paraId="7F53311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35906C5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00985B9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6FFE3C24"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0756293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A29439F" w14:textId="77777777" w:rsidTr="00010FA3">
        <w:tc>
          <w:tcPr>
            <w:tcW w:w="3385" w:type="dxa"/>
            <w:shd w:val="clear" w:color="auto" w:fill="BFBFBF"/>
          </w:tcPr>
          <w:p w14:paraId="63A4462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Higginson/Lewis K–8</w:t>
            </w:r>
          </w:p>
        </w:tc>
        <w:tc>
          <w:tcPr>
            <w:tcW w:w="1178" w:type="dxa"/>
            <w:shd w:val="clear" w:color="auto" w:fill="BFBFBF"/>
            <w:vAlign w:val="center"/>
          </w:tcPr>
          <w:p w14:paraId="3024B92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1178" w:type="dxa"/>
            <w:shd w:val="clear" w:color="auto" w:fill="BFBFBF"/>
            <w:vAlign w:val="center"/>
          </w:tcPr>
          <w:p w14:paraId="0BE0360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1178" w:type="dxa"/>
            <w:shd w:val="clear" w:color="auto" w:fill="BFBFBF"/>
            <w:vAlign w:val="center"/>
          </w:tcPr>
          <w:p w14:paraId="3386A0F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1171" w:type="dxa"/>
            <w:shd w:val="clear" w:color="auto" w:fill="808080" w:themeFill="background1" w:themeFillShade="80"/>
            <w:vAlign w:val="center"/>
          </w:tcPr>
          <w:p w14:paraId="4ED9CA18"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142AD49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117B90" w:rsidRPr="00C81829" w14:paraId="37EB9DA3" w14:textId="77777777" w:rsidTr="00010FA3">
        <w:tc>
          <w:tcPr>
            <w:tcW w:w="3385" w:type="dxa"/>
            <w:shd w:val="clear" w:color="auto" w:fill="auto"/>
          </w:tcPr>
          <w:p w14:paraId="41B52C39" w14:textId="3F66CC43" w:rsidR="00117B90" w:rsidRPr="00C81829" w:rsidRDefault="00117B90" w:rsidP="00C81829">
            <w:pPr>
              <w:rPr>
                <w:rFonts w:ascii="Calibri" w:eastAsia="Calibri" w:hAnsi="Calibri" w:cs="Times New Roman"/>
                <w:sz w:val="20"/>
                <w:szCs w:val="20"/>
              </w:rPr>
            </w:pPr>
            <w:r>
              <w:rPr>
                <w:rFonts w:ascii="Calibri" w:eastAsia="Calibri" w:hAnsi="Calibri" w:cs="Times New Roman"/>
                <w:sz w:val="20"/>
                <w:szCs w:val="20"/>
              </w:rPr>
              <w:t>Horace Mann School for the Deaf</w:t>
            </w:r>
          </w:p>
        </w:tc>
        <w:tc>
          <w:tcPr>
            <w:tcW w:w="1178" w:type="dxa"/>
            <w:shd w:val="clear" w:color="auto" w:fill="auto"/>
            <w:vAlign w:val="center"/>
          </w:tcPr>
          <w:p w14:paraId="5E6E6BDC" w14:textId="0BFCF88E" w:rsidR="00117B90" w:rsidRPr="00C81829" w:rsidRDefault="00700255"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1178" w:type="dxa"/>
            <w:shd w:val="clear" w:color="auto" w:fill="auto"/>
            <w:vAlign w:val="center"/>
          </w:tcPr>
          <w:p w14:paraId="4D2CB901" w14:textId="349CD2CA" w:rsidR="00117B90" w:rsidRPr="00C81829" w:rsidRDefault="00700255"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1178" w:type="dxa"/>
            <w:shd w:val="clear" w:color="auto" w:fill="auto"/>
            <w:vAlign w:val="center"/>
          </w:tcPr>
          <w:p w14:paraId="47C22C49" w14:textId="077F3E3F" w:rsidR="00117B90" w:rsidRPr="00C81829" w:rsidRDefault="00700255" w:rsidP="00C81829">
            <w:pPr>
              <w:jc w:val="center"/>
              <w:rPr>
                <w:rFonts w:ascii="Calibri" w:eastAsia="Calibri" w:hAnsi="Calibri" w:cs="Times New Roman"/>
                <w:sz w:val="20"/>
                <w:szCs w:val="20"/>
              </w:rPr>
            </w:pPr>
            <w:r>
              <w:rPr>
                <w:rFonts w:ascii="Calibri" w:eastAsia="Calibri" w:hAnsi="Calibri" w:cs="Times New Roman"/>
                <w:sz w:val="20"/>
                <w:szCs w:val="20"/>
              </w:rPr>
              <w:t>--</w:t>
            </w:r>
          </w:p>
        </w:tc>
        <w:tc>
          <w:tcPr>
            <w:tcW w:w="1171" w:type="dxa"/>
            <w:shd w:val="clear" w:color="auto" w:fill="808080" w:themeFill="background1" w:themeFillShade="80"/>
            <w:vAlign w:val="center"/>
          </w:tcPr>
          <w:p w14:paraId="7F29CCF3" w14:textId="77777777" w:rsidR="00117B90" w:rsidRPr="00C81829" w:rsidRDefault="00117B90" w:rsidP="00C81829">
            <w:pPr>
              <w:jc w:val="center"/>
              <w:rPr>
                <w:rFonts w:ascii="Calibri" w:eastAsia="Calibri" w:hAnsi="Calibri" w:cs="Times New Roman"/>
                <w:sz w:val="20"/>
                <w:szCs w:val="20"/>
              </w:rPr>
            </w:pPr>
          </w:p>
        </w:tc>
        <w:tc>
          <w:tcPr>
            <w:tcW w:w="1180" w:type="dxa"/>
            <w:shd w:val="clear" w:color="auto" w:fill="auto"/>
            <w:vAlign w:val="center"/>
          </w:tcPr>
          <w:p w14:paraId="01A87DB8" w14:textId="0A050EAF" w:rsidR="00117B90" w:rsidRPr="00C81829" w:rsidRDefault="00700255" w:rsidP="00C81829">
            <w:pPr>
              <w:jc w:val="center"/>
              <w:rPr>
                <w:rFonts w:ascii="Calibri" w:eastAsia="Calibri" w:hAnsi="Calibri" w:cs="Times New Roman"/>
                <w:sz w:val="20"/>
                <w:szCs w:val="20"/>
              </w:rPr>
            </w:pPr>
            <w:r>
              <w:rPr>
                <w:rFonts w:ascii="Calibri" w:eastAsia="Calibri" w:hAnsi="Calibri" w:cs="Times New Roman"/>
                <w:sz w:val="20"/>
                <w:szCs w:val="20"/>
              </w:rPr>
              <w:t>--</w:t>
            </w:r>
          </w:p>
        </w:tc>
      </w:tr>
      <w:tr w:rsidR="00C81829" w:rsidRPr="00C81829" w14:paraId="770A1A5B" w14:textId="77777777" w:rsidTr="00010FA3">
        <w:tc>
          <w:tcPr>
            <w:tcW w:w="3385" w:type="dxa"/>
            <w:shd w:val="clear" w:color="auto" w:fill="BFBFBF" w:themeFill="background1" w:themeFillShade="BF"/>
          </w:tcPr>
          <w:p w14:paraId="2C14042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Hugh Roe O'Donnell</w:t>
            </w:r>
          </w:p>
        </w:tc>
        <w:tc>
          <w:tcPr>
            <w:tcW w:w="1178" w:type="dxa"/>
            <w:shd w:val="clear" w:color="auto" w:fill="BFBFBF" w:themeFill="background1" w:themeFillShade="BF"/>
            <w:vAlign w:val="center"/>
          </w:tcPr>
          <w:p w14:paraId="16F01A6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1178" w:type="dxa"/>
            <w:shd w:val="clear" w:color="auto" w:fill="BFBFBF" w:themeFill="background1" w:themeFillShade="BF"/>
            <w:vAlign w:val="center"/>
          </w:tcPr>
          <w:p w14:paraId="1431607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454DC16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1171" w:type="dxa"/>
            <w:shd w:val="clear" w:color="auto" w:fill="808080" w:themeFill="background1" w:themeFillShade="80"/>
            <w:vAlign w:val="center"/>
          </w:tcPr>
          <w:p w14:paraId="5300FA36"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678BBE2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791332C" w14:textId="77777777" w:rsidTr="00010FA3">
        <w:tc>
          <w:tcPr>
            <w:tcW w:w="3385" w:type="dxa"/>
            <w:shd w:val="clear" w:color="auto" w:fill="auto"/>
          </w:tcPr>
          <w:p w14:paraId="59A2068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Jackson Mann</w:t>
            </w:r>
          </w:p>
        </w:tc>
        <w:tc>
          <w:tcPr>
            <w:tcW w:w="1178" w:type="dxa"/>
            <w:shd w:val="clear" w:color="auto" w:fill="auto"/>
            <w:vAlign w:val="center"/>
          </w:tcPr>
          <w:p w14:paraId="37E036A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1178" w:type="dxa"/>
            <w:shd w:val="clear" w:color="auto" w:fill="auto"/>
            <w:vAlign w:val="center"/>
          </w:tcPr>
          <w:p w14:paraId="2F9CF8C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8" w:type="dxa"/>
            <w:shd w:val="clear" w:color="auto" w:fill="auto"/>
            <w:vAlign w:val="center"/>
          </w:tcPr>
          <w:p w14:paraId="340019B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c>
          <w:tcPr>
            <w:tcW w:w="1171" w:type="dxa"/>
            <w:shd w:val="clear" w:color="auto" w:fill="808080" w:themeFill="background1" w:themeFillShade="80"/>
            <w:vAlign w:val="center"/>
          </w:tcPr>
          <w:p w14:paraId="02E8841D"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2D210A3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115D23D" w14:textId="77777777" w:rsidTr="00010FA3">
        <w:tc>
          <w:tcPr>
            <w:tcW w:w="3385" w:type="dxa"/>
            <w:shd w:val="clear" w:color="auto" w:fill="BFBFBF" w:themeFill="background1" w:themeFillShade="BF"/>
          </w:tcPr>
          <w:p w14:paraId="48651E5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James J Chittick</w:t>
            </w:r>
          </w:p>
        </w:tc>
        <w:tc>
          <w:tcPr>
            <w:tcW w:w="1178" w:type="dxa"/>
            <w:shd w:val="clear" w:color="auto" w:fill="BFBFBF" w:themeFill="background1" w:themeFillShade="BF"/>
            <w:vAlign w:val="center"/>
          </w:tcPr>
          <w:p w14:paraId="6A4AA78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1178" w:type="dxa"/>
            <w:shd w:val="clear" w:color="auto" w:fill="BFBFBF" w:themeFill="background1" w:themeFillShade="BF"/>
            <w:vAlign w:val="center"/>
          </w:tcPr>
          <w:p w14:paraId="4D09ECC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10CCE54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1171" w:type="dxa"/>
            <w:shd w:val="clear" w:color="auto" w:fill="808080" w:themeFill="background1" w:themeFillShade="80"/>
            <w:vAlign w:val="center"/>
          </w:tcPr>
          <w:p w14:paraId="1F85D3D4"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6C1C347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6DFBA5D" w14:textId="77777777" w:rsidTr="00010FA3">
        <w:tc>
          <w:tcPr>
            <w:tcW w:w="3385" w:type="dxa"/>
            <w:shd w:val="clear" w:color="auto" w:fill="auto"/>
          </w:tcPr>
          <w:p w14:paraId="0D2F1E5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James Otis</w:t>
            </w:r>
          </w:p>
        </w:tc>
        <w:tc>
          <w:tcPr>
            <w:tcW w:w="1178" w:type="dxa"/>
            <w:shd w:val="clear" w:color="auto" w:fill="auto"/>
            <w:vAlign w:val="center"/>
          </w:tcPr>
          <w:p w14:paraId="63ABC19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1178" w:type="dxa"/>
            <w:shd w:val="clear" w:color="auto" w:fill="auto"/>
            <w:vAlign w:val="center"/>
          </w:tcPr>
          <w:p w14:paraId="4F2E19A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69B72D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1171" w:type="dxa"/>
            <w:shd w:val="clear" w:color="auto" w:fill="808080" w:themeFill="background1" w:themeFillShade="80"/>
            <w:vAlign w:val="center"/>
          </w:tcPr>
          <w:p w14:paraId="0492558A"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7CE84D0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518E8DE" w14:textId="77777777" w:rsidTr="00010FA3">
        <w:tc>
          <w:tcPr>
            <w:tcW w:w="3385" w:type="dxa"/>
            <w:shd w:val="clear" w:color="auto" w:fill="BFBFBF" w:themeFill="background1" w:themeFillShade="BF"/>
          </w:tcPr>
          <w:p w14:paraId="7FFD843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James P </w:t>
            </w:r>
            <w:proofErr w:type="spellStart"/>
            <w:r w:rsidRPr="00C81829">
              <w:rPr>
                <w:rFonts w:ascii="Calibri" w:eastAsia="Calibri" w:hAnsi="Calibri" w:cs="Times New Roman"/>
                <w:sz w:val="20"/>
                <w:szCs w:val="20"/>
              </w:rPr>
              <w:t>Timilty</w:t>
            </w:r>
            <w:proofErr w:type="spellEnd"/>
            <w:r w:rsidRPr="00C81829">
              <w:rPr>
                <w:rFonts w:ascii="Calibri" w:eastAsia="Calibri" w:hAnsi="Calibri" w:cs="Times New Roman"/>
                <w:sz w:val="20"/>
                <w:szCs w:val="20"/>
              </w:rPr>
              <w:t xml:space="preserve"> Middle</w:t>
            </w:r>
          </w:p>
        </w:tc>
        <w:tc>
          <w:tcPr>
            <w:tcW w:w="1178" w:type="dxa"/>
            <w:shd w:val="clear" w:color="auto" w:fill="BFBFBF" w:themeFill="background1" w:themeFillShade="BF"/>
            <w:vAlign w:val="center"/>
          </w:tcPr>
          <w:p w14:paraId="3BC6D4C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55DDAE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1178" w:type="dxa"/>
            <w:shd w:val="clear" w:color="auto" w:fill="BFBFBF" w:themeFill="background1" w:themeFillShade="BF"/>
            <w:vAlign w:val="center"/>
          </w:tcPr>
          <w:p w14:paraId="34701D6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1171" w:type="dxa"/>
            <w:shd w:val="clear" w:color="auto" w:fill="808080" w:themeFill="background1" w:themeFillShade="80"/>
            <w:vAlign w:val="center"/>
          </w:tcPr>
          <w:p w14:paraId="4C243069"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236216F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6B8EC05" w14:textId="77777777" w:rsidTr="00010FA3">
        <w:tc>
          <w:tcPr>
            <w:tcW w:w="3385" w:type="dxa"/>
            <w:shd w:val="clear" w:color="auto" w:fill="auto"/>
          </w:tcPr>
          <w:p w14:paraId="27AA30E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James W Hennigan</w:t>
            </w:r>
          </w:p>
        </w:tc>
        <w:tc>
          <w:tcPr>
            <w:tcW w:w="1178" w:type="dxa"/>
            <w:shd w:val="clear" w:color="auto" w:fill="auto"/>
            <w:vAlign w:val="center"/>
          </w:tcPr>
          <w:p w14:paraId="4723578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1178" w:type="dxa"/>
            <w:shd w:val="clear" w:color="auto" w:fill="auto"/>
            <w:vAlign w:val="center"/>
          </w:tcPr>
          <w:p w14:paraId="31E28E3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1178" w:type="dxa"/>
            <w:shd w:val="clear" w:color="auto" w:fill="auto"/>
            <w:vAlign w:val="center"/>
          </w:tcPr>
          <w:p w14:paraId="5B75E31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13%</w:t>
            </w:r>
          </w:p>
        </w:tc>
        <w:tc>
          <w:tcPr>
            <w:tcW w:w="1171" w:type="dxa"/>
            <w:shd w:val="clear" w:color="auto" w:fill="808080" w:themeFill="background1" w:themeFillShade="80"/>
            <w:vAlign w:val="center"/>
          </w:tcPr>
          <w:p w14:paraId="5494C0EA"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69B9C49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D3C1959" w14:textId="77777777" w:rsidTr="00010FA3">
        <w:tc>
          <w:tcPr>
            <w:tcW w:w="3385" w:type="dxa"/>
            <w:shd w:val="clear" w:color="auto" w:fill="BFBFBF" w:themeFill="background1" w:themeFillShade="BF"/>
          </w:tcPr>
          <w:p w14:paraId="4F4330A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Jeremiah E Burke High</w:t>
            </w:r>
          </w:p>
        </w:tc>
        <w:tc>
          <w:tcPr>
            <w:tcW w:w="1178" w:type="dxa"/>
            <w:shd w:val="clear" w:color="auto" w:fill="BFBFBF" w:themeFill="background1" w:themeFillShade="BF"/>
            <w:vAlign w:val="center"/>
          </w:tcPr>
          <w:p w14:paraId="5FADDF9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2C677FC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199E63B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6C643C91"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C7485C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47%</w:t>
            </w:r>
          </w:p>
        </w:tc>
      </w:tr>
      <w:tr w:rsidR="00C81829" w:rsidRPr="00C81829" w14:paraId="19FEC88A" w14:textId="77777777" w:rsidTr="00010FA3">
        <w:tc>
          <w:tcPr>
            <w:tcW w:w="3385" w:type="dxa"/>
            <w:shd w:val="clear" w:color="auto" w:fill="auto"/>
          </w:tcPr>
          <w:p w14:paraId="05A55C2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John D Philbrick</w:t>
            </w:r>
          </w:p>
        </w:tc>
        <w:tc>
          <w:tcPr>
            <w:tcW w:w="1178" w:type="dxa"/>
            <w:shd w:val="clear" w:color="auto" w:fill="auto"/>
            <w:vAlign w:val="center"/>
          </w:tcPr>
          <w:p w14:paraId="33CDF3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1178" w:type="dxa"/>
            <w:shd w:val="clear" w:color="auto" w:fill="auto"/>
            <w:vAlign w:val="center"/>
          </w:tcPr>
          <w:p w14:paraId="7EF4149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74C6F77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1171" w:type="dxa"/>
            <w:shd w:val="clear" w:color="auto" w:fill="808080" w:themeFill="background1" w:themeFillShade="80"/>
            <w:vAlign w:val="center"/>
          </w:tcPr>
          <w:p w14:paraId="10116263"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5F819B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F1CB4C6" w14:textId="77777777" w:rsidTr="00010FA3">
        <w:tc>
          <w:tcPr>
            <w:tcW w:w="3385" w:type="dxa"/>
            <w:shd w:val="clear" w:color="auto" w:fill="BFBFBF" w:themeFill="background1" w:themeFillShade="BF"/>
          </w:tcPr>
          <w:p w14:paraId="5E6007C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John F Kennedy</w:t>
            </w:r>
          </w:p>
        </w:tc>
        <w:tc>
          <w:tcPr>
            <w:tcW w:w="1178" w:type="dxa"/>
            <w:shd w:val="clear" w:color="auto" w:fill="BFBFBF" w:themeFill="background1" w:themeFillShade="BF"/>
            <w:vAlign w:val="center"/>
          </w:tcPr>
          <w:p w14:paraId="25187A7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1178" w:type="dxa"/>
            <w:shd w:val="clear" w:color="auto" w:fill="BFBFBF" w:themeFill="background1" w:themeFillShade="BF"/>
            <w:vAlign w:val="center"/>
          </w:tcPr>
          <w:p w14:paraId="371E56F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21FBC6C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1171" w:type="dxa"/>
            <w:shd w:val="clear" w:color="auto" w:fill="808080" w:themeFill="background1" w:themeFillShade="80"/>
            <w:vAlign w:val="center"/>
          </w:tcPr>
          <w:p w14:paraId="5305BA33"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1DC524A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06F7A1F" w14:textId="77777777" w:rsidTr="00010FA3">
        <w:tc>
          <w:tcPr>
            <w:tcW w:w="3385" w:type="dxa"/>
            <w:shd w:val="clear" w:color="auto" w:fill="auto"/>
          </w:tcPr>
          <w:p w14:paraId="7B4FE50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John W McCormack</w:t>
            </w:r>
          </w:p>
        </w:tc>
        <w:tc>
          <w:tcPr>
            <w:tcW w:w="1178" w:type="dxa"/>
            <w:shd w:val="clear" w:color="auto" w:fill="auto"/>
            <w:vAlign w:val="center"/>
          </w:tcPr>
          <w:p w14:paraId="4312E46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46D07A8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1178" w:type="dxa"/>
            <w:shd w:val="clear" w:color="auto" w:fill="auto"/>
            <w:vAlign w:val="center"/>
          </w:tcPr>
          <w:p w14:paraId="46F8D78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1171" w:type="dxa"/>
            <w:shd w:val="clear" w:color="auto" w:fill="808080" w:themeFill="background1" w:themeFillShade="80"/>
            <w:vAlign w:val="center"/>
          </w:tcPr>
          <w:p w14:paraId="5371D52C"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510BE57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B12E6C8" w14:textId="77777777" w:rsidTr="00010FA3">
        <w:tc>
          <w:tcPr>
            <w:tcW w:w="3385" w:type="dxa"/>
            <w:shd w:val="clear" w:color="auto" w:fill="BFBFBF" w:themeFill="background1" w:themeFillShade="BF"/>
          </w:tcPr>
          <w:p w14:paraId="5FACDA5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John Winthrop</w:t>
            </w:r>
          </w:p>
        </w:tc>
        <w:tc>
          <w:tcPr>
            <w:tcW w:w="1178" w:type="dxa"/>
            <w:shd w:val="clear" w:color="auto" w:fill="BFBFBF" w:themeFill="background1" w:themeFillShade="BF"/>
            <w:vAlign w:val="center"/>
          </w:tcPr>
          <w:p w14:paraId="0540343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1178" w:type="dxa"/>
            <w:shd w:val="clear" w:color="auto" w:fill="BFBFBF" w:themeFill="background1" w:themeFillShade="BF"/>
            <w:vAlign w:val="center"/>
          </w:tcPr>
          <w:p w14:paraId="0B1FCCD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5E022A0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1171" w:type="dxa"/>
            <w:shd w:val="clear" w:color="auto" w:fill="808080" w:themeFill="background1" w:themeFillShade="80"/>
            <w:vAlign w:val="center"/>
          </w:tcPr>
          <w:p w14:paraId="1413F550"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CB6C79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B65A817" w14:textId="77777777" w:rsidTr="00010FA3">
        <w:tc>
          <w:tcPr>
            <w:tcW w:w="3385" w:type="dxa"/>
            <w:shd w:val="clear" w:color="auto" w:fill="auto"/>
          </w:tcPr>
          <w:p w14:paraId="4F2C701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Joseph J Hurley</w:t>
            </w:r>
          </w:p>
        </w:tc>
        <w:tc>
          <w:tcPr>
            <w:tcW w:w="1178" w:type="dxa"/>
            <w:shd w:val="clear" w:color="auto" w:fill="auto"/>
            <w:vAlign w:val="center"/>
          </w:tcPr>
          <w:p w14:paraId="76D49EF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50%</w:t>
            </w:r>
          </w:p>
        </w:tc>
        <w:tc>
          <w:tcPr>
            <w:tcW w:w="1178" w:type="dxa"/>
            <w:shd w:val="clear" w:color="auto" w:fill="auto"/>
            <w:vAlign w:val="center"/>
          </w:tcPr>
          <w:p w14:paraId="55E3FCB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1178" w:type="dxa"/>
            <w:shd w:val="clear" w:color="auto" w:fill="auto"/>
            <w:vAlign w:val="center"/>
          </w:tcPr>
          <w:p w14:paraId="2662EA4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1171" w:type="dxa"/>
            <w:shd w:val="clear" w:color="auto" w:fill="808080" w:themeFill="background1" w:themeFillShade="80"/>
            <w:vAlign w:val="center"/>
          </w:tcPr>
          <w:p w14:paraId="3BC33C14"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4BE4964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7AEA695" w14:textId="77777777" w:rsidTr="00010FA3">
        <w:tc>
          <w:tcPr>
            <w:tcW w:w="3385" w:type="dxa"/>
            <w:shd w:val="clear" w:color="auto" w:fill="BFBFBF" w:themeFill="background1" w:themeFillShade="BF"/>
          </w:tcPr>
          <w:p w14:paraId="25EE37B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Joseph Lee</w:t>
            </w:r>
          </w:p>
        </w:tc>
        <w:tc>
          <w:tcPr>
            <w:tcW w:w="1178" w:type="dxa"/>
            <w:shd w:val="clear" w:color="auto" w:fill="BFBFBF" w:themeFill="background1" w:themeFillShade="BF"/>
            <w:vAlign w:val="center"/>
          </w:tcPr>
          <w:p w14:paraId="3EDC84F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1178" w:type="dxa"/>
            <w:shd w:val="clear" w:color="auto" w:fill="BFBFBF" w:themeFill="background1" w:themeFillShade="BF"/>
            <w:vAlign w:val="center"/>
          </w:tcPr>
          <w:p w14:paraId="2CE663A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1178" w:type="dxa"/>
            <w:shd w:val="clear" w:color="auto" w:fill="BFBFBF" w:themeFill="background1" w:themeFillShade="BF"/>
            <w:vAlign w:val="center"/>
          </w:tcPr>
          <w:p w14:paraId="1D8AE38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12%</w:t>
            </w:r>
          </w:p>
        </w:tc>
        <w:tc>
          <w:tcPr>
            <w:tcW w:w="1171" w:type="dxa"/>
            <w:shd w:val="clear" w:color="auto" w:fill="808080" w:themeFill="background1" w:themeFillShade="80"/>
            <w:vAlign w:val="center"/>
          </w:tcPr>
          <w:p w14:paraId="7447794C"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75054ED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297D648" w14:textId="77777777" w:rsidTr="00010FA3">
        <w:tc>
          <w:tcPr>
            <w:tcW w:w="3385" w:type="dxa"/>
            <w:shd w:val="clear" w:color="auto" w:fill="auto"/>
          </w:tcPr>
          <w:p w14:paraId="3239948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Joseph P Manning</w:t>
            </w:r>
          </w:p>
        </w:tc>
        <w:tc>
          <w:tcPr>
            <w:tcW w:w="1178" w:type="dxa"/>
            <w:shd w:val="clear" w:color="auto" w:fill="auto"/>
            <w:vAlign w:val="center"/>
          </w:tcPr>
          <w:p w14:paraId="6604805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42%</w:t>
            </w:r>
          </w:p>
        </w:tc>
        <w:tc>
          <w:tcPr>
            <w:tcW w:w="1178" w:type="dxa"/>
            <w:shd w:val="clear" w:color="auto" w:fill="auto"/>
            <w:vAlign w:val="center"/>
          </w:tcPr>
          <w:p w14:paraId="55BCA6B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415529F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42%</w:t>
            </w:r>
          </w:p>
        </w:tc>
        <w:tc>
          <w:tcPr>
            <w:tcW w:w="1171" w:type="dxa"/>
            <w:shd w:val="clear" w:color="auto" w:fill="808080" w:themeFill="background1" w:themeFillShade="80"/>
            <w:vAlign w:val="center"/>
          </w:tcPr>
          <w:p w14:paraId="7B373D32"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113392E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45CE7DC" w14:textId="77777777" w:rsidTr="00010FA3">
        <w:tc>
          <w:tcPr>
            <w:tcW w:w="3385" w:type="dxa"/>
            <w:shd w:val="clear" w:color="auto" w:fill="BFBFBF" w:themeFill="background1" w:themeFillShade="BF"/>
          </w:tcPr>
          <w:p w14:paraId="16042F4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Joseph P Tynan</w:t>
            </w:r>
          </w:p>
        </w:tc>
        <w:tc>
          <w:tcPr>
            <w:tcW w:w="1178" w:type="dxa"/>
            <w:shd w:val="clear" w:color="auto" w:fill="BFBFBF" w:themeFill="background1" w:themeFillShade="BF"/>
            <w:vAlign w:val="center"/>
          </w:tcPr>
          <w:p w14:paraId="39963CD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1178" w:type="dxa"/>
            <w:shd w:val="clear" w:color="auto" w:fill="BFBFBF" w:themeFill="background1" w:themeFillShade="BF"/>
            <w:vAlign w:val="center"/>
          </w:tcPr>
          <w:p w14:paraId="53A9D01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34A1BC9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1171" w:type="dxa"/>
            <w:shd w:val="clear" w:color="auto" w:fill="808080" w:themeFill="background1" w:themeFillShade="80"/>
            <w:vAlign w:val="center"/>
          </w:tcPr>
          <w:p w14:paraId="3BCD5881"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4FC930A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DD7E48D" w14:textId="77777777" w:rsidTr="00010FA3">
        <w:tc>
          <w:tcPr>
            <w:tcW w:w="3385" w:type="dxa"/>
            <w:shd w:val="clear" w:color="auto" w:fill="auto"/>
          </w:tcPr>
          <w:p w14:paraId="2B37D7A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Josiah Quincy</w:t>
            </w:r>
          </w:p>
        </w:tc>
        <w:tc>
          <w:tcPr>
            <w:tcW w:w="1178" w:type="dxa"/>
            <w:shd w:val="clear" w:color="auto" w:fill="auto"/>
            <w:vAlign w:val="center"/>
          </w:tcPr>
          <w:p w14:paraId="1859483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46%</w:t>
            </w:r>
          </w:p>
        </w:tc>
        <w:tc>
          <w:tcPr>
            <w:tcW w:w="1178" w:type="dxa"/>
            <w:shd w:val="clear" w:color="auto" w:fill="auto"/>
            <w:vAlign w:val="center"/>
          </w:tcPr>
          <w:p w14:paraId="3434F77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6F068FF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46%</w:t>
            </w:r>
          </w:p>
        </w:tc>
        <w:tc>
          <w:tcPr>
            <w:tcW w:w="1171" w:type="dxa"/>
            <w:shd w:val="clear" w:color="auto" w:fill="808080" w:themeFill="background1" w:themeFillShade="80"/>
            <w:vAlign w:val="center"/>
          </w:tcPr>
          <w:p w14:paraId="69CE84C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32C86BA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DAEA31C" w14:textId="77777777" w:rsidTr="00010FA3">
        <w:tc>
          <w:tcPr>
            <w:tcW w:w="3385" w:type="dxa"/>
            <w:shd w:val="clear" w:color="auto" w:fill="BFBFBF" w:themeFill="background1" w:themeFillShade="BF"/>
          </w:tcPr>
          <w:p w14:paraId="6E67D61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Joyce Kilmer</w:t>
            </w:r>
          </w:p>
        </w:tc>
        <w:tc>
          <w:tcPr>
            <w:tcW w:w="1178" w:type="dxa"/>
            <w:shd w:val="clear" w:color="auto" w:fill="BFBFBF" w:themeFill="background1" w:themeFillShade="BF"/>
            <w:vAlign w:val="center"/>
          </w:tcPr>
          <w:p w14:paraId="208D9E5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34%</w:t>
            </w:r>
          </w:p>
        </w:tc>
        <w:tc>
          <w:tcPr>
            <w:tcW w:w="1178" w:type="dxa"/>
            <w:shd w:val="clear" w:color="auto" w:fill="BFBFBF" w:themeFill="background1" w:themeFillShade="BF"/>
            <w:vAlign w:val="center"/>
          </w:tcPr>
          <w:p w14:paraId="73FFD22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1178" w:type="dxa"/>
            <w:shd w:val="clear" w:color="auto" w:fill="BFBFBF" w:themeFill="background1" w:themeFillShade="BF"/>
            <w:vAlign w:val="center"/>
          </w:tcPr>
          <w:p w14:paraId="382E39F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1171" w:type="dxa"/>
            <w:shd w:val="clear" w:color="auto" w:fill="808080" w:themeFill="background1" w:themeFillShade="80"/>
            <w:vAlign w:val="center"/>
          </w:tcPr>
          <w:p w14:paraId="6072DF98"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31F8B7C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77DAEB1" w14:textId="77777777" w:rsidTr="00010FA3">
        <w:tc>
          <w:tcPr>
            <w:tcW w:w="3385" w:type="dxa"/>
            <w:shd w:val="clear" w:color="auto" w:fill="auto"/>
          </w:tcPr>
          <w:p w14:paraId="1FB438E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King K–8</w:t>
            </w:r>
          </w:p>
        </w:tc>
        <w:tc>
          <w:tcPr>
            <w:tcW w:w="1178" w:type="dxa"/>
            <w:shd w:val="clear" w:color="auto" w:fill="auto"/>
            <w:vAlign w:val="center"/>
          </w:tcPr>
          <w:p w14:paraId="5FF78D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1178" w:type="dxa"/>
            <w:shd w:val="clear" w:color="auto" w:fill="auto"/>
            <w:vAlign w:val="center"/>
          </w:tcPr>
          <w:p w14:paraId="36F189F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8" w:type="dxa"/>
            <w:shd w:val="clear" w:color="auto" w:fill="auto"/>
            <w:vAlign w:val="center"/>
          </w:tcPr>
          <w:p w14:paraId="6B47974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1171" w:type="dxa"/>
            <w:shd w:val="clear" w:color="auto" w:fill="808080" w:themeFill="background1" w:themeFillShade="80"/>
            <w:vAlign w:val="center"/>
          </w:tcPr>
          <w:p w14:paraId="3483A65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3990EA6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AB214C7" w14:textId="77777777" w:rsidTr="00010FA3">
        <w:tc>
          <w:tcPr>
            <w:tcW w:w="3385" w:type="dxa"/>
            <w:shd w:val="clear" w:color="auto" w:fill="BFBFBF" w:themeFill="background1" w:themeFillShade="BF"/>
          </w:tcPr>
          <w:p w14:paraId="7BA3690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Lee Academy</w:t>
            </w:r>
          </w:p>
        </w:tc>
        <w:tc>
          <w:tcPr>
            <w:tcW w:w="1178" w:type="dxa"/>
            <w:shd w:val="clear" w:color="auto" w:fill="BFBFBF" w:themeFill="background1" w:themeFillShade="BF"/>
            <w:vAlign w:val="center"/>
          </w:tcPr>
          <w:p w14:paraId="4701429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166500F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3BE2B03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028FE9F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660F0EA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A873421" w14:textId="77777777" w:rsidTr="00010FA3">
        <w:tc>
          <w:tcPr>
            <w:tcW w:w="3385" w:type="dxa"/>
            <w:shd w:val="clear" w:color="auto" w:fill="auto"/>
          </w:tcPr>
          <w:p w14:paraId="4CD40DA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Lilla G. Frederick Middle School</w:t>
            </w:r>
          </w:p>
        </w:tc>
        <w:tc>
          <w:tcPr>
            <w:tcW w:w="1178" w:type="dxa"/>
            <w:shd w:val="clear" w:color="auto" w:fill="auto"/>
            <w:vAlign w:val="center"/>
          </w:tcPr>
          <w:p w14:paraId="7E1CA71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2C422A7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1178" w:type="dxa"/>
            <w:shd w:val="clear" w:color="auto" w:fill="auto"/>
            <w:vAlign w:val="center"/>
          </w:tcPr>
          <w:p w14:paraId="0164EC3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1171" w:type="dxa"/>
            <w:shd w:val="clear" w:color="auto" w:fill="808080" w:themeFill="background1" w:themeFillShade="80"/>
            <w:vAlign w:val="center"/>
          </w:tcPr>
          <w:p w14:paraId="17C75FB7"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56AF9F8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9D67D6E" w14:textId="77777777" w:rsidTr="00010FA3">
        <w:tc>
          <w:tcPr>
            <w:tcW w:w="3385" w:type="dxa"/>
            <w:shd w:val="clear" w:color="auto" w:fill="BFBFBF" w:themeFill="background1" w:themeFillShade="BF"/>
          </w:tcPr>
          <w:p w14:paraId="1FE7956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Lyndon</w:t>
            </w:r>
          </w:p>
        </w:tc>
        <w:tc>
          <w:tcPr>
            <w:tcW w:w="1178" w:type="dxa"/>
            <w:shd w:val="clear" w:color="auto" w:fill="BFBFBF" w:themeFill="background1" w:themeFillShade="BF"/>
            <w:vAlign w:val="center"/>
          </w:tcPr>
          <w:p w14:paraId="125A775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1178" w:type="dxa"/>
            <w:shd w:val="clear" w:color="auto" w:fill="BFBFBF" w:themeFill="background1" w:themeFillShade="BF"/>
            <w:vAlign w:val="center"/>
          </w:tcPr>
          <w:p w14:paraId="33A11AE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8" w:type="dxa"/>
            <w:shd w:val="clear" w:color="auto" w:fill="BFBFBF" w:themeFill="background1" w:themeFillShade="BF"/>
            <w:vAlign w:val="center"/>
          </w:tcPr>
          <w:p w14:paraId="4692B32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37%</w:t>
            </w:r>
          </w:p>
        </w:tc>
        <w:tc>
          <w:tcPr>
            <w:tcW w:w="1171" w:type="dxa"/>
            <w:shd w:val="clear" w:color="auto" w:fill="808080" w:themeFill="background1" w:themeFillShade="80"/>
            <w:vAlign w:val="center"/>
          </w:tcPr>
          <w:p w14:paraId="04F02D86"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0D0F2A4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7285A49" w14:textId="77777777" w:rsidTr="00010FA3">
        <w:tc>
          <w:tcPr>
            <w:tcW w:w="3385" w:type="dxa"/>
            <w:shd w:val="clear" w:color="auto" w:fill="auto"/>
          </w:tcPr>
          <w:p w14:paraId="549693F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Lyon K–8</w:t>
            </w:r>
          </w:p>
        </w:tc>
        <w:tc>
          <w:tcPr>
            <w:tcW w:w="1178" w:type="dxa"/>
            <w:shd w:val="clear" w:color="auto" w:fill="auto"/>
            <w:vAlign w:val="center"/>
          </w:tcPr>
          <w:p w14:paraId="2FB65A1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40%</w:t>
            </w:r>
          </w:p>
        </w:tc>
        <w:tc>
          <w:tcPr>
            <w:tcW w:w="1178" w:type="dxa"/>
            <w:shd w:val="clear" w:color="auto" w:fill="auto"/>
            <w:vAlign w:val="center"/>
          </w:tcPr>
          <w:p w14:paraId="01AC1B6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1178" w:type="dxa"/>
            <w:shd w:val="clear" w:color="auto" w:fill="auto"/>
            <w:vAlign w:val="center"/>
          </w:tcPr>
          <w:p w14:paraId="42A2E99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36%</w:t>
            </w:r>
          </w:p>
        </w:tc>
        <w:tc>
          <w:tcPr>
            <w:tcW w:w="1171" w:type="dxa"/>
            <w:shd w:val="clear" w:color="auto" w:fill="808080" w:themeFill="background1" w:themeFillShade="80"/>
            <w:vAlign w:val="center"/>
          </w:tcPr>
          <w:p w14:paraId="7EE957FF"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58E1BD4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8167D5E" w14:textId="77777777" w:rsidTr="00010FA3">
        <w:tc>
          <w:tcPr>
            <w:tcW w:w="3385" w:type="dxa"/>
            <w:shd w:val="clear" w:color="auto" w:fill="BFBFBF" w:themeFill="background1" w:themeFillShade="BF"/>
          </w:tcPr>
          <w:p w14:paraId="121C938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Lyon Upper 9–12</w:t>
            </w:r>
          </w:p>
        </w:tc>
        <w:tc>
          <w:tcPr>
            <w:tcW w:w="1178" w:type="dxa"/>
            <w:shd w:val="clear" w:color="auto" w:fill="BFBFBF" w:themeFill="background1" w:themeFillShade="BF"/>
            <w:vAlign w:val="center"/>
          </w:tcPr>
          <w:p w14:paraId="6D53DF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45A3ED5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3CD4583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39488E92"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2F923C0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r>
      <w:tr w:rsidR="00C81829" w:rsidRPr="00C81829" w14:paraId="35A4EE22" w14:textId="77777777" w:rsidTr="00010FA3">
        <w:tc>
          <w:tcPr>
            <w:tcW w:w="3385" w:type="dxa"/>
            <w:shd w:val="clear" w:color="auto" w:fill="auto"/>
          </w:tcPr>
          <w:p w14:paraId="31D42CE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Madison Park High</w:t>
            </w:r>
          </w:p>
        </w:tc>
        <w:tc>
          <w:tcPr>
            <w:tcW w:w="1178" w:type="dxa"/>
            <w:shd w:val="clear" w:color="auto" w:fill="auto"/>
            <w:vAlign w:val="center"/>
          </w:tcPr>
          <w:p w14:paraId="33CC7FA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4748FCC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5617695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5B301347"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5E60763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r>
      <w:tr w:rsidR="00C81829" w:rsidRPr="00C81829" w14:paraId="152BB0CD" w14:textId="77777777" w:rsidTr="00010FA3">
        <w:tc>
          <w:tcPr>
            <w:tcW w:w="3385" w:type="dxa"/>
            <w:shd w:val="clear" w:color="auto" w:fill="BFBFBF" w:themeFill="background1" w:themeFillShade="BF"/>
          </w:tcPr>
          <w:p w14:paraId="13505E61" w14:textId="77777777" w:rsidR="00C81829" w:rsidRPr="00C81829" w:rsidRDefault="00C81829" w:rsidP="00C81829">
            <w:pPr>
              <w:rPr>
                <w:rFonts w:ascii="Calibri" w:eastAsia="Calibri" w:hAnsi="Calibri" w:cs="Times New Roman"/>
                <w:sz w:val="20"/>
                <w:szCs w:val="20"/>
              </w:rPr>
            </w:pPr>
            <w:proofErr w:type="spellStart"/>
            <w:r w:rsidRPr="00C81829">
              <w:rPr>
                <w:rFonts w:ascii="Calibri" w:eastAsia="Calibri" w:hAnsi="Calibri" w:cs="Times New Roman"/>
                <w:sz w:val="20"/>
                <w:szCs w:val="20"/>
              </w:rPr>
              <w:t>Manassah</w:t>
            </w:r>
            <w:proofErr w:type="spellEnd"/>
            <w:r w:rsidRPr="00C81829">
              <w:rPr>
                <w:rFonts w:ascii="Calibri" w:eastAsia="Calibri" w:hAnsi="Calibri" w:cs="Times New Roman"/>
                <w:sz w:val="20"/>
                <w:szCs w:val="20"/>
              </w:rPr>
              <w:t xml:space="preserve"> E Bradley</w:t>
            </w:r>
          </w:p>
        </w:tc>
        <w:tc>
          <w:tcPr>
            <w:tcW w:w="1178" w:type="dxa"/>
            <w:shd w:val="clear" w:color="auto" w:fill="BFBFBF" w:themeFill="background1" w:themeFillShade="BF"/>
            <w:vAlign w:val="center"/>
          </w:tcPr>
          <w:p w14:paraId="0D41626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55%</w:t>
            </w:r>
          </w:p>
        </w:tc>
        <w:tc>
          <w:tcPr>
            <w:tcW w:w="1178" w:type="dxa"/>
            <w:shd w:val="clear" w:color="auto" w:fill="BFBFBF" w:themeFill="background1" w:themeFillShade="BF"/>
            <w:vAlign w:val="center"/>
          </w:tcPr>
          <w:p w14:paraId="206958A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047B820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55%</w:t>
            </w:r>
          </w:p>
        </w:tc>
        <w:tc>
          <w:tcPr>
            <w:tcW w:w="1171" w:type="dxa"/>
            <w:shd w:val="clear" w:color="auto" w:fill="808080" w:themeFill="background1" w:themeFillShade="80"/>
            <w:vAlign w:val="center"/>
          </w:tcPr>
          <w:p w14:paraId="1136E05E"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014A29A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F6EA482" w14:textId="77777777" w:rsidTr="00010FA3">
        <w:tc>
          <w:tcPr>
            <w:tcW w:w="3385" w:type="dxa"/>
            <w:shd w:val="clear" w:color="auto" w:fill="auto"/>
          </w:tcPr>
          <w:p w14:paraId="482A5B8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Margarita Muniz Academy</w:t>
            </w:r>
          </w:p>
        </w:tc>
        <w:tc>
          <w:tcPr>
            <w:tcW w:w="1178" w:type="dxa"/>
            <w:shd w:val="clear" w:color="auto" w:fill="auto"/>
            <w:vAlign w:val="center"/>
          </w:tcPr>
          <w:p w14:paraId="1C05173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0A58E67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0F8D0C6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3121FB0D"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7FA8F29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23%</w:t>
            </w:r>
          </w:p>
        </w:tc>
      </w:tr>
      <w:tr w:rsidR="00C81829" w:rsidRPr="00C81829" w14:paraId="3B40428F" w14:textId="77777777" w:rsidTr="00010FA3">
        <w:tc>
          <w:tcPr>
            <w:tcW w:w="3385" w:type="dxa"/>
            <w:shd w:val="clear" w:color="auto" w:fill="BFBFBF" w:themeFill="background1" w:themeFillShade="BF"/>
          </w:tcPr>
          <w:p w14:paraId="22A9BE3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Mario Umana Academy</w:t>
            </w:r>
          </w:p>
        </w:tc>
        <w:tc>
          <w:tcPr>
            <w:tcW w:w="1178" w:type="dxa"/>
            <w:shd w:val="clear" w:color="auto" w:fill="BFBFBF" w:themeFill="background1" w:themeFillShade="BF"/>
            <w:vAlign w:val="center"/>
          </w:tcPr>
          <w:p w14:paraId="64F2CCD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1178" w:type="dxa"/>
            <w:shd w:val="clear" w:color="auto" w:fill="BFBFBF" w:themeFill="background1" w:themeFillShade="BF"/>
            <w:vAlign w:val="center"/>
          </w:tcPr>
          <w:p w14:paraId="51A87EC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1178" w:type="dxa"/>
            <w:shd w:val="clear" w:color="auto" w:fill="BFBFBF" w:themeFill="background1" w:themeFillShade="BF"/>
            <w:vAlign w:val="center"/>
          </w:tcPr>
          <w:p w14:paraId="4813DCF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1171" w:type="dxa"/>
            <w:shd w:val="clear" w:color="auto" w:fill="808080" w:themeFill="background1" w:themeFillShade="80"/>
            <w:vAlign w:val="center"/>
          </w:tcPr>
          <w:p w14:paraId="3D103583"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31E1B74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5798F71" w14:textId="77777777" w:rsidTr="00010FA3">
        <w:tc>
          <w:tcPr>
            <w:tcW w:w="3385" w:type="dxa"/>
            <w:shd w:val="clear" w:color="auto" w:fill="auto"/>
          </w:tcPr>
          <w:p w14:paraId="2B462AC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Mather</w:t>
            </w:r>
          </w:p>
        </w:tc>
        <w:tc>
          <w:tcPr>
            <w:tcW w:w="1178" w:type="dxa"/>
            <w:shd w:val="clear" w:color="auto" w:fill="auto"/>
            <w:vAlign w:val="center"/>
          </w:tcPr>
          <w:p w14:paraId="3DE43BC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1178" w:type="dxa"/>
            <w:shd w:val="clear" w:color="auto" w:fill="auto"/>
            <w:vAlign w:val="center"/>
          </w:tcPr>
          <w:p w14:paraId="77D55A0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4EEC264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27%</w:t>
            </w:r>
          </w:p>
        </w:tc>
        <w:tc>
          <w:tcPr>
            <w:tcW w:w="1171" w:type="dxa"/>
            <w:shd w:val="clear" w:color="auto" w:fill="808080" w:themeFill="background1" w:themeFillShade="80"/>
            <w:vAlign w:val="center"/>
          </w:tcPr>
          <w:p w14:paraId="54860467"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3463D89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DED0ED9" w14:textId="77777777" w:rsidTr="00010FA3">
        <w:tc>
          <w:tcPr>
            <w:tcW w:w="3385" w:type="dxa"/>
            <w:shd w:val="clear" w:color="auto" w:fill="BFBFBF" w:themeFill="background1" w:themeFillShade="BF"/>
          </w:tcPr>
          <w:p w14:paraId="5380D9C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Mattahunt Elementary School</w:t>
            </w:r>
          </w:p>
        </w:tc>
        <w:tc>
          <w:tcPr>
            <w:tcW w:w="1178" w:type="dxa"/>
            <w:shd w:val="clear" w:color="auto" w:fill="BFBFBF" w:themeFill="background1" w:themeFillShade="BF"/>
            <w:vAlign w:val="center"/>
          </w:tcPr>
          <w:p w14:paraId="112FD80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7380310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17E4DBB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themeFill="background1" w:themeFillShade="80"/>
            <w:vAlign w:val="center"/>
          </w:tcPr>
          <w:p w14:paraId="41CEBC8C"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33242D5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75B8921" w14:textId="77777777" w:rsidTr="00010FA3">
        <w:tc>
          <w:tcPr>
            <w:tcW w:w="3385" w:type="dxa"/>
            <w:shd w:val="clear" w:color="auto" w:fill="auto"/>
          </w:tcPr>
          <w:p w14:paraId="5A5F47F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Maurice J Tobin</w:t>
            </w:r>
          </w:p>
        </w:tc>
        <w:tc>
          <w:tcPr>
            <w:tcW w:w="1178" w:type="dxa"/>
            <w:shd w:val="clear" w:color="auto" w:fill="auto"/>
            <w:vAlign w:val="center"/>
          </w:tcPr>
          <w:p w14:paraId="1457A95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8" w:type="dxa"/>
            <w:shd w:val="clear" w:color="auto" w:fill="auto"/>
            <w:vAlign w:val="center"/>
          </w:tcPr>
          <w:p w14:paraId="0209333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13%</w:t>
            </w:r>
          </w:p>
        </w:tc>
        <w:tc>
          <w:tcPr>
            <w:tcW w:w="1178" w:type="dxa"/>
            <w:shd w:val="clear" w:color="auto" w:fill="auto"/>
            <w:vAlign w:val="center"/>
          </w:tcPr>
          <w:p w14:paraId="35FDD9E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1171" w:type="dxa"/>
            <w:shd w:val="clear" w:color="auto" w:fill="808080" w:themeFill="background1" w:themeFillShade="80"/>
            <w:vAlign w:val="center"/>
          </w:tcPr>
          <w:p w14:paraId="669D83D4"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43D7581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9CDA4C3" w14:textId="77777777" w:rsidTr="00010FA3">
        <w:tc>
          <w:tcPr>
            <w:tcW w:w="3385" w:type="dxa"/>
            <w:shd w:val="clear" w:color="auto" w:fill="BFBFBF" w:themeFill="background1" w:themeFillShade="BF"/>
          </w:tcPr>
          <w:p w14:paraId="4DA88CD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Michael J Perkins</w:t>
            </w:r>
          </w:p>
        </w:tc>
        <w:tc>
          <w:tcPr>
            <w:tcW w:w="1178" w:type="dxa"/>
            <w:shd w:val="clear" w:color="auto" w:fill="BFBFBF" w:themeFill="background1" w:themeFillShade="BF"/>
            <w:vAlign w:val="center"/>
          </w:tcPr>
          <w:p w14:paraId="56308D8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1178" w:type="dxa"/>
            <w:shd w:val="clear" w:color="auto" w:fill="BFBFBF" w:themeFill="background1" w:themeFillShade="BF"/>
            <w:vAlign w:val="center"/>
          </w:tcPr>
          <w:p w14:paraId="1FB2DB2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themeFill="background1" w:themeFillShade="BF"/>
            <w:vAlign w:val="center"/>
          </w:tcPr>
          <w:p w14:paraId="2B8D14F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c>
          <w:tcPr>
            <w:tcW w:w="1171" w:type="dxa"/>
            <w:shd w:val="clear" w:color="auto" w:fill="808080" w:themeFill="background1" w:themeFillShade="80"/>
            <w:vAlign w:val="center"/>
          </w:tcPr>
          <w:p w14:paraId="5E6B4138"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53B1DF3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737F27" w:rsidRPr="00C81829" w14:paraId="516C158D" w14:textId="77777777" w:rsidTr="00010FA3">
        <w:tc>
          <w:tcPr>
            <w:tcW w:w="3385" w:type="dxa"/>
            <w:shd w:val="clear" w:color="auto" w:fill="auto"/>
          </w:tcPr>
          <w:p w14:paraId="0764093E" w14:textId="7E01B2F1" w:rsidR="00737F27" w:rsidRPr="00C81829" w:rsidRDefault="00737F27" w:rsidP="00737F27">
            <w:pPr>
              <w:rPr>
                <w:rFonts w:ascii="Calibri" w:eastAsia="Calibri" w:hAnsi="Calibri" w:cs="Times New Roman"/>
                <w:sz w:val="20"/>
                <w:szCs w:val="20"/>
              </w:rPr>
            </w:pPr>
            <w:r w:rsidRPr="00C81829">
              <w:rPr>
                <w:rFonts w:ascii="Calibri" w:eastAsia="Calibri" w:hAnsi="Calibri" w:cs="Times New Roman"/>
                <w:sz w:val="20"/>
                <w:szCs w:val="20"/>
              </w:rPr>
              <w:t>Mildred Avenue K–8</w:t>
            </w:r>
          </w:p>
        </w:tc>
        <w:tc>
          <w:tcPr>
            <w:tcW w:w="1178" w:type="dxa"/>
            <w:shd w:val="clear" w:color="auto" w:fill="auto"/>
            <w:vAlign w:val="center"/>
          </w:tcPr>
          <w:p w14:paraId="23C35236" w14:textId="223AB745"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1178" w:type="dxa"/>
            <w:shd w:val="clear" w:color="auto" w:fill="auto"/>
            <w:vAlign w:val="center"/>
          </w:tcPr>
          <w:p w14:paraId="1735AE6C" w14:textId="4195A550"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1178" w:type="dxa"/>
            <w:shd w:val="clear" w:color="auto" w:fill="auto"/>
            <w:vAlign w:val="center"/>
          </w:tcPr>
          <w:p w14:paraId="01711FAF" w14:textId="24F3C056"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1171" w:type="dxa"/>
            <w:shd w:val="clear" w:color="auto" w:fill="808080" w:themeFill="background1" w:themeFillShade="80"/>
            <w:vAlign w:val="center"/>
          </w:tcPr>
          <w:p w14:paraId="6BD923C2" w14:textId="77777777" w:rsidR="00737F27" w:rsidRPr="00C81829" w:rsidRDefault="00737F27" w:rsidP="00737F27">
            <w:pPr>
              <w:jc w:val="center"/>
              <w:rPr>
                <w:rFonts w:ascii="Calibri" w:eastAsia="Calibri" w:hAnsi="Calibri" w:cs="Times New Roman"/>
                <w:sz w:val="20"/>
                <w:szCs w:val="20"/>
              </w:rPr>
            </w:pPr>
          </w:p>
        </w:tc>
        <w:tc>
          <w:tcPr>
            <w:tcW w:w="1180" w:type="dxa"/>
            <w:shd w:val="clear" w:color="auto" w:fill="auto"/>
            <w:vAlign w:val="center"/>
          </w:tcPr>
          <w:p w14:paraId="043DC99C" w14:textId="362667A7"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737F27" w:rsidRPr="00C81829" w14:paraId="12AD4D20" w14:textId="77777777" w:rsidTr="00737F27">
        <w:tc>
          <w:tcPr>
            <w:tcW w:w="3385" w:type="dxa"/>
            <w:shd w:val="clear" w:color="auto" w:fill="BFBFBF" w:themeFill="background1" w:themeFillShade="BF"/>
          </w:tcPr>
          <w:p w14:paraId="006FBCFE" w14:textId="7A634549" w:rsidR="00737F27" w:rsidRPr="00C81829" w:rsidRDefault="00737F27" w:rsidP="00737F27">
            <w:pPr>
              <w:rPr>
                <w:rFonts w:ascii="Calibri" w:eastAsia="Calibri" w:hAnsi="Calibri" w:cs="Times New Roman"/>
                <w:sz w:val="20"/>
                <w:szCs w:val="20"/>
              </w:rPr>
            </w:pPr>
            <w:r w:rsidRPr="00C81829">
              <w:rPr>
                <w:rFonts w:ascii="Calibri" w:eastAsia="Calibri" w:hAnsi="Calibri" w:cs="Times New Roman"/>
                <w:sz w:val="20"/>
                <w:szCs w:val="20"/>
              </w:rPr>
              <w:t>Mission Hill School</w:t>
            </w:r>
          </w:p>
        </w:tc>
        <w:tc>
          <w:tcPr>
            <w:tcW w:w="1178" w:type="dxa"/>
            <w:shd w:val="clear" w:color="auto" w:fill="BFBFBF" w:themeFill="background1" w:themeFillShade="BF"/>
            <w:vAlign w:val="center"/>
          </w:tcPr>
          <w:p w14:paraId="59B21046" w14:textId="4D65F6A2"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8" w:type="dxa"/>
            <w:shd w:val="clear" w:color="auto" w:fill="BFBFBF" w:themeFill="background1" w:themeFillShade="BF"/>
            <w:vAlign w:val="center"/>
          </w:tcPr>
          <w:p w14:paraId="1F272985" w14:textId="5BB37B18"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15%</w:t>
            </w:r>
          </w:p>
        </w:tc>
        <w:tc>
          <w:tcPr>
            <w:tcW w:w="1178" w:type="dxa"/>
            <w:shd w:val="clear" w:color="auto" w:fill="BFBFBF" w:themeFill="background1" w:themeFillShade="BF"/>
            <w:vAlign w:val="center"/>
          </w:tcPr>
          <w:p w14:paraId="3C709B53" w14:textId="0F86242F"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1171" w:type="dxa"/>
            <w:shd w:val="clear" w:color="auto" w:fill="808080" w:themeFill="background1" w:themeFillShade="80"/>
            <w:vAlign w:val="center"/>
          </w:tcPr>
          <w:p w14:paraId="470387FC" w14:textId="77777777" w:rsidR="00737F27" w:rsidRPr="00C81829" w:rsidRDefault="00737F27" w:rsidP="00737F27">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6D84974D" w14:textId="2826D819"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737F27" w:rsidRPr="00C81829" w14:paraId="7A055BFD" w14:textId="77777777" w:rsidTr="00010FA3">
        <w:tc>
          <w:tcPr>
            <w:tcW w:w="3385" w:type="dxa"/>
            <w:shd w:val="clear" w:color="auto" w:fill="auto"/>
          </w:tcPr>
          <w:p w14:paraId="27770C5D" w14:textId="753CF352" w:rsidR="00737F27" w:rsidRPr="00C81829" w:rsidRDefault="00737F27" w:rsidP="00737F27">
            <w:pPr>
              <w:rPr>
                <w:rFonts w:ascii="Calibri" w:eastAsia="Calibri" w:hAnsi="Calibri" w:cs="Times New Roman"/>
                <w:sz w:val="20"/>
                <w:szCs w:val="20"/>
              </w:rPr>
            </w:pPr>
            <w:r w:rsidRPr="00C81829">
              <w:rPr>
                <w:rFonts w:ascii="Calibri" w:eastAsia="Calibri" w:hAnsi="Calibri" w:cs="Times New Roman"/>
                <w:sz w:val="20"/>
                <w:szCs w:val="20"/>
              </w:rPr>
              <w:t>Mozart</w:t>
            </w:r>
          </w:p>
        </w:tc>
        <w:tc>
          <w:tcPr>
            <w:tcW w:w="1178" w:type="dxa"/>
            <w:shd w:val="clear" w:color="auto" w:fill="auto"/>
            <w:vAlign w:val="center"/>
          </w:tcPr>
          <w:p w14:paraId="1D221C30" w14:textId="3E4F927E"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1178" w:type="dxa"/>
            <w:shd w:val="clear" w:color="auto" w:fill="auto"/>
            <w:vAlign w:val="center"/>
          </w:tcPr>
          <w:p w14:paraId="40A00D18" w14:textId="0DB3AF70"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57231946" w14:textId="415E0FFD"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1171" w:type="dxa"/>
            <w:shd w:val="clear" w:color="auto" w:fill="808080" w:themeFill="background1" w:themeFillShade="80"/>
            <w:vAlign w:val="center"/>
          </w:tcPr>
          <w:p w14:paraId="788D7E2C" w14:textId="77777777" w:rsidR="00737F27" w:rsidRPr="00C81829" w:rsidRDefault="00737F27" w:rsidP="00737F27">
            <w:pPr>
              <w:jc w:val="center"/>
              <w:rPr>
                <w:rFonts w:ascii="Calibri" w:eastAsia="Calibri" w:hAnsi="Calibri" w:cs="Times New Roman"/>
                <w:sz w:val="20"/>
                <w:szCs w:val="20"/>
              </w:rPr>
            </w:pPr>
          </w:p>
        </w:tc>
        <w:tc>
          <w:tcPr>
            <w:tcW w:w="1180" w:type="dxa"/>
            <w:shd w:val="clear" w:color="auto" w:fill="auto"/>
            <w:vAlign w:val="center"/>
          </w:tcPr>
          <w:p w14:paraId="672E65D4" w14:textId="50982E82"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737F27" w:rsidRPr="00C81829" w14:paraId="2D110E45" w14:textId="77777777" w:rsidTr="00737F27">
        <w:tc>
          <w:tcPr>
            <w:tcW w:w="3385" w:type="dxa"/>
            <w:shd w:val="clear" w:color="auto" w:fill="BFBFBF" w:themeFill="background1" w:themeFillShade="BF"/>
          </w:tcPr>
          <w:p w14:paraId="1136ADE0" w14:textId="77777777" w:rsidR="00737F27" w:rsidRPr="00C81829" w:rsidRDefault="00737F27" w:rsidP="00737F27">
            <w:pPr>
              <w:rPr>
                <w:rFonts w:ascii="Calibri" w:eastAsia="Calibri" w:hAnsi="Calibri" w:cs="Times New Roman"/>
                <w:sz w:val="20"/>
                <w:szCs w:val="20"/>
              </w:rPr>
            </w:pPr>
            <w:r w:rsidRPr="00C81829">
              <w:rPr>
                <w:rFonts w:ascii="Calibri" w:eastAsia="Calibri" w:hAnsi="Calibri" w:cs="Times New Roman"/>
                <w:sz w:val="20"/>
                <w:szCs w:val="20"/>
              </w:rPr>
              <w:t>District</w:t>
            </w:r>
          </w:p>
        </w:tc>
        <w:tc>
          <w:tcPr>
            <w:tcW w:w="1178" w:type="dxa"/>
            <w:shd w:val="clear" w:color="auto" w:fill="BFBFBF" w:themeFill="background1" w:themeFillShade="BF"/>
            <w:vAlign w:val="center"/>
          </w:tcPr>
          <w:p w14:paraId="79B92677" w14:textId="77777777"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8" w:type="dxa"/>
            <w:shd w:val="clear" w:color="auto" w:fill="BFBFBF" w:themeFill="background1" w:themeFillShade="BF"/>
            <w:vAlign w:val="center"/>
          </w:tcPr>
          <w:p w14:paraId="4F0596FE" w14:textId="77777777"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8" w:type="dxa"/>
            <w:shd w:val="clear" w:color="auto" w:fill="BFBFBF" w:themeFill="background1" w:themeFillShade="BF"/>
            <w:vAlign w:val="center"/>
          </w:tcPr>
          <w:p w14:paraId="247E808B" w14:textId="77777777"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1" w:type="dxa"/>
            <w:shd w:val="clear" w:color="auto" w:fill="808080" w:themeFill="background1" w:themeFillShade="80"/>
            <w:vAlign w:val="center"/>
          </w:tcPr>
          <w:p w14:paraId="2416080C" w14:textId="77777777" w:rsidR="00737F27" w:rsidRPr="00C81829" w:rsidRDefault="00737F27" w:rsidP="00737F27">
            <w:pPr>
              <w:jc w:val="center"/>
              <w:rPr>
                <w:rFonts w:ascii="Calibri" w:eastAsia="Calibri" w:hAnsi="Calibri" w:cs="Times New Roman"/>
                <w:sz w:val="20"/>
                <w:szCs w:val="20"/>
              </w:rPr>
            </w:pPr>
          </w:p>
        </w:tc>
        <w:tc>
          <w:tcPr>
            <w:tcW w:w="1180" w:type="dxa"/>
            <w:shd w:val="clear" w:color="auto" w:fill="BFBFBF" w:themeFill="background1" w:themeFillShade="BF"/>
            <w:vAlign w:val="center"/>
          </w:tcPr>
          <w:p w14:paraId="7C3F8CFF" w14:textId="77777777"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59%</w:t>
            </w:r>
          </w:p>
        </w:tc>
      </w:tr>
      <w:tr w:rsidR="00737F27" w:rsidRPr="00C81829" w14:paraId="33988C4B" w14:textId="77777777" w:rsidTr="00737F27">
        <w:tc>
          <w:tcPr>
            <w:tcW w:w="3385" w:type="dxa"/>
            <w:shd w:val="clear" w:color="auto" w:fill="auto"/>
          </w:tcPr>
          <w:p w14:paraId="025D3BD2" w14:textId="77777777" w:rsidR="00737F27" w:rsidRPr="00C81829" w:rsidRDefault="00737F27" w:rsidP="00737F27">
            <w:pPr>
              <w:rPr>
                <w:rFonts w:ascii="Calibri" w:eastAsia="Calibri" w:hAnsi="Calibri" w:cs="Times New Roman"/>
                <w:sz w:val="20"/>
                <w:szCs w:val="20"/>
              </w:rPr>
            </w:pPr>
            <w:r w:rsidRPr="00C81829">
              <w:rPr>
                <w:rFonts w:ascii="Calibri" w:eastAsia="Calibri" w:hAnsi="Calibri" w:cs="Times New Roman"/>
                <w:sz w:val="20"/>
                <w:szCs w:val="20"/>
              </w:rPr>
              <w:t>State</w:t>
            </w:r>
          </w:p>
        </w:tc>
        <w:tc>
          <w:tcPr>
            <w:tcW w:w="1178" w:type="dxa"/>
            <w:shd w:val="clear" w:color="auto" w:fill="auto"/>
            <w:vAlign w:val="center"/>
          </w:tcPr>
          <w:p w14:paraId="4DCC9718" w14:textId="77777777"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1178" w:type="dxa"/>
            <w:shd w:val="clear" w:color="auto" w:fill="auto"/>
            <w:vAlign w:val="center"/>
          </w:tcPr>
          <w:p w14:paraId="3CCD4937" w14:textId="77777777"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46%</w:t>
            </w:r>
          </w:p>
        </w:tc>
        <w:tc>
          <w:tcPr>
            <w:tcW w:w="1178" w:type="dxa"/>
            <w:shd w:val="clear" w:color="auto" w:fill="auto"/>
            <w:vAlign w:val="center"/>
          </w:tcPr>
          <w:p w14:paraId="2A7E9720" w14:textId="77777777"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1171" w:type="dxa"/>
            <w:shd w:val="clear" w:color="auto" w:fill="808080" w:themeFill="background1" w:themeFillShade="80"/>
            <w:vAlign w:val="center"/>
          </w:tcPr>
          <w:p w14:paraId="55787FCA" w14:textId="77777777" w:rsidR="00737F27" w:rsidRPr="00C81829" w:rsidRDefault="00737F27" w:rsidP="00737F27">
            <w:pPr>
              <w:jc w:val="center"/>
              <w:rPr>
                <w:rFonts w:ascii="Calibri" w:eastAsia="Calibri" w:hAnsi="Calibri" w:cs="Times New Roman"/>
                <w:sz w:val="20"/>
                <w:szCs w:val="20"/>
              </w:rPr>
            </w:pPr>
          </w:p>
        </w:tc>
        <w:tc>
          <w:tcPr>
            <w:tcW w:w="1180" w:type="dxa"/>
            <w:shd w:val="clear" w:color="auto" w:fill="auto"/>
            <w:vAlign w:val="center"/>
          </w:tcPr>
          <w:p w14:paraId="0ACB4812" w14:textId="77777777" w:rsidR="00737F27" w:rsidRPr="00C81829" w:rsidRDefault="00737F27" w:rsidP="00737F27">
            <w:pPr>
              <w:jc w:val="center"/>
              <w:rPr>
                <w:rFonts w:ascii="Calibri" w:eastAsia="Calibri" w:hAnsi="Calibri" w:cs="Times New Roman"/>
                <w:sz w:val="20"/>
                <w:szCs w:val="20"/>
              </w:rPr>
            </w:pPr>
            <w:r w:rsidRPr="00C81829">
              <w:rPr>
                <w:rFonts w:ascii="Calibri" w:eastAsia="Calibri" w:hAnsi="Calibri" w:cs="Times New Roman"/>
                <w:sz w:val="20"/>
                <w:szCs w:val="20"/>
              </w:rPr>
              <w:t>74%</w:t>
            </w:r>
          </w:p>
        </w:tc>
      </w:tr>
      <w:tr w:rsidR="00C81829" w:rsidRPr="00C81829" w14:paraId="7AAD0905" w14:textId="77777777" w:rsidTr="00010FA3">
        <w:tc>
          <w:tcPr>
            <w:tcW w:w="9270" w:type="dxa"/>
            <w:gridSpan w:val="6"/>
            <w:tcBorders>
              <w:top w:val="nil"/>
              <w:left w:val="nil"/>
              <w:right w:val="nil"/>
            </w:tcBorders>
          </w:tcPr>
          <w:p w14:paraId="2B164238" w14:textId="2419D0BB"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lastRenderedPageBreak/>
              <w:t xml:space="preserve">Table B6 </w:t>
            </w:r>
            <w:r w:rsidRPr="00C81829">
              <w:rPr>
                <w:rFonts w:ascii="Calibri" w:eastAsia="Calibri" w:hAnsi="Calibri" w:cs="Times New Roman"/>
                <w:b/>
                <w:bCs/>
                <w:i/>
                <w:sz w:val="20"/>
                <w:szCs w:val="20"/>
              </w:rPr>
              <w:t>Continued</w:t>
            </w:r>
            <w:r w:rsidRPr="00C81829">
              <w:rPr>
                <w:rFonts w:ascii="Calibri" w:eastAsia="Calibri" w:hAnsi="Calibri" w:cs="Times New Roman"/>
                <w:b/>
                <w:bCs/>
                <w:sz w:val="20"/>
                <w:szCs w:val="20"/>
              </w:rPr>
              <w:t>: Boston Public Schools</w:t>
            </w:r>
          </w:p>
          <w:p w14:paraId="0FF72FCB"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Science Next-Generation MCAS Percent Meeting or Exceeding Expectations and</w:t>
            </w:r>
          </w:p>
          <w:p w14:paraId="18F1433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b/>
                <w:bCs/>
                <w:sz w:val="20"/>
                <w:szCs w:val="20"/>
              </w:rPr>
              <w:t xml:space="preserve"> MCAS Percent Proficient or Advanced by Grade and School, 2019</w:t>
            </w:r>
          </w:p>
        </w:tc>
      </w:tr>
      <w:tr w:rsidR="00C81829" w:rsidRPr="00C81829" w14:paraId="3B32A2E0" w14:textId="77777777" w:rsidTr="00010FA3">
        <w:tc>
          <w:tcPr>
            <w:tcW w:w="3385" w:type="dxa"/>
            <w:shd w:val="clear" w:color="auto" w:fill="BFBFBF"/>
          </w:tcPr>
          <w:p w14:paraId="5B3FF5CF" w14:textId="77777777" w:rsidR="00C81829" w:rsidRPr="00C81829" w:rsidRDefault="00C81829" w:rsidP="00C81829">
            <w:pPr>
              <w:rPr>
                <w:rFonts w:ascii="Calibri" w:eastAsia="Calibri" w:hAnsi="Calibri" w:cs="Times New Roman"/>
                <w:b/>
                <w:bCs/>
                <w:sz w:val="20"/>
                <w:szCs w:val="20"/>
              </w:rPr>
            </w:pPr>
          </w:p>
        </w:tc>
        <w:tc>
          <w:tcPr>
            <w:tcW w:w="3534" w:type="dxa"/>
            <w:gridSpan w:val="3"/>
            <w:shd w:val="clear" w:color="auto" w:fill="BFBFBF"/>
          </w:tcPr>
          <w:p w14:paraId="3FC5DCBE"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Next-Generation MCAS</w:t>
            </w:r>
          </w:p>
        </w:tc>
        <w:tc>
          <w:tcPr>
            <w:tcW w:w="1171" w:type="dxa"/>
            <w:shd w:val="clear" w:color="auto" w:fill="808080"/>
          </w:tcPr>
          <w:p w14:paraId="24B236FF" w14:textId="77777777" w:rsidR="00C81829" w:rsidRPr="00C81829" w:rsidRDefault="00C81829" w:rsidP="00C81829">
            <w:pPr>
              <w:rPr>
                <w:rFonts w:ascii="Calibri" w:eastAsia="Calibri" w:hAnsi="Calibri" w:cs="Times New Roman"/>
                <w:b/>
                <w:bCs/>
                <w:sz w:val="20"/>
                <w:szCs w:val="20"/>
              </w:rPr>
            </w:pPr>
          </w:p>
        </w:tc>
        <w:tc>
          <w:tcPr>
            <w:tcW w:w="1180" w:type="dxa"/>
            <w:shd w:val="clear" w:color="auto" w:fill="BFBFBF"/>
          </w:tcPr>
          <w:p w14:paraId="63F4A389" w14:textId="77777777" w:rsidR="00C81829" w:rsidRPr="00C81829" w:rsidRDefault="00C81829" w:rsidP="00747BAF">
            <w:pPr>
              <w:jc w:val="center"/>
              <w:rPr>
                <w:rFonts w:ascii="Calibri" w:eastAsia="Calibri" w:hAnsi="Calibri" w:cs="Times New Roman"/>
                <w:b/>
                <w:bCs/>
                <w:sz w:val="20"/>
                <w:szCs w:val="20"/>
              </w:rPr>
            </w:pPr>
            <w:r w:rsidRPr="00C81829">
              <w:rPr>
                <w:rFonts w:ascii="Calibri" w:eastAsia="Calibri" w:hAnsi="Calibri" w:cs="Times New Roman"/>
                <w:b/>
                <w:bCs/>
                <w:sz w:val="20"/>
                <w:szCs w:val="20"/>
              </w:rPr>
              <w:t>MCAS</w:t>
            </w:r>
          </w:p>
        </w:tc>
      </w:tr>
      <w:tr w:rsidR="00C81829" w:rsidRPr="00C81829" w14:paraId="479260AB" w14:textId="77777777" w:rsidTr="00010FA3">
        <w:tc>
          <w:tcPr>
            <w:tcW w:w="3385" w:type="dxa"/>
            <w:shd w:val="clear" w:color="auto" w:fill="BFBFBF"/>
          </w:tcPr>
          <w:p w14:paraId="209F38A1" w14:textId="77777777" w:rsidR="00C81829" w:rsidRPr="00C81829" w:rsidRDefault="00C81829" w:rsidP="00C81829">
            <w:pPr>
              <w:rPr>
                <w:rFonts w:ascii="Calibri" w:eastAsia="Calibri" w:hAnsi="Calibri" w:cs="Times New Roman"/>
                <w:b/>
                <w:bCs/>
                <w:sz w:val="20"/>
                <w:szCs w:val="20"/>
              </w:rPr>
            </w:pPr>
            <w:r w:rsidRPr="00C81829">
              <w:rPr>
                <w:rFonts w:ascii="Calibri" w:eastAsia="Calibri" w:hAnsi="Calibri" w:cs="Times New Roman"/>
                <w:b/>
                <w:bCs/>
                <w:sz w:val="20"/>
                <w:szCs w:val="20"/>
              </w:rPr>
              <w:t>School</w:t>
            </w:r>
          </w:p>
        </w:tc>
        <w:tc>
          <w:tcPr>
            <w:tcW w:w="1178" w:type="dxa"/>
            <w:shd w:val="clear" w:color="auto" w:fill="BFBFBF"/>
          </w:tcPr>
          <w:p w14:paraId="174C3662"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5</w:t>
            </w:r>
          </w:p>
        </w:tc>
        <w:tc>
          <w:tcPr>
            <w:tcW w:w="1178" w:type="dxa"/>
            <w:shd w:val="clear" w:color="auto" w:fill="BFBFBF"/>
          </w:tcPr>
          <w:p w14:paraId="61CF026D"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8</w:t>
            </w:r>
          </w:p>
        </w:tc>
        <w:tc>
          <w:tcPr>
            <w:tcW w:w="1178" w:type="dxa"/>
            <w:shd w:val="clear" w:color="auto" w:fill="BFBFBF"/>
          </w:tcPr>
          <w:p w14:paraId="5D9CEB9C"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5 &amp; 8</w:t>
            </w:r>
          </w:p>
        </w:tc>
        <w:tc>
          <w:tcPr>
            <w:tcW w:w="1171" w:type="dxa"/>
            <w:shd w:val="clear" w:color="auto" w:fill="808080"/>
          </w:tcPr>
          <w:p w14:paraId="68079B9B" w14:textId="77777777" w:rsidR="00C81829" w:rsidRPr="00C81829" w:rsidRDefault="00C81829" w:rsidP="00C81829">
            <w:pPr>
              <w:jc w:val="center"/>
              <w:rPr>
                <w:rFonts w:ascii="Calibri" w:eastAsia="Calibri" w:hAnsi="Calibri" w:cs="Times New Roman"/>
                <w:b/>
                <w:bCs/>
                <w:sz w:val="20"/>
                <w:szCs w:val="20"/>
              </w:rPr>
            </w:pPr>
          </w:p>
        </w:tc>
        <w:tc>
          <w:tcPr>
            <w:tcW w:w="1180" w:type="dxa"/>
            <w:shd w:val="clear" w:color="auto" w:fill="BFBFBF"/>
          </w:tcPr>
          <w:p w14:paraId="06E984A5" w14:textId="77777777" w:rsidR="00C81829" w:rsidRPr="00C81829" w:rsidRDefault="00C81829" w:rsidP="00C81829">
            <w:pPr>
              <w:jc w:val="center"/>
              <w:rPr>
                <w:rFonts w:ascii="Calibri" w:eastAsia="Calibri" w:hAnsi="Calibri" w:cs="Times New Roman"/>
                <w:b/>
                <w:bCs/>
                <w:sz w:val="20"/>
                <w:szCs w:val="20"/>
              </w:rPr>
            </w:pPr>
            <w:r w:rsidRPr="00C81829">
              <w:rPr>
                <w:rFonts w:ascii="Calibri" w:eastAsia="Calibri" w:hAnsi="Calibri" w:cs="Times New Roman"/>
                <w:b/>
                <w:bCs/>
                <w:sz w:val="20"/>
                <w:szCs w:val="20"/>
              </w:rPr>
              <w:t>10</w:t>
            </w:r>
          </w:p>
        </w:tc>
      </w:tr>
      <w:tr w:rsidR="00C81829" w:rsidRPr="00C81829" w14:paraId="6E9C49F2" w14:textId="77777777" w:rsidTr="00010FA3">
        <w:tc>
          <w:tcPr>
            <w:tcW w:w="3385" w:type="dxa"/>
            <w:shd w:val="clear" w:color="auto" w:fill="BFBFBF"/>
          </w:tcPr>
          <w:p w14:paraId="1CD3769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Nathan Hale</w:t>
            </w:r>
          </w:p>
        </w:tc>
        <w:tc>
          <w:tcPr>
            <w:tcW w:w="1178" w:type="dxa"/>
            <w:shd w:val="clear" w:color="auto" w:fill="BFBFBF"/>
            <w:vAlign w:val="center"/>
          </w:tcPr>
          <w:p w14:paraId="7779832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1178" w:type="dxa"/>
            <w:shd w:val="clear" w:color="auto" w:fill="BFBFBF"/>
            <w:vAlign w:val="center"/>
          </w:tcPr>
          <w:p w14:paraId="0BAA4D0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1F5922B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1171" w:type="dxa"/>
            <w:shd w:val="clear" w:color="auto" w:fill="808080"/>
            <w:vAlign w:val="center"/>
          </w:tcPr>
          <w:p w14:paraId="399589EB"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38D8C2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6FFE50B" w14:textId="77777777" w:rsidTr="00010FA3">
        <w:tc>
          <w:tcPr>
            <w:tcW w:w="3385" w:type="dxa"/>
          </w:tcPr>
          <w:p w14:paraId="7CCDC092"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New Mission High School</w:t>
            </w:r>
          </w:p>
        </w:tc>
        <w:tc>
          <w:tcPr>
            <w:tcW w:w="1178" w:type="dxa"/>
            <w:vAlign w:val="center"/>
          </w:tcPr>
          <w:p w14:paraId="7C61A46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48EC53D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1178" w:type="dxa"/>
            <w:vAlign w:val="center"/>
          </w:tcPr>
          <w:p w14:paraId="2D592BE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29%</w:t>
            </w:r>
          </w:p>
        </w:tc>
        <w:tc>
          <w:tcPr>
            <w:tcW w:w="1171" w:type="dxa"/>
            <w:shd w:val="clear" w:color="auto" w:fill="808080"/>
            <w:vAlign w:val="center"/>
          </w:tcPr>
          <w:p w14:paraId="50F64417"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129EF3E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62%</w:t>
            </w:r>
          </w:p>
        </w:tc>
      </w:tr>
      <w:tr w:rsidR="00C81829" w:rsidRPr="00C81829" w14:paraId="18791FEF" w14:textId="77777777" w:rsidTr="00010FA3">
        <w:tc>
          <w:tcPr>
            <w:tcW w:w="3385" w:type="dxa"/>
            <w:shd w:val="clear" w:color="auto" w:fill="BFBFBF"/>
          </w:tcPr>
          <w:p w14:paraId="5202C810"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O W Holmes</w:t>
            </w:r>
          </w:p>
        </w:tc>
        <w:tc>
          <w:tcPr>
            <w:tcW w:w="1178" w:type="dxa"/>
            <w:shd w:val="clear" w:color="auto" w:fill="BFBFBF"/>
            <w:vAlign w:val="center"/>
          </w:tcPr>
          <w:p w14:paraId="4FC1EB6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1178" w:type="dxa"/>
            <w:shd w:val="clear" w:color="auto" w:fill="BFBFBF"/>
            <w:vAlign w:val="center"/>
          </w:tcPr>
          <w:p w14:paraId="5D707CD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3F73688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1171" w:type="dxa"/>
            <w:shd w:val="clear" w:color="auto" w:fill="808080"/>
            <w:vAlign w:val="center"/>
          </w:tcPr>
          <w:p w14:paraId="497DE400"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7DA0AF7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40E3F22" w14:textId="77777777" w:rsidTr="00010FA3">
        <w:tc>
          <w:tcPr>
            <w:tcW w:w="3385" w:type="dxa"/>
          </w:tcPr>
          <w:p w14:paraId="79CADF46" w14:textId="77777777" w:rsidR="00C81829" w:rsidRPr="00C81829" w:rsidRDefault="00C81829" w:rsidP="00C81829">
            <w:pPr>
              <w:rPr>
                <w:rFonts w:ascii="Calibri" w:eastAsia="Calibri" w:hAnsi="Calibri" w:cs="Times New Roman"/>
                <w:sz w:val="20"/>
                <w:szCs w:val="20"/>
              </w:rPr>
            </w:pPr>
            <w:proofErr w:type="spellStart"/>
            <w:r w:rsidRPr="00C81829">
              <w:rPr>
                <w:rFonts w:ascii="Calibri" w:eastAsia="Calibri" w:hAnsi="Calibri" w:cs="Times New Roman"/>
                <w:sz w:val="20"/>
                <w:szCs w:val="20"/>
              </w:rPr>
              <w:t>O'Bryant</w:t>
            </w:r>
            <w:proofErr w:type="spellEnd"/>
            <w:r w:rsidRPr="00C81829">
              <w:rPr>
                <w:rFonts w:ascii="Calibri" w:eastAsia="Calibri" w:hAnsi="Calibri" w:cs="Times New Roman"/>
                <w:sz w:val="20"/>
                <w:szCs w:val="20"/>
              </w:rPr>
              <w:t xml:space="preserve"> School Math/Science</w:t>
            </w:r>
          </w:p>
        </w:tc>
        <w:tc>
          <w:tcPr>
            <w:tcW w:w="1178" w:type="dxa"/>
            <w:vAlign w:val="center"/>
          </w:tcPr>
          <w:p w14:paraId="76E47D4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36A63E7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1178" w:type="dxa"/>
            <w:vAlign w:val="center"/>
          </w:tcPr>
          <w:p w14:paraId="22B848C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1171" w:type="dxa"/>
            <w:shd w:val="clear" w:color="auto" w:fill="808080"/>
            <w:vAlign w:val="center"/>
          </w:tcPr>
          <w:p w14:paraId="12CDE94B"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007BAFA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93%</w:t>
            </w:r>
          </w:p>
        </w:tc>
      </w:tr>
      <w:tr w:rsidR="00C81829" w:rsidRPr="00C81829" w14:paraId="49F84E46" w14:textId="77777777" w:rsidTr="00010FA3">
        <w:tc>
          <w:tcPr>
            <w:tcW w:w="3385" w:type="dxa"/>
            <w:shd w:val="clear" w:color="auto" w:fill="BFBFBF"/>
          </w:tcPr>
          <w:p w14:paraId="5198CE4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Oliver Hazard Perry</w:t>
            </w:r>
          </w:p>
        </w:tc>
        <w:tc>
          <w:tcPr>
            <w:tcW w:w="1178" w:type="dxa"/>
            <w:shd w:val="clear" w:color="auto" w:fill="BFBFBF"/>
            <w:vAlign w:val="center"/>
          </w:tcPr>
          <w:p w14:paraId="6E2F21D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14%</w:t>
            </w:r>
          </w:p>
        </w:tc>
        <w:tc>
          <w:tcPr>
            <w:tcW w:w="1178" w:type="dxa"/>
            <w:shd w:val="clear" w:color="auto" w:fill="BFBFBF"/>
            <w:vAlign w:val="center"/>
          </w:tcPr>
          <w:p w14:paraId="21334B8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1178" w:type="dxa"/>
            <w:shd w:val="clear" w:color="auto" w:fill="BFBFBF"/>
            <w:vAlign w:val="center"/>
          </w:tcPr>
          <w:p w14:paraId="47E4E9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20%</w:t>
            </w:r>
          </w:p>
        </w:tc>
        <w:tc>
          <w:tcPr>
            <w:tcW w:w="1171" w:type="dxa"/>
            <w:shd w:val="clear" w:color="auto" w:fill="808080"/>
            <w:vAlign w:val="center"/>
          </w:tcPr>
          <w:p w14:paraId="33D28EEF"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2FC23F0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5541C39" w14:textId="77777777" w:rsidTr="00010FA3">
        <w:tc>
          <w:tcPr>
            <w:tcW w:w="3385" w:type="dxa"/>
          </w:tcPr>
          <w:p w14:paraId="55DFBAC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Orchard Gardens</w:t>
            </w:r>
          </w:p>
        </w:tc>
        <w:tc>
          <w:tcPr>
            <w:tcW w:w="1178" w:type="dxa"/>
            <w:vAlign w:val="center"/>
          </w:tcPr>
          <w:p w14:paraId="030C6A7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1178" w:type="dxa"/>
            <w:vAlign w:val="center"/>
          </w:tcPr>
          <w:p w14:paraId="0E5CFD5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1178" w:type="dxa"/>
            <w:vAlign w:val="center"/>
          </w:tcPr>
          <w:p w14:paraId="2070EA7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1171" w:type="dxa"/>
            <w:shd w:val="clear" w:color="auto" w:fill="808080"/>
            <w:vAlign w:val="center"/>
          </w:tcPr>
          <w:p w14:paraId="26DF0C74"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55ED8D5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86EA9FD" w14:textId="77777777" w:rsidTr="00010FA3">
        <w:tc>
          <w:tcPr>
            <w:tcW w:w="3385" w:type="dxa"/>
            <w:shd w:val="clear" w:color="auto" w:fill="BFBFBF"/>
          </w:tcPr>
          <w:p w14:paraId="56CB737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Patrick J Kennedy</w:t>
            </w:r>
          </w:p>
        </w:tc>
        <w:tc>
          <w:tcPr>
            <w:tcW w:w="1178" w:type="dxa"/>
            <w:shd w:val="clear" w:color="auto" w:fill="BFBFBF"/>
            <w:vAlign w:val="center"/>
          </w:tcPr>
          <w:p w14:paraId="5619CEB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1178" w:type="dxa"/>
            <w:shd w:val="clear" w:color="auto" w:fill="BFBFBF"/>
            <w:vAlign w:val="center"/>
          </w:tcPr>
          <w:p w14:paraId="371BE9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44CEDFA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1171" w:type="dxa"/>
            <w:shd w:val="clear" w:color="auto" w:fill="808080"/>
            <w:vAlign w:val="center"/>
          </w:tcPr>
          <w:p w14:paraId="4F6739D3"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46222EE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419EBEE6" w14:textId="77777777" w:rsidTr="00010FA3">
        <w:tc>
          <w:tcPr>
            <w:tcW w:w="3385" w:type="dxa"/>
          </w:tcPr>
          <w:p w14:paraId="387C26B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Paul A </w:t>
            </w:r>
            <w:proofErr w:type="spellStart"/>
            <w:r w:rsidRPr="00C81829">
              <w:rPr>
                <w:rFonts w:ascii="Calibri" w:eastAsia="Calibri" w:hAnsi="Calibri" w:cs="Times New Roman"/>
                <w:sz w:val="20"/>
                <w:szCs w:val="20"/>
              </w:rPr>
              <w:t>Dever</w:t>
            </w:r>
            <w:proofErr w:type="spellEnd"/>
          </w:p>
        </w:tc>
        <w:tc>
          <w:tcPr>
            <w:tcW w:w="1178" w:type="dxa"/>
            <w:vAlign w:val="center"/>
          </w:tcPr>
          <w:p w14:paraId="0DE682E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1178" w:type="dxa"/>
            <w:vAlign w:val="center"/>
          </w:tcPr>
          <w:p w14:paraId="5F39209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vAlign w:val="center"/>
          </w:tcPr>
          <w:p w14:paraId="2DA391E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17%</w:t>
            </w:r>
          </w:p>
        </w:tc>
        <w:tc>
          <w:tcPr>
            <w:tcW w:w="1171" w:type="dxa"/>
            <w:shd w:val="clear" w:color="auto" w:fill="808080"/>
            <w:vAlign w:val="center"/>
          </w:tcPr>
          <w:p w14:paraId="77201C7B" w14:textId="77777777" w:rsidR="00C81829" w:rsidRPr="00C81829" w:rsidRDefault="00C81829" w:rsidP="00C81829">
            <w:pPr>
              <w:jc w:val="center"/>
              <w:rPr>
                <w:rFonts w:ascii="Calibri" w:eastAsia="Calibri" w:hAnsi="Calibri" w:cs="Times New Roman"/>
                <w:sz w:val="20"/>
                <w:szCs w:val="20"/>
              </w:rPr>
            </w:pPr>
          </w:p>
        </w:tc>
        <w:tc>
          <w:tcPr>
            <w:tcW w:w="1180" w:type="dxa"/>
            <w:vAlign w:val="center"/>
          </w:tcPr>
          <w:p w14:paraId="25F1A04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8988215" w14:textId="77777777" w:rsidTr="00010FA3">
        <w:tc>
          <w:tcPr>
            <w:tcW w:w="3385" w:type="dxa"/>
            <w:shd w:val="clear" w:color="auto" w:fill="BFBFBF"/>
          </w:tcPr>
          <w:p w14:paraId="020E681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Pauline Agassiz Shaw Elementary School</w:t>
            </w:r>
          </w:p>
        </w:tc>
        <w:tc>
          <w:tcPr>
            <w:tcW w:w="1178" w:type="dxa"/>
            <w:shd w:val="clear" w:color="auto" w:fill="BFBFBF"/>
            <w:vAlign w:val="center"/>
          </w:tcPr>
          <w:p w14:paraId="7DBC928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464DF9C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3874CCD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73E43E9B"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1642B7F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CB0B6DA" w14:textId="77777777" w:rsidTr="00010FA3">
        <w:tc>
          <w:tcPr>
            <w:tcW w:w="3385" w:type="dxa"/>
            <w:shd w:val="clear" w:color="auto" w:fill="auto"/>
          </w:tcPr>
          <w:p w14:paraId="2DC3231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Phineas Bates</w:t>
            </w:r>
          </w:p>
        </w:tc>
        <w:tc>
          <w:tcPr>
            <w:tcW w:w="1178" w:type="dxa"/>
            <w:shd w:val="clear" w:color="auto" w:fill="auto"/>
            <w:vAlign w:val="center"/>
          </w:tcPr>
          <w:p w14:paraId="322508E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1178" w:type="dxa"/>
            <w:shd w:val="clear" w:color="auto" w:fill="auto"/>
            <w:vAlign w:val="center"/>
          </w:tcPr>
          <w:p w14:paraId="51D496C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63A96E5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28%</w:t>
            </w:r>
          </w:p>
        </w:tc>
        <w:tc>
          <w:tcPr>
            <w:tcW w:w="1171" w:type="dxa"/>
            <w:shd w:val="clear" w:color="auto" w:fill="808080"/>
            <w:vAlign w:val="center"/>
          </w:tcPr>
          <w:p w14:paraId="75F9F65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116C241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D34CF41" w14:textId="77777777" w:rsidTr="00010FA3">
        <w:tc>
          <w:tcPr>
            <w:tcW w:w="3385" w:type="dxa"/>
            <w:shd w:val="clear" w:color="auto" w:fill="BFBFBF"/>
          </w:tcPr>
          <w:p w14:paraId="2263D41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Quincy Upper School</w:t>
            </w:r>
          </w:p>
        </w:tc>
        <w:tc>
          <w:tcPr>
            <w:tcW w:w="1178" w:type="dxa"/>
            <w:shd w:val="clear" w:color="auto" w:fill="BFBFBF"/>
            <w:vAlign w:val="center"/>
          </w:tcPr>
          <w:p w14:paraId="6ACD2D6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5C52E21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8" w:type="dxa"/>
            <w:shd w:val="clear" w:color="auto" w:fill="BFBFBF"/>
            <w:vAlign w:val="center"/>
          </w:tcPr>
          <w:p w14:paraId="72B77B8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9%</w:t>
            </w:r>
          </w:p>
        </w:tc>
        <w:tc>
          <w:tcPr>
            <w:tcW w:w="1171" w:type="dxa"/>
            <w:shd w:val="clear" w:color="auto" w:fill="808080"/>
            <w:vAlign w:val="center"/>
          </w:tcPr>
          <w:p w14:paraId="040A72E3"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1FE632B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55%</w:t>
            </w:r>
          </w:p>
        </w:tc>
      </w:tr>
      <w:tr w:rsidR="00C81829" w:rsidRPr="00C81829" w14:paraId="777B9EB4" w14:textId="77777777" w:rsidTr="00010FA3">
        <w:tc>
          <w:tcPr>
            <w:tcW w:w="3385" w:type="dxa"/>
            <w:shd w:val="clear" w:color="auto" w:fill="auto"/>
          </w:tcPr>
          <w:p w14:paraId="4DFFC79B"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Rafael Hernandez</w:t>
            </w:r>
          </w:p>
        </w:tc>
        <w:tc>
          <w:tcPr>
            <w:tcW w:w="1178" w:type="dxa"/>
            <w:shd w:val="clear" w:color="auto" w:fill="auto"/>
            <w:vAlign w:val="center"/>
          </w:tcPr>
          <w:p w14:paraId="68995AB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1178" w:type="dxa"/>
            <w:shd w:val="clear" w:color="auto" w:fill="auto"/>
            <w:vAlign w:val="center"/>
          </w:tcPr>
          <w:p w14:paraId="5E3A6E1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w:t>
            </w:r>
          </w:p>
        </w:tc>
        <w:tc>
          <w:tcPr>
            <w:tcW w:w="1178" w:type="dxa"/>
            <w:shd w:val="clear" w:color="auto" w:fill="auto"/>
            <w:vAlign w:val="center"/>
          </w:tcPr>
          <w:p w14:paraId="029EE82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12%</w:t>
            </w:r>
          </w:p>
        </w:tc>
        <w:tc>
          <w:tcPr>
            <w:tcW w:w="1171" w:type="dxa"/>
            <w:shd w:val="clear" w:color="auto" w:fill="808080"/>
            <w:vAlign w:val="center"/>
          </w:tcPr>
          <w:p w14:paraId="253D4B62"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3B81A3F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D8BA640" w14:textId="77777777" w:rsidTr="00010FA3">
        <w:tc>
          <w:tcPr>
            <w:tcW w:w="3385" w:type="dxa"/>
            <w:shd w:val="clear" w:color="auto" w:fill="BFBFBF"/>
          </w:tcPr>
          <w:p w14:paraId="5C84622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Richard J Murphy</w:t>
            </w:r>
          </w:p>
        </w:tc>
        <w:tc>
          <w:tcPr>
            <w:tcW w:w="1178" w:type="dxa"/>
            <w:shd w:val="clear" w:color="auto" w:fill="BFBFBF"/>
            <w:vAlign w:val="center"/>
          </w:tcPr>
          <w:p w14:paraId="5DB5D79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40%</w:t>
            </w:r>
          </w:p>
        </w:tc>
        <w:tc>
          <w:tcPr>
            <w:tcW w:w="1178" w:type="dxa"/>
            <w:shd w:val="clear" w:color="auto" w:fill="BFBFBF"/>
            <w:vAlign w:val="center"/>
          </w:tcPr>
          <w:p w14:paraId="241BC35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21%</w:t>
            </w:r>
          </w:p>
        </w:tc>
        <w:tc>
          <w:tcPr>
            <w:tcW w:w="1178" w:type="dxa"/>
            <w:shd w:val="clear" w:color="auto" w:fill="BFBFBF"/>
            <w:vAlign w:val="center"/>
          </w:tcPr>
          <w:p w14:paraId="5822EA5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33%</w:t>
            </w:r>
          </w:p>
        </w:tc>
        <w:tc>
          <w:tcPr>
            <w:tcW w:w="1171" w:type="dxa"/>
            <w:shd w:val="clear" w:color="auto" w:fill="808080"/>
            <w:vAlign w:val="center"/>
          </w:tcPr>
          <w:p w14:paraId="4E856C8A"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FA1CEE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F3FE499" w14:textId="77777777" w:rsidTr="00010FA3">
        <w:tc>
          <w:tcPr>
            <w:tcW w:w="3385" w:type="dxa"/>
            <w:shd w:val="clear" w:color="auto" w:fill="auto"/>
          </w:tcPr>
          <w:p w14:paraId="6175A46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Roger Clap</w:t>
            </w:r>
          </w:p>
        </w:tc>
        <w:tc>
          <w:tcPr>
            <w:tcW w:w="1178" w:type="dxa"/>
            <w:shd w:val="clear" w:color="auto" w:fill="auto"/>
            <w:vAlign w:val="center"/>
          </w:tcPr>
          <w:p w14:paraId="7931551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1178" w:type="dxa"/>
            <w:shd w:val="clear" w:color="auto" w:fill="auto"/>
            <w:vAlign w:val="center"/>
          </w:tcPr>
          <w:p w14:paraId="74994FD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89966F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1171" w:type="dxa"/>
            <w:shd w:val="clear" w:color="auto" w:fill="808080"/>
            <w:vAlign w:val="center"/>
          </w:tcPr>
          <w:p w14:paraId="700EF20E"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869005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76F43D9" w14:textId="77777777" w:rsidTr="00010FA3">
        <w:tc>
          <w:tcPr>
            <w:tcW w:w="3385" w:type="dxa"/>
            <w:shd w:val="clear" w:color="auto" w:fill="BFBFBF"/>
          </w:tcPr>
          <w:p w14:paraId="1131A23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Samuel Adams</w:t>
            </w:r>
          </w:p>
        </w:tc>
        <w:tc>
          <w:tcPr>
            <w:tcW w:w="1178" w:type="dxa"/>
            <w:shd w:val="clear" w:color="auto" w:fill="BFBFBF"/>
            <w:vAlign w:val="center"/>
          </w:tcPr>
          <w:p w14:paraId="3829E42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1178" w:type="dxa"/>
            <w:shd w:val="clear" w:color="auto" w:fill="BFBFBF"/>
            <w:vAlign w:val="center"/>
          </w:tcPr>
          <w:p w14:paraId="3A21F4B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43B6272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18%</w:t>
            </w:r>
          </w:p>
        </w:tc>
        <w:tc>
          <w:tcPr>
            <w:tcW w:w="1171" w:type="dxa"/>
            <w:shd w:val="clear" w:color="auto" w:fill="808080"/>
            <w:vAlign w:val="center"/>
          </w:tcPr>
          <w:p w14:paraId="3E093473"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022DF07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7DCC9BC" w14:textId="77777777" w:rsidTr="00010FA3">
        <w:tc>
          <w:tcPr>
            <w:tcW w:w="3385" w:type="dxa"/>
            <w:shd w:val="clear" w:color="auto" w:fill="auto"/>
          </w:tcPr>
          <w:p w14:paraId="428AB945"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Samuel W Mason</w:t>
            </w:r>
          </w:p>
        </w:tc>
        <w:tc>
          <w:tcPr>
            <w:tcW w:w="1178" w:type="dxa"/>
            <w:shd w:val="clear" w:color="auto" w:fill="auto"/>
            <w:vAlign w:val="center"/>
          </w:tcPr>
          <w:p w14:paraId="5EF269F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1178" w:type="dxa"/>
            <w:shd w:val="clear" w:color="auto" w:fill="auto"/>
            <w:vAlign w:val="center"/>
          </w:tcPr>
          <w:p w14:paraId="14D77FF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2A552E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1171" w:type="dxa"/>
            <w:shd w:val="clear" w:color="auto" w:fill="808080"/>
            <w:vAlign w:val="center"/>
          </w:tcPr>
          <w:p w14:paraId="20D7641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227470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A50BCCF" w14:textId="77777777" w:rsidTr="00010FA3">
        <w:tc>
          <w:tcPr>
            <w:tcW w:w="3385" w:type="dxa"/>
            <w:shd w:val="clear" w:color="auto" w:fill="BFBFBF"/>
          </w:tcPr>
          <w:p w14:paraId="2C34043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Sarah Greenwood</w:t>
            </w:r>
          </w:p>
        </w:tc>
        <w:tc>
          <w:tcPr>
            <w:tcW w:w="1178" w:type="dxa"/>
            <w:shd w:val="clear" w:color="auto" w:fill="BFBFBF"/>
            <w:vAlign w:val="center"/>
          </w:tcPr>
          <w:p w14:paraId="6293B24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w:t>
            </w:r>
          </w:p>
        </w:tc>
        <w:tc>
          <w:tcPr>
            <w:tcW w:w="1178" w:type="dxa"/>
            <w:shd w:val="clear" w:color="auto" w:fill="BFBFBF"/>
            <w:vAlign w:val="center"/>
          </w:tcPr>
          <w:p w14:paraId="572B8CB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8%</w:t>
            </w:r>
          </w:p>
        </w:tc>
        <w:tc>
          <w:tcPr>
            <w:tcW w:w="1178" w:type="dxa"/>
            <w:shd w:val="clear" w:color="auto" w:fill="BFBFBF"/>
            <w:vAlign w:val="center"/>
          </w:tcPr>
          <w:p w14:paraId="3CC1F51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1171" w:type="dxa"/>
            <w:shd w:val="clear" w:color="auto" w:fill="808080"/>
            <w:vAlign w:val="center"/>
          </w:tcPr>
          <w:p w14:paraId="77E34392"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4A4334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620F41D4" w14:textId="77777777" w:rsidTr="00010FA3">
        <w:tc>
          <w:tcPr>
            <w:tcW w:w="3385" w:type="dxa"/>
            <w:shd w:val="clear" w:color="auto" w:fill="auto"/>
          </w:tcPr>
          <w:p w14:paraId="56680EA4"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Snowden International School at Copley</w:t>
            </w:r>
          </w:p>
        </w:tc>
        <w:tc>
          <w:tcPr>
            <w:tcW w:w="1178" w:type="dxa"/>
            <w:shd w:val="clear" w:color="auto" w:fill="auto"/>
            <w:vAlign w:val="center"/>
          </w:tcPr>
          <w:p w14:paraId="7106815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219BF52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7719261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1AD75EC2"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535AEBA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31%</w:t>
            </w:r>
          </w:p>
        </w:tc>
      </w:tr>
      <w:tr w:rsidR="00C81829" w:rsidRPr="00C81829" w14:paraId="456898F8" w14:textId="77777777" w:rsidTr="00010FA3">
        <w:tc>
          <w:tcPr>
            <w:tcW w:w="3385" w:type="dxa"/>
            <w:shd w:val="clear" w:color="auto" w:fill="BFBFBF"/>
          </w:tcPr>
          <w:p w14:paraId="7E5D4BE3" w14:textId="77777777" w:rsidR="00C81829" w:rsidRPr="00C81829" w:rsidRDefault="00C81829" w:rsidP="00C81829">
            <w:pPr>
              <w:rPr>
                <w:rFonts w:ascii="Calibri" w:eastAsia="Calibri" w:hAnsi="Calibri" w:cs="Times New Roman"/>
                <w:sz w:val="20"/>
                <w:szCs w:val="20"/>
              </w:rPr>
            </w:pPr>
            <w:proofErr w:type="spellStart"/>
            <w:r w:rsidRPr="00C81829">
              <w:rPr>
                <w:rFonts w:ascii="Calibri" w:eastAsia="Calibri" w:hAnsi="Calibri" w:cs="Times New Roman"/>
                <w:sz w:val="20"/>
                <w:szCs w:val="20"/>
              </w:rPr>
              <w:t>TechBoston</w:t>
            </w:r>
            <w:proofErr w:type="spellEnd"/>
            <w:r w:rsidRPr="00C81829">
              <w:rPr>
                <w:rFonts w:ascii="Calibri" w:eastAsia="Calibri" w:hAnsi="Calibri" w:cs="Times New Roman"/>
                <w:sz w:val="20"/>
                <w:szCs w:val="20"/>
              </w:rPr>
              <w:t xml:space="preserve"> Academy</w:t>
            </w:r>
          </w:p>
        </w:tc>
        <w:tc>
          <w:tcPr>
            <w:tcW w:w="1178" w:type="dxa"/>
            <w:shd w:val="clear" w:color="auto" w:fill="BFBFBF"/>
            <w:vAlign w:val="center"/>
          </w:tcPr>
          <w:p w14:paraId="5C35368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007ABF6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1178" w:type="dxa"/>
            <w:shd w:val="clear" w:color="auto" w:fill="BFBFBF"/>
            <w:vAlign w:val="center"/>
          </w:tcPr>
          <w:p w14:paraId="000E8A4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1171" w:type="dxa"/>
            <w:shd w:val="clear" w:color="auto" w:fill="808080"/>
            <w:vAlign w:val="center"/>
          </w:tcPr>
          <w:p w14:paraId="48DB527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20F72C3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r>
      <w:tr w:rsidR="00C81829" w:rsidRPr="00C81829" w14:paraId="3C66EFFD" w14:textId="77777777" w:rsidTr="00010FA3">
        <w:tc>
          <w:tcPr>
            <w:tcW w:w="3385" w:type="dxa"/>
            <w:shd w:val="clear" w:color="auto" w:fill="auto"/>
          </w:tcPr>
          <w:p w14:paraId="58C12B2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The English High</w:t>
            </w:r>
          </w:p>
        </w:tc>
        <w:tc>
          <w:tcPr>
            <w:tcW w:w="1178" w:type="dxa"/>
            <w:shd w:val="clear" w:color="auto" w:fill="auto"/>
            <w:vAlign w:val="center"/>
          </w:tcPr>
          <w:p w14:paraId="05A12E7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1380670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FFCF1D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65D6F329"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23B6A3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r>
      <w:tr w:rsidR="00C81829" w:rsidRPr="00C81829" w14:paraId="05DFA37B" w14:textId="77777777" w:rsidTr="00010FA3">
        <w:tc>
          <w:tcPr>
            <w:tcW w:w="3385" w:type="dxa"/>
            <w:shd w:val="clear" w:color="auto" w:fill="BFBFBF"/>
          </w:tcPr>
          <w:p w14:paraId="54118A3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Thomas J Kenny</w:t>
            </w:r>
          </w:p>
        </w:tc>
        <w:tc>
          <w:tcPr>
            <w:tcW w:w="1178" w:type="dxa"/>
            <w:shd w:val="clear" w:color="auto" w:fill="BFBFBF"/>
            <w:vAlign w:val="center"/>
          </w:tcPr>
          <w:p w14:paraId="3FF1220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1178" w:type="dxa"/>
            <w:shd w:val="clear" w:color="auto" w:fill="BFBFBF"/>
            <w:vAlign w:val="center"/>
          </w:tcPr>
          <w:p w14:paraId="20B30E2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1033D7E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1171" w:type="dxa"/>
            <w:shd w:val="clear" w:color="auto" w:fill="808080"/>
            <w:vAlign w:val="center"/>
          </w:tcPr>
          <w:p w14:paraId="2FEF5113"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0B0625A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1531C85" w14:textId="77777777" w:rsidTr="00010FA3">
        <w:tc>
          <w:tcPr>
            <w:tcW w:w="3385" w:type="dxa"/>
            <w:shd w:val="clear" w:color="auto" w:fill="auto"/>
          </w:tcPr>
          <w:p w14:paraId="6F8F6C6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UP Academy Holland</w:t>
            </w:r>
          </w:p>
        </w:tc>
        <w:tc>
          <w:tcPr>
            <w:tcW w:w="1178" w:type="dxa"/>
            <w:shd w:val="clear" w:color="auto" w:fill="auto"/>
            <w:vAlign w:val="center"/>
          </w:tcPr>
          <w:p w14:paraId="6C3F0A5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1178" w:type="dxa"/>
            <w:shd w:val="clear" w:color="auto" w:fill="auto"/>
            <w:vAlign w:val="center"/>
          </w:tcPr>
          <w:p w14:paraId="497C210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A0C657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25%</w:t>
            </w:r>
          </w:p>
        </w:tc>
        <w:tc>
          <w:tcPr>
            <w:tcW w:w="1171" w:type="dxa"/>
            <w:shd w:val="clear" w:color="auto" w:fill="808080"/>
            <w:vAlign w:val="center"/>
          </w:tcPr>
          <w:p w14:paraId="089D17C4"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DA5810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8BD26B1" w14:textId="77777777" w:rsidTr="00010FA3">
        <w:tc>
          <w:tcPr>
            <w:tcW w:w="3385" w:type="dxa"/>
            <w:shd w:val="clear" w:color="auto" w:fill="BFBFBF"/>
          </w:tcPr>
          <w:p w14:paraId="0C79D849"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Urban Science Academy</w:t>
            </w:r>
          </w:p>
        </w:tc>
        <w:tc>
          <w:tcPr>
            <w:tcW w:w="1178" w:type="dxa"/>
            <w:shd w:val="clear" w:color="auto" w:fill="BFBFBF"/>
            <w:vAlign w:val="center"/>
          </w:tcPr>
          <w:p w14:paraId="396B245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5E5CE8F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2D61B4F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1867C617"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02724D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36%</w:t>
            </w:r>
          </w:p>
        </w:tc>
      </w:tr>
      <w:tr w:rsidR="00C81829" w:rsidRPr="00C81829" w14:paraId="33B3E123" w14:textId="77777777" w:rsidTr="00010FA3">
        <w:tc>
          <w:tcPr>
            <w:tcW w:w="3385" w:type="dxa"/>
            <w:shd w:val="clear" w:color="auto" w:fill="auto"/>
          </w:tcPr>
          <w:p w14:paraId="6B82454A"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Warren/Prescott</w:t>
            </w:r>
          </w:p>
        </w:tc>
        <w:tc>
          <w:tcPr>
            <w:tcW w:w="1178" w:type="dxa"/>
            <w:shd w:val="clear" w:color="auto" w:fill="auto"/>
            <w:vAlign w:val="center"/>
          </w:tcPr>
          <w:p w14:paraId="7FA924C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52%</w:t>
            </w:r>
          </w:p>
        </w:tc>
        <w:tc>
          <w:tcPr>
            <w:tcW w:w="1178" w:type="dxa"/>
            <w:shd w:val="clear" w:color="auto" w:fill="auto"/>
            <w:vAlign w:val="center"/>
          </w:tcPr>
          <w:p w14:paraId="16F52B6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22%</w:t>
            </w:r>
          </w:p>
        </w:tc>
        <w:tc>
          <w:tcPr>
            <w:tcW w:w="1178" w:type="dxa"/>
            <w:shd w:val="clear" w:color="auto" w:fill="auto"/>
            <w:vAlign w:val="center"/>
          </w:tcPr>
          <w:p w14:paraId="568FF0E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43%</w:t>
            </w:r>
          </w:p>
        </w:tc>
        <w:tc>
          <w:tcPr>
            <w:tcW w:w="1171" w:type="dxa"/>
            <w:shd w:val="clear" w:color="auto" w:fill="808080"/>
            <w:vAlign w:val="center"/>
          </w:tcPr>
          <w:p w14:paraId="6B19B4DE"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543C988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C66E286" w14:textId="77777777" w:rsidTr="00010FA3">
        <w:tc>
          <w:tcPr>
            <w:tcW w:w="3385" w:type="dxa"/>
            <w:shd w:val="clear" w:color="auto" w:fill="BFBFBF"/>
          </w:tcPr>
          <w:p w14:paraId="16D0C5BF"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Washington Irving Middle</w:t>
            </w:r>
          </w:p>
        </w:tc>
        <w:tc>
          <w:tcPr>
            <w:tcW w:w="1178" w:type="dxa"/>
            <w:shd w:val="clear" w:color="auto" w:fill="BFBFBF"/>
            <w:vAlign w:val="center"/>
          </w:tcPr>
          <w:p w14:paraId="623EF58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245EC870"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1178" w:type="dxa"/>
            <w:shd w:val="clear" w:color="auto" w:fill="BFBFBF"/>
            <w:vAlign w:val="center"/>
          </w:tcPr>
          <w:p w14:paraId="633C3C9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w:t>
            </w:r>
          </w:p>
        </w:tc>
        <w:tc>
          <w:tcPr>
            <w:tcW w:w="1171" w:type="dxa"/>
            <w:shd w:val="clear" w:color="auto" w:fill="808080"/>
            <w:vAlign w:val="center"/>
          </w:tcPr>
          <w:p w14:paraId="18ED46C6"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1C0CC3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0F835F0" w14:textId="77777777" w:rsidTr="00010FA3">
        <w:tc>
          <w:tcPr>
            <w:tcW w:w="3385" w:type="dxa"/>
            <w:shd w:val="clear" w:color="auto" w:fill="auto"/>
          </w:tcPr>
          <w:p w14:paraId="520CFD47"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West Roxbury Academy</w:t>
            </w:r>
          </w:p>
        </w:tc>
        <w:tc>
          <w:tcPr>
            <w:tcW w:w="1178" w:type="dxa"/>
            <w:shd w:val="clear" w:color="auto" w:fill="auto"/>
            <w:vAlign w:val="center"/>
          </w:tcPr>
          <w:p w14:paraId="575D7B6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385362B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71FE4FC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1" w:type="dxa"/>
            <w:shd w:val="clear" w:color="auto" w:fill="808080"/>
            <w:vAlign w:val="center"/>
          </w:tcPr>
          <w:p w14:paraId="444794EE"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929503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12%</w:t>
            </w:r>
          </w:p>
        </w:tc>
      </w:tr>
      <w:tr w:rsidR="00C81829" w:rsidRPr="00C81829" w14:paraId="123E5B93" w14:textId="77777777" w:rsidTr="00010FA3">
        <w:tc>
          <w:tcPr>
            <w:tcW w:w="3385" w:type="dxa"/>
            <w:shd w:val="clear" w:color="auto" w:fill="BFBFBF"/>
          </w:tcPr>
          <w:p w14:paraId="1D3A02BE"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William E Russell</w:t>
            </w:r>
          </w:p>
        </w:tc>
        <w:tc>
          <w:tcPr>
            <w:tcW w:w="1178" w:type="dxa"/>
            <w:shd w:val="clear" w:color="auto" w:fill="BFBFBF"/>
            <w:vAlign w:val="center"/>
          </w:tcPr>
          <w:p w14:paraId="5588029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1178" w:type="dxa"/>
            <w:shd w:val="clear" w:color="auto" w:fill="BFBFBF"/>
            <w:vAlign w:val="center"/>
          </w:tcPr>
          <w:p w14:paraId="5DD87DA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BFBFBF"/>
            <w:vAlign w:val="center"/>
          </w:tcPr>
          <w:p w14:paraId="555A245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38%</w:t>
            </w:r>
          </w:p>
        </w:tc>
        <w:tc>
          <w:tcPr>
            <w:tcW w:w="1171" w:type="dxa"/>
            <w:shd w:val="clear" w:color="auto" w:fill="808080"/>
            <w:vAlign w:val="center"/>
          </w:tcPr>
          <w:p w14:paraId="7E323822"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7A0789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17DE7B2F" w14:textId="77777777" w:rsidTr="00010FA3">
        <w:tc>
          <w:tcPr>
            <w:tcW w:w="3385" w:type="dxa"/>
            <w:shd w:val="clear" w:color="auto" w:fill="auto"/>
          </w:tcPr>
          <w:p w14:paraId="7D4BC46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William Ellery Channing</w:t>
            </w:r>
          </w:p>
        </w:tc>
        <w:tc>
          <w:tcPr>
            <w:tcW w:w="1178" w:type="dxa"/>
            <w:shd w:val="clear" w:color="auto" w:fill="auto"/>
            <w:vAlign w:val="center"/>
          </w:tcPr>
          <w:p w14:paraId="5EBAB7D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1178" w:type="dxa"/>
            <w:shd w:val="clear" w:color="auto" w:fill="auto"/>
            <w:vAlign w:val="center"/>
          </w:tcPr>
          <w:p w14:paraId="3C2BF997"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7E12F60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1171" w:type="dxa"/>
            <w:shd w:val="clear" w:color="auto" w:fill="808080"/>
            <w:vAlign w:val="center"/>
          </w:tcPr>
          <w:p w14:paraId="3876A658"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3AD8526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3807042A" w14:textId="77777777" w:rsidTr="00010FA3">
        <w:tc>
          <w:tcPr>
            <w:tcW w:w="3385" w:type="dxa"/>
            <w:shd w:val="clear" w:color="auto" w:fill="BFBFBF"/>
          </w:tcPr>
          <w:p w14:paraId="4D28894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 xml:space="preserve">William H </w:t>
            </w:r>
            <w:proofErr w:type="spellStart"/>
            <w:r w:rsidRPr="00C81829">
              <w:rPr>
                <w:rFonts w:ascii="Calibri" w:eastAsia="Calibri" w:hAnsi="Calibri" w:cs="Times New Roman"/>
                <w:sz w:val="20"/>
                <w:szCs w:val="20"/>
              </w:rPr>
              <w:t>Ohrenberger</w:t>
            </w:r>
            <w:proofErr w:type="spellEnd"/>
          </w:p>
        </w:tc>
        <w:tc>
          <w:tcPr>
            <w:tcW w:w="1178" w:type="dxa"/>
            <w:shd w:val="clear" w:color="auto" w:fill="BFBFBF"/>
            <w:vAlign w:val="center"/>
          </w:tcPr>
          <w:p w14:paraId="27271C0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36%</w:t>
            </w:r>
          </w:p>
        </w:tc>
        <w:tc>
          <w:tcPr>
            <w:tcW w:w="1178" w:type="dxa"/>
            <w:shd w:val="clear" w:color="auto" w:fill="BFBFBF"/>
            <w:vAlign w:val="center"/>
          </w:tcPr>
          <w:p w14:paraId="226BB52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1178" w:type="dxa"/>
            <w:shd w:val="clear" w:color="auto" w:fill="BFBFBF"/>
            <w:vAlign w:val="center"/>
          </w:tcPr>
          <w:p w14:paraId="19107261"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26%</w:t>
            </w:r>
          </w:p>
        </w:tc>
        <w:tc>
          <w:tcPr>
            <w:tcW w:w="1171" w:type="dxa"/>
            <w:shd w:val="clear" w:color="auto" w:fill="808080"/>
            <w:vAlign w:val="center"/>
          </w:tcPr>
          <w:p w14:paraId="2700C057"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2DF9FEC"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5DAF1F71" w14:textId="77777777" w:rsidTr="00010FA3">
        <w:tc>
          <w:tcPr>
            <w:tcW w:w="3385" w:type="dxa"/>
            <w:shd w:val="clear" w:color="auto" w:fill="auto"/>
          </w:tcPr>
          <w:p w14:paraId="00379A86"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William McKinley</w:t>
            </w:r>
          </w:p>
        </w:tc>
        <w:tc>
          <w:tcPr>
            <w:tcW w:w="1178" w:type="dxa"/>
            <w:shd w:val="clear" w:color="auto" w:fill="auto"/>
            <w:vAlign w:val="center"/>
          </w:tcPr>
          <w:p w14:paraId="702FC34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6%</w:t>
            </w:r>
          </w:p>
        </w:tc>
        <w:tc>
          <w:tcPr>
            <w:tcW w:w="1178" w:type="dxa"/>
            <w:shd w:val="clear" w:color="auto" w:fill="auto"/>
            <w:vAlign w:val="center"/>
          </w:tcPr>
          <w:p w14:paraId="7364126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1178" w:type="dxa"/>
            <w:shd w:val="clear" w:color="auto" w:fill="auto"/>
            <w:vAlign w:val="center"/>
          </w:tcPr>
          <w:p w14:paraId="6123C35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3%</w:t>
            </w:r>
          </w:p>
        </w:tc>
        <w:tc>
          <w:tcPr>
            <w:tcW w:w="1171" w:type="dxa"/>
            <w:shd w:val="clear" w:color="auto" w:fill="808080"/>
            <w:vAlign w:val="center"/>
          </w:tcPr>
          <w:p w14:paraId="34093E5D"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61AA4F3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r>
      <w:tr w:rsidR="00C81829" w:rsidRPr="00C81829" w14:paraId="22255B10" w14:textId="77777777" w:rsidTr="00010FA3">
        <w:tc>
          <w:tcPr>
            <w:tcW w:w="3385" w:type="dxa"/>
            <w:shd w:val="clear" w:color="auto" w:fill="BFBFBF"/>
          </w:tcPr>
          <w:p w14:paraId="2256200C"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William Monroe Trotter</w:t>
            </w:r>
          </w:p>
        </w:tc>
        <w:tc>
          <w:tcPr>
            <w:tcW w:w="1178" w:type="dxa"/>
            <w:shd w:val="clear" w:color="auto" w:fill="BFBFBF"/>
            <w:vAlign w:val="center"/>
          </w:tcPr>
          <w:p w14:paraId="5D1838B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16%</w:t>
            </w:r>
          </w:p>
        </w:tc>
        <w:tc>
          <w:tcPr>
            <w:tcW w:w="1178" w:type="dxa"/>
            <w:shd w:val="clear" w:color="auto" w:fill="BFBFBF"/>
            <w:vAlign w:val="center"/>
          </w:tcPr>
          <w:p w14:paraId="05447B7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0%</w:t>
            </w:r>
          </w:p>
        </w:tc>
        <w:tc>
          <w:tcPr>
            <w:tcW w:w="1178" w:type="dxa"/>
            <w:shd w:val="clear" w:color="auto" w:fill="BFBFBF"/>
            <w:vAlign w:val="center"/>
          </w:tcPr>
          <w:p w14:paraId="2F41DD9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1171" w:type="dxa"/>
            <w:shd w:val="clear" w:color="auto" w:fill="808080"/>
            <w:vAlign w:val="center"/>
          </w:tcPr>
          <w:p w14:paraId="0CDF0E1A"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642CB4EA"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261C06E1" w14:textId="77777777" w:rsidTr="00010FA3">
        <w:tc>
          <w:tcPr>
            <w:tcW w:w="3385" w:type="dxa"/>
            <w:shd w:val="clear" w:color="auto" w:fill="auto"/>
          </w:tcPr>
          <w:p w14:paraId="0E23376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Winship Elementary</w:t>
            </w:r>
          </w:p>
        </w:tc>
        <w:tc>
          <w:tcPr>
            <w:tcW w:w="1178" w:type="dxa"/>
            <w:shd w:val="clear" w:color="auto" w:fill="auto"/>
            <w:vAlign w:val="center"/>
          </w:tcPr>
          <w:p w14:paraId="7812166D"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1178" w:type="dxa"/>
            <w:shd w:val="clear" w:color="auto" w:fill="auto"/>
            <w:vAlign w:val="center"/>
          </w:tcPr>
          <w:p w14:paraId="68F35EE3"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c>
          <w:tcPr>
            <w:tcW w:w="1178" w:type="dxa"/>
            <w:shd w:val="clear" w:color="auto" w:fill="auto"/>
            <w:vAlign w:val="center"/>
          </w:tcPr>
          <w:p w14:paraId="5B8C1E1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53%</w:t>
            </w:r>
          </w:p>
        </w:tc>
        <w:tc>
          <w:tcPr>
            <w:tcW w:w="1171" w:type="dxa"/>
            <w:shd w:val="clear" w:color="auto" w:fill="808080"/>
            <w:vAlign w:val="center"/>
          </w:tcPr>
          <w:p w14:paraId="296AC98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00C1CE82"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7CBA4962" w14:textId="77777777" w:rsidTr="00010FA3">
        <w:tc>
          <w:tcPr>
            <w:tcW w:w="3385" w:type="dxa"/>
            <w:shd w:val="clear" w:color="auto" w:fill="BFBFBF"/>
          </w:tcPr>
          <w:p w14:paraId="1C409B51"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Young Achievers</w:t>
            </w:r>
          </w:p>
        </w:tc>
        <w:tc>
          <w:tcPr>
            <w:tcW w:w="1178" w:type="dxa"/>
            <w:shd w:val="clear" w:color="auto" w:fill="BFBFBF"/>
            <w:vAlign w:val="center"/>
          </w:tcPr>
          <w:p w14:paraId="75932C8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11%</w:t>
            </w:r>
          </w:p>
        </w:tc>
        <w:tc>
          <w:tcPr>
            <w:tcW w:w="1178" w:type="dxa"/>
            <w:shd w:val="clear" w:color="auto" w:fill="BFBFBF"/>
            <w:vAlign w:val="center"/>
          </w:tcPr>
          <w:p w14:paraId="2A204525"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w:t>
            </w:r>
          </w:p>
        </w:tc>
        <w:tc>
          <w:tcPr>
            <w:tcW w:w="1178" w:type="dxa"/>
            <w:shd w:val="clear" w:color="auto" w:fill="BFBFBF"/>
            <w:vAlign w:val="center"/>
          </w:tcPr>
          <w:p w14:paraId="330975AF"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10%</w:t>
            </w:r>
          </w:p>
        </w:tc>
        <w:tc>
          <w:tcPr>
            <w:tcW w:w="1171" w:type="dxa"/>
            <w:shd w:val="clear" w:color="auto" w:fill="808080"/>
            <w:vAlign w:val="center"/>
          </w:tcPr>
          <w:p w14:paraId="0CF47ADE"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1A1A444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w:t>
            </w:r>
          </w:p>
        </w:tc>
      </w:tr>
      <w:tr w:rsidR="00C81829" w:rsidRPr="00C81829" w14:paraId="0EEF41A2" w14:textId="77777777" w:rsidTr="00010FA3">
        <w:tc>
          <w:tcPr>
            <w:tcW w:w="3385" w:type="dxa"/>
            <w:shd w:val="clear" w:color="auto" w:fill="auto"/>
          </w:tcPr>
          <w:p w14:paraId="119E1C88"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District</w:t>
            </w:r>
          </w:p>
        </w:tc>
        <w:tc>
          <w:tcPr>
            <w:tcW w:w="1178" w:type="dxa"/>
            <w:shd w:val="clear" w:color="auto" w:fill="auto"/>
            <w:vAlign w:val="center"/>
          </w:tcPr>
          <w:p w14:paraId="79B93E7B"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8" w:type="dxa"/>
            <w:shd w:val="clear" w:color="auto" w:fill="auto"/>
            <w:vAlign w:val="center"/>
          </w:tcPr>
          <w:p w14:paraId="529EF3E9"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8" w:type="dxa"/>
            <w:shd w:val="clear" w:color="auto" w:fill="auto"/>
            <w:vAlign w:val="center"/>
          </w:tcPr>
          <w:p w14:paraId="37001BF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24%</w:t>
            </w:r>
          </w:p>
        </w:tc>
        <w:tc>
          <w:tcPr>
            <w:tcW w:w="1171" w:type="dxa"/>
            <w:shd w:val="clear" w:color="auto" w:fill="808080"/>
            <w:vAlign w:val="center"/>
          </w:tcPr>
          <w:p w14:paraId="1A3DC945"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auto"/>
            <w:vAlign w:val="center"/>
          </w:tcPr>
          <w:p w14:paraId="4F5F1D2E"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59%</w:t>
            </w:r>
          </w:p>
        </w:tc>
      </w:tr>
      <w:tr w:rsidR="00C81829" w:rsidRPr="00C81829" w14:paraId="1C5211EC" w14:textId="77777777" w:rsidTr="00010FA3">
        <w:tc>
          <w:tcPr>
            <w:tcW w:w="3385" w:type="dxa"/>
            <w:shd w:val="clear" w:color="auto" w:fill="BFBFBF"/>
          </w:tcPr>
          <w:p w14:paraId="0BB5A81D" w14:textId="77777777" w:rsidR="00C81829" w:rsidRPr="00C81829" w:rsidRDefault="00C81829" w:rsidP="00C81829">
            <w:pPr>
              <w:rPr>
                <w:rFonts w:ascii="Calibri" w:eastAsia="Calibri" w:hAnsi="Calibri" w:cs="Times New Roman"/>
                <w:sz w:val="20"/>
                <w:szCs w:val="20"/>
              </w:rPr>
            </w:pPr>
            <w:r w:rsidRPr="00C81829">
              <w:rPr>
                <w:rFonts w:ascii="Calibri" w:eastAsia="Calibri" w:hAnsi="Calibri" w:cs="Times New Roman"/>
                <w:sz w:val="20"/>
                <w:szCs w:val="20"/>
              </w:rPr>
              <w:t>State</w:t>
            </w:r>
          </w:p>
        </w:tc>
        <w:tc>
          <w:tcPr>
            <w:tcW w:w="1178" w:type="dxa"/>
            <w:shd w:val="clear" w:color="auto" w:fill="BFBFBF"/>
            <w:vAlign w:val="center"/>
          </w:tcPr>
          <w:p w14:paraId="52FF263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49%</w:t>
            </w:r>
          </w:p>
        </w:tc>
        <w:tc>
          <w:tcPr>
            <w:tcW w:w="1178" w:type="dxa"/>
            <w:shd w:val="clear" w:color="auto" w:fill="BFBFBF"/>
            <w:vAlign w:val="center"/>
          </w:tcPr>
          <w:p w14:paraId="216A0956"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46%</w:t>
            </w:r>
          </w:p>
        </w:tc>
        <w:tc>
          <w:tcPr>
            <w:tcW w:w="1178" w:type="dxa"/>
            <w:shd w:val="clear" w:color="auto" w:fill="BFBFBF"/>
            <w:vAlign w:val="center"/>
          </w:tcPr>
          <w:p w14:paraId="7BF4FDA8"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48%</w:t>
            </w:r>
          </w:p>
        </w:tc>
        <w:tc>
          <w:tcPr>
            <w:tcW w:w="1171" w:type="dxa"/>
            <w:shd w:val="clear" w:color="auto" w:fill="808080"/>
            <w:vAlign w:val="center"/>
          </w:tcPr>
          <w:p w14:paraId="00B418EF" w14:textId="77777777" w:rsidR="00C81829" w:rsidRPr="00C81829" w:rsidRDefault="00C81829" w:rsidP="00C81829">
            <w:pPr>
              <w:jc w:val="center"/>
              <w:rPr>
                <w:rFonts w:ascii="Calibri" w:eastAsia="Calibri" w:hAnsi="Calibri" w:cs="Times New Roman"/>
                <w:sz w:val="20"/>
                <w:szCs w:val="20"/>
              </w:rPr>
            </w:pPr>
          </w:p>
        </w:tc>
        <w:tc>
          <w:tcPr>
            <w:tcW w:w="1180" w:type="dxa"/>
            <w:shd w:val="clear" w:color="auto" w:fill="BFBFBF"/>
            <w:vAlign w:val="center"/>
          </w:tcPr>
          <w:p w14:paraId="182D48E4" w14:textId="77777777" w:rsidR="00C81829" w:rsidRPr="00C81829" w:rsidRDefault="00C81829" w:rsidP="00C81829">
            <w:pPr>
              <w:jc w:val="center"/>
              <w:rPr>
                <w:rFonts w:ascii="Calibri" w:eastAsia="Calibri" w:hAnsi="Calibri" w:cs="Times New Roman"/>
                <w:sz w:val="20"/>
                <w:szCs w:val="20"/>
              </w:rPr>
            </w:pPr>
            <w:r w:rsidRPr="00C81829">
              <w:rPr>
                <w:rFonts w:ascii="Calibri" w:eastAsia="Calibri" w:hAnsi="Calibri" w:cs="Times New Roman"/>
                <w:sz w:val="20"/>
                <w:szCs w:val="20"/>
              </w:rPr>
              <w:t>74%</w:t>
            </w:r>
          </w:p>
        </w:tc>
      </w:tr>
    </w:tbl>
    <w:p w14:paraId="13864778" w14:textId="77777777" w:rsidR="00C81829" w:rsidRPr="00C81829" w:rsidRDefault="00C81829" w:rsidP="00C81829">
      <w:pPr>
        <w:spacing w:after="0" w:line="240" w:lineRule="auto"/>
        <w:rPr>
          <w:rFonts w:ascii="Calibri" w:eastAsia="Calibri" w:hAnsi="Calibri" w:cs="Times New Roman"/>
        </w:rPr>
      </w:pPr>
    </w:p>
    <w:p w14:paraId="7FA02BC4" w14:textId="77777777" w:rsidR="00932EDF" w:rsidRPr="00932EDF" w:rsidRDefault="00932EDF" w:rsidP="00932EDF">
      <w:pPr>
        <w:spacing w:after="0" w:line="240" w:lineRule="auto"/>
        <w:rPr>
          <w:rFonts w:ascii="Calibri" w:eastAsia="Calibri" w:hAnsi="Calibri" w:cs="Times New Roman"/>
        </w:rPr>
      </w:pPr>
    </w:p>
    <w:p w14:paraId="3EBBF3D7" w14:textId="77777777" w:rsidR="00932EDF" w:rsidRPr="00932EDF" w:rsidRDefault="00932EDF" w:rsidP="00932EDF">
      <w:pPr>
        <w:spacing w:after="0" w:line="240" w:lineRule="auto"/>
        <w:rPr>
          <w:rFonts w:ascii="Calibri" w:eastAsia="Calibri" w:hAnsi="Calibri" w:cs="Times New Roman"/>
        </w:rPr>
      </w:pPr>
    </w:p>
    <w:p w14:paraId="4B865FD6" w14:textId="22AB8BA9" w:rsidR="00932EDF" w:rsidRDefault="00932EDF" w:rsidP="00932EDF">
      <w:pPr>
        <w:spacing w:after="0" w:line="240" w:lineRule="auto"/>
        <w:rPr>
          <w:rFonts w:ascii="Calibri" w:eastAsia="Calibri" w:hAnsi="Calibri" w:cs="Times New Roman"/>
        </w:rPr>
      </w:pPr>
    </w:p>
    <w:p w14:paraId="2A198E44" w14:textId="5B2DBB0E" w:rsidR="00010FA3" w:rsidRDefault="00010FA3" w:rsidP="00932EDF">
      <w:pPr>
        <w:spacing w:after="0" w:line="240" w:lineRule="auto"/>
        <w:rPr>
          <w:rFonts w:ascii="Calibri" w:eastAsia="Calibri" w:hAnsi="Calibri" w:cs="Times New Roman"/>
        </w:rPr>
      </w:pPr>
    </w:p>
    <w:p w14:paraId="046DF57C" w14:textId="73F89226" w:rsidR="00737F27" w:rsidRDefault="00737F27" w:rsidP="00932EDF">
      <w:pPr>
        <w:spacing w:after="0" w:line="240" w:lineRule="auto"/>
        <w:rPr>
          <w:rFonts w:ascii="Calibri" w:eastAsia="Calibri" w:hAnsi="Calibri" w:cs="Times New Roman"/>
        </w:rPr>
      </w:pPr>
    </w:p>
    <w:p w14:paraId="220BAF7F" w14:textId="35585FFF" w:rsidR="00737F27" w:rsidRDefault="00737F27" w:rsidP="00932EDF">
      <w:pPr>
        <w:spacing w:after="0" w:line="240" w:lineRule="auto"/>
        <w:rPr>
          <w:rFonts w:ascii="Calibri" w:eastAsia="Calibri" w:hAnsi="Calibri" w:cs="Times New Roman"/>
        </w:rPr>
      </w:pPr>
    </w:p>
    <w:p w14:paraId="1A6790B5" w14:textId="77777777" w:rsidR="00737F27" w:rsidRDefault="00737F27" w:rsidP="00932EDF">
      <w:pPr>
        <w:spacing w:after="0" w:line="240" w:lineRule="auto"/>
        <w:rPr>
          <w:rFonts w:ascii="Calibri" w:eastAsia="Calibri" w:hAnsi="Calibri" w:cs="Times New Roman"/>
        </w:rPr>
      </w:pPr>
    </w:p>
    <w:tbl>
      <w:tblPr>
        <w:tblStyle w:val="TableGrid711"/>
        <w:tblW w:w="9918" w:type="dxa"/>
        <w:tblInd w:w="-180" w:type="dxa"/>
        <w:tblBorders>
          <w:left w:val="single" w:sz="18" w:space="0" w:color="auto"/>
        </w:tblBorders>
        <w:tblLayout w:type="fixed"/>
        <w:tblLook w:val="04A0" w:firstRow="1" w:lastRow="0" w:firstColumn="1" w:lastColumn="0" w:noHBand="0" w:noVBand="1"/>
        <w:tblCaption w:val="Table B7: Boston Public Schools"/>
        <w:tblDescription w:val="3—8 Next-Generation MCAS ELA Percent Meeting and Exceeding Expectations by School, 2019"/>
      </w:tblPr>
      <w:tblGrid>
        <w:gridCol w:w="180"/>
        <w:gridCol w:w="2628"/>
        <w:gridCol w:w="180"/>
        <w:gridCol w:w="513"/>
        <w:gridCol w:w="180"/>
        <w:gridCol w:w="513"/>
        <w:gridCol w:w="180"/>
        <w:gridCol w:w="513"/>
        <w:gridCol w:w="180"/>
        <w:gridCol w:w="513"/>
        <w:gridCol w:w="180"/>
        <w:gridCol w:w="513"/>
        <w:gridCol w:w="180"/>
        <w:gridCol w:w="513"/>
        <w:gridCol w:w="180"/>
        <w:gridCol w:w="513"/>
        <w:gridCol w:w="180"/>
        <w:gridCol w:w="513"/>
        <w:gridCol w:w="180"/>
        <w:gridCol w:w="513"/>
        <w:gridCol w:w="180"/>
        <w:gridCol w:w="513"/>
        <w:gridCol w:w="180"/>
      </w:tblGrid>
      <w:tr w:rsidR="00747BAF" w:rsidRPr="00747BAF" w14:paraId="4F1D73C5" w14:textId="77777777" w:rsidTr="00AE7A11">
        <w:trPr>
          <w:gridAfter w:val="1"/>
          <w:wAfter w:w="180" w:type="dxa"/>
        </w:trPr>
        <w:tc>
          <w:tcPr>
            <w:tcW w:w="9738" w:type="dxa"/>
            <w:gridSpan w:val="22"/>
            <w:tcBorders>
              <w:top w:val="nil"/>
              <w:left w:val="nil"/>
              <w:bottom w:val="single" w:sz="4" w:space="0" w:color="auto"/>
              <w:right w:val="nil"/>
            </w:tcBorders>
          </w:tcPr>
          <w:p w14:paraId="024C0525"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lastRenderedPageBreak/>
              <w:t>Table B7: Boston Public Schools</w:t>
            </w:r>
          </w:p>
          <w:p w14:paraId="396E14B7"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t>3—8 Next-Generation MCAS ELA Percent Meeting and Exceeding Expectations by School, 2019</w:t>
            </w:r>
          </w:p>
        </w:tc>
      </w:tr>
      <w:tr w:rsidR="00747BAF" w:rsidRPr="00747BAF" w14:paraId="2CB43552" w14:textId="77777777" w:rsidTr="00AE7A11">
        <w:trPr>
          <w:gridAfter w:val="1"/>
          <w:wAfter w:w="180" w:type="dxa"/>
          <w:cantSplit/>
          <w:trHeight w:val="1043"/>
        </w:trPr>
        <w:tc>
          <w:tcPr>
            <w:tcW w:w="2808" w:type="dxa"/>
            <w:gridSpan w:val="2"/>
            <w:tcBorders>
              <w:left w:val="single" w:sz="4" w:space="0" w:color="auto"/>
            </w:tcBorders>
            <w:shd w:val="clear" w:color="auto" w:fill="BFBFBF"/>
            <w:vAlign w:val="center"/>
          </w:tcPr>
          <w:p w14:paraId="37EF1B64" w14:textId="77777777" w:rsidR="00747BAF" w:rsidRPr="00747BAF" w:rsidRDefault="00747BAF" w:rsidP="00747BAF">
            <w:pPr>
              <w:rPr>
                <w:rFonts w:ascii="Calibri" w:eastAsia="Calibri" w:hAnsi="Calibri" w:cs="Times New Roman"/>
                <w:b/>
                <w:bCs/>
                <w:sz w:val="20"/>
                <w:szCs w:val="20"/>
              </w:rPr>
            </w:pPr>
            <w:r w:rsidRPr="00747BAF">
              <w:rPr>
                <w:rFonts w:ascii="Calibri" w:eastAsia="Calibri" w:hAnsi="Calibri" w:cs="Times New Roman"/>
                <w:b/>
                <w:bCs/>
                <w:sz w:val="20"/>
                <w:szCs w:val="20"/>
              </w:rPr>
              <w:t>School</w:t>
            </w:r>
          </w:p>
        </w:tc>
        <w:tc>
          <w:tcPr>
            <w:tcW w:w="693" w:type="dxa"/>
            <w:gridSpan w:val="2"/>
            <w:shd w:val="clear" w:color="auto" w:fill="BFBFBF"/>
            <w:textDirection w:val="tbRl"/>
            <w:vAlign w:val="center"/>
          </w:tcPr>
          <w:p w14:paraId="6AFAA876"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All</w:t>
            </w:r>
          </w:p>
        </w:tc>
        <w:tc>
          <w:tcPr>
            <w:tcW w:w="693" w:type="dxa"/>
            <w:gridSpan w:val="2"/>
            <w:shd w:val="clear" w:color="auto" w:fill="BFBFBF"/>
            <w:textDirection w:val="tbRl"/>
            <w:vAlign w:val="center"/>
          </w:tcPr>
          <w:p w14:paraId="2D1DAE9B"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High Needs</w:t>
            </w:r>
          </w:p>
        </w:tc>
        <w:tc>
          <w:tcPr>
            <w:tcW w:w="693" w:type="dxa"/>
            <w:gridSpan w:val="2"/>
            <w:shd w:val="clear" w:color="auto" w:fill="BFBFBF"/>
            <w:textDirection w:val="tbRl"/>
            <w:vAlign w:val="center"/>
          </w:tcPr>
          <w:p w14:paraId="66C02DF9"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Econ. Dis.</w:t>
            </w:r>
          </w:p>
        </w:tc>
        <w:tc>
          <w:tcPr>
            <w:tcW w:w="693" w:type="dxa"/>
            <w:gridSpan w:val="2"/>
            <w:shd w:val="clear" w:color="auto" w:fill="BFBFBF"/>
            <w:textDirection w:val="tbRl"/>
            <w:vAlign w:val="center"/>
          </w:tcPr>
          <w:p w14:paraId="75B0961A"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SWD</w:t>
            </w:r>
          </w:p>
        </w:tc>
        <w:tc>
          <w:tcPr>
            <w:tcW w:w="693" w:type="dxa"/>
            <w:gridSpan w:val="2"/>
            <w:tcBorders>
              <w:right w:val="single" w:sz="4" w:space="0" w:color="auto"/>
            </w:tcBorders>
            <w:shd w:val="clear" w:color="auto" w:fill="BFBFBF"/>
            <w:textDirection w:val="tbRl"/>
            <w:vAlign w:val="center"/>
          </w:tcPr>
          <w:p w14:paraId="127B4BD3" w14:textId="77777777" w:rsidR="00747BAF" w:rsidRPr="00747BAF" w:rsidRDefault="00747BAF" w:rsidP="00747BAF">
            <w:pPr>
              <w:ind w:right="113"/>
              <w:jc w:val="center"/>
              <w:rPr>
                <w:rFonts w:ascii="Calibri" w:eastAsia="Calibri" w:hAnsi="Calibri" w:cs="Times New Roman"/>
                <w:b/>
                <w:bCs/>
                <w:sz w:val="18"/>
                <w:szCs w:val="18"/>
              </w:rPr>
            </w:pPr>
            <w:r w:rsidRPr="00747BAF">
              <w:rPr>
                <w:rFonts w:ascii="Calibri" w:eastAsia="Calibri" w:hAnsi="Calibri" w:cs="Times New Roman"/>
                <w:b/>
                <w:bCs/>
                <w:sz w:val="18"/>
                <w:szCs w:val="18"/>
              </w:rPr>
              <w:t>EL and Former EL</w:t>
            </w:r>
          </w:p>
        </w:tc>
        <w:tc>
          <w:tcPr>
            <w:tcW w:w="693" w:type="dxa"/>
            <w:gridSpan w:val="2"/>
            <w:tcBorders>
              <w:left w:val="single" w:sz="4" w:space="0" w:color="auto"/>
            </w:tcBorders>
            <w:shd w:val="clear" w:color="auto" w:fill="BFBFBF"/>
            <w:textDirection w:val="tbRl"/>
            <w:vAlign w:val="center"/>
          </w:tcPr>
          <w:p w14:paraId="1F18922E"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African American</w:t>
            </w:r>
          </w:p>
        </w:tc>
        <w:tc>
          <w:tcPr>
            <w:tcW w:w="693" w:type="dxa"/>
            <w:gridSpan w:val="2"/>
            <w:shd w:val="clear" w:color="auto" w:fill="BFBFBF"/>
            <w:textDirection w:val="tbRl"/>
            <w:vAlign w:val="center"/>
          </w:tcPr>
          <w:p w14:paraId="0CACAEDA"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Asian</w:t>
            </w:r>
          </w:p>
        </w:tc>
        <w:tc>
          <w:tcPr>
            <w:tcW w:w="693" w:type="dxa"/>
            <w:gridSpan w:val="2"/>
            <w:shd w:val="clear" w:color="auto" w:fill="BFBFBF"/>
            <w:textDirection w:val="tbRl"/>
            <w:vAlign w:val="center"/>
          </w:tcPr>
          <w:p w14:paraId="57BCA741"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Hispanic</w:t>
            </w:r>
          </w:p>
        </w:tc>
        <w:tc>
          <w:tcPr>
            <w:tcW w:w="693" w:type="dxa"/>
            <w:gridSpan w:val="2"/>
            <w:shd w:val="clear" w:color="auto" w:fill="BFBFBF"/>
            <w:textDirection w:val="tbRl"/>
            <w:vAlign w:val="center"/>
          </w:tcPr>
          <w:p w14:paraId="7B693C15"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Multi-race</w:t>
            </w:r>
          </w:p>
        </w:tc>
        <w:tc>
          <w:tcPr>
            <w:tcW w:w="693" w:type="dxa"/>
            <w:gridSpan w:val="2"/>
            <w:tcBorders>
              <w:right w:val="single" w:sz="4" w:space="0" w:color="auto"/>
            </w:tcBorders>
            <w:shd w:val="clear" w:color="auto" w:fill="BFBFBF"/>
            <w:textDirection w:val="tbRl"/>
            <w:vAlign w:val="center"/>
          </w:tcPr>
          <w:p w14:paraId="0F32D8CF"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White</w:t>
            </w:r>
          </w:p>
        </w:tc>
      </w:tr>
      <w:tr w:rsidR="00747BAF" w:rsidRPr="00747BAF" w14:paraId="1C14E1F9" w14:textId="77777777" w:rsidTr="00AE7A11">
        <w:trPr>
          <w:gridAfter w:val="1"/>
          <w:wAfter w:w="180" w:type="dxa"/>
        </w:trPr>
        <w:tc>
          <w:tcPr>
            <w:tcW w:w="2808" w:type="dxa"/>
            <w:gridSpan w:val="2"/>
            <w:tcBorders>
              <w:left w:val="single" w:sz="4" w:space="0" w:color="auto"/>
            </w:tcBorders>
          </w:tcPr>
          <w:p w14:paraId="186E668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Another Course to College</w:t>
            </w:r>
          </w:p>
        </w:tc>
        <w:tc>
          <w:tcPr>
            <w:tcW w:w="693" w:type="dxa"/>
            <w:gridSpan w:val="2"/>
            <w:vAlign w:val="center"/>
          </w:tcPr>
          <w:p w14:paraId="5E5F22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02CBC3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5E19CFD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1F46455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65DFF9B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5C7BE8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1884FD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0EF84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3FC94D7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28AD51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12BC515" w14:textId="77777777" w:rsidTr="00AE7A11">
        <w:trPr>
          <w:gridAfter w:val="1"/>
          <w:wAfter w:w="180" w:type="dxa"/>
        </w:trPr>
        <w:tc>
          <w:tcPr>
            <w:tcW w:w="2808" w:type="dxa"/>
            <w:gridSpan w:val="2"/>
            <w:tcBorders>
              <w:left w:val="single" w:sz="4" w:space="0" w:color="auto"/>
            </w:tcBorders>
            <w:shd w:val="clear" w:color="auto" w:fill="BFBFBF"/>
          </w:tcPr>
          <w:p w14:paraId="682DCF9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Baldwin Early Learning Center</w:t>
            </w:r>
          </w:p>
        </w:tc>
        <w:tc>
          <w:tcPr>
            <w:tcW w:w="693" w:type="dxa"/>
            <w:gridSpan w:val="2"/>
            <w:shd w:val="clear" w:color="auto" w:fill="BFBFBF"/>
            <w:vAlign w:val="center"/>
          </w:tcPr>
          <w:p w14:paraId="4082C9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46B8E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D3720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26D3DF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29244FE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711B2D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ABB26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8D1B3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FD0FE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6FC26F1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DEB8F55" w14:textId="77777777" w:rsidTr="00AE7A11">
        <w:trPr>
          <w:gridAfter w:val="1"/>
          <w:wAfter w:w="180" w:type="dxa"/>
        </w:trPr>
        <w:tc>
          <w:tcPr>
            <w:tcW w:w="2808" w:type="dxa"/>
            <w:gridSpan w:val="2"/>
            <w:tcBorders>
              <w:left w:val="single" w:sz="4" w:space="0" w:color="auto"/>
            </w:tcBorders>
          </w:tcPr>
          <w:p w14:paraId="57346B4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Beethoven</w:t>
            </w:r>
          </w:p>
        </w:tc>
        <w:tc>
          <w:tcPr>
            <w:tcW w:w="693" w:type="dxa"/>
            <w:gridSpan w:val="2"/>
            <w:vAlign w:val="center"/>
          </w:tcPr>
          <w:p w14:paraId="11055D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15DD69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A1E695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2BBD41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168C32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1B7A57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3F76056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2DB9A42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5DBF3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221801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2418DD0" w14:textId="77777777" w:rsidTr="00AE7A11">
        <w:trPr>
          <w:gridAfter w:val="1"/>
          <w:wAfter w:w="180" w:type="dxa"/>
        </w:trPr>
        <w:tc>
          <w:tcPr>
            <w:tcW w:w="2808" w:type="dxa"/>
            <w:gridSpan w:val="2"/>
            <w:tcBorders>
              <w:left w:val="single" w:sz="4" w:space="0" w:color="auto"/>
            </w:tcBorders>
            <w:shd w:val="clear" w:color="auto" w:fill="BFBFBF"/>
          </w:tcPr>
          <w:p w14:paraId="20E66F0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Blackstone</w:t>
            </w:r>
          </w:p>
        </w:tc>
        <w:tc>
          <w:tcPr>
            <w:tcW w:w="693" w:type="dxa"/>
            <w:gridSpan w:val="2"/>
            <w:shd w:val="clear" w:color="auto" w:fill="BFBFBF"/>
            <w:vAlign w:val="center"/>
          </w:tcPr>
          <w:p w14:paraId="433ED7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vAlign w:val="center"/>
          </w:tcPr>
          <w:p w14:paraId="5CE0454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22CE24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594846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BFBFBF"/>
            <w:vAlign w:val="center"/>
          </w:tcPr>
          <w:p w14:paraId="44C789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left w:val="single" w:sz="4" w:space="0" w:color="auto"/>
            </w:tcBorders>
            <w:shd w:val="clear" w:color="auto" w:fill="BFBFBF"/>
            <w:vAlign w:val="center"/>
          </w:tcPr>
          <w:p w14:paraId="35F8C4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BFBFBF"/>
            <w:vAlign w:val="center"/>
          </w:tcPr>
          <w:p w14:paraId="238CC8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B03111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vAlign w:val="center"/>
          </w:tcPr>
          <w:p w14:paraId="6FB47A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79C3A94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CD90128" w14:textId="77777777" w:rsidTr="00AE7A11">
        <w:trPr>
          <w:gridAfter w:val="1"/>
          <w:wAfter w:w="180" w:type="dxa"/>
        </w:trPr>
        <w:tc>
          <w:tcPr>
            <w:tcW w:w="2808" w:type="dxa"/>
            <w:gridSpan w:val="2"/>
            <w:tcBorders>
              <w:left w:val="single" w:sz="4" w:space="0" w:color="auto"/>
            </w:tcBorders>
          </w:tcPr>
          <w:p w14:paraId="07EA450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Adult Academy</w:t>
            </w:r>
          </w:p>
        </w:tc>
        <w:tc>
          <w:tcPr>
            <w:tcW w:w="693" w:type="dxa"/>
            <w:gridSpan w:val="2"/>
            <w:vAlign w:val="center"/>
          </w:tcPr>
          <w:p w14:paraId="4165BBB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76DEFD1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3A17D7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556BA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2B345E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130BDD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94C861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17C0E9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5EC73EC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1CC140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6886DDA" w14:textId="77777777" w:rsidTr="00AE7A11">
        <w:trPr>
          <w:gridAfter w:val="1"/>
          <w:wAfter w:w="180" w:type="dxa"/>
        </w:trPr>
        <w:tc>
          <w:tcPr>
            <w:tcW w:w="2808" w:type="dxa"/>
            <w:gridSpan w:val="2"/>
            <w:tcBorders>
              <w:left w:val="single" w:sz="4" w:space="0" w:color="auto"/>
            </w:tcBorders>
            <w:shd w:val="clear" w:color="auto" w:fill="BFBFBF"/>
          </w:tcPr>
          <w:p w14:paraId="6C0E3CD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Arts Academy</w:t>
            </w:r>
          </w:p>
        </w:tc>
        <w:tc>
          <w:tcPr>
            <w:tcW w:w="693" w:type="dxa"/>
            <w:gridSpan w:val="2"/>
            <w:shd w:val="clear" w:color="auto" w:fill="BFBFBF"/>
            <w:vAlign w:val="center"/>
          </w:tcPr>
          <w:p w14:paraId="7941C23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AC5F4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74892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62AEEE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781B2E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45DDE6C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CEC18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886BB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23D072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EC1A9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9110BD" w:rsidRPr="00747BAF" w14:paraId="20720295" w14:textId="77777777" w:rsidTr="00AE7A11">
        <w:trPr>
          <w:gridAfter w:val="1"/>
          <w:wAfter w:w="180" w:type="dxa"/>
        </w:trPr>
        <w:tc>
          <w:tcPr>
            <w:tcW w:w="2808" w:type="dxa"/>
            <w:gridSpan w:val="2"/>
            <w:tcBorders>
              <w:left w:val="single" w:sz="4" w:space="0" w:color="auto"/>
            </w:tcBorders>
          </w:tcPr>
          <w:p w14:paraId="0548BECD" w14:textId="50D9BEE8" w:rsidR="009110BD" w:rsidRPr="00747BAF" w:rsidRDefault="009110BD" w:rsidP="00747BAF">
            <w:pPr>
              <w:rPr>
                <w:rFonts w:ascii="Calibri" w:eastAsia="Calibri" w:hAnsi="Calibri" w:cs="Times New Roman"/>
                <w:sz w:val="20"/>
                <w:szCs w:val="20"/>
              </w:rPr>
            </w:pPr>
            <w:r>
              <w:rPr>
                <w:rFonts w:ascii="Calibri" w:eastAsia="Calibri" w:hAnsi="Calibri" w:cs="Times New Roman"/>
                <w:sz w:val="20"/>
                <w:szCs w:val="20"/>
              </w:rPr>
              <w:t>Boston Collaborative High School</w:t>
            </w:r>
          </w:p>
        </w:tc>
        <w:tc>
          <w:tcPr>
            <w:tcW w:w="693" w:type="dxa"/>
            <w:gridSpan w:val="2"/>
            <w:vAlign w:val="center"/>
          </w:tcPr>
          <w:p w14:paraId="52CC802F" w14:textId="77777777" w:rsidR="009110BD" w:rsidRPr="00747BAF" w:rsidRDefault="009110BD" w:rsidP="00747BAF">
            <w:pPr>
              <w:jc w:val="center"/>
              <w:rPr>
                <w:rFonts w:ascii="Calibri" w:eastAsia="Calibri" w:hAnsi="Calibri" w:cs="Times New Roman"/>
                <w:sz w:val="20"/>
                <w:szCs w:val="20"/>
              </w:rPr>
            </w:pPr>
          </w:p>
        </w:tc>
        <w:tc>
          <w:tcPr>
            <w:tcW w:w="693" w:type="dxa"/>
            <w:gridSpan w:val="2"/>
            <w:vAlign w:val="center"/>
          </w:tcPr>
          <w:p w14:paraId="0A5E7062" w14:textId="77777777" w:rsidR="009110BD" w:rsidRPr="00747BAF" w:rsidRDefault="009110BD" w:rsidP="00747BAF">
            <w:pPr>
              <w:jc w:val="center"/>
              <w:rPr>
                <w:rFonts w:ascii="Calibri" w:eastAsia="Calibri" w:hAnsi="Calibri" w:cs="Times New Roman"/>
                <w:sz w:val="20"/>
                <w:szCs w:val="20"/>
              </w:rPr>
            </w:pPr>
          </w:p>
        </w:tc>
        <w:tc>
          <w:tcPr>
            <w:tcW w:w="693" w:type="dxa"/>
            <w:gridSpan w:val="2"/>
            <w:vAlign w:val="center"/>
          </w:tcPr>
          <w:p w14:paraId="640A02E4" w14:textId="77777777" w:rsidR="009110BD" w:rsidRPr="00747BAF" w:rsidRDefault="009110BD" w:rsidP="00747BAF">
            <w:pPr>
              <w:jc w:val="center"/>
              <w:rPr>
                <w:rFonts w:ascii="Calibri" w:eastAsia="Calibri" w:hAnsi="Calibri" w:cs="Times New Roman"/>
                <w:sz w:val="20"/>
                <w:szCs w:val="20"/>
              </w:rPr>
            </w:pPr>
          </w:p>
        </w:tc>
        <w:tc>
          <w:tcPr>
            <w:tcW w:w="693" w:type="dxa"/>
            <w:gridSpan w:val="2"/>
            <w:vAlign w:val="center"/>
          </w:tcPr>
          <w:p w14:paraId="6F1DD3DF" w14:textId="77777777" w:rsidR="009110BD" w:rsidRPr="00747BAF" w:rsidRDefault="009110BD" w:rsidP="00747BAF">
            <w:pPr>
              <w:jc w:val="center"/>
              <w:rPr>
                <w:rFonts w:ascii="Calibri" w:eastAsia="Calibri" w:hAnsi="Calibri" w:cs="Times New Roman"/>
                <w:sz w:val="20"/>
                <w:szCs w:val="20"/>
              </w:rPr>
            </w:pPr>
          </w:p>
        </w:tc>
        <w:tc>
          <w:tcPr>
            <w:tcW w:w="693" w:type="dxa"/>
            <w:gridSpan w:val="2"/>
            <w:tcBorders>
              <w:right w:val="single" w:sz="4" w:space="0" w:color="auto"/>
            </w:tcBorders>
            <w:vAlign w:val="center"/>
          </w:tcPr>
          <w:p w14:paraId="6655F331" w14:textId="77777777" w:rsidR="009110BD" w:rsidRPr="00747BAF" w:rsidRDefault="009110BD" w:rsidP="00747BAF">
            <w:pPr>
              <w:jc w:val="center"/>
              <w:rPr>
                <w:rFonts w:ascii="Calibri" w:eastAsia="Calibri" w:hAnsi="Calibri" w:cs="Times New Roman"/>
                <w:sz w:val="20"/>
                <w:szCs w:val="20"/>
              </w:rPr>
            </w:pPr>
          </w:p>
        </w:tc>
        <w:tc>
          <w:tcPr>
            <w:tcW w:w="693" w:type="dxa"/>
            <w:gridSpan w:val="2"/>
            <w:tcBorders>
              <w:left w:val="single" w:sz="4" w:space="0" w:color="auto"/>
            </w:tcBorders>
            <w:vAlign w:val="center"/>
          </w:tcPr>
          <w:p w14:paraId="0A5F8F46" w14:textId="77777777" w:rsidR="009110BD" w:rsidRPr="00747BAF" w:rsidRDefault="009110BD" w:rsidP="00747BAF">
            <w:pPr>
              <w:jc w:val="center"/>
              <w:rPr>
                <w:rFonts w:ascii="Calibri" w:eastAsia="Calibri" w:hAnsi="Calibri" w:cs="Times New Roman"/>
                <w:sz w:val="20"/>
                <w:szCs w:val="20"/>
              </w:rPr>
            </w:pPr>
          </w:p>
        </w:tc>
        <w:tc>
          <w:tcPr>
            <w:tcW w:w="693" w:type="dxa"/>
            <w:gridSpan w:val="2"/>
            <w:vAlign w:val="center"/>
          </w:tcPr>
          <w:p w14:paraId="0F081632" w14:textId="77777777" w:rsidR="009110BD" w:rsidRPr="00747BAF" w:rsidRDefault="009110BD" w:rsidP="00747BAF">
            <w:pPr>
              <w:jc w:val="center"/>
              <w:rPr>
                <w:rFonts w:ascii="Calibri" w:eastAsia="Calibri" w:hAnsi="Calibri" w:cs="Times New Roman"/>
                <w:sz w:val="20"/>
                <w:szCs w:val="20"/>
              </w:rPr>
            </w:pPr>
          </w:p>
        </w:tc>
        <w:tc>
          <w:tcPr>
            <w:tcW w:w="693" w:type="dxa"/>
            <w:gridSpan w:val="2"/>
            <w:vAlign w:val="center"/>
          </w:tcPr>
          <w:p w14:paraId="4448449F" w14:textId="77777777" w:rsidR="009110BD" w:rsidRPr="00747BAF" w:rsidRDefault="009110BD" w:rsidP="00747BAF">
            <w:pPr>
              <w:jc w:val="center"/>
              <w:rPr>
                <w:rFonts w:ascii="Calibri" w:eastAsia="Calibri" w:hAnsi="Calibri" w:cs="Times New Roman"/>
                <w:sz w:val="20"/>
                <w:szCs w:val="20"/>
              </w:rPr>
            </w:pPr>
          </w:p>
        </w:tc>
        <w:tc>
          <w:tcPr>
            <w:tcW w:w="693" w:type="dxa"/>
            <w:gridSpan w:val="2"/>
            <w:vAlign w:val="center"/>
          </w:tcPr>
          <w:p w14:paraId="237D540A" w14:textId="77777777" w:rsidR="009110BD" w:rsidRPr="00747BAF" w:rsidRDefault="009110BD" w:rsidP="00747BAF">
            <w:pPr>
              <w:jc w:val="center"/>
              <w:rPr>
                <w:rFonts w:ascii="Calibri" w:eastAsia="Calibri" w:hAnsi="Calibri" w:cs="Times New Roman"/>
                <w:sz w:val="20"/>
                <w:szCs w:val="20"/>
              </w:rPr>
            </w:pPr>
          </w:p>
        </w:tc>
        <w:tc>
          <w:tcPr>
            <w:tcW w:w="693" w:type="dxa"/>
            <w:gridSpan w:val="2"/>
            <w:tcBorders>
              <w:right w:val="single" w:sz="4" w:space="0" w:color="auto"/>
            </w:tcBorders>
            <w:vAlign w:val="center"/>
          </w:tcPr>
          <w:p w14:paraId="1A0DDA07" w14:textId="77777777" w:rsidR="009110BD" w:rsidRPr="00747BAF" w:rsidRDefault="009110BD" w:rsidP="00747BAF">
            <w:pPr>
              <w:jc w:val="center"/>
              <w:rPr>
                <w:rFonts w:ascii="Calibri" w:eastAsia="Calibri" w:hAnsi="Calibri" w:cs="Times New Roman"/>
                <w:sz w:val="20"/>
                <w:szCs w:val="20"/>
              </w:rPr>
            </w:pPr>
          </w:p>
        </w:tc>
      </w:tr>
      <w:tr w:rsidR="00747BAF" w:rsidRPr="00747BAF" w14:paraId="57F8ACF2"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2AEB023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Community Leadership Academy</w:t>
            </w:r>
          </w:p>
        </w:tc>
        <w:tc>
          <w:tcPr>
            <w:tcW w:w="693" w:type="dxa"/>
            <w:gridSpan w:val="2"/>
            <w:shd w:val="clear" w:color="auto" w:fill="BFBFBF" w:themeFill="background1" w:themeFillShade="BF"/>
            <w:vAlign w:val="center"/>
          </w:tcPr>
          <w:p w14:paraId="14C1A0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347518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20E9E8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5E555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0A00690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4CCACDD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B46D0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6C039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75B02B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9832A4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233DD24" w14:textId="77777777" w:rsidTr="00AE7A11">
        <w:trPr>
          <w:gridAfter w:val="1"/>
          <w:wAfter w:w="180" w:type="dxa"/>
        </w:trPr>
        <w:tc>
          <w:tcPr>
            <w:tcW w:w="2808" w:type="dxa"/>
            <w:gridSpan w:val="2"/>
            <w:tcBorders>
              <w:left w:val="single" w:sz="4" w:space="0" w:color="auto"/>
            </w:tcBorders>
            <w:shd w:val="clear" w:color="auto" w:fill="auto"/>
          </w:tcPr>
          <w:p w14:paraId="7A0F95A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International High</w:t>
            </w:r>
          </w:p>
        </w:tc>
        <w:tc>
          <w:tcPr>
            <w:tcW w:w="693" w:type="dxa"/>
            <w:gridSpan w:val="2"/>
            <w:shd w:val="clear" w:color="auto" w:fill="auto"/>
            <w:vAlign w:val="center"/>
          </w:tcPr>
          <w:p w14:paraId="42EC39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B76027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94AA9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045A1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4A3EB8D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63461E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4117F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E5BAF0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E561B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687817B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B26F872"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7AB7975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Latin Academy</w:t>
            </w:r>
          </w:p>
        </w:tc>
        <w:tc>
          <w:tcPr>
            <w:tcW w:w="693" w:type="dxa"/>
            <w:gridSpan w:val="2"/>
            <w:shd w:val="clear" w:color="auto" w:fill="BFBFBF" w:themeFill="background1" w:themeFillShade="BF"/>
            <w:vAlign w:val="center"/>
          </w:tcPr>
          <w:p w14:paraId="7036396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c>
          <w:tcPr>
            <w:tcW w:w="693" w:type="dxa"/>
            <w:gridSpan w:val="2"/>
            <w:shd w:val="clear" w:color="auto" w:fill="BFBFBF" w:themeFill="background1" w:themeFillShade="BF"/>
            <w:vAlign w:val="center"/>
          </w:tcPr>
          <w:p w14:paraId="6B44F8D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71%</w:t>
            </w:r>
          </w:p>
        </w:tc>
        <w:tc>
          <w:tcPr>
            <w:tcW w:w="693" w:type="dxa"/>
            <w:gridSpan w:val="2"/>
            <w:shd w:val="clear" w:color="auto" w:fill="BFBFBF" w:themeFill="background1" w:themeFillShade="BF"/>
            <w:vAlign w:val="center"/>
          </w:tcPr>
          <w:p w14:paraId="500C05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c>
          <w:tcPr>
            <w:tcW w:w="693" w:type="dxa"/>
            <w:gridSpan w:val="2"/>
            <w:shd w:val="clear" w:color="auto" w:fill="BFBFBF" w:themeFill="background1" w:themeFillShade="BF"/>
            <w:vAlign w:val="center"/>
          </w:tcPr>
          <w:p w14:paraId="782A00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tcBorders>
              <w:right w:val="single" w:sz="4" w:space="0" w:color="auto"/>
            </w:tcBorders>
            <w:shd w:val="clear" w:color="auto" w:fill="BFBFBF" w:themeFill="background1" w:themeFillShade="BF"/>
            <w:vAlign w:val="center"/>
          </w:tcPr>
          <w:p w14:paraId="7E627E0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76%</w:t>
            </w:r>
          </w:p>
        </w:tc>
        <w:tc>
          <w:tcPr>
            <w:tcW w:w="693" w:type="dxa"/>
            <w:gridSpan w:val="2"/>
            <w:tcBorders>
              <w:left w:val="single" w:sz="4" w:space="0" w:color="auto"/>
            </w:tcBorders>
            <w:shd w:val="clear" w:color="auto" w:fill="BFBFBF" w:themeFill="background1" w:themeFillShade="BF"/>
            <w:vAlign w:val="center"/>
          </w:tcPr>
          <w:p w14:paraId="238A98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75%</w:t>
            </w:r>
          </w:p>
        </w:tc>
        <w:tc>
          <w:tcPr>
            <w:tcW w:w="693" w:type="dxa"/>
            <w:gridSpan w:val="2"/>
            <w:shd w:val="clear" w:color="auto" w:fill="BFBFBF" w:themeFill="background1" w:themeFillShade="BF"/>
            <w:vAlign w:val="center"/>
          </w:tcPr>
          <w:p w14:paraId="16FFE63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72%</w:t>
            </w:r>
          </w:p>
        </w:tc>
        <w:tc>
          <w:tcPr>
            <w:tcW w:w="693" w:type="dxa"/>
            <w:gridSpan w:val="2"/>
            <w:shd w:val="clear" w:color="auto" w:fill="BFBFBF" w:themeFill="background1" w:themeFillShade="BF"/>
            <w:vAlign w:val="center"/>
          </w:tcPr>
          <w:p w14:paraId="72303F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73%</w:t>
            </w:r>
          </w:p>
        </w:tc>
        <w:tc>
          <w:tcPr>
            <w:tcW w:w="693" w:type="dxa"/>
            <w:gridSpan w:val="2"/>
            <w:shd w:val="clear" w:color="auto" w:fill="BFBFBF" w:themeFill="background1" w:themeFillShade="BF"/>
            <w:vAlign w:val="center"/>
          </w:tcPr>
          <w:p w14:paraId="4000D1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58%</w:t>
            </w:r>
          </w:p>
        </w:tc>
        <w:tc>
          <w:tcPr>
            <w:tcW w:w="693" w:type="dxa"/>
            <w:gridSpan w:val="2"/>
            <w:tcBorders>
              <w:right w:val="single" w:sz="4" w:space="0" w:color="auto"/>
            </w:tcBorders>
            <w:shd w:val="clear" w:color="auto" w:fill="BFBFBF" w:themeFill="background1" w:themeFillShade="BF"/>
            <w:vAlign w:val="center"/>
          </w:tcPr>
          <w:p w14:paraId="7A7A26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29BA4B5B" w14:textId="77777777" w:rsidTr="00AE7A11">
        <w:trPr>
          <w:gridAfter w:val="1"/>
          <w:wAfter w:w="180" w:type="dxa"/>
        </w:trPr>
        <w:tc>
          <w:tcPr>
            <w:tcW w:w="2808" w:type="dxa"/>
            <w:gridSpan w:val="2"/>
            <w:tcBorders>
              <w:left w:val="single" w:sz="4" w:space="0" w:color="auto"/>
            </w:tcBorders>
            <w:shd w:val="clear" w:color="auto" w:fill="auto"/>
          </w:tcPr>
          <w:p w14:paraId="611610D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Latin School</w:t>
            </w:r>
          </w:p>
        </w:tc>
        <w:tc>
          <w:tcPr>
            <w:tcW w:w="693" w:type="dxa"/>
            <w:gridSpan w:val="2"/>
            <w:shd w:val="clear" w:color="auto" w:fill="auto"/>
            <w:vAlign w:val="center"/>
          </w:tcPr>
          <w:p w14:paraId="269109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85%</w:t>
            </w:r>
          </w:p>
        </w:tc>
        <w:tc>
          <w:tcPr>
            <w:tcW w:w="693" w:type="dxa"/>
            <w:gridSpan w:val="2"/>
            <w:shd w:val="clear" w:color="auto" w:fill="auto"/>
            <w:vAlign w:val="center"/>
          </w:tcPr>
          <w:p w14:paraId="252F2D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80%</w:t>
            </w:r>
          </w:p>
        </w:tc>
        <w:tc>
          <w:tcPr>
            <w:tcW w:w="693" w:type="dxa"/>
            <w:gridSpan w:val="2"/>
            <w:shd w:val="clear" w:color="auto" w:fill="auto"/>
            <w:vAlign w:val="center"/>
          </w:tcPr>
          <w:p w14:paraId="1E0141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83%</w:t>
            </w:r>
          </w:p>
        </w:tc>
        <w:tc>
          <w:tcPr>
            <w:tcW w:w="693" w:type="dxa"/>
            <w:gridSpan w:val="2"/>
            <w:shd w:val="clear" w:color="auto" w:fill="auto"/>
            <w:vAlign w:val="center"/>
          </w:tcPr>
          <w:p w14:paraId="314710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67%</w:t>
            </w:r>
          </w:p>
        </w:tc>
        <w:tc>
          <w:tcPr>
            <w:tcW w:w="693" w:type="dxa"/>
            <w:gridSpan w:val="2"/>
            <w:tcBorders>
              <w:right w:val="single" w:sz="4" w:space="0" w:color="auto"/>
            </w:tcBorders>
            <w:shd w:val="clear" w:color="auto" w:fill="auto"/>
            <w:vAlign w:val="center"/>
          </w:tcPr>
          <w:p w14:paraId="0E63DC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80%</w:t>
            </w:r>
          </w:p>
        </w:tc>
        <w:tc>
          <w:tcPr>
            <w:tcW w:w="693" w:type="dxa"/>
            <w:gridSpan w:val="2"/>
            <w:tcBorders>
              <w:left w:val="single" w:sz="4" w:space="0" w:color="auto"/>
            </w:tcBorders>
            <w:shd w:val="clear" w:color="auto" w:fill="auto"/>
            <w:vAlign w:val="center"/>
          </w:tcPr>
          <w:p w14:paraId="2803A15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81%</w:t>
            </w:r>
          </w:p>
        </w:tc>
        <w:tc>
          <w:tcPr>
            <w:tcW w:w="693" w:type="dxa"/>
            <w:gridSpan w:val="2"/>
            <w:shd w:val="clear" w:color="auto" w:fill="auto"/>
            <w:vAlign w:val="center"/>
          </w:tcPr>
          <w:p w14:paraId="2E524A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88%</w:t>
            </w:r>
          </w:p>
        </w:tc>
        <w:tc>
          <w:tcPr>
            <w:tcW w:w="693" w:type="dxa"/>
            <w:gridSpan w:val="2"/>
            <w:shd w:val="clear" w:color="auto" w:fill="auto"/>
            <w:vAlign w:val="center"/>
          </w:tcPr>
          <w:p w14:paraId="2610126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85%</w:t>
            </w:r>
          </w:p>
        </w:tc>
        <w:tc>
          <w:tcPr>
            <w:tcW w:w="693" w:type="dxa"/>
            <w:gridSpan w:val="2"/>
            <w:shd w:val="clear" w:color="auto" w:fill="auto"/>
            <w:vAlign w:val="center"/>
          </w:tcPr>
          <w:p w14:paraId="519FB44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94%</w:t>
            </w:r>
          </w:p>
        </w:tc>
        <w:tc>
          <w:tcPr>
            <w:tcW w:w="693" w:type="dxa"/>
            <w:gridSpan w:val="2"/>
            <w:tcBorders>
              <w:right w:val="single" w:sz="4" w:space="0" w:color="auto"/>
            </w:tcBorders>
            <w:shd w:val="clear" w:color="auto" w:fill="auto"/>
            <w:vAlign w:val="center"/>
          </w:tcPr>
          <w:p w14:paraId="76D3784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84%</w:t>
            </w:r>
          </w:p>
        </w:tc>
      </w:tr>
      <w:tr w:rsidR="00747BAF" w:rsidRPr="00747BAF" w14:paraId="1C7D165A"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AE9BCC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Teachers Union School</w:t>
            </w:r>
          </w:p>
        </w:tc>
        <w:tc>
          <w:tcPr>
            <w:tcW w:w="693" w:type="dxa"/>
            <w:gridSpan w:val="2"/>
            <w:shd w:val="clear" w:color="auto" w:fill="BFBFBF" w:themeFill="background1" w:themeFillShade="BF"/>
            <w:vAlign w:val="center"/>
          </w:tcPr>
          <w:p w14:paraId="23FCB6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c>
          <w:tcPr>
            <w:tcW w:w="693" w:type="dxa"/>
            <w:gridSpan w:val="2"/>
            <w:shd w:val="clear" w:color="auto" w:fill="BFBFBF" w:themeFill="background1" w:themeFillShade="BF"/>
            <w:vAlign w:val="center"/>
          </w:tcPr>
          <w:p w14:paraId="30F8D9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55B5194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BFBFBF" w:themeFill="background1" w:themeFillShade="BF"/>
            <w:vAlign w:val="center"/>
          </w:tcPr>
          <w:p w14:paraId="1F972B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right w:val="single" w:sz="4" w:space="0" w:color="auto"/>
            </w:tcBorders>
            <w:shd w:val="clear" w:color="auto" w:fill="BFBFBF" w:themeFill="background1" w:themeFillShade="BF"/>
            <w:vAlign w:val="center"/>
          </w:tcPr>
          <w:p w14:paraId="057394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tcBorders>
              <w:left w:val="single" w:sz="4" w:space="0" w:color="auto"/>
            </w:tcBorders>
            <w:shd w:val="clear" w:color="auto" w:fill="BFBFBF" w:themeFill="background1" w:themeFillShade="BF"/>
            <w:vAlign w:val="center"/>
          </w:tcPr>
          <w:p w14:paraId="3E09F2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hemeFill="background1" w:themeFillShade="BF"/>
            <w:vAlign w:val="center"/>
          </w:tcPr>
          <w:p w14:paraId="1EA132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90E45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themeFill="background1" w:themeFillShade="BF"/>
            <w:vAlign w:val="center"/>
          </w:tcPr>
          <w:p w14:paraId="239E938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58EA5D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84%</w:t>
            </w:r>
          </w:p>
        </w:tc>
      </w:tr>
      <w:tr w:rsidR="00747BAF" w:rsidRPr="00747BAF" w14:paraId="0AEC0ADF" w14:textId="77777777" w:rsidTr="00AE7A11">
        <w:trPr>
          <w:gridAfter w:val="1"/>
          <w:wAfter w:w="180" w:type="dxa"/>
        </w:trPr>
        <w:tc>
          <w:tcPr>
            <w:tcW w:w="2808" w:type="dxa"/>
            <w:gridSpan w:val="2"/>
            <w:tcBorders>
              <w:left w:val="single" w:sz="4" w:space="0" w:color="auto"/>
            </w:tcBorders>
            <w:shd w:val="clear" w:color="auto" w:fill="auto"/>
          </w:tcPr>
          <w:p w14:paraId="05CF4E1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Brighton High</w:t>
            </w:r>
          </w:p>
        </w:tc>
        <w:tc>
          <w:tcPr>
            <w:tcW w:w="693" w:type="dxa"/>
            <w:gridSpan w:val="2"/>
            <w:shd w:val="clear" w:color="auto" w:fill="auto"/>
            <w:vAlign w:val="center"/>
          </w:tcPr>
          <w:p w14:paraId="7CF3A88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A967ED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A8CF8E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D35F7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5A6BC3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73425C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3E523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89496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76FE2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3A59325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B56EEC6"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1C69BE6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Carter School</w:t>
            </w:r>
          </w:p>
        </w:tc>
        <w:tc>
          <w:tcPr>
            <w:tcW w:w="693" w:type="dxa"/>
            <w:gridSpan w:val="2"/>
            <w:shd w:val="clear" w:color="auto" w:fill="BFBFBF" w:themeFill="background1" w:themeFillShade="BF"/>
            <w:vAlign w:val="center"/>
          </w:tcPr>
          <w:p w14:paraId="1FB9D0B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688631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94DE05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BA5316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B65A35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0538602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ECCA0E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B4508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26696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44A0793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EA5C392" w14:textId="77777777" w:rsidTr="00AE7A11">
        <w:trPr>
          <w:gridAfter w:val="1"/>
          <w:wAfter w:w="180" w:type="dxa"/>
        </w:trPr>
        <w:tc>
          <w:tcPr>
            <w:tcW w:w="2808" w:type="dxa"/>
            <w:gridSpan w:val="2"/>
            <w:tcBorders>
              <w:left w:val="single" w:sz="4" w:space="0" w:color="auto"/>
            </w:tcBorders>
            <w:shd w:val="clear" w:color="auto" w:fill="auto"/>
          </w:tcPr>
          <w:p w14:paraId="3112F9D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Charles H Taylor</w:t>
            </w:r>
          </w:p>
        </w:tc>
        <w:tc>
          <w:tcPr>
            <w:tcW w:w="693" w:type="dxa"/>
            <w:gridSpan w:val="2"/>
            <w:shd w:val="clear" w:color="auto" w:fill="auto"/>
            <w:vAlign w:val="center"/>
          </w:tcPr>
          <w:p w14:paraId="4006C9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auto"/>
            <w:vAlign w:val="center"/>
          </w:tcPr>
          <w:p w14:paraId="5F70EA6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34%</w:t>
            </w:r>
          </w:p>
        </w:tc>
        <w:tc>
          <w:tcPr>
            <w:tcW w:w="693" w:type="dxa"/>
            <w:gridSpan w:val="2"/>
            <w:shd w:val="clear" w:color="auto" w:fill="auto"/>
            <w:vAlign w:val="center"/>
          </w:tcPr>
          <w:p w14:paraId="09DCE9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auto"/>
            <w:vAlign w:val="center"/>
          </w:tcPr>
          <w:p w14:paraId="7AEA3D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Borders>
              <w:right w:val="single" w:sz="4" w:space="0" w:color="auto"/>
            </w:tcBorders>
            <w:shd w:val="clear" w:color="auto" w:fill="auto"/>
            <w:vAlign w:val="center"/>
          </w:tcPr>
          <w:p w14:paraId="0756EAD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auto"/>
            <w:vAlign w:val="center"/>
          </w:tcPr>
          <w:p w14:paraId="2C7B2A7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auto"/>
            <w:vAlign w:val="center"/>
          </w:tcPr>
          <w:p w14:paraId="0C190F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876FC9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auto"/>
            <w:vAlign w:val="center"/>
          </w:tcPr>
          <w:p w14:paraId="47C477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5729837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69DBF07"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84CB99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Charles Sumner</w:t>
            </w:r>
          </w:p>
        </w:tc>
        <w:tc>
          <w:tcPr>
            <w:tcW w:w="693" w:type="dxa"/>
            <w:gridSpan w:val="2"/>
            <w:shd w:val="clear" w:color="auto" w:fill="BFBFBF" w:themeFill="background1" w:themeFillShade="BF"/>
            <w:vAlign w:val="center"/>
          </w:tcPr>
          <w:p w14:paraId="6278B1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c>
          <w:tcPr>
            <w:tcW w:w="693" w:type="dxa"/>
            <w:gridSpan w:val="2"/>
            <w:shd w:val="clear" w:color="auto" w:fill="BFBFBF" w:themeFill="background1" w:themeFillShade="BF"/>
            <w:vAlign w:val="center"/>
          </w:tcPr>
          <w:p w14:paraId="4B4F4D7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themeFill="background1" w:themeFillShade="BF"/>
            <w:vAlign w:val="center"/>
          </w:tcPr>
          <w:p w14:paraId="3C5B52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themeFill="background1" w:themeFillShade="BF"/>
            <w:vAlign w:val="center"/>
          </w:tcPr>
          <w:p w14:paraId="167320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BFBFBF" w:themeFill="background1" w:themeFillShade="BF"/>
            <w:vAlign w:val="center"/>
          </w:tcPr>
          <w:p w14:paraId="59A59A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tcBorders>
              <w:left w:val="single" w:sz="4" w:space="0" w:color="auto"/>
            </w:tcBorders>
            <w:shd w:val="clear" w:color="auto" w:fill="BFBFBF" w:themeFill="background1" w:themeFillShade="BF"/>
            <w:vAlign w:val="center"/>
          </w:tcPr>
          <w:p w14:paraId="41152BF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themeFill="background1" w:themeFillShade="BF"/>
            <w:vAlign w:val="center"/>
          </w:tcPr>
          <w:p w14:paraId="644555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2E4C8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shd w:val="clear" w:color="auto" w:fill="BFBFBF" w:themeFill="background1" w:themeFillShade="BF"/>
            <w:vAlign w:val="center"/>
          </w:tcPr>
          <w:p w14:paraId="2DF461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345C4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77%</w:t>
            </w:r>
          </w:p>
        </w:tc>
      </w:tr>
      <w:tr w:rsidR="00747BAF" w:rsidRPr="00747BAF" w14:paraId="4A4DCD64" w14:textId="77777777" w:rsidTr="00AE7A11">
        <w:trPr>
          <w:gridAfter w:val="1"/>
          <w:wAfter w:w="180" w:type="dxa"/>
        </w:trPr>
        <w:tc>
          <w:tcPr>
            <w:tcW w:w="2808" w:type="dxa"/>
            <w:gridSpan w:val="2"/>
            <w:tcBorders>
              <w:left w:val="single" w:sz="4" w:space="0" w:color="auto"/>
            </w:tcBorders>
            <w:shd w:val="clear" w:color="auto" w:fill="auto"/>
          </w:tcPr>
          <w:p w14:paraId="1CB6559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Charlestown High</w:t>
            </w:r>
          </w:p>
        </w:tc>
        <w:tc>
          <w:tcPr>
            <w:tcW w:w="693" w:type="dxa"/>
            <w:gridSpan w:val="2"/>
            <w:shd w:val="clear" w:color="auto" w:fill="auto"/>
            <w:vAlign w:val="center"/>
          </w:tcPr>
          <w:p w14:paraId="19FE915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61AB0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8FB1F5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4EE67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38FC253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3C2CB1C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9AE0B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4F145F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715569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8A8AEF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67F7285"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25CD58F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Clarence R Edwards Middle</w:t>
            </w:r>
          </w:p>
        </w:tc>
        <w:tc>
          <w:tcPr>
            <w:tcW w:w="693" w:type="dxa"/>
            <w:gridSpan w:val="2"/>
            <w:shd w:val="clear" w:color="auto" w:fill="BFBFBF" w:themeFill="background1" w:themeFillShade="BF"/>
            <w:vAlign w:val="center"/>
          </w:tcPr>
          <w:p w14:paraId="51DB85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themeFill="background1" w:themeFillShade="BF"/>
            <w:vAlign w:val="center"/>
          </w:tcPr>
          <w:p w14:paraId="6D97A4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BFBFBF" w:themeFill="background1" w:themeFillShade="BF"/>
            <w:vAlign w:val="center"/>
          </w:tcPr>
          <w:p w14:paraId="6D876A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BFBFBF" w:themeFill="background1" w:themeFillShade="BF"/>
            <w:vAlign w:val="center"/>
          </w:tcPr>
          <w:p w14:paraId="7EFA733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tcBorders>
              <w:right w:val="single" w:sz="4" w:space="0" w:color="auto"/>
            </w:tcBorders>
            <w:shd w:val="clear" w:color="auto" w:fill="BFBFBF" w:themeFill="background1" w:themeFillShade="BF"/>
            <w:vAlign w:val="center"/>
          </w:tcPr>
          <w:p w14:paraId="6922F08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tcBorders>
              <w:left w:val="single" w:sz="4" w:space="0" w:color="auto"/>
            </w:tcBorders>
            <w:shd w:val="clear" w:color="auto" w:fill="BFBFBF" w:themeFill="background1" w:themeFillShade="BF"/>
            <w:vAlign w:val="center"/>
          </w:tcPr>
          <w:p w14:paraId="7C7151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BFBFBF" w:themeFill="background1" w:themeFillShade="BF"/>
            <w:vAlign w:val="center"/>
          </w:tcPr>
          <w:p w14:paraId="225107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hemeFill="background1" w:themeFillShade="BF"/>
            <w:vAlign w:val="center"/>
          </w:tcPr>
          <w:p w14:paraId="19A5FF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themeFill="background1" w:themeFillShade="BF"/>
            <w:vAlign w:val="center"/>
          </w:tcPr>
          <w:p w14:paraId="104B512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3475CE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r>
      <w:tr w:rsidR="00747BAF" w:rsidRPr="00747BAF" w14:paraId="22108E9E" w14:textId="77777777" w:rsidTr="00AE7A11">
        <w:trPr>
          <w:gridAfter w:val="1"/>
          <w:wAfter w:w="180" w:type="dxa"/>
        </w:trPr>
        <w:tc>
          <w:tcPr>
            <w:tcW w:w="2808" w:type="dxa"/>
            <w:gridSpan w:val="2"/>
            <w:tcBorders>
              <w:left w:val="single" w:sz="4" w:space="0" w:color="auto"/>
            </w:tcBorders>
            <w:shd w:val="clear" w:color="auto" w:fill="auto"/>
          </w:tcPr>
          <w:p w14:paraId="02591B6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Community Academy</w:t>
            </w:r>
          </w:p>
        </w:tc>
        <w:tc>
          <w:tcPr>
            <w:tcW w:w="693" w:type="dxa"/>
            <w:gridSpan w:val="2"/>
            <w:shd w:val="clear" w:color="auto" w:fill="auto"/>
            <w:vAlign w:val="center"/>
          </w:tcPr>
          <w:p w14:paraId="2F7C21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81EB7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D734F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BC7117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EF64C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19F16D7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E00905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6AE695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C0B31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546782C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A996DE6"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703C0F13"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Community Academy of Science and Health</w:t>
            </w:r>
          </w:p>
        </w:tc>
        <w:tc>
          <w:tcPr>
            <w:tcW w:w="693" w:type="dxa"/>
            <w:gridSpan w:val="2"/>
            <w:shd w:val="clear" w:color="auto" w:fill="BFBFBF" w:themeFill="background1" w:themeFillShade="BF"/>
            <w:vAlign w:val="center"/>
          </w:tcPr>
          <w:p w14:paraId="4B1B37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E245D8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4241F5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8D321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56BEBD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6E736D8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D3DBE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4C58C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99BEAA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D86E2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30E50BA" w14:textId="77777777" w:rsidTr="00AE7A11">
        <w:trPr>
          <w:gridAfter w:val="1"/>
          <w:wAfter w:w="180" w:type="dxa"/>
        </w:trPr>
        <w:tc>
          <w:tcPr>
            <w:tcW w:w="2808" w:type="dxa"/>
            <w:gridSpan w:val="2"/>
            <w:tcBorders>
              <w:left w:val="single" w:sz="4" w:space="0" w:color="auto"/>
            </w:tcBorders>
            <w:shd w:val="clear" w:color="auto" w:fill="auto"/>
          </w:tcPr>
          <w:p w14:paraId="2B19DE1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Condon K-8</w:t>
            </w:r>
          </w:p>
        </w:tc>
        <w:tc>
          <w:tcPr>
            <w:tcW w:w="693" w:type="dxa"/>
            <w:gridSpan w:val="2"/>
            <w:shd w:val="clear" w:color="auto" w:fill="auto"/>
            <w:vAlign w:val="center"/>
          </w:tcPr>
          <w:p w14:paraId="1A6A8B9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auto"/>
            <w:vAlign w:val="center"/>
          </w:tcPr>
          <w:p w14:paraId="047951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3D2956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auto"/>
            <w:vAlign w:val="center"/>
          </w:tcPr>
          <w:p w14:paraId="75E155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right w:val="single" w:sz="4" w:space="0" w:color="auto"/>
            </w:tcBorders>
            <w:shd w:val="clear" w:color="auto" w:fill="auto"/>
            <w:vAlign w:val="center"/>
          </w:tcPr>
          <w:p w14:paraId="609F43D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tcBorders>
              <w:left w:val="single" w:sz="4" w:space="0" w:color="auto"/>
            </w:tcBorders>
            <w:shd w:val="clear" w:color="auto" w:fill="auto"/>
            <w:vAlign w:val="center"/>
          </w:tcPr>
          <w:p w14:paraId="58FAE2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2BE08B0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58%</w:t>
            </w:r>
          </w:p>
        </w:tc>
        <w:tc>
          <w:tcPr>
            <w:tcW w:w="693" w:type="dxa"/>
            <w:gridSpan w:val="2"/>
            <w:shd w:val="clear" w:color="auto" w:fill="auto"/>
            <w:vAlign w:val="center"/>
          </w:tcPr>
          <w:p w14:paraId="604302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auto"/>
            <w:vAlign w:val="center"/>
          </w:tcPr>
          <w:p w14:paraId="05D2626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right w:val="single" w:sz="4" w:space="0" w:color="auto"/>
            </w:tcBorders>
            <w:shd w:val="clear" w:color="auto" w:fill="auto"/>
            <w:vAlign w:val="center"/>
          </w:tcPr>
          <w:p w14:paraId="7316F6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r>
      <w:tr w:rsidR="00747BAF" w:rsidRPr="00747BAF" w14:paraId="5857EAEF"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73BE37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Curley K-8</w:t>
            </w:r>
          </w:p>
        </w:tc>
        <w:tc>
          <w:tcPr>
            <w:tcW w:w="693" w:type="dxa"/>
            <w:gridSpan w:val="2"/>
            <w:shd w:val="clear" w:color="auto" w:fill="BFBFBF" w:themeFill="background1" w:themeFillShade="BF"/>
            <w:vAlign w:val="center"/>
          </w:tcPr>
          <w:p w14:paraId="7F92E5C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themeFill="background1" w:themeFillShade="BF"/>
            <w:vAlign w:val="center"/>
          </w:tcPr>
          <w:p w14:paraId="4187274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hemeFill="background1" w:themeFillShade="BF"/>
            <w:vAlign w:val="center"/>
          </w:tcPr>
          <w:p w14:paraId="78FA39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themeFill="background1" w:themeFillShade="BF"/>
            <w:vAlign w:val="center"/>
          </w:tcPr>
          <w:p w14:paraId="3274A0B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tcBorders>
              <w:right w:val="single" w:sz="4" w:space="0" w:color="auto"/>
            </w:tcBorders>
            <w:shd w:val="clear" w:color="auto" w:fill="BFBFBF" w:themeFill="background1" w:themeFillShade="BF"/>
            <w:vAlign w:val="center"/>
          </w:tcPr>
          <w:p w14:paraId="3F45E4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tcBorders>
              <w:left w:val="single" w:sz="4" w:space="0" w:color="auto"/>
            </w:tcBorders>
            <w:shd w:val="clear" w:color="auto" w:fill="BFBFBF" w:themeFill="background1" w:themeFillShade="BF"/>
            <w:vAlign w:val="center"/>
          </w:tcPr>
          <w:p w14:paraId="775D897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themeFill="background1" w:themeFillShade="BF"/>
            <w:vAlign w:val="center"/>
          </w:tcPr>
          <w:p w14:paraId="5A6F02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themeFill="background1" w:themeFillShade="BF"/>
            <w:vAlign w:val="center"/>
          </w:tcPr>
          <w:p w14:paraId="6FC4AC1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vAlign w:val="center"/>
          </w:tcPr>
          <w:p w14:paraId="670A9A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57%</w:t>
            </w:r>
          </w:p>
        </w:tc>
        <w:tc>
          <w:tcPr>
            <w:tcW w:w="693" w:type="dxa"/>
            <w:gridSpan w:val="2"/>
            <w:tcBorders>
              <w:right w:val="single" w:sz="4" w:space="0" w:color="auto"/>
            </w:tcBorders>
            <w:shd w:val="clear" w:color="auto" w:fill="BFBFBF" w:themeFill="background1" w:themeFillShade="BF"/>
            <w:vAlign w:val="center"/>
          </w:tcPr>
          <w:p w14:paraId="1CD2A6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79%</w:t>
            </w:r>
          </w:p>
        </w:tc>
      </w:tr>
      <w:tr w:rsidR="00747BAF" w:rsidRPr="00747BAF" w14:paraId="464C1294" w14:textId="77777777" w:rsidTr="00AE7A11">
        <w:trPr>
          <w:gridAfter w:val="1"/>
          <w:wAfter w:w="180" w:type="dxa"/>
        </w:trPr>
        <w:tc>
          <w:tcPr>
            <w:tcW w:w="2808" w:type="dxa"/>
            <w:gridSpan w:val="2"/>
            <w:tcBorders>
              <w:left w:val="single" w:sz="4" w:space="0" w:color="auto"/>
            </w:tcBorders>
            <w:shd w:val="clear" w:color="auto" w:fill="auto"/>
          </w:tcPr>
          <w:p w14:paraId="3FDCC8B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Curtis Guild</w:t>
            </w:r>
          </w:p>
        </w:tc>
        <w:tc>
          <w:tcPr>
            <w:tcW w:w="693" w:type="dxa"/>
            <w:gridSpan w:val="2"/>
            <w:shd w:val="clear" w:color="auto" w:fill="auto"/>
            <w:vAlign w:val="center"/>
          </w:tcPr>
          <w:p w14:paraId="140BD71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2546537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auto"/>
            <w:vAlign w:val="center"/>
          </w:tcPr>
          <w:p w14:paraId="15FC96C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16304F7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tcBorders>
              <w:right w:val="single" w:sz="4" w:space="0" w:color="auto"/>
            </w:tcBorders>
            <w:shd w:val="clear" w:color="auto" w:fill="auto"/>
            <w:vAlign w:val="center"/>
          </w:tcPr>
          <w:p w14:paraId="566665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tcBorders>
              <w:left w:val="single" w:sz="4" w:space="0" w:color="auto"/>
            </w:tcBorders>
            <w:shd w:val="clear" w:color="auto" w:fill="auto"/>
            <w:vAlign w:val="center"/>
          </w:tcPr>
          <w:p w14:paraId="314CBE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8396E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E5483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0B4E4D7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55FF82D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r>
      <w:tr w:rsidR="00747BAF" w:rsidRPr="00747BAF" w14:paraId="4076B933"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F719DB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Dante Alighieri Montessori School</w:t>
            </w:r>
          </w:p>
        </w:tc>
        <w:tc>
          <w:tcPr>
            <w:tcW w:w="693" w:type="dxa"/>
            <w:gridSpan w:val="2"/>
            <w:shd w:val="clear" w:color="auto" w:fill="BFBFBF" w:themeFill="background1" w:themeFillShade="BF"/>
            <w:vAlign w:val="center"/>
          </w:tcPr>
          <w:p w14:paraId="74BD640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BFBFBF" w:themeFill="background1" w:themeFillShade="BF"/>
            <w:vAlign w:val="center"/>
          </w:tcPr>
          <w:p w14:paraId="20B350D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BFBFBF" w:themeFill="background1" w:themeFillShade="BF"/>
            <w:vAlign w:val="center"/>
          </w:tcPr>
          <w:p w14:paraId="1A31EC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themeFill="background1" w:themeFillShade="BF"/>
            <w:vAlign w:val="center"/>
          </w:tcPr>
          <w:p w14:paraId="084CB4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01C4563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tcBorders>
              <w:left w:val="single" w:sz="4" w:space="0" w:color="auto"/>
            </w:tcBorders>
            <w:shd w:val="clear" w:color="auto" w:fill="BFBFBF" w:themeFill="background1" w:themeFillShade="BF"/>
            <w:vAlign w:val="center"/>
          </w:tcPr>
          <w:p w14:paraId="642D199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13C39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E64E4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themeFill="background1" w:themeFillShade="BF"/>
            <w:vAlign w:val="center"/>
          </w:tcPr>
          <w:p w14:paraId="2F8E12D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87520C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r>
      <w:tr w:rsidR="00747BAF" w:rsidRPr="00747BAF" w14:paraId="4320EE2A" w14:textId="77777777" w:rsidTr="00AE7A11">
        <w:trPr>
          <w:gridAfter w:val="1"/>
          <w:wAfter w:w="180" w:type="dxa"/>
        </w:trPr>
        <w:tc>
          <w:tcPr>
            <w:tcW w:w="2808" w:type="dxa"/>
            <w:gridSpan w:val="2"/>
            <w:tcBorders>
              <w:left w:val="single" w:sz="4" w:space="0" w:color="auto"/>
            </w:tcBorders>
            <w:shd w:val="clear" w:color="auto" w:fill="auto"/>
          </w:tcPr>
          <w:p w14:paraId="25ABA3C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David A. Ellis</w:t>
            </w:r>
          </w:p>
        </w:tc>
        <w:tc>
          <w:tcPr>
            <w:tcW w:w="693" w:type="dxa"/>
            <w:gridSpan w:val="2"/>
            <w:shd w:val="clear" w:color="auto" w:fill="auto"/>
            <w:vAlign w:val="center"/>
          </w:tcPr>
          <w:p w14:paraId="44B709B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auto"/>
            <w:vAlign w:val="center"/>
          </w:tcPr>
          <w:p w14:paraId="3CFCBE6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auto"/>
            <w:vAlign w:val="center"/>
          </w:tcPr>
          <w:p w14:paraId="472202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auto"/>
            <w:vAlign w:val="center"/>
          </w:tcPr>
          <w:p w14:paraId="7EBD93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auto"/>
            <w:vAlign w:val="center"/>
          </w:tcPr>
          <w:p w14:paraId="49D7AE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left w:val="single" w:sz="4" w:space="0" w:color="auto"/>
            </w:tcBorders>
            <w:shd w:val="clear" w:color="auto" w:fill="auto"/>
            <w:vAlign w:val="center"/>
          </w:tcPr>
          <w:p w14:paraId="724DCC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auto"/>
            <w:vAlign w:val="center"/>
          </w:tcPr>
          <w:p w14:paraId="2DA925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D1E00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auto"/>
            <w:vAlign w:val="center"/>
          </w:tcPr>
          <w:p w14:paraId="1306F6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D3847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25D9574"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15D92B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Dearborn</w:t>
            </w:r>
          </w:p>
        </w:tc>
        <w:tc>
          <w:tcPr>
            <w:tcW w:w="693" w:type="dxa"/>
            <w:gridSpan w:val="2"/>
            <w:shd w:val="clear" w:color="auto" w:fill="BFBFBF" w:themeFill="background1" w:themeFillShade="BF"/>
            <w:vAlign w:val="center"/>
          </w:tcPr>
          <w:p w14:paraId="5DD1EE3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themeFill="background1" w:themeFillShade="BF"/>
            <w:vAlign w:val="center"/>
          </w:tcPr>
          <w:p w14:paraId="59AD74B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hemeFill="background1" w:themeFillShade="BF"/>
            <w:vAlign w:val="center"/>
          </w:tcPr>
          <w:p w14:paraId="6E64B46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themeFill="background1" w:themeFillShade="BF"/>
            <w:vAlign w:val="center"/>
          </w:tcPr>
          <w:p w14:paraId="2868C3C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tcBorders>
              <w:right w:val="single" w:sz="4" w:space="0" w:color="auto"/>
            </w:tcBorders>
            <w:shd w:val="clear" w:color="auto" w:fill="BFBFBF" w:themeFill="background1" w:themeFillShade="BF"/>
            <w:vAlign w:val="center"/>
          </w:tcPr>
          <w:p w14:paraId="562BA1B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tcBorders>
              <w:left w:val="single" w:sz="4" w:space="0" w:color="auto"/>
            </w:tcBorders>
            <w:shd w:val="clear" w:color="auto" w:fill="BFBFBF" w:themeFill="background1" w:themeFillShade="BF"/>
            <w:vAlign w:val="center"/>
          </w:tcPr>
          <w:p w14:paraId="62E74C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hemeFill="background1" w:themeFillShade="BF"/>
            <w:vAlign w:val="center"/>
          </w:tcPr>
          <w:p w14:paraId="5E655F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21F2DF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themeFill="background1" w:themeFillShade="BF"/>
            <w:vAlign w:val="center"/>
          </w:tcPr>
          <w:p w14:paraId="31344A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3E07F56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523BE0D" w14:textId="77777777" w:rsidTr="00AE7A11">
        <w:trPr>
          <w:gridAfter w:val="1"/>
          <w:wAfter w:w="180" w:type="dxa"/>
        </w:trPr>
        <w:tc>
          <w:tcPr>
            <w:tcW w:w="2808" w:type="dxa"/>
            <w:gridSpan w:val="2"/>
            <w:tcBorders>
              <w:left w:val="single" w:sz="4" w:space="0" w:color="auto"/>
            </w:tcBorders>
            <w:shd w:val="clear" w:color="auto" w:fill="auto"/>
          </w:tcPr>
          <w:p w14:paraId="6B3B6FB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Dennis C Haley</w:t>
            </w:r>
          </w:p>
        </w:tc>
        <w:tc>
          <w:tcPr>
            <w:tcW w:w="693" w:type="dxa"/>
            <w:gridSpan w:val="2"/>
            <w:shd w:val="clear" w:color="auto" w:fill="auto"/>
            <w:vAlign w:val="center"/>
          </w:tcPr>
          <w:p w14:paraId="62397A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auto"/>
            <w:vAlign w:val="center"/>
          </w:tcPr>
          <w:p w14:paraId="521E459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auto"/>
            <w:vAlign w:val="center"/>
          </w:tcPr>
          <w:p w14:paraId="6E6177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auto"/>
            <w:vAlign w:val="center"/>
          </w:tcPr>
          <w:p w14:paraId="2C2686D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tcBorders>
              <w:right w:val="single" w:sz="4" w:space="0" w:color="auto"/>
            </w:tcBorders>
            <w:shd w:val="clear" w:color="auto" w:fill="auto"/>
            <w:vAlign w:val="center"/>
          </w:tcPr>
          <w:p w14:paraId="5D10B4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left w:val="single" w:sz="4" w:space="0" w:color="auto"/>
            </w:tcBorders>
            <w:shd w:val="clear" w:color="auto" w:fill="auto"/>
            <w:vAlign w:val="center"/>
          </w:tcPr>
          <w:p w14:paraId="64D893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63958BA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B1BBF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auto"/>
            <w:vAlign w:val="center"/>
          </w:tcPr>
          <w:p w14:paraId="729F497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73%</w:t>
            </w:r>
          </w:p>
        </w:tc>
        <w:tc>
          <w:tcPr>
            <w:tcW w:w="693" w:type="dxa"/>
            <w:gridSpan w:val="2"/>
            <w:tcBorders>
              <w:right w:val="single" w:sz="4" w:space="0" w:color="auto"/>
            </w:tcBorders>
            <w:shd w:val="clear" w:color="auto" w:fill="auto"/>
            <w:vAlign w:val="center"/>
          </w:tcPr>
          <w:p w14:paraId="63D1DD4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72%</w:t>
            </w:r>
          </w:p>
        </w:tc>
      </w:tr>
      <w:tr w:rsidR="00747BAF" w:rsidRPr="00747BAF" w14:paraId="695BB0A7"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473E9B7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Donald </w:t>
            </w:r>
            <w:proofErr w:type="spellStart"/>
            <w:r w:rsidRPr="00747BAF">
              <w:rPr>
                <w:rFonts w:ascii="Calibri" w:eastAsia="Calibri" w:hAnsi="Calibri" w:cs="Times New Roman"/>
                <w:sz w:val="20"/>
                <w:szCs w:val="20"/>
              </w:rPr>
              <w:t>Mckay</w:t>
            </w:r>
            <w:proofErr w:type="spellEnd"/>
          </w:p>
        </w:tc>
        <w:tc>
          <w:tcPr>
            <w:tcW w:w="693" w:type="dxa"/>
            <w:gridSpan w:val="2"/>
            <w:shd w:val="clear" w:color="auto" w:fill="BFBFBF" w:themeFill="background1" w:themeFillShade="BF"/>
            <w:vAlign w:val="center"/>
          </w:tcPr>
          <w:p w14:paraId="47DFEF0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themeFill="background1" w:themeFillShade="BF"/>
            <w:vAlign w:val="center"/>
          </w:tcPr>
          <w:p w14:paraId="74E22A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themeFill="background1" w:themeFillShade="BF"/>
            <w:vAlign w:val="center"/>
          </w:tcPr>
          <w:p w14:paraId="237D936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themeFill="background1" w:themeFillShade="BF"/>
            <w:vAlign w:val="center"/>
          </w:tcPr>
          <w:p w14:paraId="238BCE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BFBFBF" w:themeFill="background1" w:themeFillShade="BF"/>
            <w:vAlign w:val="center"/>
          </w:tcPr>
          <w:p w14:paraId="456F6BF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tcBorders>
              <w:left w:val="single" w:sz="4" w:space="0" w:color="auto"/>
            </w:tcBorders>
            <w:shd w:val="clear" w:color="auto" w:fill="BFBFBF" w:themeFill="background1" w:themeFillShade="BF"/>
            <w:vAlign w:val="center"/>
          </w:tcPr>
          <w:p w14:paraId="5E8D50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themeFill="background1" w:themeFillShade="BF"/>
            <w:vAlign w:val="center"/>
          </w:tcPr>
          <w:p w14:paraId="6E5CB8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62FC2F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themeFill="background1" w:themeFillShade="BF"/>
            <w:vAlign w:val="center"/>
          </w:tcPr>
          <w:p w14:paraId="2156D6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B716C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r>
      <w:tr w:rsidR="00747BAF" w:rsidRPr="00747BAF" w14:paraId="2F663894" w14:textId="77777777" w:rsidTr="00AE7A11">
        <w:trPr>
          <w:gridAfter w:val="1"/>
          <w:wAfter w:w="180" w:type="dxa"/>
        </w:trPr>
        <w:tc>
          <w:tcPr>
            <w:tcW w:w="2808" w:type="dxa"/>
            <w:gridSpan w:val="2"/>
            <w:tcBorders>
              <w:left w:val="single" w:sz="4" w:space="0" w:color="auto"/>
            </w:tcBorders>
            <w:shd w:val="clear" w:color="auto" w:fill="auto"/>
          </w:tcPr>
          <w:p w14:paraId="7D94EE2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Dr. Catherine Ellison-Rosa Parks Early Ed School</w:t>
            </w:r>
          </w:p>
        </w:tc>
        <w:tc>
          <w:tcPr>
            <w:tcW w:w="693" w:type="dxa"/>
            <w:gridSpan w:val="2"/>
            <w:shd w:val="clear" w:color="auto" w:fill="auto"/>
            <w:vAlign w:val="center"/>
          </w:tcPr>
          <w:p w14:paraId="558229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auto"/>
            <w:vAlign w:val="center"/>
          </w:tcPr>
          <w:p w14:paraId="7D8609C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1A32AE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2550D0E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auto"/>
            <w:vAlign w:val="center"/>
          </w:tcPr>
          <w:p w14:paraId="286A547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Borders>
              <w:left w:val="single" w:sz="4" w:space="0" w:color="auto"/>
            </w:tcBorders>
            <w:shd w:val="clear" w:color="auto" w:fill="auto"/>
            <w:vAlign w:val="center"/>
          </w:tcPr>
          <w:p w14:paraId="1236C4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auto"/>
            <w:vAlign w:val="center"/>
          </w:tcPr>
          <w:p w14:paraId="5A2209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6E03D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4397801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61930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C9D5B02"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7F95415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Dr. William Henderson Lower</w:t>
            </w:r>
          </w:p>
        </w:tc>
        <w:tc>
          <w:tcPr>
            <w:tcW w:w="693" w:type="dxa"/>
            <w:gridSpan w:val="2"/>
            <w:shd w:val="clear" w:color="auto" w:fill="BFBFBF" w:themeFill="background1" w:themeFillShade="BF"/>
            <w:vAlign w:val="center"/>
          </w:tcPr>
          <w:p w14:paraId="1BF843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E37F0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3215F7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257ABF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486C55B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7F20BE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6417B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918870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D0174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3BEDCB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9A15ACD" w14:textId="77777777" w:rsidTr="00AE7A11">
        <w:trPr>
          <w:gridAfter w:val="1"/>
          <w:wAfter w:w="180" w:type="dxa"/>
        </w:trPr>
        <w:tc>
          <w:tcPr>
            <w:tcW w:w="2808" w:type="dxa"/>
            <w:gridSpan w:val="2"/>
            <w:tcBorders>
              <w:left w:val="single" w:sz="4" w:space="0" w:color="auto"/>
            </w:tcBorders>
            <w:shd w:val="clear" w:color="auto" w:fill="auto"/>
          </w:tcPr>
          <w:p w14:paraId="2BB9363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Dr. William Henderson Upper</w:t>
            </w:r>
          </w:p>
        </w:tc>
        <w:tc>
          <w:tcPr>
            <w:tcW w:w="693" w:type="dxa"/>
            <w:gridSpan w:val="2"/>
            <w:shd w:val="clear" w:color="auto" w:fill="auto"/>
            <w:vAlign w:val="center"/>
          </w:tcPr>
          <w:p w14:paraId="7B62AC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shd w:val="clear" w:color="auto" w:fill="auto"/>
            <w:vAlign w:val="center"/>
          </w:tcPr>
          <w:p w14:paraId="137461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auto"/>
            <w:vAlign w:val="center"/>
          </w:tcPr>
          <w:p w14:paraId="72D661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2563B32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tcBorders>
              <w:right w:val="single" w:sz="4" w:space="0" w:color="auto"/>
            </w:tcBorders>
            <w:shd w:val="clear" w:color="auto" w:fill="auto"/>
            <w:vAlign w:val="center"/>
          </w:tcPr>
          <w:p w14:paraId="7CDC36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tcBorders>
              <w:left w:val="single" w:sz="4" w:space="0" w:color="auto"/>
            </w:tcBorders>
            <w:shd w:val="clear" w:color="auto" w:fill="auto"/>
            <w:vAlign w:val="center"/>
          </w:tcPr>
          <w:p w14:paraId="271D34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2684E84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68%</w:t>
            </w:r>
          </w:p>
        </w:tc>
        <w:tc>
          <w:tcPr>
            <w:tcW w:w="693" w:type="dxa"/>
            <w:gridSpan w:val="2"/>
            <w:shd w:val="clear" w:color="auto" w:fill="auto"/>
            <w:vAlign w:val="center"/>
          </w:tcPr>
          <w:p w14:paraId="53CFC6C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6508C7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CDD876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r>
      <w:tr w:rsidR="00747BAF" w:rsidRPr="00747BAF" w14:paraId="5C81A421"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3E25747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East Boston Early Childhood Center</w:t>
            </w:r>
          </w:p>
        </w:tc>
        <w:tc>
          <w:tcPr>
            <w:tcW w:w="693" w:type="dxa"/>
            <w:gridSpan w:val="2"/>
            <w:shd w:val="clear" w:color="auto" w:fill="BFBFBF" w:themeFill="background1" w:themeFillShade="BF"/>
            <w:vAlign w:val="center"/>
          </w:tcPr>
          <w:p w14:paraId="3DF2CF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717F7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D7057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9D2D6A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6882AE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7872DD2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99C4DD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C62C4A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41F70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253AD17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C9B5B54" w14:textId="77777777" w:rsidTr="00AE7A11">
        <w:trPr>
          <w:gridAfter w:val="1"/>
          <w:wAfter w:w="180" w:type="dxa"/>
        </w:trPr>
        <w:tc>
          <w:tcPr>
            <w:tcW w:w="2808" w:type="dxa"/>
            <w:gridSpan w:val="2"/>
            <w:tcBorders>
              <w:left w:val="single" w:sz="4" w:space="0" w:color="auto"/>
            </w:tcBorders>
            <w:shd w:val="clear" w:color="auto" w:fill="auto"/>
          </w:tcPr>
          <w:p w14:paraId="74827C2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East Boston High</w:t>
            </w:r>
          </w:p>
        </w:tc>
        <w:tc>
          <w:tcPr>
            <w:tcW w:w="693" w:type="dxa"/>
            <w:gridSpan w:val="2"/>
            <w:shd w:val="clear" w:color="auto" w:fill="auto"/>
            <w:vAlign w:val="center"/>
          </w:tcPr>
          <w:p w14:paraId="4CE1A8C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815A9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20127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150D8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558526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70325E5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759CA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AC338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E5AAAA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75114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9B7F458"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0F0B599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Edison K–8</w:t>
            </w:r>
          </w:p>
        </w:tc>
        <w:tc>
          <w:tcPr>
            <w:tcW w:w="693" w:type="dxa"/>
            <w:gridSpan w:val="2"/>
            <w:shd w:val="clear" w:color="auto" w:fill="BFBFBF" w:themeFill="background1" w:themeFillShade="BF"/>
            <w:vAlign w:val="center"/>
          </w:tcPr>
          <w:p w14:paraId="4178D8E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themeFill="background1" w:themeFillShade="BF"/>
            <w:vAlign w:val="center"/>
          </w:tcPr>
          <w:p w14:paraId="5426416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themeFill="background1" w:themeFillShade="BF"/>
            <w:vAlign w:val="center"/>
          </w:tcPr>
          <w:p w14:paraId="5AA8EA2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themeFill="background1" w:themeFillShade="BF"/>
            <w:vAlign w:val="center"/>
          </w:tcPr>
          <w:p w14:paraId="1D2CE30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BFBFBF" w:themeFill="background1" w:themeFillShade="BF"/>
            <w:vAlign w:val="center"/>
          </w:tcPr>
          <w:p w14:paraId="5E0DF7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tcBorders>
              <w:left w:val="single" w:sz="4" w:space="0" w:color="auto"/>
            </w:tcBorders>
            <w:shd w:val="clear" w:color="auto" w:fill="BFBFBF" w:themeFill="background1" w:themeFillShade="BF"/>
            <w:vAlign w:val="center"/>
          </w:tcPr>
          <w:p w14:paraId="58D91A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BFBFBF" w:themeFill="background1" w:themeFillShade="BF"/>
            <w:vAlign w:val="center"/>
          </w:tcPr>
          <w:p w14:paraId="1BD243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47%</w:t>
            </w:r>
          </w:p>
        </w:tc>
        <w:tc>
          <w:tcPr>
            <w:tcW w:w="693" w:type="dxa"/>
            <w:gridSpan w:val="2"/>
            <w:shd w:val="clear" w:color="auto" w:fill="BFBFBF" w:themeFill="background1" w:themeFillShade="BF"/>
            <w:vAlign w:val="center"/>
          </w:tcPr>
          <w:p w14:paraId="6C793A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hemeFill="background1" w:themeFillShade="BF"/>
            <w:vAlign w:val="center"/>
          </w:tcPr>
          <w:p w14:paraId="01C7FC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02EAD3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r>
      <w:tr w:rsidR="00747BAF" w:rsidRPr="00747BAF" w14:paraId="792E83DC" w14:textId="77777777" w:rsidTr="00AE7A11">
        <w:trPr>
          <w:gridAfter w:val="1"/>
          <w:wAfter w:w="180" w:type="dxa"/>
        </w:trPr>
        <w:tc>
          <w:tcPr>
            <w:tcW w:w="2808" w:type="dxa"/>
            <w:gridSpan w:val="2"/>
            <w:tcBorders>
              <w:left w:val="single" w:sz="4" w:space="0" w:color="auto"/>
            </w:tcBorders>
            <w:shd w:val="clear" w:color="auto" w:fill="auto"/>
          </w:tcPr>
          <w:p w14:paraId="3125AAF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Edward Everett</w:t>
            </w:r>
          </w:p>
        </w:tc>
        <w:tc>
          <w:tcPr>
            <w:tcW w:w="693" w:type="dxa"/>
            <w:gridSpan w:val="2"/>
            <w:shd w:val="clear" w:color="auto" w:fill="auto"/>
            <w:vAlign w:val="center"/>
          </w:tcPr>
          <w:p w14:paraId="0D1C74C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auto"/>
            <w:vAlign w:val="center"/>
          </w:tcPr>
          <w:p w14:paraId="17B91F8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auto"/>
            <w:vAlign w:val="center"/>
          </w:tcPr>
          <w:p w14:paraId="33FC70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shd w:val="clear" w:color="auto" w:fill="auto"/>
            <w:vAlign w:val="center"/>
          </w:tcPr>
          <w:p w14:paraId="768585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right w:val="single" w:sz="4" w:space="0" w:color="auto"/>
            </w:tcBorders>
            <w:shd w:val="clear" w:color="auto" w:fill="auto"/>
            <w:vAlign w:val="center"/>
          </w:tcPr>
          <w:p w14:paraId="7B65F3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46%</w:t>
            </w:r>
          </w:p>
        </w:tc>
        <w:tc>
          <w:tcPr>
            <w:tcW w:w="693" w:type="dxa"/>
            <w:gridSpan w:val="2"/>
            <w:tcBorders>
              <w:left w:val="single" w:sz="4" w:space="0" w:color="auto"/>
            </w:tcBorders>
            <w:shd w:val="clear" w:color="auto" w:fill="auto"/>
            <w:vAlign w:val="center"/>
          </w:tcPr>
          <w:p w14:paraId="112FAB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6CD6A56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c>
          <w:tcPr>
            <w:tcW w:w="693" w:type="dxa"/>
            <w:gridSpan w:val="2"/>
            <w:shd w:val="clear" w:color="auto" w:fill="auto"/>
            <w:vAlign w:val="center"/>
          </w:tcPr>
          <w:p w14:paraId="01937F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c>
          <w:tcPr>
            <w:tcW w:w="693" w:type="dxa"/>
            <w:gridSpan w:val="2"/>
            <w:shd w:val="clear" w:color="auto" w:fill="auto"/>
            <w:vAlign w:val="center"/>
          </w:tcPr>
          <w:p w14:paraId="12822A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6ADEB7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6B0810E"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088598C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ELC - West Zone</w:t>
            </w:r>
          </w:p>
        </w:tc>
        <w:tc>
          <w:tcPr>
            <w:tcW w:w="693" w:type="dxa"/>
            <w:gridSpan w:val="2"/>
            <w:shd w:val="clear" w:color="auto" w:fill="BFBFBF" w:themeFill="background1" w:themeFillShade="BF"/>
            <w:vAlign w:val="center"/>
          </w:tcPr>
          <w:p w14:paraId="0841EFB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49623E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EEB7E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B564A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881F6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4CEB57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B854B8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3AE977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BF47C0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0D46F8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21C569F" w14:textId="77777777" w:rsidTr="00AE7A11">
        <w:trPr>
          <w:gridAfter w:val="1"/>
          <w:wAfter w:w="180" w:type="dxa"/>
        </w:trPr>
        <w:tc>
          <w:tcPr>
            <w:tcW w:w="2808" w:type="dxa"/>
            <w:gridSpan w:val="2"/>
            <w:tcBorders>
              <w:left w:val="single" w:sz="4" w:space="0" w:color="auto"/>
            </w:tcBorders>
            <w:shd w:val="clear" w:color="auto" w:fill="auto"/>
          </w:tcPr>
          <w:p w14:paraId="6C53E32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Eliot Elementary</w:t>
            </w:r>
          </w:p>
        </w:tc>
        <w:tc>
          <w:tcPr>
            <w:tcW w:w="693" w:type="dxa"/>
            <w:gridSpan w:val="2"/>
            <w:shd w:val="clear" w:color="auto" w:fill="auto"/>
            <w:vAlign w:val="center"/>
          </w:tcPr>
          <w:p w14:paraId="693F47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72%</w:t>
            </w:r>
          </w:p>
        </w:tc>
        <w:tc>
          <w:tcPr>
            <w:tcW w:w="693" w:type="dxa"/>
            <w:gridSpan w:val="2"/>
            <w:shd w:val="clear" w:color="auto" w:fill="auto"/>
            <w:vAlign w:val="center"/>
          </w:tcPr>
          <w:p w14:paraId="3BA814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54%</w:t>
            </w:r>
          </w:p>
        </w:tc>
        <w:tc>
          <w:tcPr>
            <w:tcW w:w="693" w:type="dxa"/>
            <w:gridSpan w:val="2"/>
            <w:shd w:val="clear" w:color="auto" w:fill="auto"/>
            <w:vAlign w:val="center"/>
          </w:tcPr>
          <w:p w14:paraId="3A37D73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shd w:val="clear" w:color="auto" w:fill="auto"/>
            <w:vAlign w:val="center"/>
          </w:tcPr>
          <w:p w14:paraId="0B4809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tcBorders>
              <w:right w:val="single" w:sz="4" w:space="0" w:color="auto"/>
            </w:tcBorders>
            <w:shd w:val="clear" w:color="auto" w:fill="auto"/>
            <w:vAlign w:val="center"/>
          </w:tcPr>
          <w:p w14:paraId="65B0FA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54%</w:t>
            </w:r>
          </w:p>
        </w:tc>
        <w:tc>
          <w:tcPr>
            <w:tcW w:w="693" w:type="dxa"/>
            <w:gridSpan w:val="2"/>
            <w:tcBorders>
              <w:left w:val="single" w:sz="4" w:space="0" w:color="auto"/>
            </w:tcBorders>
            <w:shd w:val="clear" w:color="auto" w:fill="auto"/>
            <w:vAlign w:val="center"/>
          </w:tcPr>
          <w:p w14:paraId="5189A57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auto"/>
            <w:vAlign w:val="center"/>
          </w:tcPr>
          <w:p w14:paraId="289D3A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c>
          <w:tcPr>
            <w:tcW w:w="693" w:type="dxa"/>
            <w:gridSpan w:val="2"/>
            <w:shd w:val="clear" w:color="auto" w:fill="auto"/>
            <w:vAlign w:val="center"/>
          </w:tcPr>
          <w:p w14:paraId="32ECF2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shd w:val="clear" w:color="auto" w:fill="auto"/>
            <w:vAlign w:val="center"/>
          </w:tcPr>
          <w:p w14:paraId="4726868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90%</w:t>
            </w:r>
          </w:p>
        </w:tc>
        <w:tc>
          <w:tcPr>
            <w:tcW w:w="693" w:type="dxa"/>
            <w:gridSpan w:val="2"/>
            <w:tcBorders>
              <w:right w:val="single" w:sz="4" w:space="0" w:color="auto"/>
            </w:tcBorders>
            <w:shd w:val="clear" w:color="auto" w:fill="auto"/>
            <w:vAlign w:val="center"/>
          </w:tcPr>
          <w:p w14:paraId="2C02CA6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82%</w:t>
            </w:r>
          </w:p>
        </w:tc>
      </w:tr>
      <w:tr w:rsidR="00747BAF" w:rsidRPr="00747BAF" w14:paraId="06CFD739"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1433CCE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District</w:t>
            </w:r>
          </w:p>
        </w:tc>
        <w:tc>
          <w:tcPr>
            <w:tcW w:w="693" w:type="dxa"/>
            <w:gridSpan w:val="2"/>
            <w:shd w:val="clear" w:color="auto" w:fill="BFBFBF" w:themeFill="background1" w:themeFillShade="BF"/>
            <w:vAlign w:val="center"/>
          </w:tcPr>
          <w:p w14:paraId="2247B9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BFBFBF" w:themeFill="background1" w:themeFillShade="BF"/>
            <w:vAlign w:val="center"/>
          </w:tcPr>
          <w:p w14:paraId="34A9BA9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BFBFBF" w:themeFill="background1" w:themeFillShade="BF"/>
            <w:vAlign w:val="center"/>
          </w:tcPr>
          <w:p w14:paraId="6E692A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themeFill="background1" w:themeFillShade="BF"/>
            <w:vAlign w:val="center"/>
          </w:tcPr>
          <w:p w14:paraId="539AAC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BFBFBF" w:themeFill="background1" w:themeFillShade="BF"/>
            <w:vAlign w:val="center"/>
          </w:tcPr>
          <w:p w14:paraId="6FDB31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BFBFBF" w:themeFill="background1" w:themeFillShade="BF"/>
            <w:vAlign w:val="center"/>
          </w:tcPr>
          <w:p w14:paraId="46FAB13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themeFill="background1" w:themeFillShade="BF"/>
            <w:vAlign w:val="center"/>
          </w:tcPr>
          <w:p w14:paraId="1A6E50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63%</w:t>
            </w:r>
          </w:p>
        </w:tc>
        <w:tc>
          <w:tcPr>
            <w:tcW w:w="693" w:type="dxa"/>
            <w:gridSpan w:val="2"/>
            <w:shd w:val="clear" w:color="auto" w:fill="BFBFBF" w:themeFill="background1" w:themeFillShade="BF"/>
            <w:vAlign w:val="center"/>
          </w:tcPr>
          <w:p w14:paraId="152606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BFBFBF" w:themeFill="background1" w:themeFillShade="BF"/>
            <w:vAlign w:val="center"/>
          </w:tcPr>
          <w:p w14:paraId="6ECD87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tcBorders>
              <w:right w:val="single" w:sz="4" w:space="0" w:color="auto"/>
            </w:tcBorders>
            <w:shd w:val="clear" w:color="auto" w:fill="BFBFBF" w:themeFill="background1" w:themeFillShade="BF"/>
            <w:vAlign w:val="center"/>
          </w:tcPr>
          <w:p w14:paraId="5DC5C2D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253A916C" w14:textId="77777777" w:rsidTr="00AE7A11">
        <w:trPr>
          <w:gridAfter w:val="1"/>
          <w:wAfter w:w="180" w:type="dxa"/>
          <w:trHeight w:val="70"/>
        </w:trPr>
        <w:tc>
          <w:tcPr>
            <w:tcW w:w="2808" w:type="dxa"/>
            <w:gridSpan w:val="2"/>
            <w:tcBorders>
              <w:left w:val="single" w:sz="4" w:space="0" w:color="auto"/>
            </w:tcBorders>
            <w:shd w:val="clear" w:color="auto" w:fill="auto"/>
            <w:vAlign w:val="center"/>
          </w:tcPr>
          <w:p w14:paraId="6E804C8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State</w:t>
            </w:r>
          </w:p>
        </w:tc>
        <w:tc>
          <w:tcPr>
            <w:tcW w:w="693" w:type="dxa"/>
            <w:gridSpan w:val="2"/>
            <w:shd w:val="clear" w:color="auto" w:fill="auto"/>
            <w:vAlign w:val="center"/>
          </w:tcPr>
          <w:p w14:paraId="4B0467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shd w:val="clear" w:color="auto" w:fill="auto"/>
            <w:vAlign w:val="center"/>
          </w:tcPr>
          <w:p w14:paraId="03075E5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4CBA9F1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2E7743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Borders>
              <w:right w:val="single" w:sz="4" w:space="0" w:color="auto"/>
            </w:tcBorders>
            <w:shd w:val="clear" w:color="auto" w:fill="auto"/>
            <w:vAlign w:val="center"/>
          </w:tcPr>
          <w:p w14:paraId="3069458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left w:val="single" w:sz="4" w:space="0" w:color="auto"/>
            </w:tcBorders>
            <w:shd w:val="clear" w:color="auto" w:fill="auto"/>
            <w:vAlign w:val="center"/>
          </w:tcPr>
          <w:p w14:paraId="519D636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1DFB16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72%</w:t>
            </w:r>
          </w:p>
        </w:tc>
        <w:tc>
          <w:tcPr>
            <w:tcW w:w="693" w:type="dxa"/>
            <w:gridSpan w:val="2"/>
            <w:shd w:val="clear" w:color="auto" w:fill="auto"/>
            <w:vAlign w:val="center"/>
          </w:tcPr>
          <w:p w14:paraId="449EBD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18DABF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c>
          <w:tcPr>
            <w:tcW w:w="693" w:type="dxa"/>
            <w:gridSpan w:val="2"/>
            <w:tcBorders>
              <w:right w:val="single" w:sz="4" w:space="0" w:color="auto"/>
            </w:tcBorders>
            <w:shd w:val="clear" w:color="auto" w:fill="auto"/>
            <w:vAlign w:val="center"/>
          </w:tcPr>
          <w:p w14:paraId="1AF0DC2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59%</w:t>
            </w:r>
          </w:p>
        </w:tc>
      </w:tr>
      <w:tr w:rsidR="00747BAF" w:rsidRPr="00747BAF" w14:paraId="3274C657" w14:textId="77777777" w:rsidTr="00AE7A11">
        <w:tblPrEx>
          <w:jc w:val="center"/>
          <w:tblInd w:w="0" w:type="dxa"/>
        </w:tblPrEx>
        <w:trPr>
          <w:gridBefore w:val="1"/>
          <w:wBefore w:w="180" w:type="dxa"/>
          <w:jc w:val="center"/>
        </w:trPr>
        <w:tc>
          <w:tcPr>
            <w:tcW w:w="9738" w:type="dxa"/>
            <w:gridSpan w:val="22"/>
            <w:tcBorders>
              <w:top w:val="nil"/>
              <w:left w:val="nil"/>
              <w:bottom w:val="single" w:sz="4" w:space="0" w:color="auto"/>
              <w:right w:val="nil"/>
            </w:tcBorders>
          </w:tcPr>
          <w:p w14:paraId="66CA98D0" w14:textId="449583EF"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lastRenderedPageBreak/>
              <w:t xml:space="preserve">Table B7 </w:t>
            </w:r>
            <w:r w:rsidRPr="00747BAF">
              <w:rPr>
                <w:rFonts w:ascii="Calibri" w:eastAsia="Calibri" w:hAnsi="Calibri" w:cs="Times New Roman"/>
                <w:b/>
                <w:bCs/>
                <w:i/>
                <w:sz w:val="20"/>
                <w:szCs w:val="20"/>
              </w:rPr>
              <w:t>Continued</w:t>
            </w:r>
            <w:r w:rsidRPr="00747BAF">
              <w:rPr>
                <w:rFonts w:ascii="Calibri" w:eastAsia="Calibri" w:hAnsi="Calibri" w:cs="Times New Roman"/>
                <w:b/>
                <w:bCs/>
                <w:sz w:val="20"/>
                <w:szCs w:val="20"/>
              </w:rPr>
              <w:t>: Boston Public Schools</w:t>
            </w:r>
          </w:p>
          <w:p w14:paraId="05553F94"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t>3—8 Next-Generation MCAS ELA Percent Meeting and Exceeding Expectations by School, 2019</w:t>
            </w:r>
          </w:p>
        </w:tc>
      </w:tr>
      <w:tr w:rsidR="00747BAF" w:rsidRPr="00747BAF" w14:paraId="21E60984" w14:textId="77777777" w:rsidTr="00AE7A11">
        <w:tblPrEx>
          <w:jc w:val="center"/>
          <w:tblInd w:w="0" w:type="dxa"/>
        </w:tblPrEx>
        <w:trPr>
          <w:gridBefore w:val="1"/>
          <w:wBefore w:w="180" w:type="dxa"/>
          <w:cantSplit/>
          <w:trHeight w:val="1043"/>
          <w:jc w:val="center"/>
        </w:trPr>
        <w:tc>
          <w:tcPr>
            <w:tcW w:w="2808" w:type="dxa"/>
            <w:gridSpan w:val="2"/>
            <w:tcBorders>
              <w:left w:val="single" w:sz="4" w:space="0" w:color="auto"/>
            </w:tcBorders>
            <w:shd w:val="clear" w:color="auto" w:fill="BFBFBF"/>
            <w:vAlign w:val="center"/>
          </w:tcPr>
          <w:p w14:paraId="44E9CC93" w14:textId="77777777" w:rsidR="00747BAF" w:rsidRPr="00747BAF" w:rsidRDefault="00747BAF" w:rsidP="00747BAF">
            <w:pPr>
              <w:rPr>
                <w:rFonts w:ascii="Calibri" w:eastAsia="Calibri" w:hAnsi="Calibri" w:cs="Times New Roman"/>
                <w:b/>
                <w:bCs/>
                <w:sz w:val="20"/>
                <w:szCs w:val="20"/>
              </w:rPr>
            </w:pPr>
            <w:r w:rsidRPr="00747BAF">
              <w:rPr>
                <w:rFonts w:ascii="Calibri" w:eastAsia="Calibri" w:hAnsi="Calibri" w:cs="Times New Roman"/>
                <w:b/>
                <w:bCs/>
                <w:sz w:val="20"/>
                <w:szCs w:val="20"/>
              </w:rPr>
              <w:t>School</w:t>
            </w:r>
          </w:p>
        </w:tc>
        <w:tc>
          <w:tcPr>
            <w:tcW w:w="693" w:type="dxa"/>
            <w:gridSpan w:val="2"/>
            <w:shd w:val="clear" w:color="auto" w:fill="BFBFBF"/>
            <w:textDirection w:val="tbRl"/>
            <w:vAlign w:val="center"/>
          </w:tcPr>
          <w:p w14:paraId="5859FC7E"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All</w:t>
            </w:r>
          </w:p>
        </w:tc>
        <w:tc>
          <w:tcPr>
            <w:tcW w:w="693" w:type="dxa"/>
            <w:gridSpan w:val="2"/>
            <w:shd w:val="clear" w:color="auto" w:fill="BFBFBF"/>
            <w:textDirection w:val="tbRl"/>
            <w:vAlign w:val="center"/>
          </w:tcPr>
          <w:p w14:paraId="0F38467E"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High Needs</w:t>
            </w:r>
          </w:p>
        </w:tc>
        <w:tc>
          <w:tcPr>
            <w:tcW w:w="693" w:type="dxa"/>
            <w:gridSpan w:val="2"/>
            <w:shd w:val="clear" w:color="auto" w:fill="BFBFBF"/>
            <w:textDirection w:val="tbRl"/>
            <w:vAlign w:val="center"/>
          </w:tcPr>
          <w:p w14:paraId="7CF505A5"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Econ. Dis.</w:t>
            </w:r>
          </w:p>
        </w:tc>
        <w:tc>
          <w:tcPr>
            <w:tcW w:w="693" w:type="dxa"/>
            <w:gridSpan w:val="2"/>
            <w:shd w:val="clear" w:color="auto" w:fill="BFBFBF"/>
            <w:textDirection w:val="tbRl"/>
            <w:vAlign w:val="center"/>
          </w:tcPr>
          <w:p w14:paraId="5EE67BC8"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SWD</w:t>
            </w:r>
          </w:p>
        </w:tc>
        <w:tc>
          <w:tcPr>
            <w:tcW w:w="693" w:type="dxa"/>
            <w:gridSpan w:val="2"/>
            <w:tcBorders>
              <w:right w:val="single" w:sz="4" w:space="0" w:color="auto"/>
            </w:tcBorders>
            <w:shd w:val="clear" w:color="auto" w:fill="BFBFBF"/>
            <w:textDirection w:val="tbRl"/>
            <w:vAlign w:val="center"/>
          </w:tcPr>
          <w:p w14:paraId="4B2796C6" w14:textId="77777777" w:rsidR="00747BAF" w:rsidRPr="00747BAF" w:rsidRDefault="00747BAF" w:rsidP="00747BAF">
            <w:pPr>
              <w:ind w:right="113"/>
              <w:jc w:val="center"/>
              <w:rPr>
                <w:rFonts w:ascii="Calibri" w:eastAsia="Calibri" w:hAnsi="Calibri" w:cs="Times New Roman"/>
                <w:b/>
                <w:bCs/>
                <w:sz w:val="18"/>
                <w:szCs w:val="18"/>
              </w:rPr>
            </w:pPr>
            <w:r w:rsidRPr="00747BAF">
              <w:rPr>
                <w:rFonts w:ascii="Calibri" w:eastAsia="Calibri" w:hAnsi="Calibri" w:cs="Times New Roman"/>
                <w:b/>
                <w:bCs/>
                <w:sz w:val="18"/>
                <w:szCs w:val="18"/>
              </w:rPr>
              <w:t>EL and Former EL</w:t>
            </w:r>
          </w:p>
        </w:tc>
        <w:tc>
          <w:tcPr>
            <w:tcW w:w="693" w:type="dxa"/>
            <w:gridSpan w:val="2"/>
            <w:tcBorders>
              <w:left w:val="single" w:sz="4" w:space="0" w:color="auto"/>
            </w:tcBorders>
            <w:shd w:val="clear" w:color="auto" w:fill="BFBFBF"/>
            <w:textDirection w:val="tbRl"/>
            <w:vAlign w:val="center"/>
          </w:tcPr>
          <w:p w14:paraId="48D01214"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African American</w:t>
            </w:r>
          </w:p>
        </w:tc>
        <w:tc>
          <w:tcPr>
            <w:tcW w:w="693" w:type="dxa"/>
            <w:gridSpan w:val="2"/>
            <w:shd w:val="clear" w:color="auto" w:fill="BFBFBF"/>
            <w:textDirection w:val="tbRl"/>
            <w:vAlign w:val="center"/>
          </w:tcPr>
          <w:p w14:paraId="71527589"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Asian</w:t>
            </w:r>
          </w:p>
        </w:tc>
        <w:tc>
          <w:tcPr>
            <w:tcW w:w="693" w:type="dxa"/>
            <w:gridSpan w:val="2"/>
            <w:shd w:val="clear" w:color="auto" w:fill="BFBFBF"/>
            <w:textDirection w:val="tbRl"/>
            <w:vAlign w:val="center"/>
          </w:tcPr>
          <w:p w14:paraId="0373F4AC"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Hispanic</w:t>
            </w:r>
          </w:p>
        </w:tc>
        <w:tc>
          <w:tcPr>
            <w:tcW w:w="693" w:type="dxa"/>
            <w:gridSpan w:val="2"/>
            <w:shd w:val="clear" w:color="auto" w:fill="BFBFBF"/>
            <w:textDirection w:val="tbRl"/>
            <w:vAlign w:val="center"/>
          </w:tcPr>
          <w:p w14:paraId="127E0D2E"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Multi-race</w:t>
            </w:r>
          </w:p>
        </w:tc>
        <w:tc>
          <w:tcPr>
            <w:tcW w:w="693" w:type="dxa"/>
            <w:gridSpan w:val="2"/>
            <w:tcBorders>
              <w:right w:val="single" w:sz="4" w:space="0" w:color="auto"/>
            </w:tcBorders>
            <w:shd w:val="clear" w:color="auto" w:fill="BFBFBF"/>
            <w:textDirection w:val="tbRl"/>
            <w:vAlign w:val="center"/>
          </w:tcPr>
          <w:p w14:paraId="08CC5503"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White</w:t>
            </w:r>
          </w:p>
        </w:tc>
      </w:tr>
      <w:tr w:rsidR="00747BAF" w:rsidRPr="00747BAF" w14:paraId="545C238F" w14:textId="77777777" w:rsidTr="00AE7A11">
        <w:tblPrEx>
          <w:jc w:val="center"/>
          <w:tblInd w:w="0" w:type="dxa"/>
        </w:tblPrEx>
        <w:trPr>
          <w:gridBefore w:val="1"/>
          <w:wBefore w:w="180" w:type="dxa"/>
          <w:jc w:val="center"/>
        </w:trPr>
        <w:tc>
          <w:tcPr>
            <w:tcW w:w="2808" w:type="dxa"/>
            <w:gridSpan w:val="2"/>
            <w:tcBorders>
              <w:left w:val="single" w:sz="4" w:space="0" w:color="auto"/>
            </w:tcBorders>
          </w:tcPr>
          <w:p w14:paraId="1107D3F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Ellis </w:t>
            </w:r>
            <w:proofErr w:type="spellStart"/>
            <w:r w:rsidRPr="00747BAF">
              <w:rPr>
                <w:rFonts w:ascii="Calibri" w:eastAsia="Calibri" w:hAnsi="Calibri" w:cs="Times New Roman"/>
                <w:sz w:val="20"/>
                <w:szCs w:val="20"/>
              </w:rPr>
              <w:t>Mendell</w:t>
            </w:r>
            <w:proofErr w:type="spellEnd"/>
          </w:p>
        </w:tc>
        <w:tc>
          <w:tcPr>
            <w:tcW w:w="693" w:type="dxa"/>
            <w:gridSpan w:val="2"/>
            <w:vAlign w:val="center"/>
          </w:tcPr>
          <w:p w14:paraId="745C4B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58%</w:t>
            </w:r>
          </w:p>
        </w:tc>
        <w:tc>
          <w:tcPr>
            <w:tcW w:w="693" w:type="dxa"/>
            <w:gridSpan w:val="2"/>
            <w:vAlign w:val="center"/>
          </w:tcPr>
          <w:p w14:paraId="13D7CEB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vAlign w:val="center"/>
          </w:tcPr>
          <w:p w14:paraId="5921B2D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vAlign w:val="center"/>
          </w:tcPr>
          <w:p w14:paraId="7CD5FD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right w:val="single" w:sz="4" w:space="0" w:color="auto"/>
            </w:tcBorders>
            <w:vAlign w:val="center"/>
          </w:tcPr>
          <w:p w14:paraId="386CED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34%</w:t>
            </w:r>
          </w:p>
        </w:tc>
        <w:tc>
          <w:tcPr>
            <w:tcW w:w="693" w:type="dxa"/>
            <w:gridSpan w:val="2"/>
            <w:tcBorders>
              <w:left w:val="single" w:sz="4" w:space="0" w:color="auto"/>
            </w:tcBorders>
            <w:vAlign w:val="center"/>
          </w:tcPr>
          <w:p w14:paraId="45D4BBC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vAlign w:val="center"/>
          </w:tcPr>
          <w:p w14:paraId="0D34C3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3C4ED2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34%</w:t>
            </w:r>
          </w:p>
        </w:tc>
        <w:tc>
          <w:tcPr>
            <w:tcW w:w="693" w:type="dxa"/>
            <w:gridSpan w:val="2"/>
            <w:vAlign w:val="center"/>
          </w:tcPr>
          <w:p w14:paraId="36EFE2F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92%</w:t>
            </w:r>
          </w:p>
        </w:tc>
        <w:tc>
          <w:tcPr>
            <w:tcW w:w="693" w:type="dxa"/>
            <w:gridSpan w:val="2"/>
            <w:tcBorders>
              <w:right w:val="single" w:sz="4" w:space="0" w:color="auto"/>
            </w:tcBorders>
            <w:vAlign w:val="center"/>
          </w:tcPr>
          <w:p w14:paraId="2BE391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94%</w:t>
            </w:r>
          </w:p>
        </w:tc>
      </w:tr>
      <w:tr w:rsidR="00747BAF" w:rsidRPr="00747BAF" w14:paraId="1E9B3643"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cPr>
          <w:p w14:paraId="6DCCFB7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Excel High School</w:t>
            </w:r>
          </w:p>
        </w:tc>
        <w:tc>
          <w:tcPr>
            <w:tcW w:w="693" w:type="dxa"/>
            <w:gridSpan w:val="2"/>
            <w:shd w:val="clear" w:color="auto" w:fill="BFBFBF"/>
            <w:vAlign w:val="center"/>
          </w:tcPr>
          <w:p w14:paraId="6BD8E2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A7F886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9A1FC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265E471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9DA984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22116C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1695EB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2648C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67FE5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638C761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3D7A0A3" w14:textId="77777777" w:rsidTr="00AE7A11">
        <w:tblPrEx>
          <w:jc w:val="center"/>
          <w:tblInd w:w="0" w:type="dxa"/>
        </w:tblPrEx>
        <w:trPr>
          <w:gridBefore w:val="1"/>
          <w:wBefore w:w="180" w:type="dxa"/>
          <w:jc w:val="center"/>
        </w:trPr>
        <w:tc>
          <w:tcPr>
            <w:tcW w:w="2808" w:type="dxa"/>
            <w:gridSpan w:val="2"/>
            <w:tcBorders>
              <w:left w:val="single" w:sz="4" w:space="0" w:color="auto"/>
            </w:tcBorders>
          </w:tcPr>
          <w:p w14:paraId="437D5D0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Fenway High School</w:t>
            </w:r>
          </w:p>
        </w:tc>
        <w:tc>
          <w:tcPr>
            <w:tcW w:w="693" w:type="dxa"/>
            <w:gridSpan w:val="2"/>
            <w:vAlign w:val="center"/>
          </w:tcPr>
          <w:p w14:paraId="3B66308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5A608F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56351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0E4AD13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67499F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0E8BD2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250903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5D137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2650095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6782E6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7F5DBB5"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cPr>
          <w:p w14:paraId="223A4C6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Franklin D Roosevelt</w:t>
            </w:r>
          </w:p>
        </w:tc>
        <w:tc>
          <w:tcPr>
            <w:tcW w:w="693" w:type="dxa"/>
            <w:gridSpan w:val="2"/>
            <w:shd w:val="clear" w:color="auto" w:fill="BFBFBF"/>
            <w:vAlign w:val="center"/>
          </w:tcPr>
          <w:p w14:paraId="319103C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vAlign w:val="center"/>
          </w:tcPr>
          <w:p w14:paraId="234B8BC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243EA6B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128D93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BFBFBF"/>
            <w:vAlign w:val="center"/>
          </w:tcPr>
          <w:p w14:paraId="5C6A9A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tcBorders>
              <w:left w:val="single" w:sz="4" w:space="0" w:color="auto"/>
            </w:tcBorders>
            <w:shd w:val="clear" w:color="auto" w:fill="BFBFBF"/>
            <w:vAlign w:val="center"/>
          </w:tcPr>
          <w:p w14:paraId="00AD41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vAlign w:val="center"/>
          </w:tcPr>
          <w:p w14:paraId="11BB7A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067D4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vAlign w:val="center"/>
          </w:tcPr>
          <w:p w14:paraId="0A44A8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70B4F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59%</w:t>
            </w:r>
          </w:p>
        </w:tc>
      </w:tr>
      <w:tr w:rsidR="00747BAF" w:rsidRPr="00747BAF" w14:paraId="035E95C2" w14:textId="77777777" w:rsidTr="00AE7A11">
        <w:tblPrEx>
          <w:jc w:val="center"/>
          <w:tblInd w:w="0" w:type="dxa"/>
        </w:tblPrEx>
        <w:trPr>
          <w:gridBefore w:val="1"/>
          <w:wBefore w:w="180" w:type="dxa"/>
          <w:jc w:val="center"/>
        </w:trPr>
        <w:tc>
          <w:tcPr>
            <w:tcW w:w="2808" w:type="dxa"/>
            <w:gridSpan w:val="2"/>
            <w:tcBorders>
              <w:left w:val="single" w:sz="4" w:space="0" w:color="auto"/>
            </w:tcBorders>
          </w:tcPr>
          <w:p w14:paraId="0DFA926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Gardner Pilot Academy</w:t>
            </w:r>
          </w:p>
        </w:tc>
        <w:tc>
          <w:tcPr>
            <w:tcW w:w="693" w:type="dxa"/>
            <w:gridSpan w:val="2"/>
            <w:vAlign w:val="center"/>
          </w:tcPr>
          <w:p w14:paraId="60CF8F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vAlign w:val="center"/>
          </w:tcPr>
          <w:p w14:paraId="15D233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vAlign w:val="center"/>
          </w:tcPr>
          <w:p w14:paraId="3C1DB12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vAlign w:val="center"/>
          </w:tcPr>
          <w:p w14:paraId="5A2130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vAlign w:val="center"/>
          </w:tcPr>
          <w:p w14:paraId="4640467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tcBorders>
              <w:left w:val="single" w:sz="4" w:space="0" w:color="auto"/>
            </w:tcBorders>
            <w:vAlign w:val="center"/>
          </w:tcPr>
          <w:p w14:paraId="2ADC335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vAlign w:val="center"/>
          </w:tcPr>
          <w:p w14:paraId="5CA9C6C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783C83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vAlign w:val="center"/>
          </w:tcPr>
          <w:p w14:paraId="448EE92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tcBorders>
              <w:right w:val="single" w:sz="4" w:space="0" w:color="auto"/>
            </w:tcBorders>
            <w:vAlign w:val="center"/>
          </w:tcPr>
          <w:p w14:paraId="399425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r>
      <w:tr w:rsidR="00747BAF" w:rsidRPr="00747BAF" w14:paraId="1C61F9FA"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cPr>
          <w:p w14:paraId="5EA3D6C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George H Conley</w:t>
            </w:r>
          </w:p>
        </w:tc>
        <w:tc>
          <w:tcPr>
            <w:tcW w:w="693" w:type="dxa"/>
            <w:gridSpan w:val="2"/>
            <w:shd w:val="clear" w:color="auto" w:fill="BFBFBF"/>
            <w:vAlign w:val="center"/>
          </w:tcPr>
          <w:p w14:paraId="4E730C3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BFBFBF"/>
            <w:vAlign w:val="center"/>
          </w:tcPr>
          <w:p w14:paraId="2EA9AE1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vAlign w:val="center"/>
          </w:tcPr>
          <w:p w14:paraId="3E87B2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vAlign w:val="center"/>
          </w:tcPr>
          <w:p w14:paraId="76DA50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tcBorders>
              <w:right w:val="single" w:sz="4" w:space="0" w:color="auto"/>
            </w:tcBorders>
            <w:shd w:val="clear" w:color="auto" w:fill="BFBFBF"/>
            <w:vAlign w:val="center"/>
          </w:tcPr>
          <w:p w14:paraId="3043811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tcBorders>
              <w:left w:val="single" w:sz="4" w:space="0" w:color="auto"/>
            </w:tcBorders>
            <w:shd w:val="clear" w:color="auto" w:fill="BFBFBF"/>
            <w:vAlign w:val="center"/>
          </w:tcPr>
          <w:p w14:paraId="28BCB4D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vAlign w:val="center"/>
          </w:tcPr>
          <w:p w14:paraId="6A7343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2FBD35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BFBFBF"/>
            <w:vAlign w:val="center"/>
          </w:tcPr>
          <w:p w14:paraId="71E713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48E5365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61%</w:t>
            </w:r>
          </w:p>
        </w:tc>
      </w:tr>
      <w:tr w:rsidR="00747BAF" w:rsidRPr="00747BAF" w14:paraId="1CCAA492" w14:textId="77777777" w:rsidTr="00AE7A11">
        <w:tblPrEx>
          <w:jc w:val="center"/>
          <w:tblInd w:w="0" w:type="dxa"/>
        </w:tblPrEx>
        <w:trPr>
          <w:gridBefore w:val="1"/>
          <w:wBefore w:w="180" w:type="dxa"/>
          <w:jc w:val="center"/>
        </w:trPr>
        <w:tc>
          <w:tcPr>
            <w:tcW w:w="2808" w:type="dxa"/>
            <w:gridSpan w:val="2"/>
            <w:tcBorders>
              <w:left w:val="single" w:sz="4" w:space="0" w:color="auto"/>
            </w:tcBorders>
          </w:tcPr>
          <w:p w14:paraId="75BFADE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Greater Egleston Community High School</w:t>
            </w:r>
          </w:p>
        </w:tc>
        <w:tc>
          <w:tcPr>
            <w:tcW w:w="693" w:type="dxa"/>
            <w:gridSpan w:val="2"/>
            <w:vAlign w:val="center"/>
          </w:tcPr>
          <w:p w14:paraId="557F7F1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173A64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3626AF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052766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539785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76E28C2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C27AD8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939DDF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C04AA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6A0D56D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67CAA0E"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cPr>
          <w:p w14:paraId="25183CA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Harvard-Kent</w:t>
            </w:r>
          </w:p>
        </w:tc>
        <w:tc>
          <w:tcPr>
            <w:tcW w:w="693" w:type="dxa"/>
            <w:gridSpan w:val="2"/>
            <w:shd w:val="clear" w:color="auto" w:fill="BFBFBF"/>
            <w:vAlign w:val="center"/>
          </w:tcPr>
          <w:p w14:paraId="2DDC5E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shd w:val="clear" w:color="auto" w:fill="BFBFBF"/>
            <w:vAlign w:val="center"/>
          </w:tcPr>
          <w:p w14:paraId="7A2F15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shd w:val="clear" w:color="auto" w:fill="BFBFBF"/>
            <w:vAlign w:val="center"/>
          </w:tcPr>
          <w:p w14:paraId="7B496CB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47%</w:t>
            </w:r>
          </w:p>
        </w:tc>
        <w:tc>
          <w:tcPr>
            <w:tcW w:w="693" w:type="dxa"/>
            <w:gridSpan w:val="2"/>
            <w:shd w:val="clear" w:color="auto" w:fill="BFBFBF"/>
            <w:vAlign w:val="center"/>
          </w:tcPr>
          <w:p w14:paraId="4ADCCCC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right w:val="single" w:sz="4" w:space="0" w:color="auto"/>
            </w:tcBorders>
            <w:shd w:val="clear" w:color="auto" w:fill="BFBFBF"/>
            <w:vAlign w:val="center"/>
          </w:tcPr>
          <w:p w14:paraId="13A994F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c>
          <w:tcPr>
            <w:tcW w:w="693" w:type="dxa"/>
            <w:gridSpan w:val="2"/>
            <w:tcBorders>
              <w:left w:val="single" w:sz="4" w:space="0" w:color="auto"/>
            </w:tcBorders>
            <w:shd w:val="clear" w:color="auto" w:fill="BFBFBF"/>
            <w:vAlign w:val="center"/>
          </w:tcPr>
          <w:p w14:paraId="6BC570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c>
          <w:tcPr>
            <w:tcW w:w="693" w:type="dxa"/>
            <w:gridSpan w:val="2"/>
            <w:shd w:val="clear" w:color="auto" w:fill="BFBFBF"/>
            <w:vAlign w:val="center"/>
          </w:tcPr>
          <w:p w14:paraId="1077AA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67%</w:t>
            </w:r>
          </w:p>
        </w:tc>
        <w:tc>
          <w:tcPr>
            <w:tcW w:w="693" w:type="dxa"/>
            <w:gridSpan w:val="2"/>
            <w:shd w:val="clear" w:color="auto" w:fill="BFBFBF"/>
            <w:vAlign w:val="center"/>
          </w:tcPr>
          <w:p w14:paraId="59DA3EB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shd w:val="clear" w:color="auto" w:fill="BFBFBF"/>
            <w:vAlign w:val="center"/>
          </w:tcPr>
          <w:p w14:paraId="24A453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4F1728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r>
      <w:tr w:rsidR="00747BAF" w:rsidRPr="00747BAF" w14:paraId="17568161" w14:textId="77777777" w:rsidTr="00AE7A11">
        <w:tblPrEx>
          <w:jc w:val="center"/>
          <w:tblInd w:w="0" w:type="dxa"/>
        </w:tblPrEx>
        <w:trPr>
          <w:gridBefore w:val="1"/>
          <w:wBefore w:w="180" w:type="dxa"/>
          <w:jc w:val="center"/>
        </w:trPr>
        <w:tc>
          <w:tcPr>
            <w:tcW w:w="2808" w:type="dxa"/>
            <w:gridSpan w:val="2"/>
            <w:tcBorders>
              <w:left w:val="single" w:sz="4" w:space="0" w:color="auto"/>
            </w:tcBorders>
          </w:tcPr>
          <w:p w14:paraId="3794B15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Haynes Early Education Center</w:t>
            </w:r>
          </w:p>
        </w:tc>
        <w:tc>
          <w:tcPr>
            <w:tcW w:w="693" w:type="dxa"/>
            <w:gridSpan w:val="2"/>
            <w:vAlign w:val="center"/>
          </w:tcPr>
          <w:p w14:paraId="5E63BF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33C8B9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3675E2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37EFD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19CEF4E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33963B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2587BB8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3326F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20E00D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4E75C6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00DE80C"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cPr>
          <w:p w14:paraId="6CAE209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Henry Grew</w:t>
            </w:r>
          </w:p>
        </w:tc>
        <w:tc>
          <w:tcPr>
            <w:tcW w:w="693" w:type="dxa"/>
            <w:gridSpan w:val="2"/>
            <w:shd w:val="clear" w:color="auto" w:fill="BFBFBF"/>
            <w:vAlign w:val="center"/>
          </w:tcPr>
          <w:p w14:paraId="6F25C7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shd w:val="clear" w:color="auto" w:fill="BFBFBF"/>
            <w:vAlign w:val="center"/>
          </w:tcPr>
          <w:p w14:paraId="1759E6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BFBFBF"/>
            <w:vAlign w:val="center"/>
          </w:tcPr>
          <w:p w14:paraId="6EF246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vAlign w:val="center"/>
          </w:tcPr>
          <w:p w14:paraId="5F8D07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tcBorders>
              <w:right w:val="single" w:sz="4" w:space="0" w:color="auto"/>
            </w:tcBorders>
            <w:shd w:val="clear" w:color="auto" w:fill="BFBFBF"/>
            <w:vAlign w:val="center"/>
          </w:tcPr>
          <w:p w14:paraId="406D3D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tcBorders>
              <w:left w:val="single" w:sz="4" w:space="0" w:color="auto"/>
            </w:tcBorders>
            <w:shd w:val="clear" w:color="auto" w:fill="BFBFBF"/>
            <w:vAlign w:val="center"/>
          </w:tcPr>
          <w:p w14:paraId="39D408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shd w:val="clear" w:color="auto" w:fill="BFBFBF"/>
            <w:vAlign w:val="center"/>
          </w:tcPr>
          <w:p w14:paraId="164418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D65518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BFBFBF"/>
            <w:vAlign w:val="center"/>
          </w:tcPr>
          <w:p w14:paraId="42F5CF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6B2686C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DDFE7CA"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708BE72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Higginson</w:t>
            </w:r>
          </w:p>
        </w:tc>
        <w:tc>
          <w:tcPr>
            <w:tcW w:w="693" w:type="dxa"/>
            <w:gridSpan w:val="2"/>
            <w:shd w:val="clear" w:color="auto" w:fill="auto"/>
            <w:vAlign w:val="center"/>
          </w:tcPr>
          <w:p w14:paraId="422FB8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BC058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D04478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83936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5F25D0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0DE72CB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8AAF5D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1A5398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A9BD6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5792980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AF98F64"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cPr>
          <w:p w14:paraId="01CC0BA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Higginson/Lewis K–8</w:t>
            </w:r>
          </w:p>
        </w:tc>
        <w:tc>
          <w:tcPr>
            <w:tcW w:w="693" w:type="dxa"/>
            <w:gridSpan w:val="2"/>
            <w:shd w:val="clear" w:color="auto" w:fill="BFBFBF"/>
            <w:vAlign w:val="center"/>
          </w:tcPr>
          <w:p w14:paraId="0BE79B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vAlign w:val="center"/>
          </w:tcPr>
          <w:p w14:paraId="4F55848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vAlign w:val="center"/>
          </w:tcPr>
          <w:p w14:paraId="1ECB019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vAlign w:val="center"/>
          </w:tcPr>
          <w:p w14:paraId="6D07AE8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tcBorders>
              <w:right w:val="single" w:sz="4" w:space="0" w:color="auto"/>
            </w:tcBorders>
            <w:shd w:val="clear" w:color="auto" w:fill="BFBFBF"/>
            <w:vAlign w:val="center"/>
          </w:tcPr>
          <w:p w14:paraId="5ABF5A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left w:val="single" w:sz="4" w:space="0" w:color="auto"/>
            </w:tcBorders>
            <w:shd w:val="clear" w:color="auto" w:fill="BFBFBF"/>
            <w:vAlign w:val="center"/>
          </w:tcPr>
          <w:p w14:paraId="79F5D7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674FFD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2CC7B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vAlign w:val="center"/>
          </w:tcPr>
          <w:p w14:paraId="79B395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BFBFBF"/>
            <w:vAlign w:val="center"/>
          </w:tcPr>
          <w:p w14:paraId="797EA7D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00255" w:rsidRPr="00747BAF" w14:paraId="62A5716F"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523052C0" w14:textId="7FFD9140" w:rsidR="00700255" w:rsidRPr="00747BAF" w:rsidRDefault="00700255" w:rsidP="00700255">
            <w:pPr>
              <w:rPr>
                <w:rFonts w:ascii="Calibri" w:eastAsia="Calibri" w:hAnsi="Calibri" w:cs="Times New Roman"/>
                <w:sz w:val="20"/>
                <w:szCs w:val="20"/>
              </w:rPr>
            </w:pPr>
            <w:r>
              <w:rPr>
                <w:rFonts w:ascii="Calibri" w:eastAsia="Calibri" w:hAnsi="Calibri" w:cs="Times New Roman"/>
                <w:sz w:val="20"/>
                <w:szCs w:val="20"/>
              </w:rPr>
              <w:t>Horace Mann School for the Deaf</w:t>
            </w:r>
          </w:p>
        </w:tc>
        <w:tc>
          <w:tcPr>
            <w:tcW w:w="693" w:type="dxa"/>
            <w:gridSpan w:val="2"/>
            <w:shd w:val="clear" w:color="auto" w:fill="auto"/>
            <w:vAlign w:val="center"/>
          </w:tcPr>
          <w:p w14:paraId="22E368B1" w14:textId="6DB0F8D2" w:rsidR="00700255" w:rsidRPr="00700255" w:rsidRDefault="00700255" w:rsidP="00700255">
            <w:pPr>
              <w:jc w:val="center"/>
              <w:rPr>
                <w:rFonts w:ascii="Calibri" w:eastAsia="Calibri" w:hAnsi="Calibri" w:cs="Times New Roman"/>
                <w:sz w:val="20"/>
                <w:szCs w:val="20"/>
              </w:rPr>
            </w:pPr>
            <w:r w:rsidRPr="00700255">
              <w:rPr>
                <w:sz w:val="20"/>
                <w:szCs w:val="20"/>
              </w:rPr>
              <w:t>6%</w:t>
            </w:r>
          </w:p>
        </w:tc>
        <w:tc>
          <w:tcPr>
            <w:tcW w:w="693" w:type="dxa"/>
            <w:gridSpan w:val="2"/>
            <w:shd w:val="clear" w:color="auto" w:fill="auto"/>
            <w:vAlign w:val="center"/>
          </w:tcPr>
          <w:p w14:paraId="09341915" w14:textId="394693B7" w:rsidR="00700255" w:rsidRPr="00700255" w:rsidRDefault="00700255" w:rsidP="00700255">
            <w:pPr>
              <w:jc w:val="center"/>
              <w:rPr>
                <w:rFonts w:ascii="Calibri" w:eastAsia="Calibri" w:hAnsi="Calibri" w:cs="Times New Roman"/>
                <w:sz w:val="20"/>
                <w:szCs w:val="20"/>
              </w:rPr>
            </w:pPr>
            <w:r w:rsidRPr="00700255">
              <w:rPr>
                <w:sz w:val="20"/>
                <w:szCs w:val="20"/>
              </w:rPr>
              <w:t>6%</w:t>
            </w:r>
          </w:p>
        </w:tc>
        <w:tc>
          <w:tcPr>
            <w:tcW w:w="693" w:type="dxa"/>
            <w:gridSpan w:val="2"/>
            <w:shd w:val="clear" w:color="auto" w:fill="auto"/>
            <w:vAlign w:val="center"/>
          </w:tcPr>
          <w:p w14:paraId="2EB2F8BF" w14:textId="639D9E08" w:rsidR="00700255" w:rsidRPr="00700255" w:rsidRDefault="00700255" w:rsidP="00700255">
            <w:pPr>
              <w:jc w:val="center"/>
              <w:rPr>
                <w:rFonts w:ascii="Calibri" w:eastAsia="Calibri" w:hAnsi="Calibri" w:cs="Times New Roman"/>
                <w:sz w:val="20"/>
                <w:szCs w:val="20"/>
              </w:rPr>
            </w:pPr>
            <w:r w:rsidRPr="00700255">
              <w:rPr>
                <w:sz w:val="20"/>
                <w:szCs w:val="20"/>
              </w:rPr>
              <w:t>8%</w:t>
            </w:r>
          </w:p>
        </w:tc>
        <w:tc>
          <w:tcPr>
            <w:tcW w:w="693" w:type="dxa"/>
            <w:gridSpan w:val="2"/>
            <w:shd w:val="clear" w:color="auto" w:fill="auto"/>
            <w:vAlign w:val="center"/>
          </w:tcPr>
          <w:p w14:paraId="22FD811E" w14:textId="30C48ED8" w:rsidR="00700255" w:rsidRPr="00700255" w:rsidRDefault="00700255" w:rsidP="00700255">
            <w:pPr>
              <w:jc w:val="center"/>
              <w:rPr>
                <w:rFonts w:ascii="Calibri" w:eastAsia="Calibri" w:hAnsi="Calibri" w:cs="Times New Roman"/>
                <w:sz w:val="20"/>
                <w:szCs w:val="20"/>
              </w:rPr>
            </w:pPr>
            <w:r w:rsidRPr="00700255">
              <w:rPr>
                <w:sz w:val="20"/>
                <w:szCs w:val="20"/>
              </w:rPr>
              <w:t>6%</w:t>
            </w:r>
          </w:p>
        </w:tc>
        <w:tc>
          <w:tcPr>
            <w:tcW w:w="693" w:type="dxa"/>
            <w:gridSpan w:val="2"/>
            <w:tcBorders>
              <w:right w:val="single" w:sz="4" w:space="0" w:color="auto"/>
            </w:tcBorders>
            <w:shd w:val="clear" w:color="auto" w:fill="auto"/>
            <w:vAlign w:val="center"/>
          </w:tcPr>
          <w:p w14:paraId="724F2B8B" w14:textId="7FA8CA8F" w:rsidR="00700255" w:rsidRPr="00700255" w:rsidRDefault="00700255" w:rsidP="00700255">
            <w:pPr>
              <w:jc w:val="center"/>
              <w:rPr>
                <w:rFonts w:ascii="Calibri" w:eastAsia="Calibri" w:hAnsi="Calibri" w:cs="Times New Roman"/>
                <w:sz w:val="20"/>
                <w:szCs w:val="20"/>
              </w:rPr>
            </w:pPr>
            <w:r w:rsidRPr="00700255">
              <w:rPr>
                <w:sz w:val="20"/>
                <w:szCs w:val="20"/>
              </w:rPr>
              <w:t>4%</w:t>
            </w:r>
          </w:p>
        </w:tc>
        <w:tc>
          <w:tcPr>
            <w:tcW w:w="693" w:type="dxa"/>
            <w:gridSpan w:val="2"/>
            <w:tcBorders>
              <w:left w:val="single" w:sz="4" w:space="0" w:color="auto"/>
            </w:tcBorders>
            <w:shd w:val="clear" w:color="auto" w:fill="auto"/>
            <w:vAlign w:val="center"/>
          </w:tcPr>
          <w:p w14:paraId="624676EB" w14:textId="096FC4D7" w:rsidR="00700255" w:rsidRPr="00700255" w:rsidRDefault="00700255" w:rsidP="00700255">
            <w:pPr>
              <w:jc w:val="center"/>
              <w:rPr>
                <w:rFonts w:ascii="Calibri" w:eastAsia="Calibri" w:hAnsi="Calibri" w:cs="Times New Roman"/>
                <w:sz w:val="20"/>
                <w:szCs w:val="20"/>
              </w:rPr>
            </w:pPr>
            <w:r w:rsidRPr="00700255">
              <w:rPr>
                <w:sz w:val="20"/>
                <w:szCs w:val="20"/>
              </w:rPr>
              <w:t>8%</w:t>
            </w:r>
          </w:p>
        </w:tc>
        <w:tc>
          <w:tcPr>
            <w:tcW w:w="693" w:type="dxa"/>
            <w:gridSpan w:val="2"/>
            <w:shd w:val="clear" w:color="auto" w:fill="auto"/>
            <w:vAlign w:val="center"/>
          </w:tcPr>
          <w:p w14:paraId="444D064A" w14:textId="1FDF2D5F"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693" w:type="dxa"/>
            <w:gridSpan w:val="2"/>
            <w:shd w:val="clear" w:color="auto" w:fill="auto"/>
            <w:vAlign w:val="center"/>
          </w:tcPr>
          <w:p w14:paraId="59F71475" w14:textId="4FDC5101" w:rsidR="00700255" w:rsidRPr="00700255" w:rsidRDefault="00700255" w:rsidP="00700255">
            <w:pPr>
              <w:jc w:val="center"/>
              <w:rPr>
                <w:rFonts w:ascii="Calibri" w:eastAsia="Calibri" w:hAnsi="Calibri" w:cs="Times New Roman"/>
                <w:sz w:val="20"/>
                <w:szCs w:val="20"/>
              </w:rPr>
            </w:pPr>
            <w:r w:rsidRPr="00700255">
              <w:rPr>
                <w:sz w:val="20"/>
                <w:szCs w:val="20"/>
              </w:rPr>
              <w:t>6%</w:t>
            </w:r>
          </w:p>
        </w:tc>
        <w:tc>
          <w:tcPr>
            <w:tcW w:w="693" w:type="dxa"/>
            <w:gridSpan w:val="2"/>
            <w:shd w:val="clear" w:color="auto" w:fill="auto"/>
            <w:vAlign w:val="center"/>
          </w:tcPr>
          <w:p w14:paraId="76D8A298" w14:textId="521C75BE"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693" w:type="dxa"/>
            <w:gridSpan w:val="2"/>
            <w:tcBorders>
              <w:right w:val="single" w:sz="4" w:space="0" w:color="auto"/>
            </w:tcBorders>
            <w:shd w:val="clear" w:color="auto" w:fill="auto"/>
            <w:vAlign w:val="center"/>
          </w:tcPr>
          <w:p w14:paraId="6FE2961B" w14:textId="28DDE6D2" w:rsidR="00700255" w:rsidRPr="00700255" w:rsidRDefault="00700255" w:rsidP="00700255">
            <w:pPr>
              <w:jc w:val="center"/>
              <w:rPr>
                <w:rFonts w:ascii="Calibri" w:eastAsia="Calibri" w:hAnsi="Calibri" w:cs="Times New Roman"/>
                <w:sz w:val="20"/>
                <w:szCs w:val="20"/>
              </w:rPr>
            </w:pPr>
            <w:r w:rsidRPr="00700255">
              <w:rPr>
                <w:sz w:val="20"/>
                <w:szCs w:val="20"/>
              </w:rPr>
              <w:t>--</w:t>
            </w:r>
          </w:p>
        </w:tc>
      </w:tr>
      <w:tr w:rsidR="00747BAF" w:rsidRPr="00747BAF" w14:paraId="0B803BFF"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22FEB04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Hugh Roe O'Donnell</w:t>
            </w:r>
          </w:p>
        </w:tc>
        <w:tc>
          <w:tcPr>
            <w:tcW w:w="693" w:type="dxa"/>
            <w:gridSpan w:val="2"/>
            <w:shd w:val="clear" w:color="auto" w:fill="BFBFBF" w:themeFill="background1" w:themeFillShade="BF"/>
            <w:vAlign w:val="center"/>
          </w:tcPr>
          <w:p w14:paraId="1FBDF3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themeFill="background1" w:themeFillShade="BF"/>
            <w:vAlign w:val="center"/>
          </w:tcPr>
          <w:p w14:paraId="5528EA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themeFill="background1" w:themeFillShade="BF"/>
            <w:vAlign w:val="center"/>
          </w:tcPr>
          <w:p w14:paraId="1DC9BE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vAlign w:val="center"/>
          </w:tcPr>
          <w:p w14:paraId="5F8F89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tcBorders>
              <w:right w:val="single" w:sz="4" w:space="0" w:color="auto"/>
            </w:tcBorders>
            <w:shd w:val="clear" w:color="auto" w:fill="BFBFBF" w:themeFill="background1" w:themeFillShade="BF"/>
            <w:vAlign w:val="center"/>
          </w:tcPr>
          <w:p w14:paraId="209300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tcBorders>
              <w:left w:val="single" w:sz="4" w:space="0" w:color="auto"/>
            </w:tcBorders>
            <w:shd w:val="clear" w:color="auto" w:fill="BFBFBF" w:themeFill="background1" w:themeFillShade="BF"/>
            <w:vAlign w:val="center"/>
          </w:tcPr>
          <w:p w14:paraId="42956A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916B07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67C8B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themeFill="background1" w:themeFillShade="BF"/>
            <w:vAlign w:val="center"/>
          </w:tcPr>
          <w:p w14:paraId="2303E8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680B10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45B0B42"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518A688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Jackson Mann</w:t>
            </w:r>
          </w:p>
        </w:tc>
        <w:tc>
          <w:tcPr>
            <w:tcW w:w="693" w:type="dxa"/>
            <w:gridSpan w:val="2"/>
            <w:shd w:val="clear" w:color="auto" w:fill="auto"/>
            <w:vAlign w:val="center"/>
          </w:tcPr>
          <w:p w14:paraId="45D9A4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vAlign w:val="center"/>
          </w:tcPr>
          <w:p w14:paraId="498B231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79CF2A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1BAF086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auto"/>
            <w:vAlign w:val="center"/>
          </w:tcPr>
          <w:p w14:paraId="24E197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auto"/>
            <w:vAlign w:val="center"/>
          </w:tcPr>
          <w:p w14:paraId="7D83CB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auto"/>
            <w:vAlign w:val="center"/>
          </w:tcPr>
          <w:p w14:paraId="442CFF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shd w:val="clear" w:color="auto" w:fill="auto"/>
            <w:vAlign w:val="center"/>
          </w:tcPr>
          <w:p w14:paraId="0D5F82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auto"/>
            <w:vAlign w:val="center"/>
          </w:tcPr>
          <w:p w14:paraId="241651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tcBorders>
              <w:right w:val="single" w:sz="4" w:space="0" w:color="auto"/>
            </w:tcBorders>
            <w:shd w:val="clear" w:color="auto" w:fill="auto"/>
            <w:vAlign w:val="center"/>
          </w:tcPr>
          <w:p w14:paraId="072EAAC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61%</w:t>
            </w:r>
          </w:p>
        </w:tc>
      </w:tr>
      <w:tr w:rsidR="00747BAF" w:rsidRPr="00747BAF" w14:paraId="117EFD64"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53CBB0D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James J Chittick</w:t>
            </w:r>
          </w:p>
        </w:tc>
        <w:tc>
          <w:tcPr>
            <w:tcW w:w="693" w:type="dxa"/>
            <w:gridSpan w:val="2"/>
            <w:shd w:val="clear" w:color="auto" w:fill="BFBFBF" w:themeFill="background1" w:themeFillShade="BF"/>
            <w:vAlign w:val="center"/>
          </w:tcPr>
          <w:p w14:paraId="484B84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themeFill="background1" w:themeFillShade="BF"/>
            <w:vAlign w:val="center"/>
          </w:tcPr>
          <w:p w14:paraId="141EEB7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themeFill="background1" w:themeFillShade="BF"/>
            <w:vAlign w:val="center"/>
          </w:tcPr>
          <w:p w14:paraId="013C13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themeFill="background1" w:themeFillShade="BF"/>
            <w:vAlign w:val="center"/>
          </w:tcPr>
          <w:p w14:paraId="78BAF1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right w:val="single" w:sz="4" w:space="0" w:color="auto"/>
            </w:tcBorders>
            <w:shd w:val="clear" w:color="auto" w:fill="BFBFBF" w:themeFill="background1" w:themeFillShade="BF"/>
            <w:vAlign w:val="center"/>
          </w:tcPr>
          <w:p w14:paraId="36C76D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48%</w:t>
            </w:r>
          </w:p>
        </w:tc>
        <w:tc>
          <w:tcPr>
            <w:tcW w:w="693" w:type="dxa"/>
            <w:gridSpan w:val="2"/>
            <w:tcBorders>
              <w:left w:val="single" w:sz="4" w:space="0" w:color="auto"/>
            </w:tcBorders>
            <w:shd w:val="clear" w:color="auto" w:fill="BFBFBF" w:themeFill="background1" w:themeFillShade="BF"/>
            <w:vAlign w:val="center"/>
          </w:tcPr>
          <w:p w14:paraId="1BBF3B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BFBFBF" w:themeFill="background1" w:themeFillShade="BF"/>
            <w:vAlign w:val="center"/>
          </w:tcPr>
          <w:p w14:paraId="1259C1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871EF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shd w:val="clear" w:color="auto" w:fill="BFBFBF" w:themeFill="background1" w:themeFillShade="BF"/>
            <w:vAlign w:val="center"/>
          </w:tcPr>
          <w:p w14:paraId="65F911E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F300D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85B661C"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4FCB980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James Otis</w:t>
            </w:r>
          </w:p>
        </w:tc>
        <w:tc>
          <w:tcPr>
            <w:tcW w:w="693" w:type="dxa"/>
            <w:gridSpan w:val="2"/>
            <w:shd w:val="clear" w:color="auto" w:fill="auto"/>
            <w:vAlign w:val="center"/>
          </w:tcPr>
          <w:p w14:paraId="509529C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057179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6D5705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vAlign w:val="center"/>
          </w:tcPr>
          <w:p w14:paraId="3E7E873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tcBorders>
              <w:right w:val="single" w:sz="4" w:space="0" w:color="auto"/>
            </w:tcBorders>
            <w:shd w:val="clear" w:color="auto" w:fill="auto"/>
            <w:vAlign w:val="center"/>
          </w:tcPr>
          <w:p w14:paraId="171516B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left w:val="single" w:sz="4" w:space="0" w:color="auto"/>
            </w:tcBorders>
            <w:shd w:val="clear" w:color="auto" w:fill="auto"/>
            <w:vAlign w:val="center"/>
          </w:tcPr>
          <w:p w14:paraId="1F15B2B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E74F0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74D04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30A71B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5E54A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r>
      <w:tr w:rsidR="00747BAF" w:rsidRPr="00747BAF" w14:paraId="038A14AB"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0568F7C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James P </w:t>
            </w:r>
            <w:proofErr w:type="spellStart"/>
            <w:r w:rsidRPr="00747BAF">
              <w:rPr>
                <w:rFonts w:ascii="Calibri" w:eastAsia="Calibri" w:hAnsi="Calibri" w:cs="Times New Roman"/>
                <w:sz w:val="20"/>
                <w:szCs w:val="20"/>
              </w:rPr>
              <w:t>Timilty</w:t>
            </w:r>
            <w:proofErr w:type="spellEnd"/>
            <w:r w:rsidRPr="00747BAF">
              <w:rPr>
                <w:rFonts w:ascii="Calibri" w:eastAsia="Calibri" w:hAnsi="Calibri" w:cs="Times New Roman"/>
                <w:sz w:val="20"/>
                <w:szCs w:val="20"/>
              </w:rPr>
              <w:t xml:space="preserve"> Middle</w:t>
            </w:r>
          </w:p>
        </w:tc>
        <w:tc>
          <w:tcPr>
            <w:tcW w:w="693" w:type="dxa"/>
            <w:gridSpan w:val="2"/>
            <w:shd w:val="clear" w:color="auto" w:fill="BFBFBF" w:themeFill="background1" w:themeFillShade="BF"/>
            <w:vAlign w:val="center"/>
          </w:tcPr>
          <w:p w14:paraId="26F611D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themeFill="background1" w:themeFillShade="BF"/>
            <w:vAlign w:val="center"/>
          </w:tcPr>
          <w:p w14:paraId="491828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hemeFill="background1" w:themeFillShade="BF"/>
            <w:vAlign w:val="center"/>
          </w:tcPr>
          <w:p w14:paraId="3ECAE8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vAlign w:val="center"/>
          </w:tcPr>
          <w:p w14:paraId="095948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BFBFBF" w:themeFill="background1" w:themeFillShade="BF"/>
            <w:vAlign w:val="center"/>
          </w:tcPr>
          <w:p w14:paraId="413FCD8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left w:val="single" w:sz="4" w:space="0" w:color="auto"/>
            </w:tcBorders>
            <w:shd w:val="clear" w:color="auto" w:fill="BFBFBF" w:themeFill="background1" w:themeFillShade="BF"/>
            <w:vAlign w:val="center"/>
          </w:tcPr>
          <w:p w14:paraId="47BCFBF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BFBFBF" w:themeFill="background1" w:themeFillShade="BF"/>
            <w:vAlign w:val="center"/>
          </w:tcPr>
          <w:p w14:paraId="381A8AC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D4B6E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vAlign w:val="center"/>
          </w:tcPr>
          <w:p w14:paraId="01E2CAE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48DEB5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D10D862"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6347A72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James W Hennigan</w:t>
            </w:r>
          </w:p>
        </w:tc>
        <w:tc>
          <w:tcPr>
            <w:tcW w:w="693" w:type="dxa"/>
            <w:gridSpan w:val="2"/>
            <w:shd w:val="clear" w:color="auto" w:fill="auto"/>
            <w:vAlign w:val="center"/>
          </w:tcPr>
          <w:p w14:paraId="4EE57F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555392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021EE3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76149E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auto"/>
            <w:vAlign w:val="center"/>
          </w:tcPr>
          <w:p w14:paraId="100C06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left w:val="single" w:sz="4" w:space="0" w:color="auto"/>
            </w:tcBorders>
            <w:shd w:val="clear" w:color="auto" w:fill="auto"/>
            <w:vAlign w:val="center"/>
          </w:tcPr>
          <w:p w14:paraId="38565D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vAlign w:val="center"/>
          </w:tcPr>
          <w:p w14:paraId="6449AC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95D4F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0BCFD3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3EFA22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75%</w:t>
            </w:r>
          </w:p>
        </w:tc>
      </w:tr>
      <w:tr w:rsidR="00747BAF" w:rsidRPr="00747BAF" w14:paraId="754A12E4"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2A49EE6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Jeremiah E Burke High</w:t>
            </w:r>
          </w:p>
        </w:tc>
        <w:tc>
          <w:tcPr>
            <w:tcW w:w="693" w:type="dxa"/>
            <w:gridSpan w:val="2"/>
            <w:shd w:val="clear" w:color="auto" w:fill="BFBFBF" w:themeFill="background1" w:themeFillShade="BF"/>
            <w:vAlign w:val="center"/>
          </w:tcPr>
          <w:p w14:paraId="714BFE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B720B5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12AF7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86123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218C4E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1EA3A54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7076F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35046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9B700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C9182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557142C"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35C3B38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John D Philbrick</w:t>
            </w:r>
          </w:p>
        </w:tc>
        <w:tc>
          <w:tcPr>
            <w:tcW w:w="693" w:type="dxa"/>
            <w:gridSpan w:val="2"/>
            <w:shd w:val="clear" w:color="auto" w:fill="auto"/>
            <w:vAlign w:val="center"/>
          </w:tcPr>
          <w:p w14:paraId="2FCB48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249F323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0A562A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vAlign w:val="center"/>
          </w:tcPr>
          <w:p w14:paraId="26ACCF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right w:val="single" w:sz="4" w:space="0" w:color="auto"/>
            </w:tcBorders>
            <w:shd w:val="clear" w:color="auto" w:fill="auto"/>
            <w:vAlign w:val="center"/>
          </w:tcPr>
          <w:p w14:paraId="4E900A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tcBorders>
              <w:left w:val="single" w:sz="4" w:space="0" w:color="auto"/>
            </w:tcBorders>
            <w:shd w:val="clear" w:color="auto" w:fill="auto"/>
            <w:vAlign w:val="center"/>
          </w:tcPr>
          <w:p w14:paraId="06F575D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auto"/>
            <w:vAlign w:val="center"/>
          </w:tcPr>
          <w:p w14:paraId="11B6BCC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A74176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shd w:val="clear" w:color="auto" w:fill="auto"/>
            <w:vAlign w:val="center"/>
          </w:tcPr>
          <w:p w14:paraId="42B365D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757FB7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56240E82"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78AD8CE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John F Kennedy</w:t>
            </w:r>
          </w:p>
        </w:tc>
        <w:tc>
          <w:tcPr>
            <w:tcW w:w="693" w:type="dxa"/>
            <w:gridSpan w:val="2"/>
            <w:shd w:val="clear" w:color="auto" w:fill="BFBFBF" w:themeFill="background1" w:themeFillShade="BF"/>
            <w:vAlign w:val="center"/>
          </w:tcPr>
          <w:p w14:paraId="3503B7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BFBFBF" w:themeFill="background1" w:themeFillShade="BF"/>
            <w:vAlign w:val="center"/>
          </w:tcPr>
          <w:p w14:paraId="6AB43E3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themeFill="background1" w:themeFillShade="BF"/>
            <w:vAlign w:val="center"/>
          </w:tcPr>
          <w:p w14:paraId="1FC492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themeFill="background1" w:themeFillShade="BF"/>
            <w:vAlign w:val="center"/>
          </w:tcPr>
          <w:p w14:paraId="53224D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tcBorders>
              <w:right w:val="single" w:sz="4" w:space="0" w:color="auto"/>
            </w:tcBorders>
            <w:shd w:val="clear" w:color="auto" w:fill="BFBFBF" w:themeFill="background1" w:themeFillShade="BF"/>
            <w:vAlign w:val="center"/>
          </w:tcPr>
          <w:p w14:paraId="66038A6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tcBorders>
              <w:left w:val="single" w:sz="4" w:space="0" w:color="auto"/>
            </w:tcBorders>
            <w:shd w:val="clear" w:color="auto" w:fill="BFBFBF" w:themeFill="background1" w:themeFillShade="BF"/>
            <w:vAlign w:val="center"/>
          </w:tcPr>
          <w:p w14:paraId="30E265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BFBFBF" w:themeFill="background1" w:themeFillShade="BF"/>
            <w:vAlign w:val="center"/>
          </w:tcPr>
          <w:p w14:paraId="785D64B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1ED08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shd w:val="clear" w:color="auto" w:fill="BFBFBF" w:themeFill="background1" w:themeFillShade="BF"/>
            <w:vAlign w:val="center"/>
          </w:tcPr>
          <w:p w14:paraId="6D6C49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6E4131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94320D0"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404D75D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John W McCormack</w:t>
            </w:r>
          </w:p>
        </w:tc>
        <w:tc>
          <w:tcPr>
            <w:tcW w:w="693" w:type="dxa"/>
            <w:gridSpan w:val="2"/>
            <w:shd w:val="clear" w:color="auto" w:fill="auto"/>
            <w:vAlign w:val="center"/>
          </w:tcPr>
          <w:p w14:paraId="76AF2A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auto"/>
            <w:vAlign w:val="center"/>
          </w:tcPr>
          <w:p w14:paraId="38F3BA7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auto"/>
            <w:vAlign w:val="center"/>
          </w:tcPr>
          <w:p w14:paraId="7945B8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auto"/>
            <w:vAlign w:val="center"/>
          </w:tcPr>
          <w:p w14:paraId="02B893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auto"/>
            <w:vAlign w:val="center"/>
          </w:tcPr>
          <w:p w14:paraId="7E029C2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left w:val="single" w:sz="4" w:space="0" w:color="auto"/>
            </w:tcBorders>
            <w:shd w:val="clear" w:color="auto" w:fill="auto"/>
            <w:vAlign w:val="center"/>
          </w:tcPr>
          <w:p w14:paraId="452DB3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auto"/>
            <w:vAlign w:val="center"/>
          </w:tcPr>
          <w:p w14:paraId="054668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58%</w:t>
            </w:r>
          </w:p>
        </w:tc>
        <w:tc>
          <w:tcPr>
            <w:tcW w:w="693" w:type="dxa"/>
            <w:gridSpan w:val="2"/>
            <w:shd w:val="clear" w:color="auto" w:fill="auto"/>
            <w:vAlign w:val="center"/>
          </w:tcPr>
          <w:p w14:paraId="7917501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auto"/>
            <w:vAlign w:val="center"/>
          </w:tcPr>
          <w:p w14:paraId="0E67DE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tcBorders>
              <w:right w:val="single" w:sz="4" w:space="0" w:color="auto"/>
            </w:tcBorders>
            <w:shd w:val="clear" w:color="auto" w:fill="auto"/>
            <w:vAlign w:val="center"/>
          </w:tcPr>
          <w:p w14:paraId="41DF94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r>
      <w:tr w:rsidR="00747BAF" w:rsidRPr="00747BAF" w14:paraId="47AA4A83"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5F4EAF7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John Winthrop</w:t>
            </w:r>
          </w:p>
        </w:tc>
        <w:tc>
          <w:tcPr>
            <w:tcW w:w="693" w:type="dxa"/>
            <w:gridSpan w:val="2"/>
            <w:shd w:val="clear" w:color="auto" w:fill="BFBFBF" w:themeFill="background1" w:themeFillShade="BF"/>
            <w:vAlign w:val="center"/>
          </w:tcPr>
          <w:p w14:paraId="68AD60C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5E65E3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BFBFBF" w:themeFill="background1" w:themeFillShade="BF"/>
            <w:vAlign w:val="center"/>
          </w:tcPr>
          <w:p w14:paraId="05C5E9C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14A6843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BFBFBF" w:themeFill="background1" w:themeFillShade="BF"/>
            <w:vAlign w:val="center"/>
          </w:tcPr>
          <w:p w14:paraId="532BBE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left w:val="single" w:sz="4" w:space="0" w:color="auto"/>
            </w:tcBorders>
            <w:shd w:val="clear" w:color="auto" w:fill="BFBFBF" w:themeFill="background1" w:themeFillShade="BF"/>
            <w:vAlign w:val="center"/>
          </w:tcPr>
          <w:p w14:paraId="504474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themeFill="background1" w:themeFillShade="BF"/>
            <w:vAlign w:val="center"/>
          </w:tcPr>
          <w:p w14:paraId="6D230B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47EFB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467447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5F15DD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6067288"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6AF9670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Joseph J Hurley</w:t>
            </w:r>
          </w:p>
        </w:tc>
        <w:tc>
          <w:tcPr>
            <w:tcW w:w="693" w:type="dxa"/>
            <w:gridSpan w:val="2"/>
            <w:shd w:val="clear" w:color="auto" w:fill="auto"/>
            <w:vAlign w:val="center"/>
          </w:tcPr>
          <w:p w14:paraId="7CF2061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61%</w:t>
            </w:r>
          </w:p>
        </w:tc>
        <w:tc>
          <w:tcPr>
            <w:tcW w:w="693" w:type="dxa"/>
            <w:gridSpan w:val="2"/>
            <w:shd w:val="clear" w:color="auto" w:fill="auto"/>
            <w:vAlign w:val="center"/>
          </w:tcPr>
          <w:p w14:paraId="6BE010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shd w:val="clear" w:color="auto" w:fill="auto"/>
            <w:vAlign w:val="center"/>
          </w:tcPr>
          <w:p w14:paraId="0DE1D8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48%</w:t>
            </w:r>
          </w:p>
        </w:tc>
        <w:tc>
          <w:tcPr>
            <w:tcW w:w="693" w:type="dxa"/>
            <w:gridSpan w:val="2"/>
            <w:shd w:val="clear" w:color="auto" w:fill="auto"/>
            <w:vAlign w:val="center"/>
          </w:tcPr>
          <w:p w14:paraId="2C3C3A7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right w:val="single" w:sz="4" w:space="0" w:color="auto"/>
            </w:tcBorders>
            <w:shd w:val="clear" w:color="auto" w:fill="auto"/>
            <w:vAlign w:val="center"/>
          </w:tcPr>
          <w:p w14:paraId="1D9B9A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tcBorders>
              <w:left w:val="single" w:sz="4" w:space="0" w:color="auto"/>
            </w:tcBorders>
            <w:shd w:val="clear" w:color="auto" w:fill="auto"/>
            <w:vAlign w:val="center"/>
          </w:tcPr>
          <w:p w14:paraId="757104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80%</w:t>
            </w:r>
          </w:p>
        </w:tc>
        <w:tc>
          <w:tcPr>
            <w:tcW w:w="693" w:type="dxa"/>
            <w:gridSpan w:val="2"/>
            <w:shd w:val="clear" w:color="auto" w:fill="auto"/>
            <w:vAlign w:val="center"/>
          </w:tcPr>
          <w:p w14:paraId="0BC9EC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C94D7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shd w:val="clear" w:color="auto" w:fill="auto"/>
            <w:vAlign w:val="center"/>
          </w:tcPr>
          <w:p w14:paraId="5514DD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C74C0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94%</w:t>
            </w:r>
          </w:p>
        </w:tc>
      </w:tr>
      <w:tr w:rsidR="00747BAF" w:rsidRPr="00747BAF" w14:paraId="7C40F068"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0064A4F3"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Joseph Lee</w:t>
            </w:r>
          </w:p>
        </w:tc>
        <w:tc>
          <w:tcPr>
            <w:tcW w:w="693" w:type="dxa"/>
            <w:gridSpan w:val="2"/>
            <w:shd w:val="clear" w:color="auto" w:fill="BFBFBF" w:themeFill="background1" w:themeFillShade="BF"/>
            <w:vAlign w:val="center"/>
          </w:tcPr>
          <w:p w14:paraId="3018B41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themeFill="background1" w:themeFillShade="BF"/>
            <w:vAlign w:val="center"/>
          </w:tcPr>
          <w:p w14:paraId="3EC126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vAlign w:val="center"/>
          </w:tcPr>
          <w:p w14:paraId="12F97B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vAlign w:val="center"/>
          </w:tcPr>
          <w:p w14:paraId="080019D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BFBFBF" w:themeFill="background1" w:themeFillShade="BF"/>
            <w:vAlign w:val="center"/>
          </w:tcPr>
          <w:p w14:paraId="06EB93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tcBorders>
              <w:left w:val="single" w:sz="4" w:space="0" w:color="auto"/>
            </w:tcBorders>
            <w:shd w:val="clear" w:color="auto" w:fill="BFBFBF" w:themeFill="background1" w:themeFillShade="BF"/>
            <w:vAlign w:val="center"/>
          </w:tcPr>
          <w:p w14:paraId="168E81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hemeFill="background1" w:themeFillShade="BF"/>
            <w:vAlign w:val="center"/>
          </w:tcPr>
          <w:p w14:paraId="7412FF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themeFill="background1" w:themeFillShade="BF"/>
            <w:vAlign w:val="center"/>
          </w:tcPr>
          <w:p w14:paraId="17E96F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7176584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tcBorders>
              <w:right w:val="single" w:sz="4" w:space="0" w:color="auto"/>
            </w:tcBorders>
            <w:shd w:val="clear" w:color="auto" w:fill="BFBFBF" w:themeFill="background1" w:themeFillShade="BF"/>
            <w:vAlign w:val="center"/>
          </w:tcPr>
          <w:p w14:paraId="64250BC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r>
      <w:tr w:rsidR="00747BAF" w:rsidRPr="00747BAF" w14:paraId="51FA644F"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6253CB4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Joseph P Manning</w:t>
            </w:r>
          </w:p>
        </w:tc>
        <w:tc>
          <w:tcPr>
            <w:tcW w:w="693" w:type="dxa"/>
            <w:gridSpan w:val="2"/>
            <w:shd w:val="clear" w:color="auto" w:fill="auto"/>
            <w:vAlign w:val="center"/>
          </w:tcPr>
          <w:p w14:paraId="43AB3D3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68%</w:t>
            </w:r>
          </w:p>
        </w:tc>
        <w:tc>
          <w:tcPr>
            <w:tcW w:w="693" w:type="dxa"/>
            <w:gridSpan w:val="2"/>
            <w:shd w:val="clear" w:color="auto" w:fill="auto"/>
            <w:vAlign w:val="center"/>
          </w:tcPr>
          <w:p w14:paraId="1B5729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shd w:val="clear" w:color="auto" w:fill="auto"/>
            <w:vAlign w:val="center"/>
          </w:tcPr>
          <w:p w14:paraId="79E80BB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auto"/>
            <w:vAlign w:val="center"/>
          </w:tcPr>
          <w:p w14:paraId="5615B1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tcBorders>
              <w:right w:val="single" w:sz="4" w:space="0" w:color="auto"/>
            </w:tcBorders>
            <w:shd w:val="clear" w:color="auto" w:fill="auto"/>
            <w:vAlign w:val="center"/>
          </w:tcPr>
          <w:p w14:paraId="19358C6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60%</w:t>
            </w:r>
          </w:p>
        </w:tc>
        <w:tc>
          <w:tcPr>
            <w:tcW w:w="693" w:type="dxa"/>
            <w:gridSpan w:val="2"/>
            <w:tcBorders>
              <w:left w:val="single" w:sz="4" w:space="0" w:color="auto"/>
            </w:tcBorders>
            <w:shd w:val="clear" w:color="auto" w:fill="auto"/>
            <w:vAlign w:val="center"/>
          </w:tcPr>
          <w:p w14:paraId="3657EE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auto"/>
            <w:vAlign w:val="center"/>
          </w:tcPr>
          <w:p w14:paraId="666AA4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445FD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c>
          <w:tcPr>
            <w:tcW w:w="693" w:type="dxa"/>
            <w:gridSpan w:val="2"/>
            <w:shd w:val="clear" w:color="auto" w:fill="auto"/>
            <w:vAlign w:val="center"/>
          </w:tcPr>
          <w:p w14:paraId="2C17221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E82FB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93%</w:t>
            </w:r>
          </w:p>
        </w:tc>
      </w:tr>
      <w:tr w:rsidR="00747BAF" w:rsidRPr="00747BAF" w14:paraId="6C06951E"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0DE71B1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Joseph P Tynan</w:t>
            </w:r>
          </w:p>
        </w:tc>
        <w:tc>
          <w:tcPr>
            <w:tcW w:w="693" w:type="dxa"/>
            <w:gridSpan w:val="2"/>
            <w:shd w:val="clear" w:color="auto" w:fill="BFBFBF" w:themeFill="background1" w:themeFillShade="BF"/>
            <w:vAlign w:val="center"/>
          </w:tcPr>
          <w:p w14:paraId="76072C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themeFill="background1" w:themeFillShade="BF"/>
            <w:vAlign w:val="center"/>
          </w:tcPr>
          <w:p w14:paraId="0C5180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hemeFill="background1" w:themeFillShade="BF"/>
            <w:vAlign w:val="center"/>
          </w:tcPr>
          <w:p w14:paraId="2DB46F7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hemeFill="background1" w:themeFillShade="BF"/>
            <w:vAlign w:val="center"/>
          </w:tcPr>
          <w:p w14:paraId="7E2583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BFBFBF" w:themeFill="background1" w:themeFillShade="BF"/>
            <w:vAlign w:val="center"/>
          </w:tcPr>
          <w:p w14:paraId="0025FF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tcBorders>
              <w:left w:val="single" w:sz="4" w:space="0" w:color="auto"/>
            </w:tcBorders>
            <w:shd w:val="clear" w:color="auto" w:fill="BFBFBF" w:themeFill="background1" w:themeFillShade="BF"/>
            <w:vAlign w:val="center"/>
          </w:tcPr>
          <w:p w14:paraId="4CC328B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shd w:val="clear" w:color="auto" w:fill="BFBFBF" w:themeFill="background1" w:themeFillShade="BF"/>
            <w:vAlign w:val="center"/>
          </w:tcPr>
          <w:p w14:paraId="75FD033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6703E7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shd w:val="clear" w:color="auto" w:fill="BFBFBF" w:themeFill="background1" w:themeFillShade="BF"/>
            <w:vAlign w:val="center"/>
          </w:tcPr>
          <w:p w14:paraId="1B189E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A95486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r>
      <w:tr w:rsidR="00747BAF" w:rsidRPr="00747BAF" w14:paraId="55E4884A"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53937E9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Josiah Quincy</w:t>
            </w:r>
          </w:p>
        </w:tc>
        <w:tc>
          <w:tcPr>
            <w:tcW w:w="693" w:type="dxa"/>
            <w:gridSpan w:val="2"/>
            <w:shd w:val="clear" w:color="auto" w:fill="auto"/>
            <w:vAlign w:val="center"/>
          </w:tcPr>
          <w:p w14:paraId="5C6CF0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shd w:val="clear" w:color="auto" w:fill="auto"/>
            <w:vAlign w:val="center"/>
          </w:tcPr>
          <w:p w14:paraId="5A638E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c>
          <w:tcPr>
            <w:tcW w:w="693" w:type="dxa"/>
            <w:gridSpan w:val="2"/>
            <w:shd w:val="clear" w:color="auto" w:fill="auto"/>
            <w:vAlign w:val="center"/>
          </w:tcPr>
          <w:p w14:paraId="3851A1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auto"/>
            <w:vAlign w:val="center"/>
          </w:tcPr>
          <w:p w14:paraId="2EAC6BF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auto"/>
            <w:vAlign w:val="center"/>
          </w:tcPr>
          <w:p w14:paraId="27B771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tcBorders>
              <w:left w:val="single" w:sz="4" w:space="0" w:color="auto"/>
            </w:tcBorders>
            <w:shd w:val="clear" w:color="auto" w:fill="auto"/>
            <w:vAlign w:val="center"/>
          </w:tcPr>
          <w:p w14:paraId="439945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6A1564E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57%</w:t>
            </w:r>
          </w:p>
        </w:tc>
        <w:tc>
          <w:tcPr>
            <w:tcW w:w="693" w:type="dxa"/>
            <w:gridSpan w:val="2"/>
            <w:shd w:val="clear" w:color="auto" w:fill="auto"/>
            <w:vAlign w:val="center"/>
          </w:tcPr>
          <w:p w14:paraId="51CD25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4616E8D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c>
          <w:tcPr>
            <w:tcW w:w="693" w:type="dxa"/>
            <w:gridSpan w:val="2"/>
            <w:tcBorders>
              <w:right w:val="single" w:sz="4" w:space="0" w:color="auto"/>
            </w:tcBorders>
            <w:shd w:val="clear" w:color="auto" w:fill="auto"/>
            <w:vAlign w:val="center"/>
          </w:tcPr>
          <w:p w14:paraId="77F039C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67%</w:t>
            </w:r>
          </w:p>
        </w:tc>
      </w:tr>
      <w:tr w:rsidR="00747BAF" w:rsidRPr="00747BAF" w14:paraId="5DFE02C2"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3B4D5D5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Joyce Kilmer</w:t>
            </w:r>
          </w:p>
        </w:tc>
        <w:tc>
          <w:tcPr>
            <w:tcW w:w="693" w:type="dxa"/>
            <w:gridSpan w:val="2"/>
            <w:shd w:val="clear" w:color="auto" w:fill="BFBFBF" w:themeFill="background1" w:themeFillShade="BF"/>
            <w:vAlign w:val="center"/>
          </w:tcPr>
          <w:p w14:paraId="2203BAD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54%</w:t>
            </w:r>
          </w:p>
        </w:tc>
        <w:tc>
          <w:tcPr>
            <w:tcW w:w="693" w:type="dxa"/>
            <w:gridSpan w:val="2"/>
            <w:shd w:val="clear" w:color="auto" w:fill="BFBFBF" w:themeFill="background1" w:themeFillShade="BF"/>
            <w:vAlign w:val="center"/>
          </w:tcPr>
          <w:p w14:paraId="042470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BFBFBF" w:themeFill="background1" w:themeFillShade="BF"/>
            <w:vAlign w:val="center"/>
          </w:tcPr>
          <w:p w14:paraId="04F6EBC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themeFill="background1" w:themeFillShade="BF"/>
            <w:vAlign w:val="center"/>
          </w:tcPr>
          <w:p w14:paraId="0FC0559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right w:val="single" w:sz="4" w:space="0" w:color="auto"/>
            </w:tcBorders>
            <w:shd w:val="clear" w:color="auto" w:fill="BFBFBF" w:themeFill="background1" w:themeFillShade="BF"/>
            <w:vAlign w:val="center"/>
          </w:tcPr>
          <w:p w14:paraId="60A128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48%</w:t>
            </w:r>
          </w:p>
        </w:tc>
        <w:tc>
          <w:tcPr>
            <w:tcW w:w="693" w:type="dxa"/>
            <w:gridSpan w:val="2"/>
            <w:tcBorders>
              <w:left w:val="single" w:sz="4" w:space="0" w:color="auto"/>
            </w:tcBorders>
            <w:shd w:val="clear" w:color="auto" w:fill="BFBFBF" w:themeFill="background1" w:themeFillShade="BF"/>
            <w:vAlign w:val="center"/>
          </w:tcPr>
          <w:p w14:paraId="219A8B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BFBFBF" w:themeFill="background1" w:themeFillShade="BF"/>
            <w:vAlign w:val="center"/>
          </w:tcPr>
          <w:p w14:paraId="40F56CD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96%</w:t>
            </w:r>
          </w:p>
        </w:tc>
        <w:tc>
          <w:tcPr>
            <w:tcW w:w="693" w:type="dxa"/>
            <w:gridSpan w:val="2"/>
            <w:shd w:val="clear" w:color="auto" w:fill="BFBFBF" w:themeFill="background1" w:themeFillShade="BF"/>
            <w:vAlign w:val="center"/>
          </w:tcPr>
          <w:p w14:paraId="225C503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shd w:val="clear" w:color="auto" w:fill="BFBFBF" w:themeFill="background1" w:themeFillShade="BF"/>
            <w:vAlign w:val="center"/>
          </w:tcPr>
          <w:p w14:paraId="4A7F04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94%</w:t>
            </w:r>
          </w:p>
        </w:tc>
        <w:tc>
          <w:tcPr>
            <w:tcW w:w="693" w:type="dxa"/>
            <w:gridSpan w:val="2"/>
            <w:tcBorders>
              <w:right w:val="single" w:sz="4" w:space="0" w:color="auto"/>
            </w:tcBorders>
            <w:shd w:val="clear" w:color="auto" w:fill="BFBFBF" w:themeFill="background1" w:themeFillShade="BF"/>
            <w:vAlign w:val="center"/>
          </w:tcPr>
          <w:p w14:paraId="05DBD8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r>
      <w:tr w:rsidR="00747BAF" w:rsidRPr="00747BAF" w14:paraId="618AA44C"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74BCB7D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King K–8</w:t>
            </w:r>
          </w:p>
        </w:tc>
        <w:tc>
          <w:tcPr>
            <w:tcW w:w="693" w:type="dxa"/>
            <w:gridSpan w:val="2"/>
            <w:shd w:val="clear" w:color="auto" w:fill="auto"/>
            <w:vAlign w:val="center"/>
          </w:tcPr>
          <w:p w14:paraId="06E5E4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auto"/>
            <w:vAlign w:val="center"/>
          </w:tcPr>
          <w:p w14:paraId="3C88B9E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auto"/>
            <w:vAlign w:val="center"/>
          </w:tcPr>
          <w:p w14:paraId="645012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auto"/>
            <w:vAlign w:val="center"/>
          </w:tcPr>
          <w:p w14:paraId="6EE78A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auto"/>
            <w:vAlign w:val="center"/>
          </w:tcPr>
          <w:p w14:paraId="43AC92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tcBorders>
              <w:left w:val="single" w:sz="4" w:space="0" w:color="auto"/>
            </w:tcBorders>
            <w:shd w:val="clear" w:color="auto" w:fill="auto"/>
            <w:vAlign w:val="center"/>
          </w:tcPr>
          <w:p w14:paraId="4E6DBA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auto"/>
            <w:vAlign w:val="center"/>
          </w:tcPr>
          <w:p w14:paraId="6290E1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B16C2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631F89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4BE9C0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1DBEBDD"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1ECDE17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Lee Academy</w:t>
            </w:r>
          </w:p>
        </w:tc>
        <w:tc>
          <w:tcPr>
            <w:tcW w:w="693" w:type="dxa"/>
            <w:gridSpan w:val="2"/>
            <w:shd w:val="clear" w:color="auto" w:fill="BFBFBF" w:themeFill="background1" w:themeFillShade="BF"/>
            <w:vAlign w:val="center"/>
          </w:tcPr>
          <w:p w14:paraId="5B501E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vAlign w:val="center"/>
          </w:tcPr>
          <w:p w14:paraId="2BB96B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themeFill="background1" w:themeFillShade="BF"/>
            <w:vAlign w:val="center"/>
          </w:tcPr>
          <w:p w14:paraId="036836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vAlign w:val="center"/>
          </w:tcPr>
          <w:p w14:paraId="4FF59B8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BFBFBF" w:themeFill="background1" w:themeFillShade="BF"/>
            <w:vAlign w:val="center"/>
          </w:tcPr>
          <w:p w14:paraId="1C5D3E7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tcBorders>
              <w:left w:val="single" w:sz="4" w:space="0" w:color="auto"/>
            </w:tcBorders>
            <w:shd w:val="clear" w:color="auto" w:fill="BFBFBF" w:themeFill="background1" w:themeFillShade="BF"/>
            <w:vAlign w:val="center"/>
          </w:tcPr>
          <w:p w14:paraId="40318D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themeFill="background1" w:themeFillShade="BF"/>
            <w:vAlign w:val="center"/>
          </w:tcPr>
          <w:p w14:paraId="480F666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1D79E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shd w:val="clear" w:color="auto" w:fill="BFBFBF" w:themeFill="background1" w:themeFillShade="BF"/>
            <w:vAlign w:val="center"/>
          </w:tcPr>
          <w:p w14:paraId="17E7CF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3312C3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BB206B7"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1CF47DA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Lilla G. Frederick Middle School</w:t>
            </w:r>
          </w:p>
        </w:tc>
        <w:tc>
          <w:tcPr>
            <w:tcW w:w="693" w:type="dxa"/>
            <w:gridSpan w:val="2"/>
            <w:shd w:val="clear" w:color="auto" w:fill="auto"/>
            <w:vAlign w:val="center"/>
          </w:tcPr>
          <w:p w14:paraId="6A84B5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auto"/>
            <w:vAlign w:val="center"/>
          </w:tcPr>
          <w:p w14:paraId="004310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shd w:val="clear" w:color="auto" w:fill="auto"/>
            <w:vAlign w:val="center"/>
          </w:tcPr>
          <w:p w14:paraId="27E3615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shd w:val="clear" w:color="auto" w:fill="auto"/>
            <w:vAlign w:val="center"/>
          </w:tcPr>
          <w:p w14:paraId="591A0BB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tcBorders>
              <w:right w:val="single" w:sz="4" w:space="0" w:color="auto"/>
            </w:tcBorders>
            <w:shd w:val="clear" w:color="auto" w:fill="auto"/>
            <w:vAlign w:val="center"/>
          </w:tcPr>
          <w:p w14:paraId="573F59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tcBorders>
              <w:left w:val="single" w:sz="4" w:space="0" w:color="auto"/>
            </w:tcBorders>
            <w:shd w:val="clear" w:color="auto" w:fill="auto"/>
            <w:vAlign w:val="center"/>
          </w:tcPr>
          <w:p w14:paraId="345183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auto"/>
            <w:vAlign w:val="center"/>
          </w:tcPr>
          <w:p w14:paraId="363B90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shd w:val="clear" w:color="auto" w:fill="auto"/>
            <w:vAlign w:val="center"/>
          </w:tcPr>
          <w:p w14:paraId="2629C7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auto"/>
            <w:vAlign w:val="center"/>
          </w:tcPr>
          <w:p w14:paraId="2BD6D8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auto"/>
            <w:vAlign w:val="center"/>
          </w:tcPr>
          <w:p w14:paraId="6C3516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EACB65F"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07B8677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Lyndon</w:t>
            </w:r>
          </w:p>
        </w:tc>
        <w:tc>
          <w:tcPr>
            <w:tcW w:w="693" w:type="dxa"/>
            <w:gridSpan w:val="2"/>
            <w:shd w:val="clear" w:color="auto" w:fill="BFBFBF" w:themeFill="background1" w:themeFillShade="BF"/>
            <w:vAlign w:val="center"/>
          </w:tcPr>
          <w:p w14:paraId="4864D5B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c>
          <w:tcPr>
            <w:tcW w:w="693" w:type="dxa"/>
            <w:gridSpan w:val="2"/>
            <w:shd w:val="clear" w:color="auto" w:fill="BFBFBF" w:themeFill="background1" w:themeFillShade="BF"/>
            <w:vAlign w:val="center"/>
          </w:tcPr>
          <w:p w14:paraId="5F67461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themeFill="background1" w:themeFillShade="BF"/>
            <w:vAlign w:val="center"/>
          </w:tcPr>
          <w:p w14:paraId="17F7AE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themeFill="background1" w:themeFillShade="BF"/>
            <w:vAlign w:val="center"/>
          </w:tcPr>
          <w:p w14:paraId="13E790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tcBorders>
              <w:right w:val="single" w:sz="4" w:space="0" w:color="auto"/>
            </w:tcBorders>
            <w:shd w:val="clear" w:color="auto" w:fill="BFBFBF" w:themeFill="background1" w:themeFillShade="BF"/>
            <w:vAlign w:val="center"/>
          </w:tcPr>
          <w:p w14:paraId="3592E9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tcBorders>
              <w:left w:val="single" w:sz="4" w:space="0" w:color="auto"/>
            </w:tcBorders>
            <w:shd w:val="clear" w:color="auto" w:fill="BFBFBF" w:themeFill="background1" w:themeFillShade="BF"/>
            <w:vAlign w:val="center"/>
          </w:tcPr>
          <w:p w14:paraId="6001E9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themeFill="background1" w:themeFillShade="BF"/>
            <w:vAlign w:val="center"/>
          </w:tcPr>
          <w:p w14:paraId="446ED75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B48B6C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BFBFBF" w:themeFill="background1" w:themeFillShade="BF"/>
            <w:vAlign w:val="center"/>
          </w:tcPr>
          <w:p w14:paraId="5F986E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5E5098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70%</w:t>
            </w:r>
          </w:p>
        </w:tc>
      </w:tr>
      <w:tr w:rsidR="00747BAF" w:rsidRPr="00747BAF" w14:paraId="7FE4CDB4"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72DD4B6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Lyon K–8</w:t>
            </w:r>
          </w:p>
        </w:tc>
        <w:tc>
          <w:tcPr>
            <w:tcW w:w="693" w:type="dxa"/>
            <w:gridSpan w:val="2"/>
            <w:shd w:val="clear" w:color="auto" w:fill="auto"/>
            <w:vAlign w:val="center"/>
          </w:tcPr>
          <w:p w14:paraId="2EA38A9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shd w:val="clear" w:color="auto" w:fill="auto"/>
            <w:vAlign w:val="center"/>
          </w:tcPr>
          <w:p w14:paraId="53095FC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47%</w:t>
            </w:r>
          </w:p>
        </w:tc>
        <w:tc>
          <w:tcPr>
            <w:tcW w:w="693" w:type="dxa"/>
            <w:gridSpan w:val="2"/>
            <w:shd w:val="clear" w:color="auto" w:fill="auto"/>
            <w:vAlign w:val="center"/>
          </w:tcPr>
          <w:p w14:paraId="29AD599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7A5219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tcBorders>
              <w:right w:val="single" w:sz="4" w:space="0" w:color="auto"/>
            </w:tcBorders>
            <w:shd w:val="clear" w:color="auto" w:fill="auto"/>
            <w:vAlign w:val="center"/>
          </w:tcPr>
          <w:p w14:paraId="3AB92B1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tcBorders>
              <w:left w:val="single" w:sz="4" w:space="0" w:color="auto"/>
            </w:tcBorders>
            <w:shd w:val="clear" w:color="auto" w:fill="auto"/>
            <w:vAlign w:val="center"/>
          </w:tcPr>
          <w:p w14:paraId="6CB68E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32944E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60%</w:t>
            </w:r>
          </w:p>
        </w:tc>
        <w:tc>
          <w:tcPr>
            <w:tcW w:w="693" w:type="dxa"/>
            <w:gridSpan w:val="2"/>
            <w:shd w:val="clear" w:color="auto" w:fill="auto"/>
            <w:vAlign w:val="center"/>
          </w:tcPr>
          <w:p w14:paraId="7E8787F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60%</w:t>
            </w:r>
          </w:p>
        </w:tc>
        <w:tc>
          <w:tcPr>
            <w:tcW w:w="693" w:type="dxa"/>
            <w:gridSpan w:val="2"/>
            <w:shd w:val="clear" w:color="auto" w:fill="auto"/>
            <w:vAlign w:val="center"/>
          </w:tcPr>
          <w:p w14:paraId="3078A9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00BCDD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r>
      <w:tr w:rsidR="00747BAF" w:rsidRPr="00747BAF" w14:paraId="7ABEECF3"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07B4645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Lyon Upper 9–12</w:t>
            </w:r>
          </w:p>
        </w:tc>
        <w:tc>
          <w:tcPr>
            <w:tcW w:w="693" w:type="dxa"/>
            <w:gridSpan w:val="2"/>
            <w:shd w:val="clear" w:color="auto" w:fill="BFBFBF" w:themeFill="background1" w:themeFillShade="BF"/>
            <w:vAlign w:val="center"/>
          </w:tcPr>
          <w:p w14:paraId="2E7ADB8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A4506D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5251B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BAD7CE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499CDAD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21855E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48FC4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A729F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A53FC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30D27D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D558191"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099511C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Madison Park High</w:t>
            </w:r>
          </w:p>
        </w:tc>
        <w:tc>
          <w:tcPr>
            <w:tcW w:w="693" w:type="dxa"/>
            <w:gridSpan w:val="2"/>
            <w:shd w:val="clear" w:color="auto" w:fill="auto"/>
            <w:vAlign w:val="center"/>
          </w:tcPr>
          <w:p w14:paraId="36D8B2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23648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78805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85854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FAD9E1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6295D2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8BA9B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9FAAC8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0B899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4DEAB1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F2A68CB"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04588214" w14:textId="77777777" w:rsidR="00747BAF" w:rsidRPr="00747BAF" w:rsidRDefault="00747BAF" w:rsidP="00747BAF">
            <w:pPr>
              <w:rPr>
                <w:rFonts w:ascii="Calibri" w:eastAsia="Calibri" w:hAnsi="Calibri" w:cs="Times New Roman"/>
                <w:sz w:val="20"/>
                <w:szCs w:val="20"/>
              </w:rPr>
            </w:pPr>
            <w:proofErr w:type="spellStart"/>
            <w:r w:rsidRPr="00747BAF">
              <w:rPr>
                <w:rFonts w:ascii="Calibri" w:eastAsia="Calibri" w:hAnsi="Calibri" w:cs="Times New Roman"/>
                <w:sz w:val="20"/>
                <w:szCs w:val="20"/>
              </w:rPr>
              <w:t>Manassah</w:t>
            </w:r>
            <w:proofErr w:type="spellEnd"/>
            <w:r w:rsidRPr="00747BAF">
              <w:rPr>
                <w:rFonts w:ascii="Calibri" w:eastAsia="Calibri" w:hAnsi="Calibri" w:cs="Times New Roman"/>
                <w:sz w:val="20"/>
                <w:szCs w:val="20"/>
              </w:rPr>
              <w:t xml:space="preserve"> E Bradley</w:t>
            </w:r>
          </w:p>
        </w:tc>
        <w:tc>
          <w:tcPr>
            <w:tcW w:w="693" w:type="dxa"/>
            <w:gridSpan w:val="2"/>
            <w:shd w:val="clear" w:color="auto" w:fill="BFBFBF" w:themeFill="background1" w:themeFillShade="BF"/>
            <w:vAlign w:val="center"/>
          </w:tcPr>
          <w:p w14:paraId="5282EA0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c>
          <w:tcPr>
            <w:tcW w:w="693" w:type="dxa"/>
            <w:gridSpan w:val="2"/>
            <w:shd w:val="clear" w:color="auto" w:fill="BFBFBF" w:themeFill="background1" w:themeFillShade="BF"/>
            <w:vAlign w:val="center"/>
          </w:tcPr>
          <w:p w14:paraId="03598B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65%</w:t>
            </w:r>
          </w:p>
        </w:tc>
        <w:tc>
          <w:tcPr>
            <w:tcW w:w="693" w:type="dxa"/>
            <w:gridSpan w:val="2"/>
            <w:shd w:val="clear" w:color="auto" w:fill="BFBFBF" w:themeFill="background1" w:themeFillShade="BF"/>
            <w:vAlign w:val="center"/>
          </w:tcPr>
          <w:p w14:paraId="1D43CF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c>
          <w:tcPr>
            <w:tcW w:w="693" w:type="dxa"/>
            <w:gridSpan w:val="2"/>
            <w:shd w:val="clear" w:color="auto" w:fill="BFBFBF" w:themeFill="background1" w:themeFillShade="BF"/>
            <w:vAlign w:val="center"/>
          </w:tcPr>
          <w:p w14:paraId="4D8F04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tcBorders>
              <w:right w:val="single" w:sz="4" w:space="0" w:color="auto"/>
            </w:tcBorders>
            <w:shd w:val="clear" w:color="auto" w:fill="BFBFBF" w:themeFill="background1" w:themeFillShade="BF"/>
            <w:vAlign w:val="center"/>
          </w:tcPr>
          <w:p w14:paraId="0299BE8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67%</w:t>
            </w:r>
          </w:p>
        </w:tc>
        <w:tc>
          <w:tcPr>
            <w:tcW w:w="693" w:type="dxa"/>
            <w:gridSpan w:val="2"/>
            <w:tcBorders>
              <w:left w:val="single" w:sz="4" w:space="0" w:color="auto"/>
            </w:tcBorders>
            <w:shd w:val="clear" w:color="auto" w:fill="BFBFBF" w:themeFill="background1" w:themeFillShade="BF"/>
            <w:vAlign w:val="center"/>
          </w:tcPr>
          <w:p w14:paraId="5F2F40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2C181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100%</w:t>
            </w:r>
          </w:p>
        </w:tc>
        <w:tc>
          <w:tcPr>
            <w:tcW w:w="693" w:type="dxa"/>
            <w:gridSpan w:val="2"/>
            <w:shd w:val="clear" w:color="auto" w:fill="BFBFBF" w:themeFill="background1" w:themeFillShade="BF"/>
            <w:vAlign w:val="center"/>
          </w:tcPr>
          <w:p w14:paraId="448800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61%</w:t>
            </w:r>
          </w:p>
        </w:tc>
        <w:tc>
          <w:tcPr>
            <w:tcW w:w="693" w:type="dxa"/>
            <w:gridSpan w:val="2"/>
            <w:shd w:val="clear" w:color="auto" w:fill="BFBFBF" w:themeFill="background1" w:themeFillShade="BF"/>
            <w:vAlign w:val="center"/>
          </w:tcPr>
          <w:p w14:paraId="30921F7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0CEF8C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75%</w:t>
            </w:r>
          </w:p>
        </w:tc>
      </w:tr>
      <w:tr w:rsidR="00747BAF" w:rsidRPr="00747BAF" w14:paraId="04B5D837"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29031BA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Margarita Muniz Academy</w:t>
            </w:r>
          </w:p>
        </w:tc>
        <w:tc>
          <w:tcPr>
            <w:tcW w:w="693" w:type="dxa"/>
            <w:gridSpan w:val="2"/>
            <w:shd w:val="clear" w:color="auto" w:fill="auto"/>
            <w:vAlign w:val="center"/>
          </w:tcPr>
          <w:p w14:paraId="77496CD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6E1B91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C8695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22AC9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E7D3D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25A0A92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F8569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C37A46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DAAC4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B36E9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2839754"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BFBFBF" w:themeFill="background1" w:themeFillShade="BF"/>
          </w:tcPr>
          <w:p w14:paraId="4F347A3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Mario Umana Academy</w:t>
            </w:r>
          </w:p>
        </w:tc>
        <w:tc>
          <w:tcPr>
            <w:tcW w:w="693" w:type="dxa"/>
            <w:gridSpan w:val="2"/>
            <w:shd w:val="clear" w:color="auto" w:fill="BFBFBF" w:themeFill="background1" w:themeFillShade="BF"/>
            <w:vAlign w:val="center"/>
          </w:tcPr>
          <w:p w14:paraId="2B4262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themeFill="background1" w:themeFillShade="BF"/>
            <w:vAlign w:val="center"/>
          </w:tcPr>
          <w:p w14:paraId="2CBE623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hemeFill="background1" w:themeFillShade="BF"/>
            <w:vAlign w:val="center"/>
          </w:tcPr>
          <w:p w14:paraId="1ECBE0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themeFill="background1" w:themeFillShade="BF"/>
            <w:vAlign w:val="center"/>
          </w:tcPr>
          <w:p w14:paraId="0E68EC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tcBorders>
              <w:right w:val="single" w:sz="4" w:space="0" w:color="auto"/>
            </w:tcBorders>
            <w:shd w:val="clear" w:color="auto" w:fill="BFBFBF" w:themeFill="background1" w:themeFillShade="BF"/>
            <w:vAlign w:val="center"/>
          </w:tcPr>
          <w:p w14:paraId="6A540D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left w:val="single" w:sz="4" w:space="0" w:color="auto"/>
            </w:tcBorders>
            <w:shd w:val="clear" w:color="auto" w:fill="BFBFBF" w:themeFill="background1" w:themeFillShade="BF"/>
            <w:vAlign w:val="center"/>
          </w:tcPr>
          <w:p w14:paraId="359187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themeFill="background1" w:themeFillShade="BF"/>
            <w:vAlign w:val="center"/>
          </w:tcPr>
          <w:p w14:paraId="2AFF3DC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CF1E1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themeFill="background1" w:themeFillShade="BF"/>
            <w:vAlign w:val="center"/>
          </w:tcPr>
          <w:p w14:paraId="066D354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26A27C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r>
      <w:tr w:rsidR="00747BAF" w:rsidRPr="00747BAF" w14:paraId="69604504" w14:textId="77777777" w:rsidTr="00AE7A11">
        <w:tblPrEx>
          <w:jc w:val="center"/>
          <w:tblInd w:w="0" w:type="dxa"/>
        </w:tblPrEx>
        <w:trPr>
          <w:gridBefore w:val="1"/>
          <w:wBefore w:w="180" w:type="dxa"/>
          <w:jc w:val="center"/>
        </w:trPr>
        <w:tc>
          <w:tcPr>
            <w:tcW w:w="2808" w:type="dxa"/>
            <w:gridSpan w:val="2"/>
            <w:tcBorders>
              <w:left w:val="single" w:sz="4" w:space="0" w:color="auto"/>
            </w:tcBorders>
            <w:shd w:val="clear" w:color="auto" w:fill="auto"/>
          </w:tcPr>
          <w:p w14:paraId="4D51537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District</w:t>
            </w:r>
          </w:p>
        </w:tc>
        <w:tc>
          <w:tcPr>
            <w:tcW w:w="693" w:type="dxa"/>
            <w:gridSpan w:val="2"/>
            <w:shd w:val="clear" w:color="auto" w:fill="auto"/>
            <w:vAlign w:val="center"/>
          </w:tcPr>
          <w:p w14:paraId="43FB25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auto"/>
            <w:vAlign w:val="center"/>
          </w:tcPr>
          <w:p w14:paraId="14E492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1FD5A24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61BF4C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auto"/>
            <w:vAlign w:val="center"/>
          </w:tcPr>
          <w:p w14:paraId="02F3C6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auto"/>
            <w:vAlign w:val="center"/>
          </w:tcPr>
          <w:p w14:paraId="5D0564D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32F964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63%</w:t>
            </w:r>
          </w:p>
        </w:tc>
        <w:tc>
          <w:tcPr>
            <w:tcW w:w="693" w:type="dxa"/>
            <w:gridSpan w:val="2"/>
            <w:shd w:val="clear" w:color="auto" w:fill="auto"/>
            <w:vAlign w:val="center"/>
          </w:tcPr>
          <w:p w14:paraId="2493F9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5BE3E3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tcBorders>
              <w:right w:val="single" w:sz="4" w:space="0" w:color="auto"/>
            </w:tcBorders>
            <w:shd w:val="clear" w:color="auto" w:fill="auto"/>
            <w:vAlign w:val="center"/>
          </w:tcPr>
          <w:p w14:paraId="50A51D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7C9CF83D" w14:textId="77777777" w:rsidTr="00AE7A11">
        <w:tblPrEx>
          <w:jc w:val="center"/>
          <w:tblInd w:w="0" w:type="dxa"/>
        </w:tblPrEx>
        <w:trPr>
          <w:gridBefore w:val="1"/>
          <w:wBefore w:w="180" w:type="dxa"/>
          <w:trHeight w:val="70"/>
          <w:jc w:val="center"/>
        </w:trPr>
        <w:tc>
          <w:tcPr>
            <w:tcW w:w="2808" w:type="dxa"/>
            <w:gridSpan w:val="2"/>
            <w:tcBorders>
              <w:left w:val="single" w:sz="4" w:space="0" w:color="auto"/>
            </w:tcBorders>
            <w:shd w:val="clear" w:color="auto" w:fill="BFBFBF" w:themeFill="background1" w:themeFillShade="BF"/>
            <w:vAlign w:val="center"/>
          </w:tcPr>
          <w:p w14:paraId="2D4494B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State</w:t>
            </w:r>
          </w:p>
        </w:tc>
        <w:tc>
          <w:tcPr>
            <w:tcW w:w="693" w:type="dxa"/>
            <w:gridSpan w:val="2"/>
            <w:shd w:val="clear" w:color="auto" w:fill="BFBFBF" w:themeFill="background1" w:themeFillShade="BF"/>
            <w:vAlign w:val="center"/>
          </w:tcPr>
          <w:p w14:paraId="3B0986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shd w:val="clear" w:color="auto" w:fill="BFBFBF" w:themeFill="background1" w:themeFillShade="BF"/>
            <w:vAlign w:val="center"/>
          </w:tcPr>
          <w:p w14:paraId="777D60D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themeFill="background1" w:themeFillShade="BF"/>
            <w:vAlign w:val="center"/>
          </w:tcPr>
          <w:p w14:paraId="1FF805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themeFill="background1" w:themeFillShade="BF"/>
            <w:vAlign w:val="center"/>
          </w:tcPr>
          <w:p w14:paraId="08F6BAD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Borders>
              <w:right w:val="single" w:sz="4" w:space="0" w:color="auto"/>
            </w:tcBorders>
            <w:shd w:val="clear" w:color="auto" w:fill="BFBFBF" w:themeFill="background1" w:themeFillShade="BF"/>
            <w:vAlign w:val="center"/>
          </w:tcPr>
          <w:p w14:paraId="7C699ED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left w:val="single" w:sz="4" w:space="0" w:color="auto"/>
            </w:tcBorders>
            <w:shd w:val="clear" w:color="auto" w:fill="BFBFBF" w:themeFill="background1" w:themeFillShade="BF"/>
            <w:vAlign w:val="center"/>
          </w:tcPr>
          <w:p w14:paraId="7AFEAF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themeFill="background1" w:themeFillShade="BF"/>
            <w:vAlign w:val="center"/>
          </w:tcPr>
          <w:p w14:paraId="17976B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72%</w:t>
            </w:r>
          </w:p>
        </w:tc>
        <w:tc>
          <w:tcPr>
            <w:tcW w:w="693" w:type="dxa"/>
            <w:gridSpan w:val="2"/>
            <w:shd w:val="clear" w:color="auto" w:fill="BFBFBF" w:themeFill="background1" w:themeFillShade="BF"/>
            <w:vAlign w:val="center"/>
          </w:tcPr>
          <w:p w14:paraId="26F08CA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themeFill="background1" w:themeFillShade="BF"/>
            <w:vAlign w:val="center"/>
          </w:tcPr>
          <w:p w14:paraId="754FEE1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c>
          <w:tcPr>
            <w:tcW w:w="693" w:type="dxa"/>
            <w:gridSpan w:val="2"/>
            <w:tcBorders>
              <w:right w:val="single" w:sz="4" w:space="0" w:color="auto"/>
            </w:tcBorders>
            <w:shd w:val="clear" w:color="auto" w:fill="BFBFBF" w:themeFill="background1" w:themeFillShade="BF"/>
            <w:vAlign w:val="center"/>
          </w:tcPr>
          <w:p w14:paraId="166D5D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59%</w:t>
            </w:r>
          </w:p>
        </w:tc>
      </w:tr>
      <w:tr w:rsidR="00747BAF" w:rsidRPr="00747BAF" w14:paraId="1446D2B7" w14:textId="77777777" w:rsidTr="00AE7A11">
        <w:trPr>
          <w:gridAfter w:val="1"/>
          <w:wAfter w:w="180" w:type="dxa"/>
        </w:trPr>
        <w:tc>
          <w:tcPr>
            <w:tcW w:w="9738" w:type="dxa"/>
            <w:gridSpan w:val="22"/>
            <w:tcBorders>
              <w:top w:val="nil"/>
              <w:left w:val="nil"/>
              <w:bottom w:val="single" w:sz="4" w:space="0" w:color="auto"/>
              <w:right w:val="nil"/>
            </w:tcBorders>
          </w:tcPr>
          <w:p w14:paraId="7DAF2F49"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lastRenderedPageBreak/>
              <w:t xml:space="preserve">Table B7 </w:t>
            </w:r>
            <w:r w:rsidRPr="00747BAF">
              <w:rPr>
                <w:rFonts w:ascii="Calibri" w:eastAsia="Calibri" w:hAnsi="Calibri" w:cs="Times New Roman"/>
                <w:b/>
                <w:bCs/>
                <w:i/>
                <w:sz w:val="20"/>
                <w:szCs w:val="20"/>
              </w:rPr>
              <w:t>Continued</w:t>
            </w:r>
            <w:r w:rsidRPr="00747BAF">
              <w:rPr>
                <w:rFonts w:ascii="Calibri" w:eastAsia="Calibri" w:hAnsi="Calibri" w:cs="Times New Roman"/>
                <w:b/>
                <w:bCs/>
                <w:sz w:val="20"/>
                <w:szCs w:val="20"/>
              </w:rPr>
              <w:t>: Boston Public Schools</w:t>
            </w:r>
          </w:p>
          <w:p w14:paraId="44B5FA0E"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t>3—8 Next-Generation MCAS ELA Percent Meeting and Exceeding Expectations by School, 2019</w:t>
            </w:r>
          </w:p>
        </w:tc>
      </w:tr>
      <w:tr w:rsidR="00747BAF" w:rsidRPr="00747BAF" w14:paraId="579F8C2F" w14:textId="77777777" w:rsidTr="00AE7A11">
        <w:trPr>
          <w:gridAfter w:val="1"/>
          <w:wAfter w:w="180" w:type="dxa"/>
          <w:cantSplit/>
          <w:trHeight w:val="1043"/>
        </w:trPr>
        <w:tc>
          <w:tcPr>
            <w:tcW w:w="2808" w:type="dxa"/>
            <w:gridSpan w:val="2"/>
            <w:tcBorders>
              <w:left w:val="single" w:sz="4" w:space="0" w:color="auto"/>
            </w:tcBorders>
            <w:shd w:val="clear" w:color="auto" w:fill="BFBFBF"/>
            <w:vAlign w:val="center"/>
          </w:tcPr>
          <w:p w14:paraId="7C0E71F8" w14:textId="77777777" w:rsidR="00747BAF" w:rsidRPr="00747BAF" w:rsidRDefault="00747BAF" w:rsidP="00747BAF">
            <w:pPr>
              <w:rPr>
                <w:rFonts w:ascii="Calibri" w:eastAsia="Calibri" w:hAnsi="Calibri" w:cs="Times New Roman"/>
                <w:b/>
                <w:bCs/>
                <w:sz w:val="20"/>
                <w:szCs w:val="20"/>
              </w:rPr>
            </w:pPr>
            <w:r w:rsidRPr="00747BAF">
              <w:rPr>
                <w:rFonts w:ascii="Calibri" w:eastAsia="Calibri" w:hAnsi="Calibri" w:cs="Times New Roman"/>
                <w:b/>
                <w:bCs/>
                <w:sz w:val="20"/>
                <w:szCs w:val="20"/>
              </w:rPr>
              <w:t>School</w:t>
            </w:r>
          </w:p>
        </w:tc>
        <w:tc>
          <w:tcPr>
            <w:tcW w:w="693" w:type="dxa"/>
            <w:gridSpan w:val="2"/>
            <w:shd w:val="clear" w:color="auto" w:fill="BFBFBF"/>
            <w:textDirection w:val="tbRl"/>
            <w:vAlign w:val="center"/>
          </w:tcPr>
          <w:p w14:paraId="51373FD6"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All</w:t>
            </w:r>
          </w:p>
        </w:tc>
        <w:tc>
          <w:tcPr>
            <w:tcW w:w="693" w:type="dxa"/>
            <w:gridSpan w:val="2"/>
            <w:shd w:val="clear" w:color="auto" w:fill="BFBFBF"/>
            <w:textDirection w:val="tbRl"/>
            <w:vAlign w:val="center"/>
          </w:tcPr>
          <w:p w14:paraId="4F98E19D"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High Needs</w:t>
            </w:r>
          </w:p>
        </w:tc>
        <w:tc>
          <w:tcPr>
            <w:tcW w:w="693" w:type="dxa"/>
            <w:gridSpan w:val="2"/>
            <w:shd w:val="clear" w:color="auto" w:fill="BFBFBF"/>
            <w:textDirection w:val="tbRl"/>
            <w:vAlign w:val="center"/>
          </w:tcPr>
          <w:p w14:paraId="37141AF4"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Econ. Dis.</w:t>
            </w:r>
          </w:p>
        </w:tc>
        <w:tc>
          <w:tcPr>
            <w:tcW w:w="693" w:type="dxa"/>
            <w:gridSpan w:val="2"/>
            <w:shd w:val="clear" w:color="auto" w:fill="BFBFBF"/>
            <w:textDirection w:val="tbRl"/>
            <w:vAlign w:val="center"/>
          </w:tcPr>
          <w:p w14:paraId="195AD118"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SWD</w:t>
            </w:r>
          </w:p>
        </w:tc>
        <w:tc>
          <w:tcPr>
            <w:tcW w:w="693" w:type="dxa"/>
            <w:gridSpan w:val="2"/>
            <w:tcBorders>
              <w:right w:val="single" w:sz="4" w:space="0" w:color="auto"/>
            </w:tcBorders>
            <w:shd w:val="clear" w:color="auto" w:fill="BFBFBF"/>
            <w:textDirection w:val="tbRl"/>
            <w:vAlign w:val="center"/>
          </w:tcPr>
          <w:p w14:paraId="4C144003" w14:textId="77777777" w:rsidR="00747BAF" w:rsidRPr="00747BAF" w:rsidRDefault="00747BAF" w:rsidP="00747BAF">
            <w:pPr>
              <w:ind w:right="113"/>
              <w:jc w:val="center"/>
              <w:rPr>
                <w:rFonts w:ascii="Calibri" w:eastAsia="Calibri" w:hAnsi="Calibri" w:cs="Times New Roman"/>
                <w:b/>
                <w:bCs/>
                <w:sz w:val="18"/>
                <w:szCs w:val="18"/>
              </w:rPr>
            </w:pPr>
            <w:r w:rsidRPr="00747BAF">
              <w:rPr>
                <w:rFonts w:ascii="Calibri" w:eastAsia="Calibri" w:hAnsi="Calibri" w:cs="Times New Roman"/>
                <w:b/>
                <w:bCs/>
                <w:sz w:val="18"/>
                <w:szCs w:val="18"/>
              </w:rPr>
              <w:t>EL and Former EL</w:t>
            </w:r>
          </w:p>
        </w:tc>
        <w:tc>
          <w:tcPr>
            <w:tcW w:w="693" w:type="dxa"/>
            <w:gridSpan w:val="2"/>
            <w:tcBorders>
              <w:left w:val="single" w:sz="4" w:space="0" w:color="auto"/>
            </w:tcBorders>
            <w:shd w:val="clear" w:color="auto" w:fill="BFBFBF"/>
            <w:textDirection w:val="tbRl"/>
            <w:vAlign w:val="center"/>
          </w:tcPr>
          <w:p w14:paraId="3FE89911"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African American</w:t>
            </w:r>
          </w:p>
        </w:tc>
        <w:tc>
          <w:tcPr>
            <w:tcW w:w="693" w:type="dxa"/>
            <w:gridSpan w:val="2"/>
            <w:shd w:val="clear" w:color="auto" w:fill="BFBFBF"/>
            <w:textDirection w:val="tbRl"/>
            <w:vAlign w:val="center"/>
          </w:tcPr>
          <w:p w14:paraId="5945032E"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Asian</w:t>
            </w:r>
          </w:p>
        </w:tc>
        <w:tc>
          <w:tcPr>
            <w:tcW w:w="693" w:type="dxa"/>
            <w:gridSpan w:val="2"/>
            <w:shd w:val="clear" w:color="auto" w:fill="BFBFBF"/>
            <w:textDirection w:val="tbRl"/>
            <w:vAlign w:val="center"/>
          </w:tcPr>
          <w:p w14:paraId="4797EC07"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Hispanic</w:t>
            </w:r>
          </w:p>
        </w:tc>
        <w:tc>
          <w:tcPr>
            <w:tcW w:w="693" w:type="dxa"/>
            <w:gridSpan w:val="2"/>
            <w:shd w:val="clear" w:color="auto" w:fill="BFBFBF"/>
            <w:textDirection w:val="tbRl"/>
            <w:vAlign w:val="center"/>
          </w:tcPr>
          <w:p w14:paraId="2A46AD19"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Multi-race</w:t>
            </w:r>
          </w:p>
        </w:tc>
        <w:tc>
          <w:tcPr>
            <w:tcW w:w="693" w:type="dxa"/>
            <w:gridSpan w:val="2"/>
            <w:tcBorders>
              <w:right w:val="single" w:sz="4" w:space="0" w:color="auto"/>
            </w:tcBorders>
            <w:shd w:val="clear" w:color="auto" w:fill="BFBFBF"/>
            <w:textDirection w:val="tbRl"/>
            <w:vAlign w:val="center"/>
          </w:tcPr>
          <w:p w14:paraId="746B68C7"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White</w:t>
            </w:r>
          </w:p>
        </w:tc>
      </w:tr>
      <w:tr w:rsidR="00747BAF" w:rsidRPr="00747BAF" w14:paraId="18B4926C" w14:textId="77777777" w:rsidTr="00AE7A11">
        <w:trPr>
          <w:gridAfter w:val="1"/>
          <w:wAfter w:w="180" w:type="dxa"/>
        </w:trPr>
        <w:tc>
          <w:tcPr>
            <w:tcW w:w="2808" w:type="dxa"/>
            <w:gridSpan w:val="2"/>
            <w:tcBorders>
              <w:left w:val="single" w:sz="4" w:space="0" w:color="auto"/>
            </w:tcBorders>
          </w:tcPr>
          <w:p w14:paraId="1ED1C483"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Mather</w:t>
            </w:r>
          </w:p>
        </w:tc>
        <w:tc>
          <w:tcPr>
            <w:tcW w:w="693" w:type="dxa"/>
            <w:gridSpan w:val="2"/>
            <w:vAlign w:val="center"/>
          </w:tcPr>
          <w:p w14:paraId="706C9C7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vAlign w:val="center"/>
          </w:tcPr>
          <w:p w14:paraId="11BBA1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vAlign w:val="center"/>
          </w:tcPr>
          <w:p w14:paraId="6629D9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vAlign w:val="center"/>
          </w:tcPr>
          <w:p w14:paraId="6E9C355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vAlign w:val="center"/>
          </w:tcPr>
          <w:p w14:paraId="79B65B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tcBorders>
              <w:left w:val="single" w:sz="4" w:space="0" w:color="auto"/>
            </w:tcBorders>
            <w:vAlign w:val="center"/>
          </w:tcPr>
          <w:p w14:paraId="63CF56C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vAlign w:val="center"/>
          </w:tcPr>
          <w:p w14:paraId="24415A3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vAlign w:val="center"/>
          </w:tcPr>
          <w:p w14:paraId="7A2F2A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vAlign w:val="center"/>
          </w:tcPr>
          <w:p w14:paraId="7E8047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tcBorders>
              <w:right w:val="single" w:sz="4" w:space="0" w:color="auto"/>
            </w:tcBorders>
            <w:vAlign w:val="center"/>
          </w:tcPr>
          <w:p w14:paraId="1A570DA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64%</w:t>
            </w:r>
          </w:p>
        </w:tc>
      </w:tr>
      <w:tr w:rsidR="00747BAF" w:rsidRPr="00747BAF" w14:paraId="63C4C39B" w14:textId="77777777" w:rsidTr="00AE7A11">
        <w:trPr>
          <w:gridAfter w:val="1"/>
          <w:wAfter w:w="180" w:type="dxa"/>
        </w:trPr>
        <w:tc>
          <w:tcPr>
            <w:tcW w:w="2808" w:type="dxa"/>
            <w:gridSpan w:val="2"/>
            <w:tcBorders>
              <w:left w:val="single" w:sz="4" w:space="0" w:color="auto"/>
            </w:tcBorders>
            <w:shd w:val="clear" w:color="auto" w:fill="BFBFBF"/>
          </w:tcPr>
          <w:p w14:paraId="6261F44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Mattahunt Elementary School</w:t>
            </w:r>
          </w:p>
        </w:tc>
        <w:tc>
          <w:tcPr>
            <w:tcW w:w="693" w:type="dxa"/>
            <w:gridSpan w:val="2"/>
            <w:shd w:val="clear" w:color="auto" w:fill="BFBFBF"/>
            <w:vAlign w:val="center"/>
          </w:tcPr>
          <w:p w14:paraId="62E526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C0B8C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222AF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7B8C18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5E6270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6974D5B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236DB7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D8D46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FD0F5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4E7118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032F223" w14:textId="77777777" w:rsidTr="00AE7A11">
        <w:trPr>
          <w:gridAfter w:val="1"/>
          <w:wAfter w:w="180" w:type="dxa"/>
        </w:trPr>
        <w:tc>
          <w:tcPr>
            <w:tcW w:w="2808" w:type="dxa"/>
            <w:gridSpan w:val="2"/>
            <w:tcBorders>
              <w:left w:val="single" w:sz="4" w:space="0" w:color="auto"/>
            </w:tcBorders>
          </w:tcPr>
          <w:p w14:paraId="0E90EF7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Maurice J Tobin</w:t>
            </w:r>
          </w:p>
        </w:tc>
        <w:tc>
          <w:tcPr>
            <w:tcW w:w="693" w:type="dxa"/>
            <w:gridSpan w:val="2"/>
            <w:vAlign w:val="center"/>
          </w:tcPr>
          <w:p w14:paraId="69409A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vAlign w:val="center"/>
          </w:tcPr>
          <w:p w14:paraId="6E86395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vAlign w:val="center"/>
          </w:tcPr>
          <w:p w14:paraId="2E53AF1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vAlign w:val="center"/>
          </w:tcPr>
          <w:p w14:paraId="5B715E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vAlign w:val="center"/>
          </w:tcPr>
          <w:p w14:paraId="273A778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tcBorders>
              <w:left w:val="single" w:sz="4" w:space="0" w:color="auto"/>
            </w:tcBorders>
            <w:vAlign w:val="center"/>
          </w:tcPr>
          <w:p w14:paraId="09073B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vAlign w:val="center"/>
          </w:tcPr>
          <w:p w14:paraId="7589FF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A1A765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vAlign w:val="center"/>
          </w:tcPr>
          <w:p w14:paraId="743A8FB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05A759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5CEE72D" w14:textId="77777777" w:rsidTr="00AE7A11">
        <w:trPr>
          <w:gridAfter w:val="1"/>
          <w:wAfter w:w="180" w:type="dxa"/>
        </w:trPr>
        <w:tc>
          <w:tcPr>
            <w:tcW w:w="2808" w:type="dxa"/>
            <w:gridSpan w:val="2"/>
            <w:tcBorders>
              <w:left w:val="single" w:sz="4" w:space="0" w:color="auto"/>
            </w:tcBorders>
            <w:shd w:val="clear" w:color="auto" w:fill="BFBFBF"/>
          </w:tcPr>
          <w:p w14:paraId="3D7FCBE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Michael J Perkins</w:t>
            </w:r>
          </w:p>
        </w:tc>
        <w:tc>
          <w:tcPr>
            <w:tcW w:w="693" w:type="dxa"/>
            <w:gridSpan w:val="2"/>
            <w:shd w:val="clear" w:color="auto" w:fill="BFBFBF"/>
            <w:vAlign w:val="center"/>
          </w:tcPr>
          <w:p w14:paraId="6ABF518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vAlign w:val="center"/>
          </w:tcPr>
          <w:p w14:paraId="48A7E87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shd w:val="clear" w:color="auto" w:fill="BFBFBF"/>
            <w:vAlign w:val="center"/>
          </w:tcPr>
          <w:p w14:paraId="6C8DBB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BFBFBF"/>
            <w:vAlign w:val="center"/>
          </w:tcPr>
          <w:p w14:paraId="1467A5A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right w:val="single" w:sz="4" w:space="0" w:color="auto"/>
            </w:tcBorders>
            <w:shd w:val="clear" w:color="auto" w:fill="BFBFBF"/>
            <w:vAlign w:val="center"/>
          </w:tcPr>
          <w:p w14:paraId="674A3A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tcBorders>
              <w:left w:val="single" w:sz="4" w:space="0" w:color="auto"/>
            </w:tcBorders>
            <w:shd w:val="clear" w:color="auto" w:fill="BFBFBF"/>
            <w:vAlign w:val="center"/>
          </w:tcPr>
          <w:p w14:paraId="25BCBE1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shd w:val="clear" w:color="auto" w:fill="BFBFBF"/>
            <w:vAlign w:val="center"/>
          </w:tcPr>
          <w:p w14:paraId="54D5C9E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28B08B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shd w:val="clear" w:color="auto" w:fill="BFBFBF"/>
            <w:vAlign w:val="center"/>
          </w:tcPr>
          <w:p w14:paraId="17D7FD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54218A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895CAAD" w14:textId="77777777" w:rsidTr="00AE7A11">
        <w:trPr>
          <w:gridAfter w:val="1"/>
          <w:wAfter w:w="180" w:type="dxa"/>
        </w:trPr>
        <w:tc>
          <w:tcPr>
            <w:tcW w:w="2808" w:type="dxa"/>
            <w:gridSpan w:val="2"/>
            <w:tcBorders>
              <w:left w:val="single" w:sz="4" w:space="0" w:color="auto"/>
            </w:tcBorders>
          </w:tcPr>
          <w:p w14:paraId="0D8769CA"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Mildred Avenue K–8</w:t>
            </w:r>
          </w:p>
        </w:tc>
        <w:tc>
          <w:tcPr>
            <w:tcW w:w="693" w:type="dxa"/>
            <w:gridSpan w:val="2"/>
            <w:vAlign w:val="center"/>
          </w:tcPr>
          <w:p w14:paraId="1EF225F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vAlign w:val="center"/>
          </w:tcPr>
          <w:p w14:paraId="4AA6C4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vAlign w:val="center"/>
          </w:tcPr>
          <w:p w14:paraId="7AD216C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vAlign w:val="center"/>
          </w:tcPr>
          <w:p w14:paraId="68C186C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vAlign w:val="center"/>
          </w:tcPr>
          <w:p w14:paraId="635D0F2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left w:val="single" w:sz="4" w:space="0" w:color="auto"/>
            </w:tcBorders>
            <w:vAlign w:val="center"/>
          </w:tcPr>
          <w:p w14:paraId="041B639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vAlign w:val="center"/>
          </w:tcPr>
          <w:p w14:paraId="29C7C3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FA078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vAlign w:val="center"/>
          </w:tcPr>
          <w:p w14:paraId="7A2E1D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563FCC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r>
      <w:tr w:rsidR="00747BAF" w:rsidRPr="00747BAF" w14:paraId="0C6F84F5" w14:textId="77777777" w:rsidTr="00AE7A11">
        <w:trPr>
          <w:gridAfter w:val="1"/>
          <w:wAfter w:w="180" w:type="dxa"/>
        </w:trPr>
        <w:tc>
          <w:tcPr>
            <w:tcW w:w="2808" w:type="dxa"/>
            <w:gridSpan w:val="2"/>
            <w:tcBorders>
              <w:left w:val="single" w:sz="4" w:space="0" w:color="auto"/>
            </w:tcBorders>
            <w:shd w:val="clear" w:color="auto" w:fill="BFBFBF"/>
          </w:tcPr>
          <w:p w14:paraId="558D502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Mission Hill School</w:t>
            </w:r>
          </w:p>
        </w:tc>
        <w:tc>
          <w:tcPr>
            <w:tcW w:w="693" w:type="dxa"/>
            <w:gridSpan w:val="2"/>
            <w:shd w:val="clear" w:color="auto" w:fill="BFBFBF"/>
            <w:vAlign w:val="center"/>
          </w:tcPr>
          <w:p w14:paraId="2949957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BFBFBF"/>
            <w:vAlign w:val="center"/>
          </w:tcPr>
          <w:p w14:paraId="06F76B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5CE1A1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vAlign w:val="center"/>
          </w:tcPr>
          <w:p w14:paraId="570CB1D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tcBorders>
              <w:right w:val="single" w:sz="4" w:space="0" w:color="auto"/>
            </w:tcBorders>
            <w:shd w:val="clear" w:color="auto" w:fill="BFBFBF"/>
            <w:vAlign w:val="center"/>
          </w:tcPr>
          <w:p w14:paraId="1D0F9BA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left w:val="single" w:sz="4" w:space="0" w:color="auto"/>
            </w:tcBorders>
            <w:shd w:val="clear" w:color="auto" w:fill="BFBFBF"/>
            <w:vAlign w:val="center"/>
          </w:tcPr>
          <w:p w14:paraId="7AD292D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BFBFBF"/>
            <w:vAlign w:val="center"/>
          </w:tcPr>
          <w:p w14:paraId="7B57CE5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292EAA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0940811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AA58F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68%</w:t>
            </w:r>
          </w:p>
        </w:tc>
      </w:tr>
      <w:tr w:rsidR="00747BAF" w:rsidRPr="00747BAF" w14:paraId="0D694500" w14:textId="77777777" w:rsidTr="00AE7A11">
        <w:trPr>
          <w:gridAfter w:val="1"/>
          <w:wAfter w:w="180" w:type="dxa"/>
        </w:trPr>
        <w:tc>
          <w:tcPr>
            <w:tcW w:w="2808" w:type="dxa"/>
            <w:gridSpan w:val="2"/>
            <w:tcBorders>
              <w:left w:val="single" w:sz="4" w:space="0" w:color="auto"/>
            </w:tcBorders>
          </w:tcPr>
          <w:p w14:paraId="2D4C5A6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Mozart</w:t>
            </w:r>
          </w:p>
        </w:tc>
        <w:tc>
          <w:tcPr>
            <w:tcW w:w="693" w:type="dxa"/>
            <w:gridSpan w:val="2"/>
            <w:vAlign w:val="center"/>
          </w:tcPr>
          <w:p w14:paraId="65362D5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vAlign w:val="center"/>
          </w:tcPr>
          <w:p w14:paraId="6A7634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vAlign w:val="center"/>
          </w:tcPr>
          <w:p w14:paraId="53C3410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vAlign w:val="center"/>
          </w:tcPr>
          <w:p w14:paraId="04A380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vAlign w:val="center"/>
          </w:tcPr>
          <w:p w14:paraId="0F79A3E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tcBorders>
              <w:left w:val="single" w:sz="4" w:space="0" w:color="auto"/>
            </w:tcBorders>
            <w:vAlign w:val="center"/>
          </w:tcPr>
          <w:p w14:paraId="4892A9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vAlign w:val="center"/>
          </w:tcPr>
          <w:p w14:paraId="3D8D68A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74F47EB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vAlign w:val="center"/>
          </w:tcPr>
          <w:p w14:paraId="62AD5D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2FD805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71%</w:t>
            </w:r>
          </w:p>
        </w:tc>
      </w:tr>
      <w:tr w:rsidR="00747BAF" w:rsidRPr="00747BAF" w14:paraId="56F57CE0" w14:textId="77777777" w:rsidTr="00AE7A11">
        <w:trPr>
          <w:gridAfter w:val="1"/>
          <w:wAfter w:w="180" w:type="dxa"/>
        </w:trPr>
        <w:tc>
          <w:tcPr>
            <w:tcW w:w="2808" w:type="dxa"/>
            <w:gridSpan w:val="2"/>
            <w:tcBorders>
              <w:left w:val="single" w:sz="4" w:space="0" w:color="auto"/>
            </w:tcBorders>
            <w:shd w:val="clear" w:color="auto" w:fill="BFBFBF"/>
          </w:tcPr>
          <w:p w14:paraId="1A88BEE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Nathan Hale</w:t>
            </w:r>
          </w:p>
        </w:tc>
        <w:tc>
          <w:tcPr>
            <w:tcW w:w="693" w:type="dxa"/>
            <w:gridSpan w:val="2"/>
            <w:shd w:val="clear" w:color="auto" w:fill="BFBFBF"/>
            <w:vAlign w:val="center"/>
          </w:tcPr>
          <w:p w14:paraId="0B1197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68%</w:t>
            </w:r>
          </w:p>
        </w:tc>
        <w:tc>
          <w:tcPr>
            <w:tcW w:w="693" w:type="dxa"/>
            <w:gridSpan w:val="2"/>
            <w:shd w:val="clear" w:color="auto" w:fill="BFBFBF"/>
            <w:vAlign w:val="center"/>
          </w:tcPr>
          <w:p w14:paraId="3CF046C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63%</w:t>
            </w:r>
          </w:p>
        </w:tc>
        <w:tc>
          <w:tcPr>
            <w:tcW w:w="693" w:type="dxa"/>
            <w:gridSpan w:val="2"/>
            <w:shd w:val="clear" w:color="auto" w:fill="BFBFBF"/>
            <w:vAlign w:val="center"/>
          </w:tcPr>
          <w:p w14:paraId="68D732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63%</w:t>
            </w:r>
          </w:p>
        </w:tc>
        <w:tc>
          <w:tcPr>
            <w:tcW w:w="693" w:type="dxa"/>
            <w:gridSpan w:val="2"/>
            <w:shd w:val="clear" w:color="auto" w:fill="BFBFBF"/>
            <w:vAlign w:val="center"/>
          </w:tcPr>
          <w:p w14:paraId="22CB8A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tcBorders>
              <w:right w:val="single" w:sz="4" w:space="0" w:color="auto"/>
            </w:tcBorders>
            <w:shd w:val="clear" w:color="auto" w:fill="BFBFBF"/>
            <w:vAlign w:val="center"/>
          </w:tcPr>
          <w:p w14:paraId="75A01AD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82%</w:t>
            </w:r>
          </w:p>
        </w:tc>
        <w:tc>
          <w:tcPr>
            <w:tcW w:w="693" w:type="dxa"/>
            <w:gridSpan w:val="2"/>
            <w:tcBorders>
              <w:left w:val="single" w:sz="4" w:space="0" w:color="auto"/>
            </w:tcBorders>
            <w:shd w:val="clear" w:color="auto" w:fill="BFBFBF"/>
            <w:vAlign w:val="center"/>
          </w:tcPr>
          <w:p w14:paraId="1A33CC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59%</w:t>
            </w:r>
          </w:p>
        </w:tc>
        <w:tc>
          <w:tcPr>
            <w:tcW w:w="693" w:type="dxa"/>
            <w:gridSpan w:val="2"/>
            <w:shd w:val="clear" w:color="auto" w:fill="BFBFBF"/>
            <w:vAlign w:val="center"/>
          </w:tcPr>
          <w:p w14:paraId="5041F5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D67B7F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71%</w:t>
            </w:r>
          </w:p>
        </w:tc>
        <w:tc>
          <w:tcPr>
            <w:tcW w:w="693" w:type="dxa"/>
            <w:gridSpan w:val="2"/>
            <w:shd w:val="clear" w:color="auto" w:fill="BFBFBF"/>
            <w:vAlign w:val="center"/>
          </w:tcPr>
          <w:p w14:paraId="5F0A02F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1E2044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A24DCE7" w14:textId="77777777" w:rsidTr="00AE7A11">
        <w:trPr>
          <w:gridAfter w:val="1"/>
          <w:wAfter w:w="180" w:type="dxa"/>
        </w:trPr>
        <w:tc>
          <w:tcPr>
            <w:tcW w:w="2808" w:type="dxa"/>
            <w:gridSpan w:val="2"/>
            <w:tcBorders>
              <w:left w:val="single" w:sz="4" w:space="0" w:color="auto"/>
            </w:tcBorders>
          </w:tcPr>
          <w:p w14:paraId="22C4738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New Mission High School</w:t>
            </w:r>
          </w:p>
        </w:tc>
        <w:tc>
          <w:tcPr>
            <w:tcW w:w="693" w:type="dxa"/>
            <w:gridSpan w:val="2"/>
            <w:vAlign w:val="center"/>
          </w:tcPr>
          <w:p w14:paraId="659170F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vAlign w:val="center"/>
          </w:tcPr>
          <w:p w14:paraId="17A87D6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vAlign w:val="center"/>
          </w:tcPr>
          <w:p w14:paraId="35E02D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vAlign w:val="center"/>
          </w:tcPr>
          <w:p w14:paraId="74478A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Borders>
              <w:right w:val="single" w:sz="4" w:space="0" w:color="auto"/>
            </w:tcBorders>
            <w:vAlign w:val="center"/>
          </w:tcPr>
          <w:p w14:paraId="7799E88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tcBorders>
              <w:left w:val="single" w:sz="4" w:space="0" w:color="auto"/>
            </w:tcBorders>
            <w:vAlign w:val="center"/>
          </w:tcPr>
          <w:p w14:paraId="6679951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vAlign w:val="center"/>
          </w:tcPr>
          <w:p w14:paraId="615AB4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FD073A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vAlign w:val="center"/>
          </w:tcPr>
          <w:p w14:paraId="2AF2C95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3F2283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8555CC3" w14:textId="77777777" w:rsidTr="00AE7A11">
        <w:trPr>
          <w:gridAfter w:val="1"/>
          <w:wAfter w:w="180" w:type="dxa"/>
        </w:trPr>
        <w:tc>
          <w:tcPr>
            <w:tcW w:w="2808" w:type="dxa"/>
            <w:gridSpan w:val="2"/>
            <w:tcBorders>
              <w:left w:val="single" w:sz="4" w:space="0" w:color="auto"/>
            </w:tcBorders>
            <w:shd w:val="clear" w:color="auto" w:fill="BFBFBF"/>
          </w:tcPr>
          <w:p w14:paraId="633B4B5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O W Holmes</w:t>
            </w:r>
          </w:p>
        </w:tc>
        <w:tc>
          <w:tcPr>
            <w:tcW w:w="693" w:type="dxa"/>
            <w:gridSpan w:val="2"/>
            <w:shd w:val="clear" w:color="auto" w:fill="BFBFBF"/>
            <w:vAlign w:val="center"/>
          </w:tcPr>
          <w:p w14:paraId="74C5C5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622F41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49FD9C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21646BA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Borders>
              <w:right w:val="single" w:sz="4" w:space="0" w:color="auto"/>
            </w:tcBorders>
            <w:shd w:val="clear" w:color="auto" w:fill="BFBFBF"/>
            <w:vAlign w:val="center"/>
          </w:tcPr>
          <w:p w14:paraId="2482FE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BFBFBF"/>
            <w:vAlign w:val="center"/>
          </w:tcPr>
          <w:p w14:paraId="5057040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vAlign w:val="center"/>
          </w:tcPr>
          <w:p w14:paraId="3542DCC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11BD23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BFBFBF"/>
            <w:vAlign w:val="center"/>
          </w:tcPr>
          <w:p w14:paraId="035D97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388CB0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CD1682A" w14:textId="77777777" w:rsidTr="00AE7A11">
        <w:trPr>
          <w:gridAfter w:val="1"/>
          <w:wAfter w:w="180" w:type="dxa"/>
        </w:trPr>
        <w:tc>
          <w:tcPr>
            <w:tcW w:w="2808" w:type="dxa"/>
            <w:gridSpan w:val="2"/>
            <w:tcBorders>
              <w:left w:val="single" w:sz="4" w:space="0" w:color="auto"/>
            </w:tcBorders>
            <w:shd w:val="clear" w:color="auto" w:fill="auto"/>
          </w:tcPr>
          <w:p w14:paraId="4DD45AF0" w14:textId="77777777" w:rsidR="00747BAF" w:rsidRPr="00747BAF" w:rsidRDefault="00747BAF" w:rsidP="00747BAF">
            <w:pPr>
              <w:rPr>
                <w:rFonts w:ascii="Calibri" w:eastAsia="Calibri" w:hAnsi="Calibri" w:cs="Times New Roman"/>
                <w:sz w:val="20"/>
                <w:szCs w:val="20"/>
              </w:rPr>
            </w:pPr>
            <w:proofErr w:type="spellStart"/>
            <w:r w:rsidRPr="00747BAF">
              <w:rPr>
                <w:rFonts w:ascii="Calibri" w:eastAsia="Calibri" w:hAnsi="Calibri" w:cs="Times New Roman"/>
                <w:sz w:val="20"/>
                <w:szCs w:val="20"/>
              </w:rPr>
              <w:t>O'Bryant</w:t>
            </w:r>
            <w:proofErr w:type="spellEnd"/>
            <w:r w:rsidRPr="00747BAF">
              <w:rPr>
                <w:rFonts w:ascii="Calibri" w:eastAsia="Calibri" w:hAnsi="Calibri" w:cs="Times New Roman"/>
                <w:sz w:val="20"/>
                <w:szCs w:val="20"/>
              </w:rPr>
              <w:t xml:space="preserve"> School Math/Science</w:t>
            </w:r>
          </w:p>
        </w:tc>
        <w:tc>
          <w:tcPr>
            <w:tcW w:w="693" w:type="dxa"/>
            <w:gridSpan w:val="2"/>
            <w:shd w:val="clear" w:color="auto" w:fill="auto"/>
            <w:vAlign w:val="center"/>
          </w:tcPr>
          <w:p w14:paraId="66B188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79%</w:t>
            </w:r>
          </w:p>
        </w:tc>
        <w:tc>
          <w:tcPr>
            <w:tcW w:w="693" w:type="dxa"/>
            <w:gridSpan w:val="2"/>
            <w:shd w:val="clear" w:color="auto" w:fill="auto"/>
            <w:vAlign w:val="center"/>
          </w:tcPr>
          <w:p w14:paraId="43D12B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79%</w:t>
            </w:r>
          </w:p>
        </w:tc>
        <w:tc>
          <w:tcPr>
            <w:tcW w:w="693" w:type="dxa"/>
            <w:gridSpan w:val="2"/>
            <w:shd w:val="clear" w:color="auto" w:fill="auto"/>
            <w:vAlign w:val="center"/>
          </w:tcPr>
          <w:p w14:paraId="4A84344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81%</w:t>
            </w:r>
          </w:p>
        </w:tc>
        <w:tc>
          <w:tcPr>
            <w:tcW w:w="693" w:type="dxa"/>
            <w:gridSpan w:val="2"/>
            <w:shd w:val="clear" w:color="auto" w:fill="auto"/>
            <w:vAlign w:val="center"/>
          </w:tcPr>
          <w:p w14:paraId="4CD671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c>
          <w:tcPr>
            <w:tcW w:w="693" w:type="dxa"/>
            <w:gridSpan w:val="2"/>
            <w:tcBorders>
              <w:right w:val="single" w:sz="4" w:space="0" w:color="auto"/>
            </w:tcBorders>
            <w:shd w:val="clear" w:color="auto" w:fill="auto"/>
            <w:vAlign w:val="center"/>
          </w:tcPr>
          <w:p w14:paraId="59D659B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75%</w:t>
            </w:r>
          </w:p>
        </w:tc>
        <w:tc>
          <w:tcPr>
            <w:tcW w:w="693" w:type="dxa"/>
            <w:gridSpan w:val="2"/>
            <w:tcBorders>
              <w:left w:val="single" w:sz="4" w:space="0" w:color="auto"/>
            </w:tcBorders>
            <w:shd w:val="clear" w:color="auto" w:fill="auto"/>
            <w:vAlign w:val="center"/>
          </w:tcPr>
          <w:p w14:paraId="0F3CBD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82%</w:t>
            </w:r>
          </w:p>
        </w:tc>
        <w:tc>
          <w:tcPr>
            <w:tcW w:w="693" w:type="dxa"/>
            <w:gridSpan w:val="2"/>
            <w:shd w:val="clear" w:color="auto" w:fill="auto"/>
            <w:vAlign w:val="center"/>
          </w:tcPr>
          <w:p w14:paraId="28410F5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83%</w:t>
            </w:r>
          </w:p>
        </w:tc>
        <w:tc>
          <w:tcPr>
            <w:tcW w:w="693" w:type="dxa"/>
            <w:gridSpan w:val="2"/>
            <w:shd w:val="clear" w:color="auto" w:fill="auto"/>
            <w:vAlign w:val="center"/>
          </w:tcPr>
          <w:p w14:paraId="62F712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73%</w:t>
            </w:r>
          </w:p>
        </w:tc>
        <w:tc>
          <w:tcPr>
            <w:tcW w:w="693" w:type="dxa"/>
            <w:gridSpan w:val="2"/>
            <w:shd w:val="clear" w:color="auto" w:fill="auto"/>
            <w:vAlign w:val="center"/>
          </w:tcPr>
          <w:p w14:paraId="3B8580D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80%</w:t>
            </w:r>
          </w:p>
        </w:tc>
        <w:tc>
          <w:tcPr>
            <w:tcW w:w="693" w:type="dxa"/>
            <w:gridSpan w:val="2"/>
            <w:tcBorders>
              <w:right w:val="single" w:sz="4" w:space="0" w:color="auto"/>
            </w:tcBorders>
            <w:shd w:val="clear" w:color="auto" w:fill="auto"/>
            <w:vAlign w:val="center"/>
          </w:tcPr>
          <w:p w14:paraId="0BAD924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77%</w:t>
            </w:r>
          </w:p>
        </w:tc>
      </w:tr>
      <w:tr w:rsidR="00747BAF" w:rsidRPr="00747BAF" w14:paraId="7E46C354" w14:textId="77777777" w:rsidTr="00AE7A11">
        <w:trPr>
          <w:gridAfter w:val="1"/>
          <w:wAfter w:w="180" w:type="dxa"/>
        </w:trPr>
        <w:tc>
          <w:tcPr>
            <w:tcW w:w="2808" w:type="dxa"/>
            <w:gridSpan w:val="2"/>
            <w:tcBorders>
              <w:left w:val="single" w:sz="4" w:space="0" w:color="auto"/>
            </w:tcBorders>
            <w:shd w:val="clear" w:color="auto" w:fill="BFBFBF"/>
          </w:tcPr>
          <w:p w14:paraId="2895D9D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Oliver Hazard Perry</w:t>
            </w:r>
          </w:p>
        </w:tc>
        <w:tc>
          <w:tcPr>
            <w:tcW w:w="693" w:type="dxa"/>
            <w:gridSpan w:val="2"/>
            <w:shd w:val="clear" w:color="auto" w:fill="BFBFBF"/>
            <w:vAlign w:val="center"/>
          </w:tcPr>
          <w:p w14:paraId="17D2EA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vAlign w:val="center"/>
          </w:tcPr>
          <w:p w14:paraId="118DDC9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vAlign w:val="center"/>
          </w:tcPr>
          <w:p w14:paraId="0A54E0F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BFBFBF"/>
            <w:vAlign w:val="center"/>
          </w:tcPr>
          <w:p w14:paraId="7547B9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BFBFBF"/>
            <w:vAlign w:val="center"/>
          </w:tcPr>
          <w:p w14:paraId="5B9BA6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left w:val="single" w:sz="4" w:space="0" w:color="auto"/>
            </w:tcBorders>
            <w:shd w:val="clear" w:color="auto" w:fill="BFBFBF"/>
            <w:vAlign w:val="center"/>
          </w:tcPr>
          <w:p w14:paraId="7D43981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vAlign w:val="center"/>
          </w:tcPr>
          <w:p w14:paraId="252D9E1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216B0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shd w:val="clear" w:color="auto" w:fill="BFBFBF"/>
            <w:vAlign w:val="center"/>
          </w:tcPr>
          <w:p w14:paraId="1B90FBE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241CC1E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r>
      <w:tr w:rsidR="00747BAF" w:rsidRPr="00747BAF" w14:paraId="7BB3DAC4" w14:textId="77777777" w:rsidTr="00AE7A11">
        <w:trPr>
          <w:gridAfter w:val="1"/>
          <w:wAfter w:w="180" w:type="dxa"/>
        </w:trPr>
        <w:tc>
          <w:tcPr>
            <w:tcW w:w="2808" w:type="dxa"/>
            <w:gridSpan w:val="2"/>
            <w:tcBorders>
              <w:left w:val="single" w:sz="4" w:space="0" w:color="auto"/>
            </w:tcBorders>
            <w:shd w:val="clear" w:color="auto" w:fill="auto"/>
          </w:tcPr>
          <w:p w14:paraId="7BC0719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Orchard Gardens</w:t>
            </w:r>
          </w:p>
        </w:tc>
        <w:tc>
          <w:tcPr>
            <w:tcW w:w="693" w:type="dxa"/>
            <w:gridSpan w:val="2"/>
            <w:shd w:val="clear" w:color="auto" w:fill="auto"/>
            <w:vAlign w:val="center"/>
          </w:tcPr>
          <w:p w14:paraId="20D376D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auto"/>
            <w:vAlign w:val="center"/>
          </w:tcPr>
          <w:p w14:paraId="6B83EC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auto"/>
            <w:vAlign w:val="center"/>
          </w:tcPr>
          <w:p w14:paraId="3F18B48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auto"/>
            <w:vAlign w:val="center"/>
          </w:tcPr>
          <w:p w14:paraId="31D1635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w:t>
            </w:r>
          </w:p>
        </w:tc>
        <w:tc>
          <w:tcPr>
            <w:tcW w:w="693" w:type="dxa"/>
            <w:gridSpan w:val="2"/>
            <w:tcBorders>
              <w:right w:val="single" w:sz="4" w:space="0" w:color="auto"/>
            </w:tcBorders>
            <w:shd w:val="clear" w:color="auto" w:fill="auto"/>
            <w:vAlign w:val="center"/>
          </w:tcPr>
          <w:p w14:paraId="48DD26C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left w:val="single" w:sz="4" w:space="0" w:color="auto"/>
            </w:tcBorders>
            <w:shd w:val="clear" w:color="auto" w:fill="auto"/>
            <w:vAlign w:val="center"/>
          </w:tcPr>
          <w:p w14:paraId="6726354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auto"/>
            <w:vAlign w:val="center"/>
          </w:tcPr>
          <w:p w14:paraId="3FD7B8F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1DFCE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11FFC8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right w:val="single" w:sz="4" w:space="0" w:color="auto"/>
            </w:tcBorders>
            <w:shd w:val="clear" w:color="auto" w:fill="auto"/>
            <w:vAlign w:val="center"/>
          </w:tcPr>
          <w:p w14:paraId="1CC63A3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r>
      <w:tr w:rsidR="00747BAF" w:rsidRPr="00747BAF" w14:paraId="3FF573B1" w14:textId="77777777" w:rsidTr="00AE7A11">
        <w:trPr>
          <w:gridAfter w:val="1"/>
          <w:wAfter w:w="180" w:type="dxa"/>
        </w:trPr>
        <w:tc>
          <w:tcPr>
            <w:tcW w:w="2808" w:type="dxa"/>
            <w:gridSpan w:val="2"/>
            <w:tcBorders>
              <w:left w:val="single" w:sz="4" w:space="0" w:color="auto"/>
            </w:tcBorders>
            <w:shd w:val="clear" w:color="auto" w:fill="BFBFBF"/>
          </w:tcPr>
          <w:p w14:paraId="3DDC976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Patrick J Kennedy</w:t>
            </w:r>
          </w:p>
        </w:tc>
        <w:tc>
          <w:tcPr>
            <w:tcW w:w="693" w:type="dxa"/>
            <w:gridSpan w:val="2"/>
            <w:shd w:val="clear" w:color="auto" w:fill="BFBFBF"/>
            <w:vAlign w:val="center"/>
          </w:tcPr>
          <w:p w14:paraId="52A90A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vAlign w:val="center"/>
          </w:tcPr>
          <w:p w14:paraId="39F876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vAlign w:val="center"/>
          </w:tcPr>
          <w:p w14:paraId="0BECCCB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vAlign w:val="center"/>
          </w:tcPr>
          <w:p w14:paraId="16777A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BFBFBF"/>
            <w:vAlign w:val="center"/>
          </w:tcPr>
          <w:p w14:paraId="009CB2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Borders>
              <w:left w:val="single" w:sz="4" w:space="0" w:color="auto"/>
            </w:tcBorders>
            <w:shd w:val="clear" w:color="auto" w:fill="BFBFBF"/>
            <w:vAlign w:val="center"/>
          </w:tcPr>
          <w:p w14:paraId="166C0A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9E1FC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DB17F1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BFBFBF"/>
            <w:vAlign w:val="center"/>
          </w:tcPr>
          <w:p w14:paraId="1D651C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4AFF51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D4AD7E9" w14:textId="77777777" w:rsidTr="00AE7A11">
        <w:trPr>
          <w:gridAfter w:val="1"/>
          <w:wAfter w:w="180" w:type="dxa"/>
        </w:trPr>
        <w:tc>
          <w:tcPr>
            <w:tcW w:w="2808" w:type="dxa"/>
            <w:gridSpan w:val="2"/>
            <w:tcBorders>
              <w:left w:val="single" w:sz="4" w:space="0" w:color="auto"/>
            </w:tcBorders>
            <w:shd w:val="clear" w:color="auto" w:fill="auto"/>
          </w:tcPr>
          <w:p w14:paraId="46641B4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Paul A </w:t>
            </w:r>
            <w:proofErr w:type="spellStart"/>
            <w:r w:rsidRPr="00747BAF">
              <w:rPr>
                <w:rFonts w:ascii="Calibri" w:eastAsia="Calibri" w:hAnsi="Calibri" w:cs="Times New Roman"/>
                <w:sz w:val="20"/>
                <w:szCs w:val="20"/>
              </w:rPr>
              <w:t>Dever</w:t>
            </w:r>
            <w:proofErr w:type="spellEnd"/>
          </w:p>
        </w:tc>
        <w:tc>
          <w:tcPr>
            <w:tcW w:w="693" w:type="dxa"/>
            <w:gridSpan w:val="2"/>
            <w:shd w:val="clear" w:color="auto" w:fill="auto"/>
            <w:vAlign w:val="center"/>
          </w:tcPr>
          <w:p w14:paraId="0978363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auto"/>
            <w:vAlign w:val="center"/>
          </w:tcPr>
          <w:p w14:paraId="63C381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auto"/>
            <w:vAlign w:val="center"/>
          </w:tcPr>
          <w:p w14:paraId="5E489F4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auto"/>
            <w:vAlign w:val="center"/>
          </w:tcPr>
          <w:p w14:paraId="2312D2C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right w:val="single" w:sz="4" w:space="0" w:color="auto"/>
            </w:tcBorders>
            <w:shd w:val="clear" w:color="auto" w:fill="auto"/>
            <w:vAlign w:val="center"/>
          </w:tcPr>
          <w:p w14:paraId="242D561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tcBorders>
              <w:left w:val="single" w:sz="4" w:space="0" w:color="auto"/>
            </w:tcBorders>
            <w:shd w:val="clear" w:color="auto" w:fill="auto"/>
            <w:vAlign w:val="center"/>
          </w:tcPr>
          <w:p w14:paraId="7A4D82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0A8EC5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23BEE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702C5D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11A69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ADBF9DB" w14:textId="77777777" w:rsidTr="00AE7A11">
        <w:trPr>
          <w:gridAfter w:val="1"/>
          <w:wAfter w:w="180" w:type="dxa"/>
        </w:trPr>
        <w:tc>
          <w:tcPr>
            <w:tcW w:w="2808" w:type="dxa"/>
            <w:gridSpan w:val="2"/>
            <w:tcBorders>
              <w:left w:val="single" w:sz="4" w:space="0" w:color="auto"/>
            </w:tcBorders>
            <w:shd w:val="clear" w:color="auto" w:fill="BFBFBF"/>
          </w:tcPr>
          <w:p w14:paraId="5B49B55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Pauline Agassiz Shaw Elementary School</w:t>
            </w:r>
          </w:p>
        </w:tc>
        <w:tc>
          <w:tcPr>
            <w:tcW w:w="693" w:type="dxa"/>
            <w:gridSpan w:val="2"/>
            <w:shd w:val="clear" w:color="auto" w:fill="BFBFBF"/>
            <w:vAlign w:val="center"/>
          </w:tcPr>
          <w:p w14:paraId="35BFF2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c>
          <w:tcPr>
            <w:tcW w:w="693" w:type="dxa"/>
            <w:gridSpan w:val="2"/>
            <w:shd w:val="clear" w:color="auto" w:fill="BFBFBF"/>
            <w:vAlign w:val="center"/>
          </w:tcPr>
          <w:p w14:paraId="1FC31A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c>
          <w:tcPr>
            <w:tcW w:w="693" w:type="dxa"/>
            <w:gridSpan w:val="2"/>
            <w:shd w:val="clear" w:color="auto" w:fill="BFBFBF"/>
            <w:vAlign w:val="center"/>
          </w:tcPr>
          <w:p w14:paraId="1AE3671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shd w:val="clear" w:color="auto" w:fill="BFBFBF"/>
            <w:vAlign w:val="center"/>
          </w:tcPr>
          <w:p w14:paraId="20F5D98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12A809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537CC48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c>
          <w:tcPr>
            <w:tcW w:w="693" w:type="dxa"/>
            <w:gridSpan w:val="2"/>
            <w:shd w:val="clear" w:color="auto" w:fill="BFBFBF"/>
            <w:vAlign w:val="center"/>
          </w:tcPr>
          <w:p w14:paraId="748D27C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63C770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8AF311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33FC231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590CE9E" w14:textId="77777777" w:rsidTr="00AE7A11">
        <w:trPr>
          <w:gridAfter w:val="1"/>
          <w:wAfter w:w="180" w:type="dxa"/>
        </w:trPr>
        <w:tc>
          <w:tcPr>
            <w:tcW w:w="2808" w:type="dxa"/>
            <w:gridSpan w:val="2"/>
            <w:tcBorders>
              <w:left w:val="single" w:sz="4" w:space="0" w:color="auto"/>
            </w:tcBorders>
            <w:shd w:val="clear" w:color="auto" w:fill="auto"/>
          </w:tcPr>
          <w:p w14:paraId="140D3D1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Phineas Bates</w:t>
            </w:r>
          </w:p>
        </w:tc>
        <w:tc>
          <w:tcPr>
            <w:tcW w:w="693" w:type="dxa"/>
            <w:gridSpan w:val="2"/>
            <w:shd w:val="clear" w:color="auto" w:fill="auto"/>
            <w:vAlign w:val="center"/>
          </w:tcPr>
          <w:p w14:paraId="5AEDA95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vAlign w:val="center"/>
          </w:tcPr>
          <w:p w14:paraId="6A8676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auto"/>
            <w:vAlign w:val="center"/>
          </w:tcPr>
          <w:p w14:paraId="43895F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080FA2B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tcBorders>
              <w:right w:val="single" w:sz="4" w:space="0" w:color="auto"/>
            </w:tcBorders>
            <w:shd w:val="clear" w:color="auto" w:fill="auto"/>
            <w:vAlign w:val="center"/>
          </w:tcPr>
          <w:p w14:paraId="5AE1A35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tcBorders>
              <w:left w:val="single" w:sz="4" w:space="0" w:color="auto"/>
            </w:tcBorders>
            <w:shd w:val="clear" w:color="auto" w:fill="auto"/>
            <w:vAlign w:val="center"/>
          </w:tcPr>
          <w:p w14:paraId="1D4413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57A085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4335AF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auto"/>
            <w:vAlign w:val="center"/>
          </w:tcPr>
          <w:p w14:paraId="01366C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FE028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r>
      <w:tr w:rsidR="00747BAF" w:rsidRPr="00747BAF" w14:paraId="27B05087" w14:textId="77777777" w:rsidTr="00AE7A11">
        <w:trPr>
          <w:gridAfter w:val="1"/>
          <w:wAfter w:w="180" w:type="dxa"/>
        </w:trPr>
        <w:tc>
          <w:tcPr>
            <w:tcW w:w="2808" w:type="dxa"/>
            <w:gridSpan w:val="2"/>
            <w:tcBorders>
              <w:left w:val="single" w:sz="4" w:space="0" w:color="auto"/>
            </w:tcBorders>
            <w:shd w:val="clear" w:color="auto" w:fill="BFBFBF"/>
          </w:tcPr>
          <w:p w14:paraId="4F5379E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Quincy Upper School</w:t>
            </w:r>
          </w:p>
        </w:tc>
        <w:tc>
          <w:tcPr>
            <w:tcW w:w="693" w:type="dxa"/>
            <w:gridSpan w:val="2"/>
            <w:shd w:val="clear" w:color="auto" w:fill="BFBFBF"/>
            <w:vAlign w:val="center"/>
          </w:tcPr>
          <w:p w14:paraId="50783D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vAlign w:val="center"/>
          </w:tcPr>
          <w:p w14:paraId="2FD871E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vAlign w:val="center"/>
          </w:tcPr>
          <w:p w14:paraId="1D95C0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vAlign w:val="center"/>
          </w:tcPr>
          <w:p w14:paraId="14FEEB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BFBFBF"/>
            <w:vAlign w:val="center"/>
          </w:tcPr>
          <w:p w14:paraId="129375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tcBorders>
              <w:left w:val="single" w:sz="4" w:space="0" w:color="auto"/>
            </w:tcBorders>
            <w:shd w:val="clear" w:color="auto" w:fill="BFBFBF"/>
            <w:vAlign w:val="center"/>
          </w:tcPr>
          <w:p w14:paraId="3E1DEF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vAlign w:val="center"/>
          </w:tcPr>
          <w:p w14:paraId="1D82E5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shd w:val="clear" w:color="auto" w:fill="BFBFBF"/>
            <w:vAlign w:val="center"/>
          </w:tcPr>
          <w:p w14:paraId="41AE0F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vAlign w:val="center"/>
          </w:tcPr>
          <w:p w14:paraId="4DA58A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tcBorders>
              <w:right w:val="single" w:sz="4" w:space="0" w:color="auto"/>
            </w:tcBorders>
            <w:shd w:val="clear" w:color="auto" w:fill="BFBFBF"/>
            <w:vAlign w:val="center"/>
          </w:tcPr>
          <w:p w14:paraId="62B3D2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63%</w:t>
            </w:r>
          </w:p>
        </w:tc>
      </w:tr>
      <w:tr w:rsidR="00747BAF" w:rsidRPr="00747BAF" w14:paraId="22F838AB" w14:textId="77777777" w:rsidTr="00AE7A11">
        <w:trPr>
          <w:gridAfter w:val="1"/>
          <w:wAfter w:w="180" w:type="dxa"/>
        </w:trPr>
        <w:tc>
          <w:tcPr>
            <w:tcW w:w="2808" w:type="dxa"/>
            <w:gridSpan w:val="2"/>
            <w:tcBorders>
              <w:left w:val="single" w:sz="4" w:space="0" w:color="auto"/>
            </w:tcBorders>
            <w:shd w:val="clear" w:color="auto" w:fill="auto"/>
          </w:tcPr>
          <w:p w14:paraId="320E10E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Rafael Hernandez</w:t>
            </w:r>
          </w:p>
        </w:tc>
        <w:tc>
          <w:tcPr>
            <w:tcW w:w="693" w:type="dxa"/>
            <w:gridSpan w:val="2"/>
            <w:shd w:val="clear" w:color="auto" w:fill="auto"/>
            <w:vAlign w:val="center"/>
          </w:tcPr>
          <w:p w14:paraId="60AA464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7F57EB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6AF2DD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0236B9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right w:val="single" w:sz="4" w:space="0" w:color="auto"/>
            </w:tcBorders>
            <w:shd w:val="clear" w:color="auto" w:fill="auto"/>
            <w:vAlign w:val="center"/>
          </w:tcPr>
          <w:p w14:paraId="08812A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tcBorders>
              <w:left w:val="single" w:sz="4" w:space="0" w:color="auto"/>
            </w:tcBorders>
            <w:shd w:val="clear" w:color="auto" w:fill="auto"/>
            <w:vAlign w:val="center"/>
          </w:tcPr>
          <w:p w14:paraId="5E3B22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DB468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D1C3E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auto"/>
            <w:vAlign w:val="center"/>
          </w:tcPr>
          <w:p w14:paraId="2F9279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1505C7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0B59F8C" w14:textId="77777777" w:rsidTr="00AE7A11">
        <w:trPr>
          <w:gridAfter w:val="1"/>
          <w:wAfter w:w="180" w:type="dxa"/>
        </w:trPr>
        <w:tc>
          <w:tcPr>
            <w:tcW w:w="2808" w:type="dxa"/>
            <w:gridSpan w:val="2"/>
            <w:tcBorders>
              <w:left w:val="single" w:sz="4" w:space="0" w:color="auto"/>
            </w:tcBorders>
            <w:shd w:val="clear" w:color="auto" w:fill="BFBFBF"/>
          </w:tcPr>
          <w:p w14:paraId="27A2C02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Richard J Murphy</w:t>
            </w:r>
          </w:p>
        </w:tc>
        <w:tc>
          <w:tcPr>
            <w:tcW w:w="693" w:type="dxa"/>
            <w:gridSpan w:val="2"/>
            <w:shd w:val="clear" w:color="auto" w:fill="BFBFBF"/>
            <w:vAlign w:val="center"/>
          </w:tcPr>
          <w:p w14:paraId="29B17AD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c>
          <w:tcPr>
            <w:tcW w:w="693" w:type="dxa"/>
            <w:gridSpan w:val="2"/>
            <w:shd w:val="clear" w:color="auto" w:fill="BFBFBF"/>
            <w:vAlign w:val="center"/>
          </w:tcPr>
          <w:p w14:paraId="18C1930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shd w:val="clear" w:color="auto" w:fill="BFBFBF"/>
            <w:vAlign w:val="center"/>
          </w:tcPr>
          <w:p w14:paraId="5532F5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c>
          <w:tcPr>
            <w:tcW w:w="693" w:type="dxa"/>
            <w:gridSpan w:val="2"/>
            <w:shd w:val="clear" w:color="auto" w:fill="BFBFBF"/>
            <w:vAlign w:val="center"/>
          </w:tcPr>
          <w:p w14:paraId="1EF378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right w:val="single" w:sz="4" w:space="0" w:color="auto"/>
            </w:tcBorders>
            <w:shd w:val="clear" w:color="auto" w:fill="BFBFBF"/>
            <w:vAlign w:val="center"/>
          </w:tcPr>
          <w:p w14:paraId="7D6ACA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tcBorders>
              <w:left w:val="single" w:sz="4" w:space="0" w:color="auto"/>
            </w:tcBorders>
            <w:shd w:val="clear" w:color="auto" w:fill="BFBFBF"/>
            <w:vAlign w:val="center"/>
          </w:tcPr>
          <w:p w14:paraId="04D4C4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vAlign w:val="center"/>
          </w:tcPr>
          <w:p w14:paraId="71838C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68%</w:t>
            </w:r>
          </w:p>
        </w:tc>
        <w:tc>
          <w:tcPr>
            <w:tcW w:w="693" w:type="dxa"/>
            <w:gridSpan w:val="2"/>
            <w:shd w:val="clear" w:color="auto" w:fill="BFBFBF"/>
            <w:vAlign w:val="center"/>
          </w:tcPr>
          <w:p w14:paraId="5EC39C1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vAlign w:val="center"/>
          </w:tcPr>
          <w:p w14:paraId="11493AB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70%</w:t>
            </w:r>
          </w:p>
        </w:tc>
        <w:tc>
          <w:tcPr>
            <w:tcW w:w="693" w:type="dxa"/>
            <w:gridSpan w:val="2"/>
            <w:tcBorders>
              <w:right w:val="single" w:sz="4" w:space="0" w:color="auto"/>
            </w:tcBorders>
            <w:shd w:val="clear" w:color="auto" w:fill="BFBFBF"/>
            <w:vAlign w:val="center"/>
          </w:tcPr>
          <w:p w14:paraId="415D3B3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65%</w:t>
            </w:r>
          </w:p>
        </w:tc>
      </w:tr>
      <w:tr w:rsidR="00747BAF" w:rsidRPr="00747BAF" w14:paraId="4EB13E07" w14:textId="77777777" w:rsidTr="00AE7A11">
        <w:trPr>
          <w:gridAfter w:val="1"/>
          <w:wAfter w:w="180" w:type="dxa"/>
        </w:trPr>
        <w:tc>
          <w:tcPr>
            <w:tcW w:w="2808" w:type="dxa"/>
            <w:gridSpan w:val="2"/>
            <w:tcBorders>
              <w:left w:val="single" w:sz="4" w:space="0" w:color="auto"/>
            </w:tcBorders>
            <w:shd w:val="clear" w:color="auto" w:fill="auto"/>
          </w:tcPr>
          <w:p w14:paraId="42B68D4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Roger Clap</w:t>
            </w:r>
          </w:p>
        </w:tc>
        <w:tc>
          <w:tcPr>
            <w:tcW w:w="693" w:type="dxa"/>
            <w:gridSpan w:val="2"/>
            <w:shd w:val="clear" w:color="auto" w:fill="auto"/>
            <w:vAlign w:val="center"/>
          </w:tcPr>
          <w:p w14:paraId="7056F1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vAlign w:val="center"/>
          </w:tcPr>
          <w:p w14:paraId="5282509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6C5B7E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0CFFFC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auto"/>
            <w:vAlign w:val="center"/>
          </w:tcPr>
          <w:p w14:paraId="537E59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tcBorders>
              <w:left w:val="single" w:sz="4" w:space="0" w:color="auto"/>
            </w:tcBorders>
            <w:shd w:val="clear" w:color="auto" w:fill="auto"/>
            <w:vAlign w:val="center"/>
          </w:tcPr>
          <w:p w14:paraId="3142536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auto"/>
            <w:vAlign w:val="center"/>
          </w:tcPr>
          <w:p w14:paraId="58867A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A0E94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5C5CD80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0D8F8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0BC4E6E" w14:textId="77777777" w:rsidTr="00AE7A11">
        <w:trPr>
          <w:gridAfter w:val="1"/>
          <w:wAfter w:w="180" w:type="dxa"/>
        </w:trPr>
        <w:tc>
          <w:tcPr>
            <w:tcW w:w="2808" w:type="dxa"/>
            <w:gridSpan w:val="2"/>
            <w:tcBorders>
              <w:left w:val="single" w:sz="4" w:space="0" w:color="auto"/>
            </w:tcBorders>
            <w:shd w:val="clear" w:color="auto" w:fill="BFBFBF"/>
          </w:tcPr>
          <w:p w14:paraId="00A55FA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Samuel Adams</w:t>
            </w:r>
          </w:p>
        </w:tc>
        <w:tc>
          <w:tcPr>
            <w:tcW w:w="693" w:type="dxa"/>
            <w:gridSpan w:val="2"/>
            <w:shd w:val="clear" w:color="auto" w:fill="BFBFBF"/>
            <w:vAlign w:val="center"/>
          </w:tcPr>
          <w:p w14:paraId="635313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34%</w:t>
            </w:r>
          </w:p>
        </w:tc>
        <w:tc>
          <w:tcPr>
            <w:tcW w:w="693" w:type="dxa"/>
            <w:gridSpan w:val="2"/>
            <w:shd w:val="clear" w:color="auto" w:fill="BFBFBF"/>
            <w:vAlign w:val="center"/>
          </w:tcPr>
          <w:p w14:paraId="0516AE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vAlign w:val="center"/>
          </w:tcPr>
          <w:p w14:paraId="522DB2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vAlign w:val="center"/>
          </w:tcPr>
          <w:p w14:paraId="3E2600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BFBFBF"/>
            <w:vAlign w:val="center"/>
          </w:tcPr>
          <w:p w14:paraId="52E21EE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tcBorders>
              <w:left w:val="single" w:sz="4" w:space="0" w:color="auto"/>
            </w:tcBorders>
            <w:shd w:val="clear" w:color="auto" w:fill="BFBFBF"/>
            <w:vAlign w:val="center"/>
          </w:tcPr>
          <w:p w14:paraId="47C892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4AC31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D06011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BFBFBF"/>
            <w:vAlign w:val="center"/>
          </w:tcPr>
          <w:p w14:paraId="3A657F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62D8C2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r>
      <w:tr w:rsidR="00747BAF" w:rsidRPr="00747BAF" w14:paraId="5BE11BAD" w14:textId="77777777" w:rsidTr="00AE7A11">
        <w:trPr>
          <w:gridAfter w:val="1"/>
          <w:wAfter w:w="180" w:type="dxa"/>
        </w:trPr>
        <w:tc>
          <w:tcPr>
            <w:tcW w:w="2808" w:type="dxa"/>
            <w:gridSpan w:val="2"/>
            <w:tcBorders>
              <w:left w:val="single" w:sz="4" w:space="0" w:color="auto"/>
            </w:tcBorders>
            <w:shd w:val="clear" w:color="auto" w:fill="auto"/>
          </w:tcPr>
          <w:p w14:paraId="43199D7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Samuel W Mason</w:t>
            </w:r>
          </w:p>
        </w:tc>
        <w:tc>
          <w:tcPr>
            <w:tcW w:w="693" w:type="dxa"/>
            <w:gridSpan w:val="2"/>
            <w:shd w:val="clear" w:color="auto" w:fill="auto"/>
            <w:vAlign w:val="center"/>
          </w:tcPr>
          <w:p w14:paraId="48BBA1D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auto"/>
            <w:vAlign w:val="center"/>
          </w:tcPr>
          <w:p w14:paraId="613CC8B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73ECE7D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62885C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right w:val="single" w:sz="4" w:space="0" w:color="auto"/>
            </w:tcBorders>
            <w:shd w:val="clear" w:color="auto" w:fill="auto"/>
            <w:vAlign w:val="center"/>
          </w:tcPr>
          <w:p w14:paraId="2454A2A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tcBorders>
              <w:left w:val="single" w:sz="4" w:space="0" w:color="auto"/>
            </w:tcBorders>
            <w:shd w:val="clear" w:color="auto" w:fill="auto"/>
            <w:vAlign w:val="center"/>
          </w:tcPr>
          <w:p w14:paraId="5DF101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auto"/>
            <w:vAlign w:val="center"/>
          </w:tcPr>
          <w:p w14:paraId="01DD83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A1A54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vAlign w:val="center"/>
          </w:tcPr>
          <w:p w14:paraId="4F3A60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DA707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233FF20" w14:textId="77777777" w:rsidTr="00AE7A11">
        <w:trPr>
          <w:gridAfter w:val="1"/>
          <w:wAfter w:w="180" w:type="dxa"/>
        </w:trPr>
        <w:tc>
          <w:tcPr>
            <w:tcW w:w="2808" w:type="dxa"/>
            <w:gridSpan w:val="2"/>
            <w:tcBorders>
              <w:left w:val="single" w:sz="4" w:space="0" w:color="auto"/>
            </w:tcBorders>
            <w:shd w:val="clear" w:color="auto" w:fill="BFBFBF"/>
          </w:tcPr>
          <w:p w14:paraId="65EFAE43"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Sarah Greenwood</w:t>
            </w:r>
          </w:p>
        </w:tc>
        <w:tc>
          <w:tcPr>
            <w:tcW w:w="693" w:type="dxa"/>
            <w:gridSpan w:val="2"/>
            <w:shd w:val="clear" w:color="auto" w:fill="BFBFBF"/>
            <w:vAlign w:val="center"/>
          </w:tcPr>
          <w:p w14:paraId="36FD28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28FBB03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BFBFBF"/>
            <w:vAlign w:val="center"/>
          </w:tcPr>
          <w:p w14:paraId="5AA36A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BFBFBF"/>
            <w:vAlign w:val="center"/>
          </w:tcPr>
          <w:p w14:paraId="4A3B44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BFBFBF"/>
            <w:vAlign w:val="center"/>
          </w:tcPr>
          <w:p w14:paraId="5EBC824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left w:val="single" w:sz="4" w:space="0" w:color="auto"/>
            </w:tcBorders>
            <w:shd w:val="clear" w:color="auto" w:fill="BFBFBF"/>
            <w:vAlign w:val="center"/>
          </w:tcPr>
          <w:p w14:paraId="00DDD9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vAlign w:val="center"/>
          </w:tcPr>
          <w:p w14:paraId="59DE539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13AD5C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0928F30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2FF964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18A3E23" w14:textId="77777777" w:rsidTr="00AE7A11">
        <w:trPr>
          <w:gridAfter w:val="1"/>
          <w:wAfter w:w="180" w:type="dxa"/>
        </w:trPr>
        <w:tc>
          <w:tcPr>
            <w:tcW w:w="2808" w:type="dxa"/>
            <w:gridSpan w:val="2"/>
            <w:tcBorders>
              <w:left w:val="single" w:sz="4" w:space="0" w:color="auto"/>
            </w:tcBorders>
            <w:shd w:val="clear" w:color="auto" w:fill="auto"/>
          </w:tcPr>
          <w:p w14:paraId="3FCF3B5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Snowden International School at Copley</w:t>
            </w:r>
          </w:p>
        </w:tc>
        <w:tc>
          <w:tcPr>
            <w:tcW w:w="693" w:type="dxa"/>
            <w:gridSpan w:val="2"/>
            <w:shd w:val="clear" w:color="auto" w:fill="auto"/>
            <w:vAlign w:val="center"/>
          </w:tcPr>
          <w:p w14:paraId="0C24DC8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D2D62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131C6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DA74D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655F8D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7B37AD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1FED1C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7C2DBF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97D8B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063D90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29E5B48" w14:textId="77777777" w:rsidTr="00AE7A11">
        <w:trPr>
          <w:gridAfter w:val="1"/>
          <w:wAfter w:w="180" w:type="dxa"/>
        </w:trPr>
        <w:tc>
          <w:tcPr>
            <w:tcW w:w="2808" w:type="dxa"/>
            <w:gridSpan w:val="2"/>
            <w:tcBorders>
              <w:left w:val="single" w:sz="4" w:space="0" w:color="auto"/>
            </w:tcBorders>
            <w:shd w:val="clear" w:color="auto" w:fill="BFBFBF"/>
          </w:tcPr>
          <w:p w14:paraId="7F7E6E99" w14:textId="77777777" w:rsidR="00747BAF" w:rsidRPr="00747BAF" w:rsidRDefault="00747BAF" w:rsidP="00747BAF">
            <w:pPr>
              <w:rPr>
                <w:rFonts w:ascii="Calibri" w:eastAsia="Calibri" w:hAnsi="Calibri" w:cs="Times New Roman"/>
                <w:sz w:val="20"/>
                <w:szCs w:val="20"/>
              </w:rPr>
            </w:pPr>
            <w:proofErr w:type="spellStart"/>
            <w:r w:rsidRPr="00747BAF">
              <w:rPr>
                <w:rFonts w:ascii="Calibri" w:eastAsia="Calibri" w:hAnsi="Calibri" w:cs="Times New Roman"/>
                <w:sz w:val="20"/>
                <w:szCs w:val="20"/>
              </w:rPr>
              <w:t>TechBoston</w:t>
            </w:r>
            <w:proofErr w:type="spellEnd"/>
            <w:r w:rsidRPr="00747BAF">
              <w:rPr>
                <w:rFonts w:ascii="Calibri" w:eastAsia="Calibri" w:hAnsi="Calibri" w:cs="Times New Roman"/>
                <w:sz w:val="20"/>
                <w:szCs w:val="20"/>
              </w:rPr>
              <w:t xml:space="preserve"> Academy</w:t>
            </w:r>
          </w:p>
        </w:tc>
        <w:tc>
          <w:tcPr>
            <w:tcW w:w="693" w:type="dxa"/>
            <w:gridSpan w:val="2"/>
            <w:shd w:val="clear" w:color="auto" w:fill="BFBFBF"/>
            <w:vAlign w:val="center"/>
          </w:tcPr>
          <w:p w14:paraId="3065E0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BFBFBF"/>
            <w:vAlign w:val="center"/>
          </w:tcPr>
          <w:p w14:paraId="4F5E55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vAlign w:val="center"/>
          </w:tcPr>
          <w:p w14:paraId="71082A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61658DB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BFBFBF"/>
            <w:vAlign w:val="center"/>
          </w:tcPr>
          <w:p w14:paraId="0FFA77A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tcBorders>
              <w:left w:val="single" w:sz="4" w:space="0" w:color="auto"/>
            </w:tcBorders>
            <w:shd w:val="clear" w:color="auto" w:fill="BFBFBF"/>
            <w:vAlign w:val="center"/>
          </w:tcPr>
          <w:p w14:paraId="16CE0B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vAlign w:val="center"/>
          </w:tcPr>
          <w:p w14:paraId="79A1DD6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1B7D3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vAlign w:val="center"/>
          </w:tcPr>
          <w:p w14:paraId="143A6F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tcBorders>
              <w:right w:val="single" w:sz="4" w:space="0" w:color="auto"/>
            </w:tcBorders>
            <w:shd w:val="clear" w:color="auto" w:fill="BFBFBF"/>
            <w:vAlign w:val="center"/>
          </w:tcPr>
          <w:p w14:paraId="20C723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r>
      <w:tr w:rsidR="00747BAF" w:rsidRPr="00747BAF" w14:paraId="28B661C5" w14:textId="77777777" w:rsidTr="00AE7A11">
        <w:trPr>
          <w:gridAfter w:val="1"/>
          <w:wAfter w:w="180" w:type="dxa"/>
        </w:trPr>
        <w:tc>
          <w:tcPr>
            <w:tcW w:w="2808" w:type="dxa"/>
            <w:gridSpan w:val="2"/>
            <w:tcBorders>
              <w:left w:val="single" w:sz="4" w:space="0" w:color="auto"/>
            </w:tcBorders>
            <w:shd w:val="clear" w:color="auto" w:fill="auto"/>
          </w:tcPr>
          <w:p w14:paraId="6020A76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The English High</w:t>
            </w:r>
          </w:p>
        </w:tc>
        <w:tc>
          <w:tcPr>
            <w:tcW w:w="693" w:type="dxa"/>
            <w:gridSpan w:val="2"/>
            <w:shd w:val="clear" w:color="auto" w:fill="auto"/>
            <w:vAlign w:val="center"/>
          </w:tcPr>
          <w:p w14:paraId="5FC226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6463D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FA0632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708A3B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17C6C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4D5E5B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7DDDA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5101BD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60A294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EDE7EE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AF53AC0" w14:textId="77777777" w:rsidTr="00AE7A11">
        <w:trPr>
          <w:gridAfter w:val="1"/>
          <w:wAfter w:w="180" w:type="dxa"/>
        </w:trPr>
        <w:tc>
          <w:tcPr>
            <w:tcW w:w="2808" w:type="dxa"/>
            <w:gridSpan w:val="2"/>
            <w:tcBorders>
              <w:left w:val="single" w:sz="4" w:space="0" w:color="auto"/>
            </w:tcBorders>
            <w:shd w:val="clear" w:color="auto" w:fill="BFBFBF"/>
          </w:tcPr>
          <w:p w14:paraId="77D188D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Thomas J Kenny</w:t>
            </w:r>
          </w:p>
        </w:tc>
        <w:tc>
          <w:tcPr>
            <w:tcW w:w="693" w:type="dxa"/>
            <w:gridSpan w:val="2"/>
            <w:shd w:val="clear" w:color="auto" w:fill="BFBFBF"/>
            <w:vAlign w:val="center"/>
          </w:tcPr>
          <w:p w14:paraId="3C7BD5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75AF2D2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vAlign w:val="center"/>
          </w:tcPr>
          <w:p w14:paraId="5C63A4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vAlign w:val="center"/>
          </w:tcPr>
          <w:p w14:paraId="75ADAE2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BFBFBF"/>
            <w:vAlign w:val="center"/>
          </w:tcPr>
          <w:p w14:paraId="23003AE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tcBorders>
              <w:left w:val="single" w:sz="4" w:space="0" w:color="auto"/>
            </w:tcBorders>
            <w:shd w:val="clear" w:color="auto" w:fill="BFBFBF"/>
            <w:vAlign w:val="center"/>
          </w:tcPr>
          <w:p w14:paraId="5AE0BD9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vAlign w:val="center"/>
          </w:tcPr>
          <w:p w14:paraId="7AD6CF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60%</w:t>
            </w:r>
          </w:p>
        </w:tc>
        <w:tc>
          <w:tcPr>
            <w:tcW w:w="693" w:type="dxa"/>
            <w:gridSpan w:val="2"/>
            <w:shd w:val="clear" w:color="auto" w:fill="BFBFBF"/>
            <w:vAlign w:val="center"/>
          </w:tcPr>
          <w:p w14:paraId="1DE92C8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BFBFBF"/>
            <w:vAlign w:val="center"/>
          </w:tcPr>
          <w:p w14:paraId="155E48C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5D1ADF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r>
      <w:tr w:rsidR="00747BAF" w:rsidRPr="00747BAF" w14:paraId="19C7475F" w14:textId="77777777" w:rsidTr="00AE7A11">
        <w:trPr>
          <w:gridAfter w:val="1"/>
          <w:wAfter w:w="180" w:type="dxa"/>
        </w:trPr>
        <w:tc>
          <w:tcPr>
            <w:tcW w:w="2808" w:type="dxa"/>
            <w:gridSpan w:val="2"/>
            <w:tcBorders>
              <w:left w:val="single" w:sz="4" w:space="0" w:color="auto"/>
            </w:tcBorders>
            <w:shd w:val="clear" w:color="auto" w:fill="auto"/>
          </w:tcPr>
          <w:p w14:paraId="5CDBD74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UP Academy Holland</w:t>
            </w:r>
          </w:p>
        </w:tc>
        <w:tc>
          <w:tcPr>
            <w:tcW w:w="693" w:type="dxa"/>
            <w:gridSpan w:val="2"/>
            <w:shd w:val="clear" w:color="auto" w:fill="auto"/>
            <w:vAlign w:val="center"/>
          </w:tcPr>
          <w:p w14:paraId="78DE9E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auto"/>
            <w:vAlign w:val="center"/>
          </w:tcPr>
          <w:p w14:paraId="0F7846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auto"/>
            <w:vAlign w:val="center"/>
          </w:tcPr>
          <w:p w14:paraId="1429157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vAlign w:val="center"/>
          </w:tcPr>
          <w:p w14:paraId="072996B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tcBorders>
              <w:right w:val="single" w:sz="4" w:space="0" w:color="auto"/>
            </w:tcBorders>
            <w:shd w:val="clear" w:color="auto" w:fill="auto"/>
            <w:vAlign w:val="center"/>
          </w:tcPr>
          <w:p w14:paraId="61883A4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tcBorders>
              <w:left w:val="single" w:sz="4" w:space="0" w:color="auto"/>
            </w:tcBorders>
            <w:shd w:val="clear" w:color="auto" w:fill="auto"/>
            <w:vAlign w:val="center"/>
          </w:tcPr>
          <w:p w14:paraId="422FC3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3D7B4B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70%</w:t>
            </w:r>
          </w:p>
        </w:tc>
        <w:tc>
          <w:tcPr>
            <w:tcW w:w="693" w:type="dxa"/>
            <w:gridSpan w:val="2"/>
            <w:shd w:val="clear" w:color="auto" w:fill="auto"/>
            <w:vAlign w:val="center"/>
          </w:tcPr>
          <w:p w14:paraId="3DFF40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0454C2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c>
          <w:tcPr>
            <w:tcW w:w="693" w:type="dxa"/>
            <w:gridSpan w:val="2"/>
            <w:tcBorders>
              <w:right w:val="single" w:sz="4" w:space="0" w:color="auto"/>
            </w:tcBorders>
            <w:shd w:val="clear" w:color="auto" w:fill="auto"/>
            <w:vAlign w:val="center"/>
          </w:tcPr>
          <w:p w14:paraId="42B44B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888ACA4" w14:textId="77777777" w:rsidTr="00AE7A11">
        <w:trPr>
          <w:gridAfter w:val="1"/>
          <w:wAfter w:w="180" w:type="dxa"/>
        </w:trPr>
        <w:tc>
          <w:tcPr>
            <w:tcW w:w="2808" w:type="dxa"/>
            <w:gridSpan w:val="2"/>
            <w:tcBorders>
              <w:left w:val="single" w:sz="4" w:space="0" w:color="auto"/>
            </w:tcBorders>
            <w:shd w:val="clear" w:color="auto" w:fill="BFBFBF"/>
          </w:tcPr>
          <w:p w14:paraId="0D09CB1A"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Urban Science Academy</w:t>
            </w:r>
          </w:p>
        </w:tc>
        <w:tc>
          <w:tcPr>
            <w:tcW w:w="693" w:type="dxa"/>
            <w:gridSpan w:val="2"/>
            <w:shd w:val="clear" w:color="auto" w:fill="BFBFBF"/>
            <w:vAlign w:val="center"/>
          </w:tcPr>
          <w:p w14:paraId="4BC151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26B15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111E62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6B6A2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37880E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7997FB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6A7A56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88174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96123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3E89D3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E0701DE" w14:textId="77777777" w:rsidTr="00AE7A11">
        <w:trPr>
          <w:gridAfter w:val="1"/>
          <w:wAfter w:w="180" w:type="dxa"/>
        </w:trPr>
        <w:tc>
          <w:tcPr>
            <w:tcW w:w="2808" w:type="dxa"/>
            <w:gridSpan w:val="2"/>
            <w:tcBorders>
              <w:left w:val="single" w:sz="4" w:space="0" w:color="auto"/>
            </w:tcBorders>
            <w:shd w:val="clear" w:color="auto" w:fill="auto"/>
          </w:tcPr>
          <w:p w14:paraId="3E53F1A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Warren/Prescott</w:t>
            </w:r>
          </w:p>
        </w:tc>
        <w:tc>
          <w:tcPr>
            <w:tcW w:w="693" w:type="dxa"/>
            <w:gridSpan w:val="2"/>
            <w:shd w:val="clear" w:color="auto" w:fill="auto"/>
            <w:vAlign w:val="center"/>
          </w:tcPr>
          <w:p w14:paraId="356AB15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64%</w:t>
            </w:r>
          </w:p>
        </w:tc>
        <w:tc>
          <w:tcPr>
            <w:tcW w:w="693" w:type="dxa"/>
            <w:gridSpan w:val="2"/>
            <w:shd w:val="clear" w:color="auto" w:fill="auto"/>
            <w:vAlign w:val="center"/>
          </w:tcPr>
          <w:p w14:paraId="592150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54%</w:t>
            </w:r>
          </w:p>
        </w:tc>
        <w:tc>
          <w:tcPr>
            <w:tcW w:w="693" w:type="dxa"/>
            <w:gridSpan w:val="2"/>
            <w:shd w:val="clear" w:color="auto" w:fill="auto"/>
            <w:vAlign w:val="center"/>
          </w:tcPr>
          <w:p w14:paraId="6E27D8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c>
          <w:tcPr>
            <w:tcW w:w="693" w:type="dxa"/>
            <w:gridSpan w:val="2"/>
            <w:shd w:val="clear" w:color="auto" w:fill="auto"/>
            <w:vAlign w:val="center"/>
          </w:tcPr>
          <w:p w14:paraId="09BC76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tcBorders>
              <w:right w:val="single" w:sz="4" w:space="0" w:color="auto"/>
            </w:tcBorders>
            <w:shd w:val="clear" w:color="auto" w:fill="auto"/>
            <w:vAlign w:val="center"/>
          </w:tcPr>
          <w:p w14:paraId="1E2060D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47%</w:t>
            </w:r>
          </w:p>
        </w:tc>
        <w:tc>
          <w:tcPr>
            <w:tcW w:w="693" w:type="dxa"/>
            <w:gridSpan w:val="2"/>
            <w:tcBorders>
              <w:left w:val="single" w:sz="4" w:space="0" w:color="auto"/>
            </w:tcBorders>
            <w:shd w:val="clear" w:color="auto" w:fill="auto"/>
            <w:vAlign w:val="center"/>
          </w:tcPr>
          <w:p w14:paraId="5B3034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47%</w:t>
            </w:r>
          </w:p>
        </w:tc>
        <w:tc>
          <w:tcPr>
            <w:tcW w:w="693" w:type="dxa"/>
            <w:gridSpan w:val="2"/>
            <w:shd w:val="clear" w:color="auto" w:fill="auto"/>
            <w:vAlign w:val="center"/>
          </w:tcPr>
          <w:p w14:paraId="635D0F9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67%</w:t>
            </w:r>
          </w:p>
        </w:tc>
        <w:tc>
          <w:tcPr>
            <w:tcW w:w="693" w:type="dxa"/>
            <w:gridSpan w:val="2"/>
            <w:shd w:val="clear" w:color="auto" w:fill="auto"/>
            <w:vAlign w:val="center"/>
          </w:tcPr>
          <w:p w14:paraId="042CE6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shd w:val="clear" w:color="auto" w:fill="auto"/>
            <w:vAlign w:val="center"/>
          </w:tcPr>
          <w:p w14:paraId="499A89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65%</w:t>
            </w:r>
          </w:p>
        </w:tc>
        <w:tc>
          <w:tcPr>
            <w:tcW w:w="693" w:type="dxa"/>
            <w:gridSpan w:val="2"/>
            <w:tcBorders>
              <w:right w:val="single" w:sz="4" w:space="0" w:color="auto"/>
            </w:tcBorders>
            <w:shd w:val="clear" w:color="auto" w:fill="auto"/>
            <w:vAlign w:val="center"/>
          </w:tcPr>
          <w:p w14:paraId="489D1A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76%</w:t>
            </w:r>
          </w:p>
        </w:tc>
      </w:tr>
      <w:tr w:rsidR="00747BAF" w:rsidRPr="00747BAF" w14:paraId="0A2DCE65" w14:textId="77777777" w:rsidTr="00AE7A11">
        <w:trPr>
          <w:gridAfter w:val="1"/>
          <w:wAfter w:w="180" w:type="dxa"/>
        </w:trPr>
        <w:tc>
          <w:tcPr>
            <w:tcW w:w="2808" w:type="dxa"/>
            <w:gridSpan w:val="2"/>
            <w:tcBorders>
              <w:left w:val="single" w:sz="4" w:space="0" w:color="auto"/>
            </w:tcBorders>
            <w:shd w:val="clear" w:color="auto" w:fill="BFBFBF"/>
          </w:tcPr>
          <w:p w14:paraId="7DDF923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Washington Irving Middle</w:t>
            </w:r>
          </w:p>
        </w:tc>
        <w:tc>
          <w:tcPr>
            <w:tcW w:w="693" w:type="dxa"/>
            <w:gridSpan w:val="2"/>
            <w:shd w:val="clear" w:color="auto" w:fill="BFBFBF"/>
            <w:vAlign w:val="center"/>
          </w:tcPr>
          <w:p w14:paraId="04F834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vAlign w:val="center"/>
          </w:tcPr>
          <w:p w14:paraId="41121F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shd w:val="clear" w:color="auto" w:fill="BFBFBF"/>
            <w:vAlign w:val="center"/>
          </w:tcPr>
          <w:p w14:paraId="6F611A5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shd w:val="clear" w:color="auto" w:fill="BFBFBF"/>
            <w:vAlign w:val="center"/>
          </w:tcPr>
          <w:p w14:paraId="7B3CBD7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tcBorders>
              <w:right w:val="single" w:sz="4" w:space="0" w:color="auto"/>
            </w:tcBorders>
            <w:shd w:val="clear" w:color="auto" w:fill="BFBFBF"/>
            <w:vAlign w:val="center"/>
          </w:tcPr>
          <w:p w14:paraId="643C94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left w:val="single" w:sz="4" w:space="0" w:color="auto"/>
            </w:tcBorders>
            <w:shd w:val="clear" w:color="auto" w:fill="BFBFBF"/>
            <w:vAlign w:val="center"/>
          </w:tcPr>
          <w:p w14:paraId="031FCD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761E1A0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BD95D0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BFBFBF"/>
            <w:vAlign w:val="center"/>
          </w:tcPr>
          <w:p w14:paraId="5CD2C8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1D5969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E0E6547" w14:textId="77777777" w:rsidTr="00AE7A11">
        <w:trPr>
          <w:gridAfter w:val="1"/>
          <w:wAfter w:w="180" w:type="dxa"/>
        </w:trPr>
        <w:tc>
          <w:tcPr>
            <w:tcW w:w="2808" w:type="dxa"/>
            <w:gridSpan w:val="2"/>
            <w:tcBorders>
              <w:left w:val="single" w:sz="4" w:space="0" w:color="auto"/>
            </w:tcBorders>
            <w:shd w:val="clear" w:color="auto" w:fill="auto"/>
          </w:tcPr>
          <w:p w14:paraId="1A53A5BA"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West Roxbury Academy</w:t>
            </w:r>
          </w:p>
        </w:tc>
        <w:tc>
          <w:tcPr>
            <w:tcW w:w="693" w:type="dxa"/>
            <w:gridSpan w:val="2"/>
            <w:shd w:val="clear" w:color="auto" w:fill="auto"/>
            <w:vAlign w:val="center"/>
          </w:tcPr>
          <w:p w14:paraId="16098A6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70FE70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81F3F0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1C0D11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4D2172D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17403B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62A7A8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6AC20D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4753CC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60A9D2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FD94696" w14:textId="77777777" w:rsidTr="00AE7A11">
        <w:trPr>
          <w:gridAfter w:val="1"/>
          <w:wAfter w:w="180" w:type="dxa"/>
        </w:trPr>
        <w:tc>
          <w:tcPr>
            <w:tcW w:w="2808" w:type="dxa"/>
            <w:gridSpan w:val="2"/>
            <w:tcBorders>
              <w:left w:val="single" w:sz="4" w:space="0" w:color="auto"/>
            </w:tcBorders>
            <w:shd w:val="clear" w:color="auto" w:fill="BFBFBF"/>
          </w:tcPr>
          <w:p w14:paraId="39504D0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William E Russell</w:t>
            </w:r>
          </w:p>
        </w:tc>
        <w:tc>
          <w:tcPr>
            <w:tcW w:w="693" w:type="dxa"/>
            <w:gridSpan w:val="2"/>
            <w:shd w:val="clear" w:color="auto" w:fill="BFBFBF"/>
            <w:vAlign w:val="center"/>
          </w:tcPr>
          <w:p w14:paraId="58A8DA1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vAlign w:val="center"/>
          </w:tcPr>
          <w:p w14:paraId="60C393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BFBFBF"/>
            <w:vAlign w:val="center"/>
          </w:tcPr>
          <w:p w14:paraId="4A0050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BFBFBF"/>
            <w:vAlign w:val="center"/>
          </w:tcPr>
          <w:p w14:paraId="092F6E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tcBorders>
              <w:right w:val="single" w:sz="4" w:space="0" w:color="auto"/>
            </w:tcBorders>
            <w:shd w:val="clear" w:color="auto" w:fill="BFBFBF"/>
            <w:vAlign w:val="center"/>
          </w:tcPr>
          <w:p w14:paraId="7BC10C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tcBorders>
              <w:left w:val="single" w:sz="4" w:space="0" w:color="auto"/>
            </w:tcBorders>
            <w:shd w:val="clear" w:color="auto" w:fill="BFBFBF"/>
            <w:vAlign w:val="center"/>
          </w:tcPr>
          <w:p w14:paraId="380437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vAlign w:val="center"/>
          </w:tcPr>
          <w:p w14:paraId="14D8FDA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68%</w:t>
            </w:r>
          </w:p>
        </w:tc>
        <w:tc>
          <w:tcPr>
            <w:tcW w:w="693" w:type="dxa"/>
            <w:gridSpan w:val="2"/>
            <w:shd w:val="clear" w:color="auto" w:fill="BFBFBF"/>
            <w:vAlign w:val="center"/>
          </w:tcPr>
          <w:p w14:paraId="6386E7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BFBFBF"/>
            <w:vAlign w:val="center"/>
          </w:tcPr>
          <w:p w14:paraId="495E78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484526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D97B91C" w14:textId="77777777" w:rsidTr="00AE7A11">
        <w:trPr>
          <w:gridAfter w:val="1"/>
          <w:wAfter w:w="180" w:type="dxa"/>
        </w:trPr>
        <w:tc>
          <w:tcPr>
            <w:tcW w:w="2808" w:type="dxa"/>
            <w:gridSpan w:val="2"/>
            <w:tcBorders>
              <w:left w:val="single" w:sz="4" w:space="0" w:color="auto"/>
            </w:tcBorders>
            <w:shd w:val="clear" w:color="auto" w:fill="auto"/>
          </w:tcPr>
          <w:p w14:paraId="6D759A1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William Ellery Channing</w:t>
            </w:r>
          </w:p>
        </w:tc>
        <w:tc>
          <w:tcPr>
            <w:tcW w:w="693" w:type="dxa"/>
            <w:gridSpan w:val="2"/>
            <w:shd w:val="clear" w:color="auto" w:fill="auto"/>
            <w:vAlign w:val="center"/>
          </w:tcPr>
          <w:p w14:paraId="53A56D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0C79C36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364A123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auto"/>
            <w:vAlign w:val="center"/>
          </w:tcPr>
          <w:p w14:paraId="52AACDD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DA7412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auto"/>
            <w:vAlign w:val="center"/>
          </w:tcPr>
          <w:p w14:paraId="147AD6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shd w:val="clear" w:color="auto" w:fill="auto"/>
            <w:vAlign w:val="center"/>
          </w:tcPr>
          <w:p w14:paraId="4795E0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BD84A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auto"/>
            <w:vAlign w:val="center"/>
          </w:tcPr>
          <w:p w14:paraId="13ADDB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FD2306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24A101A" w14:textId="77777777" w:rsidTr="00AE7A11">
        <w:trPr>
          <w:gridAfter w:val="1"/>
          <w:wAfter w:w="180" w:type="dxa"/>
        </w:trPr>
        <w:tc>
          <w:tcPr>
            <w:tcW w:w="2808" w:type="dxa"/>
            <w:gridSpan w:val="2"/>
            <w:tcBorders>
              <w:left w:val="single" w:sz="4" w:space="0" w:color="auto"/>
            </w:tcBorders>
            <w:shd w:val="clear" w:color="auto" w:fill="BFBFBF"/>
          </w:tcPr>
          <w:p w14:paraId="10A52AE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William H </w:t>
            </w:r>
            <w:proofErr w:type="spellStart"/>
            <w:r w:rsidRPr="00747BAF">
              <w:rPr>
                <w:rFonts w:ascii="Calibri" w:eastAsia="Calibri" w:hAnsi="Calibri" w:cs="Times New Roman"/>
                <w:sz w:val="20"/>
                <w:szCs w:val="20"/>
              </w:rPr>
              <w:t>Ohrenberger</w:t>
            </w:r>
            <w:proofErr w:type="spellEnd"/>
          </w:p>
        </w:tc>
        <w:tc>
          <w:tcPr>
            <w:tcW w:w="693" w:type="dxa"/>
            <w:gridSpan w:val="2"/>
            <w:shd w:val="clear" w:color="auto" w:fill="BFBFBF"/>
            <w:vAlign w:val="center"/>
          </w:tcPr>
          <w:p w14:paraId="2B6BE7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vAlign w:val="center"/>
          </w:tcPr>
          <w:p w14:paraId="65ACC97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vAlign w:val="center"/>
          </w:tcPr>
          <w:p w14:paraId="30BA6CD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vAlign w:val="center"/>
          </w:tcPr>
          <w:p w14:paraId="7AEE69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tcBorders>
              <w:right w:val="single" w:sz="4" w:space="0" w:color="auto"/>
            </w:tcBorders>
            <w:shd w:val="clear" w:color="auto" w:fill="BFBFBF"/>
            <w:vAlign w:val="center"/>
          </w:tcPr>
          <w:p w14:paraId="274A3F6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left w:val="single" w:sz="4" w:space="0" w:color="auto"/>
            </w:tcBorders>
            <w:shd w:val="clear" w:color="auto" w:fill="BFBFBF"/>
            <w:vAlign w:val="center"/>
          </w:tcPr>
          <w:p w14:paraId="666E640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vAlign w:val="center"/>
          </w:tcPr>
          <w:p w14:paraId="34010B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78%</w:t>
            </w:r>
          </w:p>
        </w:tc>
        <w:tc>
          <w:tcPr>
            <w:tcW w:w="693" w:type="dxa"/>
            <w:gridSpan w:val="2"/>
            <w:shd w:val="clear" w:color="auto" w:fill="BFBFBF"/>
            <w:vAlign w:val="center"/>
          </w:tcPr>
          <w:p w14:paraId="2717CAD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56CD8B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tcBorders>
              <w:right w:val="single" w:sz="4" w:space="0" w:color="auto"/>
            </w:tcBorders>
            <w:shd w:val="clear" w:color="auto" w:fill="BFBFBF"/>
            <w:vAlign w:val="center"/>
          </w:tcPr>
          <w:p w14:paraId="265E14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66%</w:t>
            </w:r>
          </w:p>
        </w:tc>
      </w:tr>
      <w:tr w:rsidR="00747BAF" w:rsidRPr="00747BAF" w14:paraId="25A9E391" w14:textId="77777777" w:rsidTr="00AE7A11">
        <w:trPr>
          <w:gridAfter w:val="1"/>
          <w:wAfter w:w="180" w:type="dxa"/>
        </w:trPr>
        <w:tc>
          <w:tcPr>
            <w:tcW w:w="2808" w:type="dxa"/>
            <w:gridSpan w:val="2"/>
            <w:tcBorders>
              <w:left w:val="single" w:sz="4" w:space="0" w:color="auto"/>
            </w:tcBorders>
            <w:shd w:val="clear" w:color="auto" w:fill="auto"/>
          </w:tcPr>
          <w:p w14:paraId="6E585DF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William McKinley</w:t>
            </w:r>
          </w:p>
        </w:tc>
        <w:tc>
          <w:tcPr>
            <w:tcW w:w="693" w:type="dxa"/>
            <w:gridSpan w:val="2"/>
            <w:shd w:val="clear" w:color="auto" w:fill="auto"/>
            <w:vAlign w:val="center"/>
          </w:tcPr>
          <w:p w14:paraId="4F1A4A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shd w:val="clear" w:color="auto" w:fill="auto"/>
            <w:vAlign w:val="center"/>
          </w:tcPr>
          <w:p w14:paraId="3EA0DD3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shd w:val="clear" w:color="auto" w:fill="auto"/>
            <w:vAlign w:val="center"/>
          </w:tcPr>
          <w:p w14:paraId="3C5342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shd w:val="clear" w:color="auto" w:fill="auto"/>
            <w:vAlign w:val="center"/>
          </w:tcPr>
          <w:p w14:paraId="61357DD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auto"/>
            <w:vAlign w:val="center"/>
          </w:tcPr>
          <w:p w14:paraId="5C28BD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left w:val="single" w:sz="4" w:space="0" w:color="auto"/>
            </w:tcBorders>
            <w:shd w:val="clear" w:color="auto" w:fill="auto"/>
            <w:vAlign w:val="center"/>
          </w:tcPr>
          <w:p w14:paraId="21FE8E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shd w:val="clear" w:color="auto" w:fill="auto"/>
            <w:vAlign w:val="center"/>
          </w:tcPr>
          <w:p w14:paraId="3DA97D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A3401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shd w:val="clear" w:color="auto" w:fill="auto"/>
            <w:vAlign w:val="center"/>
          </w:tcPr>
          <w:p w14:paraId="283B1ED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F1A0E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A406E67" w14:textId="77777777" w:rsidTr="00AE7A11">
        <w:trPr>
          <w:gridAfter w:val="1"/>
          <w:wAfter w:w="180" w:type="dxa"/>
        </w:trPr>
        <w:tc>
          <w:tcPr>
            <w:tcW w:w="2808" w:type="dxa"/>
            <w:gridSpan w:val="2"/>
            <w:tcBorders>
              <w:left w:val="single" w:sz="4" w:space="0" w:color="auto"/>
            </w:tcBorders>
            <w:shd w:val="clear" w:color="auto" w:fill="BFBFBF"/>
          </w:tcPr>
          <w:p w14:paraId="018C00B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William Monroe Trotter</w:t>
            </w:r>
          </w:p>
        </w:tc>
        <w:tc>
          <w:tcPr>
            <w:tcW w:w="693" w:type="dxa"/>
            <w:gridSpan w:val="2"/>
            <w:shd w:val="clear" w:color="auto" w:fill="BFBFBF"/>
            <w:vAlign w:val="center"/>
          </w:tcPr>
          <w:p w14:paraId="7304AB3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152A7B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19C783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vAlign w:val="center"/>
          </w:tcPr>
          <w:p w14:paraId="161038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tcBorders>
              <w:right w:val="single" w:sz="4" w:space="0" w:color="auto"/>
            </w:tcBorders>
            <w:shd w:val="clear" w:color="auto" w:fill="BFBFBF"/>
            <w:vAlign w:val="center"/>
          </w:tcPr>
          <w:p w14:paraId="074C08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tcBorders>
              <w:left w:val="single" w:sz="4" w:space="0" w:color="auto"/>
            </w:tcBorders>
            <w:shd w:val="clear" w:color="auto" w:fill="BFBFBF"/>
            <w:vAlign w:val="center"/>
          </w:tcPr>
          <w:p w14:paraId="0AF7E1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vAlign w:val="center"/>
          </w:tcPr>
          <w:p w14:paraId="628BFC8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2F62A20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75EFA79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right w:val="single" w:sz="4" w:space="0" w:color="auto"/>
            </w:tcBorders>
            <w:shd w:val="clear" w:color="auto" w:fill="BFBFBF"/>
            <w:vAlign w:val="center"/>
          </w:tcPr>
          <w:p w14:paraId="05FDF2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FBC1548" w14:textId="77777777" w:rsidTr="00AE7A11">
        <w:trPr>
          <w:gridAfter w:val="1"/>
          <w:wAfter w:w="180" w:type="dxa"/>
        </w:trPr>
        <w:tc>
          <w:tcPr>
            <w:tcW w:w="2808" w:type="dxa"/>
            <w:gridSpan w:val="2"/>
            <w:tcBorders>
              <w:left w:val="single" w:sz="4" w:space="0" w:color="auto"/>
            </w:tcBorders>
            <w:shd w:val="clear" w:color="auto" w:fill="auto"/>
          </w:tcPr>
          <w:p w14:paraId="14D85F4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Winship Elementary</w:t>
            </w:r>
          </w:p>
        </w:tc>
        <w:tc>
          <w:tcPr>
            <w:tcW w:w="693" w:type="dxa"/>
            <w:gridSpan w:val="2"/>
            <w:shd w:val="clear" w:color="auto" w:fill="auto"/>
            <w:vAlign w:val="center"/>
          </w:tcPr>
          <w:p w14:paraId="4BCB019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shd w:val="clear" w:color="auto" w:fill="auto"/>
            <w:vAlign w:val="center"/>
          </w:tcPr>
          <w:p w14:paraId="460850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shd w:val="clear" w:color="auto" w:fill="auto"/>
            <w:vAlign w:val="center"/>
          </w:tcPr>
          <w:p w14:paraId="480EA2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48%</w:t>
            </w:r>
          </w:p>
        </w:tc>
        <w:tc>
          <w:tcPr>
            <w:tcW w:w="693" w:type="dxa"/>
            <w:gridSpan w:val="2"/>
            <w:shd w:val="clear" w:color="auto" w:fill="auto"/>
            <w:vAlign w:val="center"/>
          </w:tcPr>
          <w:p w14:paraId="74735C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tcBorders>
              <w:right w:val="single" w:sz="4" w:space="0" w:color="auto"/>
            </w:tcBorders>
            <w:shd w:val="clear" w:color="auto" w:fill="auto"/>
            <w:vAlign w:val="center"/>
          </w:tcPr>
          <w:p w14:paraId="08B244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60%</w:t>
            </w:r>
          </w:p>
        </w:tc>
        <w:tc>
          <w:tcPr>
            <w:tcW w:w="693" w:type="dxa"/>
            <w:gridSpan w:val="2"/>
            <w:tcBorders>
              <w:left w:val="single" w:sz="4" w:space="0" w:color="auto"/>
            </w:tcBorders>
            <w:shd w:val="clear" w:color="auto" w:fill="auto"/>
            <w:vAlign w:val="center"/>
          </w:tcPr>
          <w:p w14:paraId="3A09DD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7848A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2B54C5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c>
          <w:tcPr>
            <w:tcW w:w="693" w:type="dxa"/>
            <w:gridSpan w:val="2"/>
            <w:shd w:val="clear" w:color="auto" w:fill="auto"/>
            <w:vAlign w:val="center"/>
          </w:tcPr>
          <w:p w14:paraId="203E92B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B8EC8D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54%</w:t>
            </w:r>
          </w:p>
        </w:tc>
      </w:tr>
      <w:tr w:rsidR="00747BAF" w:rsidRPr="00747BAF" w14:paraId="2D43DD2E" w14:textId="77777777" w:rsidTr="00AE7A11">
        <w:trPr>
          <w:gridAfter w:val="1"/>
          <w:wAfter w:w="180" w:type="dxa"/>
        </w:trPr>
        <w:tc>
          <w:tcPr>
            <w:tcW w:w="2808" w:type="dxa"/>
            <w:gridSpan w:val="2"/>
            <w:tcBorders>
              <w:left w:val="single" w:sz="4" w:space="0" w:color="auto"/>
            </w:tcBorders>
            <w:shd w:val="clear" w:color="auto" w:fill="BFBFBF"/>
          </w:tcPr>
          <w:p w14:paraId="7D894CE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Young Achievers</w:t>
            </w:r>
          </w:p>
        </w:tc>
        <w:tc>
          <w:tcPr>
            <w:tcW w:w="693" w:type="dxa"/>
            <w:gridSpan w:val="2"/>
            <w:shd w:val="clear" w:color="auto" w:fill="BFBFBF"/>
            <w:vAlign w:val="center"/>
          </w:tcPr>
          <w:p w14:paraId="17596E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5CF4D4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BFBFBF"/>
            <w:vAlign w:val="center"/>
          </w:tcPr>
          <w:p w14:paraId="3789021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1E2168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w:t>
            </w:r>
          </w:p>
        </w:tc>
        <w:tc>
          <w:tcPr>
            <w:tcW w:w="693" w:type="dxa"/>
            <w:gridSpan w:val="2"/>
            <w:tcBorders>
              <w:right w:val="single" w:sz="4" w:space="0" w:color="auto"/>
            </w:tcBorders>
            <w:shd w:val="clear" w:color="auto" w:fill="BFBFBF"/>
            <w:vAlign w:val="center"/>
          </w:tcPr>
          <w:p w14:paraId="02C5CD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tcBorders>
              <w:left w:val="single" w:sz="4" w:space="0" w:color="auto"/>
            </w:tcBorders>
            <w:shd w:val="clear" w:color="auto" w:fill="BFBFBF"/>
            <w:vAlign w:val="center"/>
          </w:tcPr>
          <w:p w14:paraId="795C85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6D7B212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27B48E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54C96F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4ED3C5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103A121" w14:textId="77777777" w:rsidTr="00AE7A11">
        <w:trPr>
          <w:gridAfter w:val="1"/>
          <w:wAfter w:w="180" w:type="dxa"/>
        </w:trPr>
        <w:tc>
          <w:tcPr>
            <w:tcW w:w="2808" w:type="dxa"/>
            <w:gridSpan w:val="2"/>
            <w:tcBorders>
              <w:left w:val="single" w:sz="4" w:space="0" w:color="auto"/>
            </w:tcBorders>
            <w:shd w:val="clear" w:color="auto" w:fill="auto"/>
          </w:tcPr>
          <w:p w14:paraId="1F8903E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District</w:t>
            </w:r>
          </w:p>
        </w:tc>
        <w:tc>
          <w:tcPr>
            <w:tcW w:w="693" w:type="dxa"/>
            <w:gridSpan w:val="2"/>
            <w:shd w:val="clear" w:color="auto" w:fill="auto"/>
            <w:vAlign w:val="center"/>
          </w:tcPr>
          <w:p w14:paraId="6666A4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auto"/>
            <w:vAlign w:val="center"/>
          </w:tcPr>
          <w:p w14:paraId="0AB74E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355C2F6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2C93FAB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auto"/>
            <w:vAlign w:val="center"/>
          </w:tcPr>
          <w:p w14:paraId="4406B0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auto"/>
            <w:vAlign w:val="center"/>
          </w:tcPr>
          <w:p w14:paraId="4F9F8D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370235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63%</w:t>
            </w:r>
          </w:p>
        </w:tc>
        <w:tc>
          <w:tcPr>
            <w:tcW w:w="693" w:type="dxa"/>
            <w:gridSpan w:val="2"/>
            <w:shd w:val="clear" w:color="auto" w:fill="auto"/>
            <w:vAlign w:val="center"/>
          </w:tcPr>
          <w:p w14:paraId="6AD4800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753F993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tcBorders>
              <w:right w:val="single" w:sz="4" w:space="0" w:color="auto"/>
            </w:tcBorders>
            <w:shd w:val="clear" w:color="auto" w:fill="auto"/>
            <w:vAlign w:val="center"/>
          </w:tcPr>
          <w:p w14:paraId="23E631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78521BC2" w14:textId="77777777" w:rsidTr="00AE7A11">
        <w:trPr>
          <w:gridAfter w:val="1"/>
          <w:wAfter w:w="180" w:type="dxa"/>
          <w:trHeight w:val="70"/>
        </w:trPr>
        <w:tc>
          <w:tcPr>
            <w:tcW w:w="2808" w:type="dxa"/>
            <w:gridSpan w:val="2"/>
            <w:tcBorders>
              <w:left w:val="single" w:sz="4" w:space="0" w:color="auto"/>
            </w:tcBorders>
            <w:shd w:val="clear" w:color="auto" w:fill="BFBFBF"/>
            <w:vAlign w:val="center"/>
          </w:tcPr>
          <w:p w14:paraId="13494A1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State</w:t>
            </w:r>
          </w:p>
        </w:tc>
        <w:tc>
          <w:tcPr>
            <w:tcW w:w="693" w:type="dxa"/>
            <w:gridSpan w:val="2"/>
            <w:shd w:val="clear" w:color="auto" w:fill="BFBFBF"/>
            <w:vAlign w:val="center"/>
          </w:tcPr>
          <w:p w14:paraId="7DAC9C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shd w:val="clear" w:color="auto" w:fill="BFBFBF"/>
            <w:vAlign w:val="center"/>
          </w:tcPr>
          <w:p w14:paraId="61FC47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vAlign w:val="center"/>
          </w:tcPr>
          <w:p w14:paraId="264E9B5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vAlign w:val="center"/>
          </w:tcPr>
          <w:p w14:paraId="30AA1CC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Borders>
              <w:right w:val="single" w:sz="4" w:space="0" w:color="auto"/>
            </w:tcBorders>
            <w:shd w:val="clear" w:color="auto" w:fill="BFBFBF"/>
            <w:vAlign w:val="center"/>
          </w:tcPr>
          <w:p w14:paraId="091F56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left w:val="single" w:sz="4" w:space="0" w:color="auto"/>
            </w:tcBorders>
            <w:shd w:val="clear" w:color="auto" w:fill="BFBFBF"/>
            <w:vAlign w:val="center"/>
          </w:tcPr>
          <w:p w14:paraId="1244C7F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vAlign w:val="center"/>
          </w:tcPr>
          <w:p w14:paraId="73B8BD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72%</w:t>
            </w:r>
          </w:p>
        </w:tc>
        <w:tc>
          <w:tcPr>
            <w:tcW w:w="693" w:type="dxa"/>
            <w:gridSpan w:val="2"/>
            <w:shd w:val="clear" w:color="auto" w:fill="BFBFBF"/>
            <w:vAlign w:val="center"/>
          </w:tcPr>
          <w:p w14:paraId="11403A2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vAlign w:val="center"/>
          </w:tcPr>
          <w:p w14:paraId="6802D8B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c>
          <w:tcPr>
            <w:tcW w:w="693" w:type="dxa"/>
            <w:gridSpan w:val="2"/>
            <w:tcBorders>
              <w:right w:val="single" w:sz="4" w:space="0" w:color="auto"/>
            </w:tcBorders>
            <w:shd w:val="clear" w:color="auto" w:fill="BFBFBF"/>
            <w:vAlign w:val="center"/>
          </w:tcPr>
          <w:p w14:paraId="5041687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59%</w:t>
            </w:r>
          </w:p>
        </w:tc>
      </w:tr>
      <w:tr w:rsidR="00747BAF" w:rsidRPr="00747BAF" w14:paraId="25F7F2FD" w14:textId="77777777" w:rsidTr="00AE7A11">
        <w:trPr>
          <w:gridAfter w:val="1"/>
          <w:wAfter w:w="180" w:type="dxa"/>
        </w:trPr>
        <w:tc>
          <w:tcPr>
            <w:tcW w:w="9738" w:type="dxa"/>
            <w:gridSpan w:val="22"/>
            <w:tcBorders>
              <w:top w:val="nil"/>
              <w:left w:val="nil"/>
              <w:right w:val="nil"/>
            </w:tcBorders>
          </w:tcPr>
          <w:p w14:paraId="73B27FAE"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lastRenderedPageBreak/>
              <w:t>Table B8: Boston Public Schools</w:t>
            </w:r>
          </w:p>
          <w:p w14:paraId="21D93CA3"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t>3—8 Next-Generation MCAS Math Percent Meeting and Exceeding Expectations by School, 2019</w:t>
            </w:r>
          </w:p>
        </w:tc>
      </w:tr>
      <w:tr w:rsidR="00747BAF" w:rsidRPr="00747BAF" w14:paraId="0BF79BF6" w14:textId="77777777" w:rsidTr="00AE7A11">
        <w:trPr>
          <w:gridAfter w:val="1"/>
          <w:wAfter w:w="180" w:type="dxa"/>
          <w:cantSplit/>
          <w:trHeight w:val="1043"/>
        </w:trPr>
        <w:tc>
          <w:tcPr>
            <w:tcW w:w="2808" w:type="dxa"/>
            <w:gridSpan w:val="2"/>
            <w:tcBorders>
              <w:left w:val="single" w:sz="4" w:space="0" w:color="auto"/>
            </w:tcBorders>
            <w:shd w:val="clear" w:color="auto" w:fill="BFBFBF"/>
            <w:vAlign w:val="center"/>
          </w:tcPr>
          <w:p w14:paraId="3431891C" w14:textId="77777777" w:rsidR="00747BAF" w:rsidRPr="00747BAF" w:rsidRDefault="00747BAF" w:rsidP="00747BAF">
            <w:pPr>
              <w:rPr>
                <w:rFonts w:ascii="Calibri" w:eastAsia="Calibri" w:hAnsi="Calibri" w:cs="Times New Roman"/>
                <w:b/>
                <w:bCs/>
                <w:sz w:val="20"/>
                <w:szCs w:val="20"/>
              </w:rPr>
            </w:pPr>
            <w:r w:rsidRPr="00747BAF">
              <w:rPr>
                <w:rFonts w:ascii="Calibri" w:eastAsia="Calibri" w:hAnsi="Calibri" w:cs="Times New Roman"/>
                <w:b/>
                <w:bCs/>
                <w:sz w:val="20"/>
                <w:szCs w:val="20"/>
              </w:rPr>
              <w:t>School</w:t>
            </w:r>
          </w:p>
        </w:tc>
        <w:tc>
          <w:tcPr>
            <w:tcW w:w="693" w:type="dxa"/>
            <w:gridSpan w:val="2"/>
            <w:shd w:val="clear" w:color="auto" w:fill="BFBFBF"/>
            <w:textDirection w:val="tbRl"/>
            <w:vAlign w:val="center"/>
          </w:tcPr>
          <w:p w14:paraId="6B65CFA9"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All</w:t>
            </w:r>
          </w:p>
        </w:tc>
        <w:tc>
          <w:tcPr>
            <w:tcW w:w="693" w:type="dxa"/>
            <w:gridSpan w:val="2"/>
            <w:shd w:val="clear" w:color="auto" w:fill="BFBFBF"/>
            <w:textDirection w:val="tbRl"/>
            <w:vAlign w:val="center"/>
          </w:tcPr>
          <w:p w14:paraId="3BDC7417"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High Needs</w:t>
            </w:r>
          </w:p>
        </w:tc>
        <w:tc>
          <w:tcPr>
            <w:tcW w:w="693" w:type="dxa"/>
            <w:gridSpan w:val="2"/>
            <w:shd w:val="clear" w:color="auto" w:fill="BFBFBF"/>
            <w:textDirection w:val="tbRl"/>
            <w:vAlign w:val="center"/>
          </w:tcPr>
          <w:p w14:paraId="135E6D33"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Econ. Dis.</w:t>
            </w:r>
          </w:p>
        </w:tc>
        <w:tc>
          <w:tcPr>
            <w:tcW w:w="693" w:type="dxa"/>
            <w:gridSpan w:val="2"/>
            <w:shd w:val="clear" w:color="auto" w:fill="BFBFBF"/>
            <w:textDirection w:val="tbRl"/>
            <w:vAlign w:val="center"/>
          </w:tcPr>
          <w:p w14:paraId="28900503"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SWD</w:t>
            </w:r>
          </w:p>
        </w:tc>
        <w:tc>
          <w:tcPr>
            <w:tcW w:w="693" w:type="dxa"/>
            <w:gridSpan w:val="2"/>
            <w:tcBorders>
              <w:right w:val="single" w:sz="4" w:space="0" w:color="auto"/>
            </w:tcBorders>
            <w:shd w:val="clear" w:color="auto" w:fill="BFBFBF"/>
            <w:textDirection w:val="tbRl"/>
            <w:vAlign w:val="center"/>
          </w:tcPr>
          <w:p w14:paraId="381D0282" w14:textId="77777777" w:rsidR="00747BAF" w:rsidRPr="00747BAF" w:rsidRDefault="00747BAF" w:rsidP="00747BAF">
            <w:pPr>
              <w:ind w:right="113"/>
              <w:jc w:val="center"/>
              <w:rPr>
                <w:rFonts w:ascii="Calibri" w:eastAsia="Calibri" w:hAnsi="Calibri" w:cs="Times New Roman"/>
                <w:b/>
                <w:bCs/>
                <w:sz w:val="18"/>
                <w:szCs w:val="18"/>
              </w:rPr>
            </w:pPr>
            <w:r w:rsidRPr="00747BAF">
              <w:rPr>
                <w:rFonts w:ascii="Calibri" w:eastAsia="Calibri" w:hAnsi="Calibri" w:cs="Times New Roman"/>
                <w:b/>
                <w:bCs/>
                <w:sz w:val="18"/>
                <w:szCs w:val="18"/>
              </w:rPr>
              <w:t>EL and Former EL</w:t>
            </w:r>
          </w:p>
        </w:tc>
        <w:tc>
          <w:tcPr>
            <w:tcW w:w="693" w:type="dxa"/>
            <w:gridSpan w:val="2"/>
            <w:tcBorders>
              <w:left w:val="single" w:sz="4" w:space="0" w:color="auto"/>
            </w:tcBorders>
            <w:shd w:val="clear" w:color="auto" w:fill="BFBFBF"/>
            <w:textDirection w:val="tbRl"/>
            <w:vAlign w:val="center"/>
          </w:tcPr>
          <w:p w14:paraId="4BF5F477"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African American</w:t>
            </w:r>
          </w:p>
        </w:tc>
        <w:tc>
          <w:tcPr>
            <w:tcW w:w="693" w:type="dxa"/>
            <w:gridSpan w:val="2"/>
            <w:shd w:val="clear" w:color="auto" w:fill="BFBFBF"/>
            <w:textDirection w:val="tbRl"/>
            <w:vAlign w:val="center"/>
          </w:tcPr>
          <w:p w14:paraId="35B05EC2"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Asian</w:t>
            </w:r>
          </w:p>
        </w:tc>
        <w:tc>
          <w:tcPr>
            <w:tcW w:w="693" w:type="dxa"/>
            <w:gridSpan w:val="2"/>
            <w:shd w:val="clear" w:color="auto" w:fill="BFBFBF"/>
            <w:textDirection w:val="tbRl"/>
            <w:vAlign w:val="center"/>
          </w:tcPr>
          <w:p w14:paraId="4A301709"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Hispanic</w:t>
            </w:r>
          </w:p>
        </w:tc>
        <w:tc>
          <w:tcPr>
            <w:tcW w:w="693" w:type="dxa"/>
            <w:gridSpan w:val="2"/>
            <w:shd w:val="clear" w:color="auto" w:fill="BFBFBF"/>
            <w:textDirection w:val="tbRl"/>
            <w:vAlign w:val="center"/>
          </w:tcPr>
          <w:p w14:paraId="31F096F4"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Multi-race</w:t>
            </w:r>
          </w:p>
        </w:tc>
        <w:tc>
          <w:tcPr>
            <w:tcW w:w="693" w:type="dxa"/>
            <w:gridSpan w:val="2"/>
            <w:tcBorders>
              <w:right w:val="single" w:sz="4" w:space="0" w:color="auto"/>
            </w:tcBorders>
            <w:shd w:val="clear" w:color="auto" w:fill="BFBFBF"/>
            <w:textDirection w:val="tbRl"/>
            <w:vAlign w:val="center"/>
          </w:tcPr>
          <w:p w14:paraId="75DBCA95"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White</w:t>
            </w:r>
          </w:p>
        </w:tc>
      </w:tr>
      <w:tr w:rsidR="00747BAF" w:rsidRPr="00747BAF" w14:paraId="3367FB59" w14:textId="77777777" w:rsidTr="00AE7A11">
        <w:trPr>
          <w:gridAfter w:val="1"/>
          <w:wAfter w:w="180" w:type="dxa"/>
        </w:trPr>
        <w:tc>
          <w:tcPr>
            <w:tcW w:w="2808" w:type="dxa"/>
            <w:gridSpan w:val="2"/>
            <w:tcBorders>
              <w:left w:val="single" w:sz="4" w:space="0" w:color="auto"/>
            </w:tcBorders>
          </w:tcPr>
          <w:p w14:paraId="3526DA2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Another Course to College</w:t>
            </w:r>
          </w:p>
        </w:tc>
        <w:tc>
          <w:tcPr>
            <w:tcW w:w="693" w:type="dxa"/>
            <w:gridSpan w:val="2"/>
            <w:vAlign w:val="center"/>
          </w:tcPr>
          <w:p w14:paraId="2E8BBC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1DD55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3308B6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586105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1D2FF3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538D58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708CDB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6DF92A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2A092D1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3D1395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0C07DE7" w14:textId="77777777" w:rsidTr="00AE7A11">
        <w:trPr>
          <w:gridAfter w:val="1"/>
          <w:wAfter w:w="180" w:type="dxa"/>
        </w:trPr>
        <w:tc>
          <w:tcPr>
            <w:tcW w:w="2808" w:type="dxa"/>
            <w:gridSpan w:val="2"/>
            <w:tcBorders>
              <w:left w:val="single" w:sz="4" w:space="0" w:color="auto"/>
            </w:tcBorders>
            <w:shd w:val="clear" w:color="auto" w:fill="BFBFBF"/>
          </w:tcPr>
          <w:p w14:paraId="37225F8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Baldwin Early Learning Center</w:t>
            </w:r>
          </w:p>
        </w:tc>
        <w:tc>
          <w:tcPr>
            <w:tcW w:w="693" w:type="dxa"/>
            <w:gridSpan w:val="2"/>
            <w:shd w:val="clear" w:color="auto" w:fill="BFBFBF"/>
            <w:vAlign w:val="center"/>
          </w:tcPr>
          <w:p w14:paraId="3CB84C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548D3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5F508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452EA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6BF9AF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64C5D45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46EF0C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F17FB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624BF5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5ACC75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6BECEF1" w14:textId="77777777" w:rsidTr="00AE7A11">
        <w:trPr>
          <w:gridAfter w:val="1"/>
          <w:wAfter w:w="180" w:type="dxa"/>
        </w:trPr>
        <w:tc>
          <w:tcPr>
            <w:tcW w:w="2808" w:type="dxa"/>
            <w:gridSpan w:val="2"/>
            <w:tcBorders>
              <w:left w:val="single" w:sz="4" w:space="0" w:color="auto"/>
            </w:tcBorders>
          </w:tcPr>
          <w:p w14:paraId="23AAFB6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Beethoven</w:t>
            </w:r>
          </w:p>
        </w:tc>
        <w:tc>
          <w:tcPr>
            <w:tcW w:w="693" w:type="dxa"/>
            <w:gridSpan w:val="2"/>
            <w:vAlign w:val="center"/>
          </w:tcPr>
          <w:p w14:paraId="717C96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539A602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467219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3816A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76DB36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52C4B5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5F7362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8A391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60602C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0FA48C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B275041" w14:textId="77777777" w:rsidTr="00AE7A11">
        <w:trPr>
          <w:gridAfter w:val="1"/>
          <w:wAfter w:w="180" w:type="dxa"/>
        </w:trPr>
        <w:tc>
          <w:tcPr>
            <w:tcW w:w="2808" w:type="dxa"/>
            <w:gridSpan w:val="2"/>
            <w:tcBorders>
              <w:left w:val="single" w:sz="4" w:space="0" w:color="auto"/>
            </w:tcBorders>
            <w:shd w:val="clear" w:color="auto" w:fill="BFBFBF"/>
          </w:tcPr>
          <w:p w14:paraId="5115B68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Blackstone</w:t>
            </w:r>
          </w:p>
        </w:tc>
        <w:tc>
          <w:tcPr>
            <w:tcW w:w="693" w:type="dxa"/>
            <w:gridSpan w:val="2"/>
            <w:shd w:val="clear" w:color="auto" w:fill="BFBFBF"/>
            <w:vAlign w:val="center"/>
          </w:tcPr>
          <w:p w14:paraId="49088E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BFBFBF"/>
            <w:vAlign w:val="center"/>
          </w:tcPr>
          <w:p w14:paraId="684D7B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7F90D0B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71A3A1C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tcBorders>
              <w:right w:val="single" w:sz="4" w:space="0" w:color="auto"/>
            </w:tcBorders>
            <w:shd w:val="clear" w:color="auto" w:fill="BFBFBF"/>
            <w:vAlign w:val="center"/>
          </w:tcPr>
          <w:p w14:paraId="2D82D4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tcBorders>
              <w:left w:val="single" w:sz="4" w:space="0" w:color="auto"/>
            </w:tcBorders>
            <w:shd w:val="clear" w:color="auto" w:fill="BFBFBF"/>
            <w:vAlign w:val="center"/>
          </w:tcPr>
          <w:p w14:paraId="0F1627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5FFE90B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40292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31B260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232AC7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26FC115" w14:textId="77777777" w:rsidTr="00AE7A11">
        <w:trPr>
          <w:gridAfter w:val="1"/>
          <w:wAfter w:w="180" w:type="dxa"/>
        </w:trPr>
        <w:tc>
          <w:tcPr>
            <w:tcW w:w="2808" w:type="dxa"/>
            <w:gridSpan w:val="2"/>
            <w:tcBorders>
              <w:left w:val="single" w:sz="4" w:space="0" w:color="auto"/>
            </w:tcBorders>
          </w:tcPr>
          <w:p w14:paraId="6E3E97B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Adult Academy</w:t>
            </w:r>
          </w:p>
        </w:tc>
        <w:tc>
          <w:tcPr>
            <w:tcW w:w="693" w:type="dxa"/>
            <w:gridSpan w:val="2"/>
            <w:vAlign w:val="center"/>
          </w:tcPr>
          <w:p w14:paraId="724F39F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46FCDE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303B565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F6CE4C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3F91B2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538A52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7C8893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1E881FA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7324CE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0FBD76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371650F" w14:textId="77777777" w:rsidTr="00AE7A11">
        <w:trPr>
          <w:gridAfter w:val="1"/>
          <w:wAfter w:w="180" w:type="dxa"/>
        </w:trPr>
        <w:tc>
          <w:tcPr>
            <w:tcW w:w="2808" w:type="dxa"/>
            <w:gridSpan w:val="2"/>
            <w:tcBorders>
              <w:left w:val="single" w:sz="4" w:space="0" w:color="auto"/>
            </w:tcBorders>
            <w:shd w:val="clear" w:color="auto" w:fill="BFBFBF"/>
          </w:tcPr>
          <w:p w14:paraId="444F386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Arts Academy</w:t>
            </w:r>
          </w:p>
        </w:tc>
        <w:tc>
          <w:tcPr>
            <w:tcW w:w="693" w:type="dxa"/>
            <w:gridSpan w:val="2"/>
            <w:shd w:val="clear" w:color="auto" w:fill="BFBFBF"/>
            <w:vAlign w:val="center"/>
          </w:tcPr>
          <w:p w14:paraId="2E34290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2216C85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F0F659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CB8A14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210EC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5E4249A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0105F7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F2A3F6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2CE31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B3E633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F35423" w:rsidRPr="00747BAF" w14:paraId="43680C9C" w14:textId="77777777" w:rsidTr="00AE7A11">
        <w:trPr>
          <w:gridAfter w:val="1"/>
          <w:wAfter w:w="180" w:type="dxa"/>
        </w:trPr>
        <w:tc>
          <w:tcPr>
            <w:tcW w:w="2808" w:type="dxa"/>
            <w:gridSpan w:val="2"/>
            <w:tcBorders>
              <w:left w:val="single" w:sz="4" w:space="0" w:color="auto"/>
            </w:tcBorders>
          </w:tcPr>
          <w:p w14:paraId="69CB816D" w14:textId="09B89EAF" w:rsidR="00F35423" w:rsidRPr="00747BAF" w:rsidRDefault="00F35423" w:rsidP="00747BAF">
            <w:pPr>
              <w:rPr>
                <w:rFonts w:ascii="Calibri" w:eastAsia="Calibri" w:hAnsi="Calibri" w:cs="Times New Roman"/>
                <w:sz w:val="20"/>
                <w:szCs w:val="20"/>
              </w:rPr>
            </w:pPr>
            <w:r>
              <w:rPr>
                <w:rFonts w:ascii="Calibri" w:eastAsia="Calibri" w:hAnsi="Calibri" w:cs="Times New Roman"/>
                <w:sz w:val="20"/>
                <w:szCs w:val="20"/>
              </w:rPr>
              <w:t>Boston Collaborative High School</w:t>
            </w:r>
          </w:p>
        </w:tc>
        <w:tc>
          <w:tcPr>
            <w:tcW w:w="693" w:type="dxa"/>
            <w:gridSpan w:val="2"/>
            <w:vAlign w:val="center"/>
          </w:tcPr>
          <w:p w14:paraId="3F3114C1" w14:textId="0D9986D1"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c>
          <w:tcPr>
            <w:tcW w:w="693" w:type="dxa"/>
            <w:gridSpan w:val="2"/>
            <w:vAlign w:val="center"/>
          </w:tcPr>
          <w:p w14:paraId="58F60801" w14:textId="00F197DF"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c>
          <w:tcPr>
            <w:tcW w:w="693" w:type="dxa"/>
            <w:gridSpan w:val="2"/>
            <w:vAlign w:val="center"/>
          </w:tcPr>
          <w:p w14:paraId="719DEAAC" w14:textId="1708FBE1"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c>
          <w:tcPr>
            <w:tcW w:w="693" w:type="dxa"/>
            <w:gridSpan w:val="2"/>
            <w:vAlign w:val="center"/>
          </w:tcPr>
          <w:p w14:paraId="5240C04B" w14:textId="5BF098FC"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c>
          <w:tcPr>
            <w:tcW w:w="693" w:type="dxa"/>
            <w:gridSpan w:val="2"/>
            <w:tcBorders>
              <w:right w:val="single" w:sz="4" w:space="0" w:color="auto"/>
            </w:tcBorders>
            <w:vAlign w:val="center"/>
          </w:tcPr>
          <w:p w14:paraId="191DE82C" w14:textId="3C783443"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c>
          <w:tcPr>
            <w:tcW w:w="693" w:type="dxa"/>
            <w:gridSpan w:val="2"/>
            <w:tcBorders>
              <w:left w:val="single" w:sz="4" w:space="0" w:color="auto"/>
            </w:tcBorders>
            <w:vAlign w:val="center"/>
          </w:tcPr>
          <w:p w14:paraId="2B609B2E" w14:textId="5A07A0A7"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c>
          <w:tcPr>
            <w:tcW w:w="693" w:type="dxa"/>
            <w:gridSpan w:val="2"/>
            <w:vAlign w:val="center"/>
          </w:tcPr>
          <w:p w14:paraId="342DFA38" w14:textId="4ADD0EC4"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c>
          <w:tcPr>
            <w:tcW w:w="693" w:type="dxa"/>
            <w:gridSpan w:val="2"/>
            <w:vAlign w:val="center"/>
          </w:tcPr>
          <w:p w14:paraId="62E50D42" w14:textId="2A87AD42"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c>
          <w:tcPr>
            <w:tcW w:w="693" w:type="dxa"/>
            <w:gridSpan w:val="2"/>
            <w:vAlign w:val="center"/>
          </w:tcPr>
          <w:p w14:paraId="083A91CB" w14:textId="6FC61AC2"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c>
          <w:tcPr>
            <w:tcW w:w="693" w:type="dxa"/>
            <w:gridSpan w:val="2"/>
            <w:tcBorders>
              <w:right w:val="single" w:sz="4" w:space="0" w:color="auto"/>
            </w:tcBorders>
            <w:vAlign w:val="center"/>
          </w:tcPr>
          <w:p w14:paraId="49F7D30A" w14:textId="1EC9FC23" w:rsidR="00F35423" w:rsidRPr="00747BAF" w:rsidRDefault="00F35423" w:rsidP="00747BAF">
            <w:pPr>
              <w:jc w:val="center"/>
              <w:rPr>
                <w:rFonts w:ascii="Calibri" w:eastAsia="Calibri" w:hAnsi="Calibri" w:cs="Times New Roman"/>
                <w:sz w:val="20"/>
                <w:szCs w:val="20"/>
              </w:rPr>
            </w:pPr>
            <w:r>
              <w:rPr>
                <w:rFonts w:ascii="Calibri" w:eastAsia="Calibri" w:hAnsi="Calibri" w:cs="Times New Roman"/>
                <w:sz w:val="20"/>
                <w:szCs w:val="20"/>
              </w:rPr>
              <w:t>--</w:t>
            </w:r>
          </w:p>
        </w:tc>
      </w:tr>
      <w:tr w:rsidR="00747BAF" w:rsidRPr="00747BAF" w14:paraId="52AAE804"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03EEB1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Community Leadership Academy</w:t>
            </w:r>
          </w:p>
        </w:tc>
        <w:tc>
          <w:tcPr>
            <w:tcW w:w="693" w:type="dxa"/>
            <w:gridSpan w:val="2"/>
            <w:shd w:val="clear" w:color="auto" w:fill="BFBFBF" w:themeFill="background1" w:themeFillShade="BF"/>
            <w:vAlign w:val="center"/>
          </w:tcPr>
          <w:p w14:paraId="68CE51F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E2C0E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B46A1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FB806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41EEE3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04A9F0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66A37F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3F1455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9FDC8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280E96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FE9D824" w14:textId="77777777" w:rsidTr="00AE7A11">
        <w:trPr>
          <w:gridAfter w:val="1"/>
          <w:wAfter w:w="180" w:type="dxa"/>
        </w:trPr>
        <w:tc>
          <w:tcPr>
            <w:tcW w:w="2808" w:type="dxa"/>
            <w:gridSpan w:val="2"/>
            <w:tcBorders>
              <w:left w:val="single" w:sz="4" w:space="0" w:color="auto"/>
            </w:tcBorders>
            <w:shd w:val="clear" w:color="auto" w:fill="auto"/>
          </w:tcPr>
          <w:p w14:paraId="0193BBD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International High</w:t>
            </w:r>
          </w:p>
        </w:tc>
        <w:tc>
          <w:tcPr>
            <w:tcW w:w="693" w:type="dxa"/>
            <w:gridSpan w:val="2"/>
            <w:shd w:val="clear" w:color="auto" w:fill="auto"/>
            <w:vAlign w:val="center"/>
          </w:tcPr>
          <w:p w14:paraId="1B991D0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BFADE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249B8F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14A83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42AB2F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3C5ACF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2DFB54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B39A9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E1540C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063636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E91A570"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9158F8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Latin Academy</w:t>
            </w:r>
          </w:p>
        </w:tc>
        <w:tc>
          <w:tcPr>
            <w:tcW w:w="693" w:type="dxa"/>
            <w:gridSpan w:val="2"/>
            <w:shd w:val="clear" w:color="auto" w:fill="BFBFBF" w:themeFill="background1" w:themeFillShade="BF"/>
            <w:vAlign w:val="center"/>
          </w:tcPr>
          <w:p w14:paraId="7B2F2B1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73%</w:t>
            </w:r>
          </w:p>
        </w:tc>
        <w:tc>
          <w:tcPr>
            <w:tcW w:w="693" w:type="dxa"/>
            <w:gridSpan w:val="2"/>
            <w:shd w:val="clear" w:color="auto" w:fill="BFBFBF" w:themeFill="background1" w:themeFillShade="BF"/>
            <w:vAlign w:val="center"/>
          </w:tcPr>
          <w:p w14:paraId="5B9417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75%</w:t>
            </w:r>
          </w:p>
        </w:tc>
        <w:tc>
          <w:tcPr>
            <w:tcW w:w="693" w:type="dxa"/>
            <w:gridSpan w:val="2"/>
            <w:shd w:val="clear" w:color="auto" w:fill="BFBFBF" w:themeFill="background1" w:themeFillShade="BF"/>
            <w:vAlign w:val="center"/>
          </w:tcPr>
          <w:p w14:paraId="5B659B9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74%</w:t>
            </w:r>
          </w:p>
        </w:tc>
        <w:tc>
          <w:tcPr>
            <w:tcW w:w="693" w:type="dxa"/>
            <w:gridSpan w:val="2"/>
            <w:shd w:val="clear" w:color="auto" w:fill="BFBFBF" w:themeFill="background1" w:themeFillShade="BF"/>
            <w:vAlign w:val="center"/>
          </w:tcPr>
          <w:p w14:paraId="640F8D5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tcBorders>
              <w:right w:val="single" w:sz="4" w:space="0" w:color="auto"/>
            </w:tcBorders>
            <w:shd w:val="clear" w:color="auto" w:fill="BFBFBF" w:themeFill="background1" w:themeFillShade="BF"/>
            <w:vAlign w:val="center"/>
          </w:tcPr>
          <w:p w14:paraId="43ADD1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85%</w:t>
            </w:r>
          </w:p>
        </w:tc>
        <w:tc>
          <w:tcPr>
            <w:tcW w:w="693" w:type="dxa"/>
            <w:gridSpan w:val="2"/>
            <w:tcBorders>
              <w:left w:val="single" w:sz="4" w:space="0" w:color="auto"/>
            </w:tcBorders>
            <w:shd w:val="clear" w:color="auto" w:fill="BFBFBF" w:themeFill="background1" w:themeFillShade="BF"/>
            <w:vAlign w:val="center"/>
          </w:tcPr>
          <w:p w14:paraId="7E5154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75%</w:t>
            </w:r>
          </w:p>
        </w:tc>
        <w:tc>
          <w:tcPr>
            <w:tcW w:w="693" w:type="dxa"/>
            <w:gridSpan w:val="2"/>
            <w:shd w:val="clear" w:color="auto" w:fill="BFBFBF" w:themeFill="background1" w:themeFillShade="BF"/>
            <w:vAlign w:val="center"/>
          </w:tcPr>
          <w:p w14:paraId="11163D8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86%</w:t>
            </w:r>
          </w:p>
        </w:tc>
        <w:tc>
          <w:tcPr>
            <w:tcW w:w="693" w:type="dxa"/>
            <w:gridSpan w:val="2"/>
            <w:shd w:val="clear" w:color="auto" w:fill="BFBFBF" w:themeFill="background1" w:themeFillShade="BF"/>
            <w:vAlign w:val="center"/>
          </w:tcPr>
          <w:p w14:paraId="1D422F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77%</w:t>
            </w:r>
          </w:p>
        </w:tc>
        <w:tc>
          <w:tcPr>
            <w:tcW w:w="693" w:type="dxa"/>
            <w:gridSpan w:val="2"/>
            <w:shd w:val="clear" w:color="auto" w:fill="BFBFBF" w:themeFill="background1" w:themeFillShade="BF"/>
            <w:vAlign w:val="center"/>
          </w:tcPr>
          <w:p w14:paraId="0F26AB6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68%</w:t>
            </w:r>
          </w:p>
        </w:tc>
        <w:tc>
          <w:tcPr>
            <w:tcW w:w="693" w:type="dxa"/>
            <w:gridSpan w:val="2"/>
            <w:tcBorders>
              <w:right w:val="single" w:sz="4" w:space="0" w:color="auto"/>
            </w:tcBorders>
            <w:shd w:val="clear" w:color="auto" w:fill="BFBFBF" w:themeFill="background1" w:themeFillShade="BF"/>
            <w:vAlign w:val="center"/>
          </w:tcPr>
          <w:p w14:paraId="598997C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63%</w:t>
            </w:r>
          </w:p>
        </w:tc>
      </w:tr>
      <w:tr w:rsidR="00747BAF" w:rsidRPr="00747BAF" w14:paraId="467BB30B" w14:textId="77777777" w:rsidTr="00AE7A11">
        <w:trPr>
          <w:gridAfter w:val="1"/>
          <w:wAfter w:w="180" w:type="dxa"/>
        </w:trPr>
        <w:tc>
          <w:tcPr>
            <w:tcW w:w="2808" w:type="dxa"/>
            <w:gridSpan w:val="2"/>
            <w:tcBorders>
              <w:left w:val="single" w:sz="4" w:space="0" w:color="auto"/>
            </w:tcBorders>
            <w:shd w:val="clear" w:color="auto" w:fill="auto"/>
          </w:tcPr>
          <w:p w14:paraId="048466E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Latin School</w:t>
            </w:r>
          </w:p>
        </w:tc>
        <w:tc>
          <w:tcPr>
            <w:tcW w:w="693" w:type="dxa"/>
            <w:gridSpan w:val="2"/>
            <w:shd w:val="clear" w:color="auto" w:fill="auto"/>
            <w:vAlign w:val="center"/>
          </w:tcPr>
          <w:p w14:paraId="666B40C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91%</w:t>
            </w:r>
          </w:p>
        </w:tc>
        <w:tc>
          <w:tcPr>
            <w:tcW w:w="693" w:type="dxa"/>
            <w:gridSpan w:val="2"/>
            <w:shd w:val="clear" w:color="auto" w:fill="auto"/>
            <w:vAlign w:val="center"/>
          </w:tcPr>
          <w:p w14:paraId="3BA186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93%</w:t>
            </w:r>
          </w:p>
        </w:tc>
        <w:tc>
          <w:tcPr>
            <w:tcW w:w="693" w:type="dxa"/>
            <w:gridSpan w:val="2"/>
            <w:shd w:val="clear" w:color="auto" w:fill="auto"/>
            <w:vAlign w:val="center"/>
          </w:tcPr>
          <w:p w14:paraId="3E9FDC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94%</w:t>
            </w:r>
          </w:p>
        </w:tc>
        <w:tc>
          <w:tcPr>
            <w:tcW w:w="693" w:type="dxa"/>
            <w:gridSpan w:val="2"/>
            <w:shd w:val="clear" w:color="auto" w:fill="auto"/>
            <w:vAlign w:val="center"/>
          </w:tcPr>
          <w:p w14:paraId="15D6A8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83%</w:t>
            </w:r>
          </w:p>
        </w:tc>
        <w:tc>
          <w:tcPr>
            <w:tcW w:w="693" w:type="dxa"/>
            <w:gridSpan w:val="2"/>
            <w:tcBorders>
              <w:right w:val="single" w:sz="4" w:space="0" w:color="auto"/>
            </w:tcBorders>
            <w:shd w:val="clear" w:color="auto" w:fill="auto"/>
            <w:vAlign w:val="center"/>
          </w:tcPr>
          <w:p w14:paraId="671DE8B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95%</w:t>
            </w:r>
          </w:p>
        </w:tc>
        <w:tc>
          <w:tcPr>
            <w:tcW w:w="693" w:type="dxa"/>
            <w:gridSpan w:val="2"/>
            <w:tcBorders>
              <w:left w:val="single" w:sz="4" w:space="0" w:color="auto"/>
            </w:tcBorders>
            <w:shd w:val="clear" w:color="auto" w:fill="auto"/>
            <w:vAlign w:val="center"/>
          </w:tcPr>
          <w:p w14:paraId="0176C46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79%</w:t>
            </w:r>
          </w:p>
        </w:tc>
        <w:tc>
          <w:tcPr>
            <w:tcW w:w="693" w:type="dxa"/>
            <w:gridSpan w:val="2"/>
            <w:shd w:val="clear" w:color="auto" w:fill="auto"/>
            <w:vAlign w:val="center"/>
          </w:tcPr>
          <w:p w14:paraId="44585A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99%</w:t>
            </w:r>
          </w:p>
        </w:tc>
        <w:tc>
          <w:tcPr>
            <w:tcW w:w="693" w:type="dxa"/>
            <w:gridSpan w:val="2"/>
            <w:shd w:val="clear" w:color="auto" w:fill="auto"/>
            <w:vAlign w:val="center"/>
          </w:tcPr>
          <w:p w14:paraId="0C8D74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88%</w:t>
            </w:r>
          </w:p>
        </w:tc>
        <w:tc>
          <w:tcPr>
            <w:tcW w:w="693" w:type="dxa"/>
            <w:gridSpan w:val="2"/>
            <w:shd w:val="clear" w:color="auto" w:fill="auto"/>
            <w:vAlign w:val="center"/>
          </w:tcPr>
          <w:p w14:paraId="29C785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94%</w:t>
            </w:r>
          </w:p>
        </w:tc>
        <w:tc>
          <w:tcPr>
            <w:tcW w:w="693" w:type="dxa"/>
            <w:gridSpan w:val="2"/>
            <w:tcBorders>
              <w:right w:val="single" w:sz="4" w:space="0" w:color="auto"/>
            </w:tcBorders>
            <w:shd w:val="clear" w:color="auto" w:fill="auto"/>
            <w:vAlign w:val="center"/>
          </w:tcPr>
          <w:p w14:paraId="666186C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91%</w:t>
            </w:r>
          </w:p>
        </w:tc>
      </w:tr>
      <w:tr w:rsidR="00747BAF" w:rsidRPr="00747BAF" w14:paraId="7870EB2D"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12907C6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Boston Teachers Union School</w:t>
            </w:r>
          </w:p>
        </w:tc>
        <w:tc>
          <w:tcPr>
            <w:tcW w:w="693" w:type="dxa"/>
            <w:gridSpan w:val="2"/>
            <w:shd w:val="clear" w:color="auto" w:fill="BFBFBF" w:themeFill="background1" w:themeFillShade="BF"/>
            <w:vAlign w:val="center"/>
          </w:tcPr>
          <w:p w14:paraId="4C02036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shd w:val="clear" w:color="auto" w:fill="BFBFBF" w:themeFill="background1" w:themeFillShade="BF"/>
            <w:vAlign w:val="center"/>
          </w:tcPr>
          <w:p w14:paraId="0448EA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themeFill="background1" w:themeFillShade="BF"/>
            <w:vAlign w:val="center"/>
          </w:tcPr>
          <w:p w14:paraId="7C4981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themeFill="background1" w:themeFillShade="BF"/>
            <w:vAlign w:val="center"/>
          </w:tcPr>
          <w:p w14:paraId="2AFD8D1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right w:val="single" w:sz="4" w:space="0" w:color="auto"/>
            </w:tcBorders>
            <w:shd w:val="clear" w:color="auto" w:fill="BFBFBF" w:themeFill="background1" w:themeFillShade="BF"/>
            <w:vAlign w:val="center"/>
          </w:tcPr>
          <w:p w14:paraId="5C1B9D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tcBorders>
              <w:left w:val="single" w:sz="4" w:space="0" w:color="auto"/>
            </w:tcBorders>
            <w:shd w:val="clear" w:color="auto" w:fill="BFBFBF" w:themeFill="background1" w:themeFillShade="BF"/>
            <w:vAlign w:val="center"/>
          </w:tcPr>
          <w:p w14:paraId="2A67BD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68E462A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CA95B1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34%</w:t>
            </w:r>
          </w:p>
        </w:tc>
        <w:tc>
          <w:tcPr>
            <w:tcW w:w="693" w:type="dxa"/>
            <w:gridSpan w:val="2"/>
            <w:shd w:val="clear" w:color="auto" w:fill="BFBFBF" w:themeFill="background1" w:themeFillShade="BF"/>
            <w:vAlign w:val="center"/>
          </w:tcPr>
          <w:p w14:paraId="281935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6A1666C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92%</w:t>
            </w:r>
          </w:p>
        </w:tc>
      </w:tr>
      <w:tr w:rsidR="00747BAF" w:rsidRPr="00747BAF" w14:paraId="3D39DD9B" w14:textId="77777777" w:rsidTr="00AE7A11">
        <w:trPr>
          <w:gridAfter w:val="1"/>
          <w:wAfter w:w="180" w:type="dxa"/>
        </w:trPr>
        <w:tc>
          <w:tcPr>
            <w:tcW w:w="2808" w:type="dxa"/>
            <w:gridSpan w:val="2"/>
            <w:tcBorders>
              <w:left w:val="single" w:sz="4" w:space="0" w:color="auto"/>
            </w:tcBorders>
            <w:shd w:val="clear" w:color="auto" w:fill="auto"/>
          </w:tcPr>
          <w:p w14:paraId="1EFB213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Brighton High</w:t>
            </w:r>
          </w:p>
        </w:tc>
        <w:tc>
          <w:tcPr>
            <w:tcW w:w="693" w:type="dxa"/>
            <w:gridSpan w:val="2"/>
            <w:shd w:val="clear" w:color="auto" w:fill="auto"/>
            <w:vAlign w:val="center"/>
          </w:tcPr>
          <w:p w14:paraId="2336558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67D1E3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8FD51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92462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33F58AD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6DDBAC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F7486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45525B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194A0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DDCDDE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EC1401F"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FF7525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Carter School</w:t>
            </w:r>
          </w:p>
        </w:tc>
        <w:tc>
          <w:tcPr>
            <w:tcW w:w="693" w:type="dxa"/>
            <w:gridSpan w:val="2"/>
            <w:shd w:val="clear" w:color="auto" w:fill="BFBFBF" w:themeFill="background1" w:themeFillShade="BF"/>
            <w:vAlign w:val="center"/>
          </w:tcPr>
          <w:p w14:paraId="7E1F5F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4902D9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A325F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998333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5EF281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184FA97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325576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A97F3F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27674B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56856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DB79E8A" w14:textId="77777777" w:rsidTr="00AE7A11">
        <w:trPr>
          <w:gridAfter w:val="1"/>
          <w:wAfter w:w="180" w:type="dxa"/>
        </w:trPr>
        <w:tc>
          <w:tcPr>
            <w:tcW w:w="2808" w:type="dxa"/>
            <w:gridSpan w:val="2"/>
            <w:tcBorders>
              <w:left w:val="single" w:sz="4" w:space="0" w:color="auto"/>
            </w:tcBorders>
            <w:shd w:val="clear" w:color="auto" w:fill="auto"/>
          </w:tcPr>
          <w:p w14:paraId="36C5CD9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Charles H Taylor</w:t>
            </w:r>
          </w:p>
        </w:tc>
        <w:tc>
          <w:tcPr>
            <w:tcW w:w="693" w:type="dxa"/>
            <w:gridSpan w:val="2"/>
            <w:shd w:val="clear" w:color="auto" w:fill="auto"/>
            <w:vAlign w:val="center"/>
          </w:tcPr>
          <w:p w14:paraId="5D6BE12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0EA99F3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1C4CBE3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472B272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auto"/>
            <w:vAlign w:val="center"/>
          </w:tcPr>
          <w:p w14:paraId="5D89690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tcBorders>
              <w:left w:val="single" w:sz="4" w:space="0" w:color="auto"/>
            </w:tcBorders>
            <w:shd w:val="clear" w:color="auto" w:fill="auto"/>
            <w:vAlign w:val="center"/>
          </w:tcPr>
          <w:p w14:paraId="7B8EAF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2BF33E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DB922D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327A1B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190DE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87F1A05"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084A1EF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Charles Sumner</w:t>
            </w:r>
          </w:p>
        </w:tc>
        <w:tc>
          <w:tcPr>
            <w:tcW w:w="693" w:type="dxa"/>
            <w:gridSpan w:val="2"/>
            <w:shd w:val="clear" w:color="auto" w:fill="BFBFBF" w:themeFill="background1" w:themeFillShade="BF"/>
            <w:vAlign w:val="center"/>
          </w:tcPr>
          <w:p w14:paraId="1E9326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themeFill="background1" w:themeFillShade="BF"/>
            <w:vAlign w:val="center"/>
          </w:tcPr>
          <w:p w14:paraId="0E3D9EB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vAlign w:val="center"/>
          </w:tcPr>
          <w:p w14:paraId="6CFFB7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themeFill="background1" w:themeFillShade="BF"/>
            <w:vAlign w:val="center"/>
          </w:tcPr>
          <w:p w14:paraId="294149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tcBorders>
              <w:right w:val="single" w:sz="4" w:space="0" w:color="auto"/>
            </w:tcBorders>
            <w:shd w:val="clear" w:color="auto" w:fill="BFBFBF" w:themeFill="background1" w:themeFillShade="BF"/>
            <w:vAlign w:val="center"/>
          </w:tcPr>
          <w:p w14:paraId="48ADE4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tcBorders>
              <w:left w:val="single" w:sz="4" w:space="0" w:color="auto"/>
            </w:tcBorders>
            <w:shd w:val="clear" w:color="auto" w:fill="BFBFBF" w:themeFill="background1" w:themeFillShade="BF"/>
            <w:vAlign w:val="center"/>
          </w:tcPr>
          <w:p w14:paraId="52317D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themeFill="background1" w:themeFillShade="BF"/>
            <w:vAlign w:val="center"/>
          </w:tcPr>
          <w:p w14:paraId="4F9DE17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6DFE3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themeFill="background1" w:themeFillShade="BF"/>
            <w:vAlign w:val="center"/>
          </w:tcPr>
          <w:p w14:paraId="061952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486F55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r>
      <w:tr w:rsidR="00747BAF" w:rsidRPr="00747BAF" w14:paraId="72A58CCB" w14:textId="77777777" w:rsidTr="00AE7A11">
        <w:trPr>
          <w:gridAfter w:val="1"/>
          <w:wAfter w:w="180" w:type="dxa"/>
        </w:trPr>
        <w:tc>
          <w:tcPr>
            <w:tcW w:w="2808" w:type="dxa"/>
            <w:gridSpan w:val="2"/>
            <w:tcBorders>
              <w:left w:val="single" w:sz="4" w:space="0" w:color="auto"/>
            </w:tcBorders>
            <w:shd w:val="clear" w:color="auto" w:fill="auto"/>
          </w:tcPr>
          <w:p w14:paraId="5F15FE9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Charlestown High</w:t>
            </w:r>
          </w:p>
        </w:tc>
        <w:tc>
          <w:tcPr>
            <w:tcW w:w="693" w:type="dxa"/>
            <w:gridSpan w:val="2"/>
            <w:shd w:val="clear" w:color="auto" w:fill="auto"/>
            <w:vAlign w:val="center"/>
          </w:tcPr>
          <w:p w14:paraId="69D5D4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B3AC2C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85032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7B208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402A5D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24A010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BB071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B0488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7E734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BE45B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BBD3341"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5417419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Clarence R Edwards Middle</w:t>
            </w:r>
          </w:p>
        </w:tc>
        <w:tc>
          <w:tcPr>
            <w:tcW w:w="693" w:type="dxa"/>
            <w:gridSpan w:val="2"/>
            <w:shd w:val="clear" w:color="auto" w:fill="BFBFBF" w:themeFill="background1" w:themeFillShade="BF"/>
            <w:vAlign w:val="center"/>
          </w:tcPr>
          <w:p w14:paraId="1B3BB2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vAlign w:val="center"/>
          </w:tcPr>
          <w:p w14:paraId="5C2C08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BFBFBF" w:themeFill="background1" w:themeFillShade="BF"/>
            <w:vAlign w:val="center"/>
          </w:tcPr>
          <w:p w14:paraId="2056AD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BFBFBF" w:themeFill="background1" w:themeFillShade="BF"/>
            <w:vAlign w:val="center"/>
          </w:tcPr>
          <w:p w14:paraId="3859EF2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w:t>
            </w:r>
          </w:p>
        </w:tc>
        <w:tc>
          <w:tcPr>
            <w:tcW w:w="693" w:type="dxa"/>
            <w:gridSpan w:val="2"/>
            <w:tcBorders>
              <w:right w:val="single" w:sz="4" w:space="0" w:color="auto"/>
            </w:tcBorders>
            <w:shd w:val="clear" w:color="auto" w:fill="BFBFBF" w:themeFill="background1" w:themeFillShade="BF"/>
            <w:vAlign w:val="center"/>
          </w:tcPr>
          <w:p w14:paraId="6D377C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left w:val="single" w:sz="4" w:space="0" w:color="auto"/>
            </w:tcBorders>
            <w:shd w:val="clear" w:color="auto" w:fill="BFBFBF" w:themeFill="background1" w:themeFillShade="BF"/>
            <w:vAlign w:val="center"/>
          </w:tcPr>
          <w:p w14:paraId="04B637A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shd w:val="clear" w:color="auto" w:fill="BFBFBF" w:themeFill="background1" w:themeFillShade="BF"/>
            <w:vAlign w:val="center"/>
          </w:tcPr>
          <w:p w14:paraId="5D82275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shd w:val="clear" w:color="auto" w:fill="BFBFBF" w:themeFill="background1" w:themeFillShade="BF"/>
            <w:vAlign w:val="center"/>
          </w:tcPr>
          <w:p w14:paraId="652BD90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shd w:val="clear" w:color="auto" w:fill="BFBFBF" w:themeFill="background1" w:themeFillShade="BF"/>
            <w:vAlign w:val="center"/>
          </w:tcPr>
          <w:p w14:paraId="5E3179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2B07225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r>
      <w:tr w:rsidR="00747BAF" w:rsidRPr="00747BAF" w14:paraId="06D2C20A" w14:textId="77777777" w:rsidTr="00AE7A11">
        <w:trPr>
          <w:gridAfter w:val="1"/>
          <w:wAfter w:w="180" w:type="dxa"/>
        </w:trPr>
        <w:tc>
          <w:tcPr>
            <w:tcW w:w="2808" w:type="dxa"/>
            <w:gridSpan w:val="2"/>
            <w:tcBorders>
              <w:left w:val="single" w:sz="4" w:space="0" w:color="auto"/>
            </w:tcBorders>
            <w:shd w:val="clear" w:color="auto" w:fill="auto"/>
          </w:tcPr>
          <w:p w14:paraId="346421A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Community Academy</w:t>
            </w:r>
          </w:p>
        </w:tc>
        <w:tc>
          <w:tcPr>
            <w:tcW w:w="693" w:type="dxa"/>
            <w:gridSpan w:val="2"/>
            <w:shd w:val="clear" w:color="auto" w:fill="auto"/>
            <w:vAlign w:val="center"/>
          </w:tcPr>
          <w:p w14:paraId="006CB44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54BE3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B59EC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33D60F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36265F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792DD1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DCA73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AC31C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A1B68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8858F2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EBEF279"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5E6AA37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Community Academy of Science and Health</w:t>
            </w:r>
          </w:p>
        </w:tc>
        <w:tc>
          <w:tcPr>
            <w:tcW w:w="693" w:type="dxa"/>
            <w:gridSpan w:val="2"/>
            <w:shd w:val="clear" w:color="auto" w:fill="BFBFBF" w:themeFill="background1" w:themeFillShade="BF"/>
            <w:vAlign w:val="center"/>
          </w:tcPr>
          <w:p w14:paraId="3C0D0D8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BCCC7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A2012F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B855F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66BF10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4AFBDC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B35E19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D1D771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E6F720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6476058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E31C792" w14:textId="77777777" w:rsidTr="00AE7A11">
        <w:trPr>
          <w:gridAfter w:val="1"/>
          <w:wAfter w:w="180" w:type="dxa"/>
        </w:trPr>
        <w:tc>
          <w:tcPr>
            <w:tcW w:w="2808" w:type="dxa"/>
            <w:gridSpan w:val="2"/>
            <w:tcBorders>
              <w:left w:val="single" w:sz="4" w:space="0" w:color="auto"/>
            </w:tcBorders>
            <w:shd w:val="clear" w:color="auto" w:fill="auto"/>
          </w:tcPr>
          <w:p w14:paraId="1E68CB0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Condon K-8</w:t>
            </w:r>
          </w:p>
        </w:tc>
        <w:tc>
          <w:tcPr>
            <w:tcW w:w="693" w:type="dxa"/>
            <w:gridSpan w:val="2"/>
            <w:shd w:val="clear" w:color="auto" w:fill="auto"/>
            <w:vAlign w:val="center"/>
          </w:tcPr>
          <w:p w14:paraId="354262F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vAlign w:val="center"/>
          </w:tcPr>
          <w:p w14:paraId="4EDAEB1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3F7940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auto"/>
            <w:vAlign w:val="center"/>
          </w:tcPr>
          <w:p w14:paraId="29A0A7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auto"/>
            <w:vAlign w:val="center"/>
          </w:tcPr>
          <w:p w14:paraId="134735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Borders>
              <w:left w:val="single" w:sz="4" w:space="0" w:color="auto"/>
            </w:tcBorders>
            <w:shd w:val="clear" w:color="auto" w:fill="auto"/>
            <w:vAlign w:val="center"/>
          </w:tcPr>
          <w:p w14:paraId="2DD3420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auto"/>
            <w:vAlign w:val="center"/>
          </w:tcPr>
          <w:p w14:paraId="1C98D5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83%</w:t>
            </w:r>
          </w:p>
        </w:tc>
        <w:tc>
          <w:tcPr>
            <w:tcW w:w="693" w:type="dxa"/>
            <w:gridSpan w:val="2"/>
            <w:shd w:val="clear" w:color="auto" w:fill="auto"/>
            <w:vAlign w:val="center"/>
          </w:tcPr>
          <w:p w14:paraId="2E46F3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auto"/>
            <w:vAlign w:val="center"/>
          </w:tcPr>
          <w:p w14:paraId="7307839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tcBorders>
              <w:right w:val="single" w:sz="4" w:space="0" w:color="auto"/>
            </w:tcBorders>
            <w:shd w:val="clear" w:color="auto" w:fill="auto"/>
            <w:vAlign w:val="center"/>
          </w:tcPr>
          <w:p w14:paraId="024F10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r>
      <w:tr w:rsidR="00747BAF" w:rsidRPr="00747BAF" w14:paraId="69195ACA"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46C20535"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Curley K-8</w:t>
            </w:r>
          </w:p>
        </w:tc>
        <w:tc>
          <w:tcPr>
            <w:tcW w:w="693" w:type="dxa"/>
            <w:gridSpan w:val="2"/>
            <w:shd w:val="clear" w:color="auto" w:fill="BFBFBF" w:themeFill="background1" w:themeFillShade="BF"/>
            <w:vAlign w:val="center"/>
          </w:tcPr>
          <w:p w14:paraId="1C4E92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0D5A06D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themeFill="background1" w:themeFillShade="BF"/>
            <w:vAlign w:val="center"/>
          </w:tcPr>
          <w:p w14:paraId="51C44B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themeFill="background1" w:themeFillShade="BF"/>
            <w:vAlign w:val="center"/>
          </w:tcPr>
          <w:p w14:paraId="72953E5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tcBorders>
              <w:right w:val="single" w:sz="4" w:space="0" w:color="auto"/>
            </w:tcBorders>
            <w:shd w:val="clear" w:color="auto" w:fill="BFBFBF" w:themeFill="background1" w:themeFillShade="BF"/>
            <w:vAlign w:val="center"/>
          </w:tcPr>
          <w:p w14:paraId="62848E6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left w:val="single" w:sz="4" w:space="0" w:color="auto"/>
            </w:tcBorders>
            <w:shd w:val="clear" w:color="auto" w:fill="BFBFBF" w:themeFill="background1" w:themeFillShade="BF"/>
            <w:vAlign w:val="center"/>
          </w:tcPr>
          <w:p w14:paraId="1258E6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themeFill="background1" w:themeFillShade="BF"/>
            <w:vAlign w:val="center"/>
          </w:tcPr>
          <w:p w14:paraId="778072F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themeFill="background1" w:themeFillShade="BF"/>
            <w:vAlign w:val="center"/>
          </w:tcPr>
          <w:p w14:paraId="15C79A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hemeFill="background1" w:themeFillShade="BF"/>
            <w:vAlign w:val="center"/>
          </w:tcPr>
          <w:p w14:paraId="25712F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57%</w:t>
            </w:r>
          </w:p>
        </w:tc>
        <w:tc>
          <w:tcPr>
            <w:tcW w:w="693" w:type="dxa"/>
            <w:gridSpan w:val="2"/>
            <w:tcBorders>
              <w:right w:val="single" w:sz="4" w:space="0" w:color="auto"/>
            </w:tcBorders>
            <w:shd w:val="clear" w:color="auto" w:fill="BFBFBF" w:themeFill="background1" w:themeFillShade="BF"/>
            <w:vAlign w:val="center"/>
          </w:tcPr>
          <w:p w14:paraId="022F3B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80%</w:t>
            </w:r>
          </w:p>
        </w:tc>
      </w:tr>
      <w:tr w:rsidR="00747BAF" w:rsidRPr="00747BAF" w14:paraId="477C17BB" w14:textId="77777777" w:rsidTr="00AE7A11">
        <w:trPr>
          <w:gridAfter w:val="1"/>
          <w:wAfter w:w="180" w:type="dxa"/>
        </w:trPr>
        <w:tc>
          <w:tcPr>
            <w:tcW w:w="2808" w:type="dxa"/>
            <w:gridSpan w:val="2"/>
            <w:tcBorders>
              <w:left w:val="single" w:sz="4" w:space="0" w:color="auto"/>
            </w:tcBorders>
            <w:shd w:val="clear" w:color="auto" w:fill="auto"/>
          </w:tcPr>
          <w:p w14:paraId="0CBCE3B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Curtis Guild</w:t>
            </w:r>
          </w:p>
        </w:tc>
        <w:tc>
          <w:tcPr>
            <w:tcW w:w="693" w:type="dxa"/>
            <w:gridSpan w:val="2"/>
            <w:shd w:val="clear" w:color="auto" w:fill="auto"/>
            <w:vAlign w:val="center"/>
          </w:tcPr>
          <w:p w14:paraId="4579607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5C758A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245F38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73FD079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tcBorders>
              <w:right w:val="single" w:sz="4" w:space="0" w:color="auto"/>
            </w:tcBorders>
            <w:shd w:val="clear" w:color="auto" w:fill="auto"/>
            <w:vAlign w:val="center"/>
          </w:tcPr>
          <w:p w14:paraId="4D1A56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left w:val="single" w:sz="4" w:space="0" w:color="auto"/>
            </w:tcBorders>
            <w:shd w:val="clear" w:color="auto" w:fill="auto"/>
            <w:vAlign w:val="center"/>
          </w:tcPr>
          <w:p w14:paraId="068669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D80358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A9188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auto"/>
            <w:vAlign w:val="center"/>
          </w:tcPr>
          <w:p w14:paraId="6C3732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CAA2C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r>
      <w:tr w:rsidR="00747BAF" w:rsidRPr="00747BAF" w14:paraId="00BD8A98"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7EA73A1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Dante Alighieri Montessori School</w:t>
            </w:r>
          </w:p>
        </w:tc>
        <w:tc>
          <w:tcPr>
            <w:tcW w:w="693" w:type="dxa"/>
            <w:gridSpan w:val="2"/>
            <w:shd w:val="clear" w:color="auto" w:fill="BFBFBF" w:themeFill="background1" w:themeFillShade="BF"/>
            <w:vAlign w:val="center"/>
          </w:tcPr>
          <w:p w14:paraId="706CB0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BFBFBF" w:themeFill="background1" w:themeFillShade="BF"/>
            <w:vAlign w:val="center"/>
          </w:tcPr>
          <w:p w14:paraId="14C6276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themeFill="background1" w:themeFillShade="BF"/>
            <w:vAlign w:val="center"/>
          </w:tcPr>
          <w:p w14:paraId="10E21F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themeFill="background1" w:themeFillShade="BF"/>
            <w:vAlign w:val="center"/>
          </w:tcPr>
          <w:p w14:paraId="4DE2ABC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0BE526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tcBorders>
              <w:left w:val="single" w:sz="4" w:space="0" w:color="auto"/>
            </w:tcBorders>
            <w:shd w:val="clear" w:color="auto" w:fill="BFBFBF" w:themeFill="background1" w:themeFillShade="BF"/>
            <w:vAlign w:val="center"/>
          </w:tcPr>
          <w:p w14:paraId="70F90B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D451F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FDAB9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BFBFBF" w:themeFill="background1" w:themeFillShade="BF"/>
            <w:vAlign w:val="center"/>
          </w:tcPr>
          <w:p w14:paraId="051AB40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6C7933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64%</w:t>
            </w:r>
          </w:p>
        </w:tc>
      </w:tr>
      <w:tr w:rsidR="00747BAF" w:rsidRPr="00747BAF" w14:paraId="30FD6074" w14:textId="77777777" w:rsidTr="00AE7A11">
        <w:trPr>
          <w:gridAfter w:val="1"/>
          <w:wAfter w:w="180" w:type="dxa"/>
        </w:trPr>
        <w:tc>
          <w:tcPr>
            <w:tcW w:w="2808" w:type="dxa"/>
            <w:gridSpan w:val="2"/>
            <w:tcBorders>
              <w:left w:val="single" w:sz="4" w:space="0" w:color="auto"/>
            </w:tcBorders>
            <w:shd w:val="clear" w:color="auto" w:fill="auto"/>
          </w:tcPr>
          <w:p w14:paraId="027A8F3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David A. Ellis</w:t>
            </w:r>
          </w:p>
        </w:tc>
        <w:tc>
          <w:tcPr>
            <w:tcW w:w="693" w:type="dxa"/>
            <w:gridSpan w:val="2"/>
            <w:shd w:val="clear" w:color="auto" w:fill="auto"/>
            <w:vAlign w:val="center"/>
          </w:tcPr>
          <w:p w14:paraId="32D4C1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auto"/>
            <w:vAlign w:val="center"/>
          </w:tcPr>
          <w:p w14:paraId="271495D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auto"/>
            <w:vAlign w:val="center"/>
          </w:tcPr>
          <w:p w14:paraId="5BC41B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auto"/>
            <w:vAlign w:val="center"/>
          </w:tcPr>
          <w:p w14:paraId="0D6871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auto"/>
            <w:vAlign w:val="center"/>
          </w:tcPr>
          <w:p w14:paraId="7AD7CD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tcBorders>
              <w:left w:val="single" w:sz="4" w:space="0" w:color="auto"/>
            </w:tcBorders>
            <w:shd w:val="clear" w:color="auto" w:fill="auto"/>
            <w:vAlign w:val="center"/>
          </w:tcPr>
          <w:p w14:paraId="43EB5EC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auto"/>
            <w:vAlign w:val="center"/>
          </w:tcPr>
          <w:p w14:paraId="37A002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10999F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auto"/>
            <w:vAlign w:val="center"/>
          </w:tcPr>
          <w:p w14:paraId="709A80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2408A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D032A7B"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036A177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Dearborn</w:t>
            </w:r>
          </w:p>
        </w:tc>
        <w:tc>
          <w:tcPr>
            <w:tcW w:w="693" w:type="dxa"/>
            <w:gridSpan w:val="2"/>
            <w:shd w:val="clear" w:color="auto" w:fill="BFBFBF" w:themeFill="background1" w:themeFillShade="BF"/>
            <w:vAlign w:val="center"/>
          </w:tcPr>
          <w:p w14:paraId="1813C5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themeFill="background1" w:themeFillShade="BF"/>
            <w:vAlign w:val="center"/>
          </w:tcPr>
          <w:p w14:paraId="499102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vAlign w:val="center"/>
          </w:tcPr>
          <w:p w14:paraId="5B1A135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vAlign w:val="center"/>
          </w:tcPr>
          <w:p w14:paraId="1264A97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right w:val="single" w:sz="4" w:space="0" w:color="auto"/>
            </w:tcBorders>
            <w:shd w:val="clear" w:color="auto" w:fill="BFBFBF" w:themeFill="background1" w:themeFillShade="BF"/>
            <w:vAlign w:val="center"/>
          </w:tcPr>
          <w:p w14:paraId="3AC681F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left w:val="single" w:sz="4" w:space="0" w:color="auto"/>
            </w:tcBorders>
            <w:shd w:val="clear" w:color="auto" w:fill="BFBFBF" w:themeFill="background1" w:themeFillShade="BF"/>
            <w:vAlign w:val="center"/>
          </w:tcPr>
          <w:p w14:paraId="6C75AA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BFBFBF" w:themeFill="background1" w:themeFillShade="BF"/>
            <w:vAlign w:val="center"/>
          </w:tcPr>
          <w:p w14:paraId="791A669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4DF49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BFBFBF" w:themeFill="background1" w:themeFillShade="BF"/>
            <w:vAlign w:val="center"/>
          </w:tcPr>
          <w:p w14:paraId="051019C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55BA09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A5061B2" w14:textId="77777777" w:rsidTr="00AE7A11">
        <w:trPr>
          <w:gridAfter w:val="1"/>
          <w:wAfter w:w="180" w:type="dxa"/>
        </w:trPr>
        <w:tc>
          <w:tcPr>
            <w:tcW w:w="2808" w:type="dxa"/>
            <w:gridSpan w:val="2"/>
            <w:tcBorders>
              <w:left w:val="single" w:sz="4" w:space="0" w:color="auto"/>
            </w:tcBorders>
            <w:shd w:val="clear" w:color="auto" w:fill="auto"/>
          </w:tcPr>
          <w:p w14:paraId="5D819F4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Dennis C Haley</w:t>
            </w:r>
          </w:p>
        </w:tc>
        <w:tc>
          <w:tcPr>
            <w:tcW w:w="693" w:type="dxa"/>
            <w:gridSpan w:val="2"/>
            <w:shd w:val="clear" w:color="auto" w:fill="auto"/>
            <w:vAlign w:val="center"/>
          </w:tcPr>
          <w:p w14:paraId="50C8448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auto"/>
            <w:vAlign w:val="center"/>
          </w:tcPr>
          <w:p w14:paraId="2DF9D1C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auto"/>
            <w:vAlign w:val="center"/>
          </w:tcPr>
          <w:p w14:paraId="63F2686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auto"/>
            <w:vAlign w:val="center"/>
          </w:tcPr>
          <w:p w14:paraId="659B59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right w:val="single" w:sz="4" w:space="0" w:color="auto"/>
            </w:tcBorders>
            <w:shd w:val="clear" w:color="auto" w:fill="auto"/>
            <w:vAlign w:val="center"/>
          </w:tcPr>
          <w:p w14:paraId="13BE00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left w:val="single" w:sz="4" w:space="0" w:color="auto"/>
            </w:tcBorders>
            <w:shd w:val="clear" w:color="auto" w:fill="auto"/>
            <w:vAlign w:val="center"/>
          </w:tcPr>
          <w:p w14:paraId="7B185A1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auto"/>
            <w:vAlign w:val="center"/>
          </w:tcPr>
          <w:p w14:paraId="704600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87E98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auto"/>
            <w:vAlign w:val="center"/>
          </w:tcPr>
          <w:p w14:paraId="3BB7A7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60%</w:t>
            </w:r>
          </w:p>
        </w:tc>
        <w:tc>
          <w:tcPr>
            <w:tcW w:w="693" w:type="dxa"/>
            <w:gridSpan w:val="2"/>
            <w:tcBorders>
              <w:right w:val="single" w:sz="4" w:space="0" w:color="auto"/>
            </w:tcBorders>
            <w:shd w:val="clear" w:color="auto" w:fill="auto"/>
            <w:vAlign w:val="center"/>
          </w:tcPr>
          <w:p w14:paraId="0FAAE6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65%</w:t>
            </w:r>
          </w:p>
        </w:tc>
      </w:tr>
      <w:tr w:rsidR="00747BAF" w:rsidRPr="00747BAF" w14:paraId="3D5BBFAF"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8C0BCD5"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Donald </w:t>
            </w:r>
            <w:proofErr w:type="spellStart"/>
            <w:r w:rsidRPr="00747BAF">
              <w:rPr>
                <w:rFonts w:ascii="Calibri" w:eastAsia="Calibri" w:hAnsi="Calibri" w:cs="Times New Roman"/>
                <w:sz w:val="20"/>
                <w:szCs w:val="20"/>
              </w:rPr>
              <w:t>Mckay</w:t>
            </w:r>
            <w:proofErr w:type="spellEnd"/>
          </w:p>
        </w:tc>
        <w:tc>
          <w:tcPr>
            <w:tcW w:w="693" w:type="dxa"/>
            <w:gridSpan w:val="2"/>
            <w:shd w:val="clear" w:color="auto" w:fill="BFBFBF" w:themeFill="background1" w:themeFillShade="BF"/>
            <w:vAlign w:val="center"/>
          </w:tcPr>
          <w:p w14:paraId="4519290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hemeFill="background1" w:themeFillShade="BF"/>
            <w:vAlign w:val="center"/>
          </w:tcPr>
          <w:p w14:paraId="714879E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hemeFill="background1" w:themeFillShade="BF"/>
            <w:vAlign w:val="center"/>
          </w:tcPr>
          <w:p w14:paraId="0478F31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themeFill="background1" w:themeFillShade="BF"/>
            <w:vAlign w:val="center"/>
          </w:tcPr>
          <w:p w14:paraId="2F11F2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right w:val="single" w:sz="4" w:space="0" w:color="auto"/>
            </w:tcBorders>
            <w:shd w:val="clear" w:color="auto" w:fill="BFBFBF" w:themeFill="background1" w:themeFillShade="BF"/>
            <w:vAlign w:val="center"/>
          </w:tcPr>
          <w:p w14:paraId="5E874C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left w:val="single" w:sz="4" w:space="0" w:color="auto"/>
            </w:tcBorders>
            <w:shd w:val="clear" w:color="auto" w:fill="BFBFBF" w:themeFill="background1" w:themeFillShade="BF"/>
            <w:vAlign w:val="center"/>
          </w:tcPr>
          <w:p w14:paraId="07938B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vAlign w:val="center"/>
          </w:tcPr>
          <w:p w14:paraId="426E38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96883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hemeFill="background1" w:themeFillShade="BF"/>
            <w:vAlign w:val="center"/>
          </w:tcPr>
          <w:p w14:paraId="59998F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7319BC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r>
      <w:tr w:rsidR="00747BAF" w:rsidRPr="00747BAF" w14:paraId="07E84255" w14:textId="77777777" w:rsidTr="00AE7A11">
        <w:trPr>
          <w:gridAfter w:val="1"/>
          <w:wAfter w:w="180" w:type="dxa"/>
        </w:trPr>
        <w:tc>
          <w:tcPr>
            <w:tcW w:w="2808" w:type="dxa"/>
            <w:gridSpan w:val="2"/>
            <w:tcBorders>
              <w:left w:val="single" w:sz="4" w:space="0" w:color="auto"/>
            </w:tcBorders>
            <w:shd w:val="clear" w:color="auto" w:fill="auto"/>
          </w:tcPr>
          <w:p w14:paraId="03D56123"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Dr. Catherine Ellison-Rosa Parks Early Ed School</w:t>
            </w:r>
          </w:p>
        </w:tc>
        <w:tc>
          <w:tcPr>
            <w:tcW w:w="693" w:type="dxa"/>
            <w:gridSpan w:val="2"/>
            <w:shd w:val="clear" w:color="auto" w:fill="auto"/>
            <w:vAlign w:val="center"/>
          </w:tcPr>
          <w:p w14:paraId="2BFC36E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05D34F2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169062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3C0FB47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auto"/>
            <w:vAlign w:val="center"/>
          </w:tcPr>
          <w:p w14:paraId="418A33B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Borders>
              <w:left w:val="single" w:sz="4" w:space="0" w:color="auto"/>
            </w:tcBorders>
            <w:shd w:val="clear" w:color="auto" w:fill="auto"/>
            <w:vAlign w:val="center"/>
          </w:tcPr>
          <w:p w14:paraId="6DEE8CB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auto"/>
            <w:vAlign w:val="center"/>
          </w:tcPr>
          <w:p w14:paraId="7399C3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CFEBE8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shd w:val="clear" w:color="auto" w:fill="auto"/>
            <w:vAlign w:val="center"/>
          </w:tcPr>
          <w:p w14:paraId="03DF3F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6939C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7966AB5"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74456A3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Dr. William Henderson Lower</w:t>
            </w:r>
          </w:p>
        </w:tc>
        <w:tc>
          <w:tcPr>
            <w:tcW w:w="693" w:type="dxa"/>
            <w:gridSpan w:val="2"/>
            <w:shd w:val="clear" w:color="auto" w:fill="BFBFBF" w:themeFill="background1" w:themeFillShade="BF"/>
            <w:vAlign w:val="center"/>
          </w:tcPr>
          <w:p w14:paraId="260836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43269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D07C6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E6911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4FC7B97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3C21DA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9D4A20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D58A4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C9AB2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55B479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2D55DD6" w14:textId="77777777" w:rsidTr="00AE7A11">
        <w:trPr>
          <w:gridAfter w:val="1"/>
          <w:wAfter w:w="180" w:type="dxa"/>
        </w:trPr>
        <w:tc>
          <w:tcPr>
            <w:tcW w:w="2808" w:type="dxa"/>
            <w:gridSpan w:val="2"/>
            <w:tcBorders>
              <w:left w:val="single" w:sz="4" w:space="0" w:color="auto"/>
            </w:tcBorders>
            <w:shd w:val="clear" w:color="auto" w:fill="auto"/>
          </w:tcPr>
          <w:p w14:paraId="3088653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Dr. William Henderson Upper</w:t>
            </w:r>
          </w:p>
        </w:tc>
        <w:tc>
          <w:tcPr>
            <w:tcW w:w="693" w:type="dxa"/>
            <w:gridSpan w:val="2"/>
            <w:shd w:val="clear" w:color="auto" w:fill="auto"/>
            <w:vAlign w:val="center"/>
          </w:tcPr>
          <w:p w14:paraId="7B9ECE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shd w:val="clear" w:color="auto" w:fill="auto"/>
            <w:vAlign w:val="center"/>
          </w:tcPr>
          <w:p w14:paraId="166721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auto"/>
            <w:vAlign w:val="center"/>
          </w:tcPr>
          <w:p w14:paraId="0D8CB9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auto"/>
            <w:vAlign w:val="center"/>
          </w:tcPr>
          <w:p w14:paraId="6AA5923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right w:val="single" w:sz="4" w:space="0" w:color="auto"/>
            </w:tcBorders>
            <w:shd w:val="clear" w:color="auto" w:fill="auto"/>
            <w:vAlign w:val="center"/>
          </w:tcPr>
          <w:p w14:paraId="6CE6AF7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48%</w:t>
            </w:r>
          </w:p>
        </w:tc>
        <w:tc>
          <w:tcPr>
            <w:tcW w:w="693" w:type="dxa"/>
            <w:gridSpan w:val="2"/>
            <w:tcBorders>
              <w:left w:val="single" w:sz="4" w:space="0" w:color="auto"/>
            </w:tcBorders>
            <w:shd w:val="clear" w:color="auto" w:fill="auto"/>
            <w:vAlign w:val="center"/>
          </w:tcPr>
          <w:p w14:paraId="68E6CC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7938EF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82%</w:t>
            </w:r>
          </w:p>
        </w:tc>
        <w:tc>
          <w:tcPr>
            <w:tcW w:w="693" w:type="dxa"/>
            <w:gridSpan w:val="2"/>
            <w:shd w:val="clear" w:color="auto" w:fill="auto"/>
            <w:vAlign w:val="center"/>
          </w:tcPr>
          <w:p w14:paraId="184CDF4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581E9C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95B68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48%</w:t>
            </w:r>
          </w:p>
        </w:tc>
      </w:tr>
      <w:tr w:rsidR="00747BAF" w:rsidRPr="00747BAF" w14:paraId="3BFA163D"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3E7D9962" w14:textId="1AE8A75C"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East Boston E</w:t>
            </w:r>
            <w:r w:rsidR="009D2896">
              <w:rPr>
                <w:rFonts w:ascii="Calibri" w:eastAsia="Calibri" w:hAnsi="Calibri" w:cs="Times New Roman"/>
                <w:sz w:val="20"/>
                <w:szCs w:val="20"/>
              </w:rPr>
              <w:t>arly</w:t>
            </w:r>
            <w:r w:rsidRPr="00747BAF">
              <w:rPr>
                <w:rFonts w:ascii="Calibri" w:eastAsia="Calibri" w:hAnsi="Calibri" w:cs="Times New Roman"/>
                <w:sz w:val="20"/>
                <w:szCs w:val="20"/>
              </w:rPr>
              <w:t xml:space="preserve"> Childhood Ctr</w:t>
            </w:r>
          </w:p>
        </w:tc>
        <w:tc>
          <w:tcPr>
            <w:tcW w:w="693" w:type="dxa"/>
            <w:gridSpan w:val="2"/>
            <w:shd w:val="clear" w:color="auto" w:fill="BFBFBF" w:themeFill="background1" w:themeFillShade="BF"/>
            <w:vAlign w:val="center"/>
          </w:tcPr>
          <w:p w14:paraId="737218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7B2C30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694F71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7B10C3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4E2E638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64AE4D0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DCDC4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29F792B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9C3CC1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0778AF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01193C9" w14:textId="77777777" w:rsidTr="00AE7A11">
        <w:trPr>
          <w:gridAfter w:val="1"/>
          <w:wAfter w:w="180" w:type="dxa"/>
        </w:trPr>
        <w:tc>
          <w:tcPr>
            <w:tcW w:w="2808" w:type="dxa"/>
            <w:gridSpan w:val="2"/>
            <w:tcBorders>
              <w:left w:val="single" w:sz="4" w:space="0" w:color="auto"/>
            </w:tcBorders>
            <w:shd w:val="clear" w:color="auto" w:fill="auto"/>
          </w:tcPr>
          <w:p w14:paraId="0433E753"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East Boston High</w:t>
            </w:r>
          </w:p>
        </w:tc>
        <w:tc>
          <w:tcPr>
            <w:tcW w:w="693" w:type="dxa"/>
            <w:gridSpan w:val="2"/>
            <w:shd w:val="clear" w:color="auto" w:fill="auto"/>
            <w:vAlign w:val="center"/>
          </w:tcPr>
          <w:p w14:paraId="563E01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3C73F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DCAAF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3C0D8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84C1ED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0B4779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0116A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73480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427ED7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4ACDB12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D0A634D"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4D5F5A7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Edison K–8</w:t>
            </w:r>
          </w:p>
        </w:tc>
        <w:tc>
          <w:tcPr>
            <w:tcW w:w="693" w:type="dxa"/>
            <w:gridSpan w:val="2"/>
            <w:shd w:val="clear" w:color="auto" w:fill="BFBFBF" w:themeFill="background1" w:themeFillShade="BF"/>
            <w:vAlign w:val="center"/>
          </w:tcPr>
          <w:p w14:paraId="5E1E55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BFBFBF" w:themeFill="background1" w:themeFillShade="BF"/>
            <w:vAlign w:val="center"/>
          </w:tcPr>
          <w:p w14:paraId="4CD2747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hemeFill="background1" w:themeFillShade="BF"/>
            <w:vAlign w:val="center"/>
          </w:tcPr>
          <w:p w14:paraId="40CB6C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themeFill="background1" w:themeFillShade="BF"/>
            <w:vAlign w:val="center"/>
          </w:tcPr>
          <w:p w14:paraId="570682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BFBFBF" w:themeFill="background1" w:themeFillShade="BF"/>
            <w:vAlign w:val="center"/>
          </w:tcPr>
          <w:p w14:paraId="2FD272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left w:val="single" w:sz="4" w:space="0" w:color="auto"/>
            </w:tcBorders>
            <w:shd w:val="clear" w:color="auto" w:fill="BFBFBF" w:themeFill="background1" w:themeFillShade="BF"/>
            <w:vAlign w:val="center"/>
          </w:tcPr>
          <w:p w14:paraId="377C199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shd w:val="clear" w:color="auto" w:fill="BFBFBF" w:themeFill="background1" w:themeFillShade="BF"/>
            <w:vAlign w:val="center"/>
          </w:tcPr>
          <w:p w14:paraId="2EEF4B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shd w:val="clear" w:color="auto" w:fill="BFBFBF" w:themeFill="background1" w:themeFillShade="BF"/>
            <w:vAlign w:val="center"/>
          </w:tcPr>
          <w:p w14:paraId="2D430C5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themeFill="background1" w:themeFillShade="BF"/>
            <w:vAlign w:val="center"/>
          </w:tcPr>
          <w:p w14:paraId="003D40D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48EE67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r>
      <w:tr w:rsidR="00747BAF" w:rsidRPr="00747BAF" w14:paraId="289D4CBE" w14:textId="77777777" w:rsidTr="00AE7A11">
        <w:trPr>
          <w:gridAfter w:val="1"/>
          <w:wAfter w:w="180" w:type="dxa"/>
        </w:trPr>
        <w:tc>
          <w:tcPr>
            <w:tcW w:w="2808" w:type="dxa"/>
            <w:gridSpan w:val="2"/>
            <w:tcBorders>
              <w:left w:val="single" w:sz="4" w:space="0" w:color="auto"/>
            </w:tcBorders>
            <w:shd w:val="clear" w:color="auto" w:fill="auto"/>
          </w:tcPr>
          <w:p w14:paraId="12908B1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Edward Everett</w:t>
            </w:r>
          </w:p>
        </w:tc>
        <w:tc>
          <w:tcPr>
            <w:tcW w:w="693" w:type="dxa"/>
            <w:gridSpan w:val="2"/>
            <w:shd w:val="clear" w:color="auto" w:fill="auto"/>
            <w:vAlign w:val="center"/>
          </w:tcPr>
          <w:p w14:paraId="4E33DC0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shd w:val="clear" w:color="auto" w:fill="auto"/>
            <w:vAlign w:val="center"/>
          </w:tcPr>
          <w:p w14:paraId="368CAB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auto"/>
            <w:vAlign w:val="center"/>
          </w:tcPr>
          <w:p w14:paraId="4DA1AE2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auto"/>
            <w:vAlign w:val="center"/>
          </w:tcPr>
          <w:p w14:paraId="4EA23C5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right w:val="single" w:sz="4" w:space="0" w:color="auto"/>
            </w:tcBorders>
            <w:shd w:val="clear" w:color="auto" w:fill="auto"/>
            <w:vAlign w:val="center"/>
          </w:tcPr>
          <w:p w14:paraId="40F1EE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tcBorders>
              <w:left w:val="single" w:sz="4" w:space="0" w:color="auto"/>
            </w:tcBorders>
            <w:shd w:val="clear" w:color="auto" w:fill="auto"/>
            <w:vAlign w:val="center"/>
          </w:tcPr>
          <w:p w14:paraId="1C5E8C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34%</w:t>
            </w:r>
          </w:p>
        </w:tc>
        <w:tc>
          <w:tcPr>
            <w:tcW w:w="693" w:type="dxa"/>
            <w:gridSpan w:val="2"/>
            <w:shd w:val="clear" w:color="auto" w:fill="auto"/>
            <w:vAlign w:val="center"/>
          </w:tcPr>
          <w:p w14:paraId="725193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75%</w:t>
            </w:r>
          </w:p>
        </w:tc>
        <w:tc>
          <w:tcPr>
            <w:tcW w:w="693" w:type="dxa"/>
            <w:gridSpan w:val="2"/>
            <w:shd w:val="clear" w:color="auto" w:fill="auto"/>
            <w:vAlign w:val="center"/>
          </w:tcPr>
          <w:p w14:paraId="3E8523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14C174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5C93AE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8866095"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3595DAD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ELC - West Zone</w:t>
            </w:r>
          </w:p>
        </w:tc>
        <w:tc>
          <w:tcPr>
            <w:tcW w:w="693" w:type="dxa"/>
            <w:gridSpan w:val="2"/>
            <w:shd w:val="clear" w:color="auto" w:fill="BFBFBF" w:themeFill="background1" w:themeFillShade="BF"/>
            <w:vAlign w:val="center"/>
          </w:tcPr>
          <w:p w14:paraId="50F9E8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E58D0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5046E7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4B369C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09229B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vAlign w:val="center"/>
          </w:tcPr>
          <w:p w14:paraId="0FB782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E199E1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07D1C9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1627EB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vAlign w:val="center"/>
          </w:tcPr>
          <w:p w14:paraId="148835D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860B660" w14:textId="77777777" w:rsidTr="00AE7A11">
        <w:trPr>
          <w:gridAfter w:val="1"/>
          <w:wAfter w:w="180" w:type="dxa"/>
        </w:trPr>
        <w:tc>
          <w:tcPr>
            <w:tcW w:w="2808" w:type="dxa"/>
            <w:gridSpan w:val="2"/>
            <w:tcBorders>
              <w:left w:val="single" w:sz="4" w:space="0" w:color="auto"/>
            </w:tcBorders>
            <w:shd w:val="clear" w:color="auto" w:fill="auto"/>
          </w:tcPr>
          <w:p w14:paraId="6634080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Eliot Elementary</w:t>
            </w:r>
          </w:p>
        </w:tc>
        <w:tc>
          <w:tcPr>
            <w:tcW w:w="693" w:type="dxa"/>
            <w:gridSpan w:val="2"/>
            <w:shd w:val="clear" w:color="auto" w:fill="auto"/>
            <w:vAlign w:val="center"/>
          </w:tcPr>
          <w:p w14:paraId="75259EF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73%</w:t>
            </w:r>
          </w:p>
        </w:tc>
        <w:tc>
          <w:tcPr>
            <w:tcW w:w="693" w:type="dxa"/>
            <w:gridSpan w:val="2"/>
            <w:shd w:val="clear" w:color="auto" w:fill="auto"/>
            <w:vAlign w:val="center"/>
          </w:tcPr>
          <w:p w14:paraId="3F50EF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c>
          <w:tcPr>
            <w:tcW w:w="693" w:type="dxa"/>
            <w:gridSpan w:val="2"/>
            <w:shd w:val="clear" w:color="auto" w:fill="auto"/>
            <w:vAlign w:val="center"/>
          </w:tcPr>
          <w:p w14:paraId="1EF681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54%</w:t>
            </w:r>
          </w:p>
        </w:tc>
        <w:tc>
          <w:tcPr>
            <w:tcW w:w="693" w:type="dxa"/>
            <w:gridSpan w:val="2"/>
            <w:shd w:val="clear" w:color="auto" w:fill="auto"/>
            <w:vAlign w:val="center"/>
          </w:tcPr>
          <w:p w14:paraId="71D5C7C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tcBorders>
              <w:right w:val="single" w:sz="4" w:space="0" w:color="auto"/>
            </w:tcBorders>
            <w:shd w:val="clear" w:color="auto" w:fill="auto"/>
            <w:vAlign w:val="center"/>
          </w:tcPr>
          <w:p w14:paraId="315D31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57%</w:t>
            </w:r>
          </w:p>
        </w:tc>
        <w:tc>
          <w:tcPr>
            <w:tcW w:w="693" w:type="dxa"/>
            <w:gridSpan w:val="2"/>
            <w:tcBorders>
              <w:left w:val="single" w:sz="4" w:space="0" w:color="auto"/>
            </w:tcBorders>
            <w:shd w:val="clear" w:color="auto" w:fill="auto"/>
            <w:vAlign w:val="center"/>
          </w:tcPr>
          <w:p w14:paraId="5F4B39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c>
          <w:tcPr>
            <w:tcW w:w="693" w:type="dxa"/>
            <w:gridSpan w:val="2"/>
            <w:shd w:val="clear" w:color="auto" w:fill="auto"/>
            <w:vAlign w:val="center"/>
          </w:tcPr>
          <w:p w14:paraId="63F30C6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86%</w:t>
            </w:r>
          </w:p>
        </w:tc>
        <w:tc>
          <w:tcPr>
            <w:tcW w:w="693" w:type="dxa"/>
            <w:gridSpan w:val="2"/>
            <w:shd w:val="clear" w:color="auto" w:fill="auto"/>
            <w:vAlign w:val="center"/>
          </w:tcPr>
          <w:p w14:paraId="7E30D31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47%</w:t>
            </w:r>
          </w:p>
        </w:tc>
        <w:tc>
          <w:tcPr>
            <w:tcW w:w="693" w:type="dxa"/>
            <w:gridSpan w:val="2"/>
            <w:shd w:val="clear" w:color="auto" w:fill="auto"/>
            <w:vAlign w:val="center"/>
          </w:tcPr>
          <w:p w14:paraId="321E1D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90%</w:t>
            </w:r>
          </w:p>
        </w:tc>
        <w:tc>
          <w:tcPr>
            <w:tcW w:w="693" w:type="dxa"/>
            <w:gridSpan w:val="2"/>
            <w:tcBorders>
              <w:right w:val="single" w:sz="4" w:space="0" w:color="auto"/>
            </w:tcBorders>
            <w:shd w:val="clear" w:color="auto" w:fill="auto"/>
            <w:vAlign w:val="center"/>
          </w:tcPr>
          <w:p w14:paraId="4867276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83%</w:t>
            </w:r>
          </w:p>
        </w:tc>
      </w:tr>
      <w:tr w:rsidR="00747BAF" w:rsidRPr="00747BAF" w14:paraId="758C092C"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71414DA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Ellis </w:t>
            </w:r>
            <w:proofErr w:type="spellStart"/>
            <w:r w:rsidRPr="00747BAF">
              <w:rPr>
                <w:rFonts w:ascii="Calibri" w:eastAsia="Calibri" w:hAnsi="Calibri" w:cs="Times New Roman"/>
                <w:sz w:val="20"/>
                <w:szCs w:val="20"/>
              </w:rPr>
              <w:t>Mendell</w:t>
            </w:r>
            <w:proofErr w:type="spellEnd"/>
          </w:p>
        </w:tc>
        <w:tc>
          <w:tcPr>
            <w:tcW w:w="693" w:type="dxa"/>
            <w:gridSpan w:val="2"/>
            <w:shd w:val="clear" w:color="auto" w:fill="BFBFBF" w:themeFill="background1" w:themeFillShade="BF"/>
            <w:vAlign w:val="center"/>
          </w:tcPr>
          <w:p w14:paraId="714DC6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47%</w:t>
            </w:r>
          </w:p>
        </w:tc>
        <w:tc>
          <w:tcPr>
            <w:tcW w:w="693" w:type="dxa"/>
            <w:gridSpan w:val="2"/>
            <w:shd w:val="clear" w:color="auto" w:fill="BFBFBF" w:themeFill="background1" w:themeFillShade="BF"/>
            <w:vAlign w:val="center"/>
          </w:tcPr>
          <w:p w14:paraId="4FCAE8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themeFill="background1" w:themeFillShade="BF"/>
            <w:vAlign w:val="center"/>
          </w:tcPr>
          <w:p w14:paraId="364975F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BFBFBF" w:themeFill="background1" w:themeFillShade="BF"/>
            <w:vAlign w:val="center"/>
          </w:tcPr>
          <w:p w14:paraId="3B3F7CC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right w:val="single" w:sz="4" w:space="0" w:color="auto"/>
            </w:tcBorders>
            <w:shd w:val="clear" w:color="auto" w:fill="BFBFBF" w:themeFill="background1" w:themeFillShade="BF"/>
            <w:vAlign w:val="center"/>
          </w:tcPr>
          <w:p w14:paraId="0DA244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tcBorders>
              <w:left w:val="single" w:sz="4" w:space="0" w:color="auto"/>
            </w:tcBorders>
            <w:shd w:val="clear" w:color="auto" w:fill="BFBFBF" w:themeFill="background1" w:themeFillShade="BF"/>
            <w:vAlign w:val="center"/>
          </w:tcPr>
          <w:p w14:paraId="252E49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themeFill="background1" w:themeFillShade="BF"/>
            <w:vAlign w:val="center"/>
          </w:tcPr>
          <w:p w14:paraId="7BC466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vAlign w:val="center"/>
          </w:tcPr>
          <w:p w14:paraId="38904B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themeFill="background1" w:themeFillShade="BF"/>
            <w:vAlign w:val="center"/>
          </w:tcPr>
          <w:p w14:paraId="12B10D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c>
          <w:tcPr>
            <w:tcW w:w="693" w:type="dxa"/>
            <w:gridSpan w:val="2"/>
            <w:tcBorders>
              <w:right w:val="single" w:sz="4" w:space="0" w:color="auto"/>
            </w:tcBorders>
            <w:shd w:val="clear" w:color="auto" w:fill="BFBFBF" w:themeFill="background1" w:themeFillShade="BF"/>
            <w:vAlign w:val="center"/>
          </w:tcPr>
          <w:p w14:paraId="2D64227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85%</w:t>
            </w:r>
          </w:p>
        </w:tc>
      </w:tr>
      <w:tr w:rsidR="00747BAF" w:rsidRPr="00747BAF" w14:paraId="67782CF7" w14:textId="77777777" w:rsidTr="00AE7A11">
        <w:trPr>
          <w:gridAfter w:val="1"/>
          <w:wAfter w:w="180" w:type="dxa"/>
        </w:trPr>
        <w:tc>
          <w:tcPr>
            <w:tcW w:w="2808" w:type="dxa"/>
            <w:gridSpan w:val="2"/>
            <w:tcBorders>
              <w:left w:val="single" w:sz="4" w:space="0" w:color="auto"/>
            </w:tcBorders>
            <w:shd w:val="clear" w:color="auto" w:fill="auto"/>
          </w:tcPr>
          <w:p w14:paraId="1848CF2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District</w:t>
            </w:r>
          </w:p>
        </w:tc>
        <w:tc>
          <w:tcPr>
            <w:tcW w:w="693" w:type="dxa"/>
            <w:gridSpan w:val="2"/>
            <w:shd w:val="clear" w:color="auto" w:fill="auto"/>
            <w:vAlign w:val="center"/>
          </w:tcPr>
          <w:p w14:paraId="3C40C4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1BB74E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623877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auto"/>
            <w:vAlign w:val="center"/>
          </w:tcPr>
          <w:p w14:paraId="2B51E0E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auto"/>
            <w:vAlign w:val="center"/>
          </w:tcPr>
          <w:p w14:paraId="7F2D1A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tcBorders>
              <w:left w:val="single" w:sz="4" w:space="0" w:color="auto"/>
            </w:tcBorders>
            <w:shd w:val="clear" w:color="auto" w:fill="auto"/>
            <w:vAlign w:val="center"/>
          </w:tcPr>
          <w:p w14:paraId="006F45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47B8D1D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73%</w:t>
            </w:r>
          </w:p>
        </w:tc>
        <w:tc>
          <w:tcPr>
            <w:tcW w:w="693" w:type="dxa"/>
            <w:gridSpan w:val="2"/>
            <w:shd w:val="clear" w:color="auto" w:fill="auto"/>
            <w:vAlign w:val="center"/>
          </w:tcPr>
          <w:p w14:paraId="185843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0D15577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tcBorders>
              <w:right w:val="single" w:sz="4" w:space="0" w:color="auto"/>
            </w:tcBorders>
            <w:shd w:val="clear" w:color="auto" w:fill="auto"/>
            <w:vAlign w:val="center"/>
          </w:tcPr>
          <w:p w14:paraId="06C8FB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0DD4CEF6" w14:textId="77777777" w:rsidTr="00AE7A11">
        <w:trPr>
          <w:gridAfter w:val="1"/>
          <w:wAfter w:w="180" w:type="dxa"/>
        </w:trPr>
        <w:tc>
          <w:tcPr>
            <w:tcW w:w="2808" w:type="dxa"/>
            <w:gridSpan w:val="2"/>
            <w:tcBorders>
              <w:left w:val="single" w:sz="4" w:space="0" w:color="auto"/>
            </w:tcBorders>
            <w:shd w:val="clear" w:color="auto" w:fill="BFBFBF" w:themeFill="background1" w:themeFillShade="BF"/>
            <w:vAlign w:val="center"/>
          </w:tcPr>
          <w:p w14:paraId="0861FCF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State</w:t>
            </w:r>
          </w:p>
        </w:tc>
        <w:tc>
          <w:tcPr>
            <w:tcW w:w="693" w:type="dxa"/>
            <w:gridSpan w:val="2"/>
            <w:shd w:val="clear" w:color="auto" w:fill="BFBFBF" w:themeFill="background1" w:themeFillShade="BF"/>
            <w:vAlign w:val="center"/>
          </w:tcPr>
          <w:p w14:paraId="32314A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shd w:val="clear" w:color="auto" w:fill="BFBFBF" w:themeFill="background1" w:themeFillShade="BF"/>
            <w:vAlign w:val="center"/>
          </w:tcPr>
          <w:p w14:paraId="280A66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321A6B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3A8DC3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right w:val="single" w:sz="4" w:space="0" w:color="auto"/>
            </w:tcBorders>
            <w:shd w:val="clear" w:color="auto" w:fill="BFBFBF" w:themeFill="background1" w:themeFillShade="BF"/>
            <w:vAlign w:val="center"/>
          </w:tcPr>
          <w:p w14:paraId="6B80F5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left w:val="single" w:sz="4" w:space="0" w:color="auto"/>
            </w:tcBorders>
            <w:shd w:val="clear" w:color="auto" w:fill="BFBFBF" w:themeFill="background1" w:themeFillShade="BF"/>
            <w:vAlign w:val="center"/>
          </w:tcPr>
          <w:p w14:paraId="4D44306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BFBFBF" w:themeFill="background1" w:themeFillShade="BF"/>
            <w:vAlign w:val="center"/>
          </w:tcPr>
          <w:p w14:paraId="4C01E8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76%</w:t>
            </w:r>
          </w:p>
        </w:tc>
        <w:tc>
          <w:tcPr>
            <w:tcW w:w="693" w:type="dxa"/>
            <w:gridSpan w:val="2"/>
            <w:shd w:val="clear" w:color="auto" w:fill="BFBFBF" w:themeFill="background1" w:themeFillShade="BF"/>
            <w:vAlign w:val="center"/>
          </w:tcPr>
          <w:p w14:paraId="003459B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vAlign w:val="center"/>
          </w:tcPr>
          <w:p w14:paraId="7361AB3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tcBorders>
              <w:right w:val="single" w:sz="4" w:space="0" w:color="auto"/>
            </w:tcBorders>
            <w:shd w:val="clear" w:color="auto" w:fill="BFBFBF" w:themeFill="background1" w:themeFillShade="BF"/>
            <w:vAlign w:val="center"/>
          </w:tcPr>
          <w:p w14:paraId="04F388D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r>
      <w:tr w:rsidR="00747BAF" w:rsidRPr="00747BAF" w14:paraId="212D6B39" w14:textId="77777777" w:rsidTr="00AE7A11">
        <w:trPr>
          <w:gridAfter w:val="1"/>
          <w:wAfter w:w="180" w:type="dxa"/>
        </w:trPr>
        <w:tc>
          <w:tcPr>
            <w:tcW w:w="9738" w:type="dxa"/>
            <w:gridSpan w:val="22"/>
            <w:tcBorders>
              <w:top w:val="nil"/>
              <w:left w:val="nil"/>
              <w:right w:val="nil"/>
            </w:tcBorders>
          </w:tcPr>
          <w:p w14:paraId="035B0B64"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lastRenderedPageBreak/>
              <w:t xml:space="preserve">Table B8 </w:t>
            </w:r>
            <w:r w:rsidRPr="00747BAF">
              <w:rPr>
                <w:rFonts w:ascii="Calibri" w:eastAsia="Calibri" w:hAnsi="Calibri" w:cs="Times New Roman"/>
                <w:b/>
                <w:bCs/>
                <w:i/>
                <w:sz w:val="20"/>
                <w:szCs w:val="20"/>
              </w:rPr>
              <w:t>Continued</w:t>
            </w:r>
            <w:r w:rsidRPr="00747BAF">
              <w:rPr>
                <w:rFonts w:ascii="Calibri" w:eastAsia="Calibri" w:hAnsi="Calibri" w:cs="Times New Roman"/>
                <w:b/>
                <w:bCs/>
                <w:sz w:val="20"/>
                <w:szCs w:val="20"/>
              </w:rPr>
              <w:t>: Boston Public Schools</w:t>
            </w:r>
          </w:p>
          <w:p w14:paraId="56D0BE9D"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t>3—8 Next-Generation MCAS Math Percent Meeting and Exceeding Expectations by School, 2019</w:t>
            </w:r>
          </w:p>
        </w:tc>
      </w:tr>
      <w:tr w:rsidR="00747BAF" w:rsidRPr="00747BAF" w14:paraId="5E95EE7D" w14:textId="77777777" w:rsidTr="00AE7A11">
        <w:trPr>
          <w:gridAfter w:val="1"/>
          <w:wAfter w:w="180" w:type="dxa"/>
          <w:cantSplit/>
          <w:trHeight w:val="1043"/>
        </w:trPr>
        <w:tc>
          <w:tcPr>
            <w:tcW w:w="2808" w:type="dxa"/>
            <w:gridSpan w:val="2"/>
            <w:tcBorders>
              <w:left w:val="single" w:sz="4" w:space="0" w:color="auto"/>
            </w:tcBorders>
            <w:shd w:val="clear" w:color="auto" w:fill="BFBFBF"/>
            <w:vAlign w:val="center"/>
          </w:tcPr>
          <w:p w14:paraId="6677298B" w14:textId="77777777" w:rsidR="00747BAF" w:rsidRPr="00747BAF" w:rsidRDefault="00747BAF" w:rsidP="00747BAF">
            <w:pPr>
              <w:rPr>
                <w:rFonts w:ascii="Calibri" w:eastAsia="Calibri" w:hAnsi="Calibri" w:cs="Times New Roman"/>
                <w:b/>
                <w:bCs/>
                <w:sz w:val="20"/>
                <w:szCs w:val="20"/>
              </w:rPr>
            </w:pPr>
            <w:r w:rsidRPr="00747BAF">
              <w:rPr>
                <w:rFonts w:ascii="Calibri" w:eastAsia="Calibri" w:hAnsi="Calibri" w:cs="Times New Roman"/>
                <w:b/>
                <w:bCs/>
                <w:sz w:val="20"/>
                <w:szCs w:val="20"/>
              </w:rPr>
              <w:t>School</w:t>
            </w:r>
          </w:p>
        </w:tc>
        <w:tc>
          <w:tcPr>
            <w:tcW w:w="693" w:type="dxa"/>
            <w:gridSpan w:val="2"/>
            <w:shd w:val="clear" w:color="auto" w:fill="BFBFBF"/>
            <w:textDirection w:val="tbRl"/>
            <w:vAlign w:val="center"/>
          </w:tcPr>
          <w:p w14:paraId="0481B069"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All</w:t>
            </w:r>
          </w:p>
        </w:tc>
        <w:tc>
          <w:tcPr>
            <w:tcW w:w="693" w:type="dxa"/>
            <w:gridSpan w:val="2"/>
            <w:shd w:val="clear" w:color="auto" w:fill="BFBFBF"/>
            <w:textDirection w:val="tbRl"/>
            <w:vAlign w:val="center"/>
          </w:tcPr>
          <w:p w14:paraId="7E5969BB"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High Needs</w:t>
            </w:r>
          </w:p>
        </w:tc>
        <w:tc>
          <w:tcPr>
            <w:tcW w:w="693" w:type="dxa"/>
            <w:gridSpan w:val="2"/>
            <w:shd w:val="clear" w:color="auto" w:fill="BFBFBF"/>
            <w:textDirection w:val="tbRl"/>
            <w:vAlign w:val="center"/>
          </w:tcPr>
          <w:p w14:paraId="473A36F9"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Econ. Dis.</w:t>
            </w:r>
          </w:p>
        </w:tc>
        <w:tc>
          <w:tcPr>
            <w:tcW w:w="693" w:type="dxa"/>
            <w:gridSpan w:val="2"/>
            <w:shd w:val="clear" w:color="auto" w:fill="BFBFBF"/>
            <w:textDirection w:val="tbRl"/>
            <w:vAlign w:val="center"/>
          </w:tcPr>
          <w:p w14:paraId="1F5BDB08"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SWD</w:t>
            </w:r>
          </w:p>
        </w:tc>
        <w:tc>
          <w:tcPr>
            <w:tcW w:w="693" w:type="dxa"/>
            <w:gridSpan w:val="2"/>
            <w:tcBorders>
              <w:right w:val="single" w:sz="4" w:space="0" w:color="auto"/>
            </w:tcBorders>
            <w:shd w:val="clear" w:color="auto" w:fill="BFBFBF"/>
            <w:textDirection w:val="tbRl"/>
            <w:vAlign w:val="center"/>
          </w:tcPr>
          <w:p w14:paraId="21EE7CF4" w14:textId="77777777" w:rsidR="00747BAF" w:rsidRPr="00747BAF" w:rsidRDefault="00747BAF" w:rsidP="00747BAF">
            <w:pPr>
              <w:ind w:right="113"/>
              <w:jc w:val="center"/>
              <w:rPr>
                <w:rFonts w:ascii="Calibri" w:eastAsia="Calibri" w:hAnsi="Calibri" w:cs="Times New Roman"/>
                <w:b/>
                <w:bCs/>
                <w:sz w:val="18"/>
                <w:szCs w:val="18"/>
              </w:rPr>
            </w:pPr>
            <w:r w:rsidRPr="00747BAF">
              <w:rPr>
                <w:rFonts w:ascii="Calibri" w:eastAsia="Calibri" w:hAnsi="Calibri" w:cs="Times New Roman"/>
                <w:b/>
                <w:bCs/>
                <w:sz w:val="18"/>
                <w:szCs w:val="18"/>
              </w:rPr>
              <w:t>EL and Former EL</w:t>
            </w:r>
          </w:p>
        </w:tc>
        <w:tc>
          <w:tcPr>
            <w:tcW w:w="693" w:type="dxa"/>
            <w:gridSpan w:val="2"/>
            <w:tcBorders>
              <w:left w:val="single" w:sz="4" w:space="0" w:color="auto"/>
            </w:tcBorders>
            <w:shd w:val="clear" w:color="auto" w:fill="BFBFBF"/>
            <w:textDirection w:val="tbRl"/>
            <w:vAlign w:val="center"/>
          </w:tcPr>
          <w:p w14:paraId="553C5536"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African American</w:t>
            </w:r>
          </w:p>
        </w:tc>
        <w:tc>
          <w:tcPr>
            <w:tcW w:w="693" w:type="dxa"/>
            <w:gridSpan w:val="2"/>
            <w:shd w:val="clear" w:color="auto" w:fill="BFBFBF"/>
            <w:textDirection w:val="tbRl"/>
            <w:vAlign w:val="center"/>
          </w:tcPr>
          <w:p w14:paraId="069DD7C8"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Asian</w:t>
            </w:r>
          </w:p>
        </w:tc>
        <w:tc>
          <w:tcPr>
            <w:tcW w:w="693" w:type="dxa"/>
            <w:gridSpan w:val="2"/>
            <w:shd w:val="clear" w:color="auto" w:fill="BFBFBF"/>
            <w:textDirection w:val="tbRl"/>
            <w:vAlign w:val="center"/>
          </w:tcPr>
          <w:p w14:paraId="706BBAFE"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Hispanic</w:t>
            </w:r>
          </w:p>
        </w:tc>
        <w:tc>
          <w:tcPr>
            <w:tcW w:w="693" w:type="dxa"/>
            <w:gridSpan w:val="2"/>
            <w:shd w:val="clear" w:color="auto" w:fill="BFBFBF"/>
            <w:textDirection w:val="tbRl"/>
            <w:vAlign w:val="center"/>
          </w:tcPr>
          <w:p w14:paraId="6FF189F9"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Multi-race</w:t>
            </w:r>
          </w:p>
        </w:tc>
        <w:tc>
          <w:tcPr>
            <w:tcW w:w="693" w:type="dxa"/>
            <w:gridSpan w:val="2"/>
            <w:tcBorders>
              <w:right w:val="single" w:sz="4" w:space="0" w:color="auto"/>
            </w:tcBorders>
            <w:shd w:val="clear" w:color="auto" w:fill="BFBFBF"/>
            <w:textDirection w:val="tbRl"/>
            <w:vAlign w:val="center"/>
          </w:tcPr>
          <w:p w14:paraId="2046FE49"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White</w:t>
            </w:r>
          </w:p>
        </w:tc>
      </w:tr>
      <w:tr w:rsidR="00747BAF" w:rsidRPr="00747BAF" w14:paraId="20DF71F7" w14:textId="77777777" w:rsidTr="00AE7A11">
        <w:trPr>
          <w:gridAfter w:val="1"/>
          <w:wAfter w:w="180" w:type="dxa"/>
        </w:trPr>
        <w:tc>
          <w:tcPr>
            <w:tcW w:w="2808" w:type="dxa"/>
            <w:gridSpan w:val="2"/>
            <w:tcBorders>
              <w:left w:val="single" w:sz="4" w:space="0" w:color="auto"/>
            </w:tcBorders>
          </w:tcPr>
          <w:p w14:paraId="38EB258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Excel High School</w:t>
            </w:r>
          </w:p>
        </w:tc>
        <w:tc>
          <w:tcPr>
            <w:tcW w:w="693" w:type="dxa"/>
            <w:gridSpan w:val="2"/>
          </w:tcPr>
          <w:p w14:paraId="300C5A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Pr>
          <w:p w14:paraId="64F9D1B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Pr>
          <w:p w14:paraId="5EF06B0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Pr>
          <w:p w14:paraId="484688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tcPr>
          <w:p w14:paraId="54EE1B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tcPr>
          <w:p w14:paraId="4D9E97B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Pr>
          <w:p w14:paraId="582EF1A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Pr>
          <w:p w14:paraId="1BF9EA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Pr>
          <w:p w14:paraId="5DAE2DC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tcPr>
          <w:p w14:paraId="7E1FB13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EC0A5D6" w14:textId="77777777" w:rsidTr="00AE7A11">
        <w:trPr>
          <w:gridAfter w:val="1"/>
          <w:wAfter w:w="180" w:type="dxa"/>
        </w:trPr>
        <w:tc>
          <w:tcPr>
            <w:tcW w:w="2808" w:type="dxa"/>
            <w:gridSpan w:val="2"/>
            <w:tcBorders>
              <w:left w:val="single" w:sz="4" w:space="0" w:color="auto"/>
            </w:tcBorders>
            <w:shd w:val="clear" w:color="auto" w:fill="BFBFBF"/>
          </w:tcPr>
          <w:p w14:paraId="3723CD8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Fenway High School</w:t>
            </w:r>
          </w:p>
        </w:tc>
        <w:tc>
          <w:tcPr>
            <w:tcW w:w="693" w:type="dxa"/>
            <w:gridSpan w:val="2"/>
            <w:shd w:val="clear" w:color="auto" w:fill="BFBFBF"/>
          </w:tcPr>
          <w:p w14:paraId="738F66E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5F6B05E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27CF51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578402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cPr>
          <w:p w14:paraId="7E6458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cPr>
          <w:p w14:paraId="6A9EA4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63243A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7FEE335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7034397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cPr>
          <w:p w14:paraId="1E8C7D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026A4F3" w14:textId="77777777" w:rsidTr="00AE7A11">
        <w:trPr>
          <w:gridAfter w:val="1"/>
          <w:wAfter w:w="180" w:type="dxa"/>
        </w:trPr>
        <w:tc>
          <w:tcPr>
            <w:tcW w:w="2808" w:type="dxa"/>
            <w:gridSpan w:val="2"/>
            <w:tcBorders>
              <w:left w:val="single" w:sz="4" w:space="0" w:color="auto"/>
            </w:tcBorders>
          </w:tcPr>
          <w:p w14:paraId="0FA6C4F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Franklin D Roosevelt</w:t>
            </w:r>
          </w:p>
        </w:tc>
        <w:tc>
          <w:tcPr>
            <w:tcW w:w="693" w:type="dxa"/>
            <w:gridSpan w:val="2"/>
          </w:tcPr>
          <w:p w14:paraId="0BDF9A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tcPr>
          <w:p w14:paraId="1C3873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tcPr>
          <w:p w14:paraId="3CAC42A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Pr>
          <w:p w14:paraId="378556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right w:val="single" w:sz="4" w:space="0" w:color="auto"/>
            </w:tcBorders>
          </w:tcPr>
          <w:p w14:paraId="1145436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tcBorders>
              <w:left w:val="single" w:sz="4" w:space="0" w:color="auto"/>
            </w:tcBorders>
          </w:tcPr>
          <w:p w14:paraId="293832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tcPr>
          <w:p w14:paraId="6BE879D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Pr>
          <w:p w14:paraId="509773D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tcPr>
          <w:p w14:paraId="5D42E7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tcPr>
          <w:p w14:paraId="6ABEAE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r>
      <w:tr w:rsidR="00747BAF" w:rsidRPr="00747BAF" w14:paraId="1055CCC6" w14:textId="77777777" w:rsidTr="00AE7A11">
        <w:trPr>
          <w:gridAfter w:val="1"/>
          <w:wAfter w:w="180" w:type="dxa"/>
        </w:trPr>
        <w:tc>
          <w:tcPr>
            <w:tcW w:w="2808" w:type="dxa"/>
            <w:gridSpan w:val="2"/>
            <w:tcBorders>
              <w:left w:val="single" w:sz="4" w:space="0" w:color="auto"/>
            </w:tcBorders>
            <w:shd w:val="clear" w:color="auto" w:fill="BFBFBF"/>
          </w:tcPr>
          <w:p w14:paraId="5592BB6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Gardner Pilot Academy</w:t>
            </w:r>
          </w:p>
        </w:tc>
        <w:tc>
          <w:tcPr>
            <w:tcW w:w="693" w:type="dxa"/>
            <w:gridSpan w:val="2"/>
            <w:shd w:val="clear" w:color="auto" w:fill="BFBFBF"/>
          </w:tcPr>
          <w:p w14:paraId="792CDA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tcPr>
          <w:p w14:paraId="48B7F6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cPr>
          <w:p w14:paraId="5470E6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tcPr>
          <w:p w14:paraId="0A4E5A9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BFBFBF"/>
          </w:tcPr>
          <w:p w14:paraId="7AF6CB6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tcBorders>
              <w:left w:val="single" w:sz="4" w:space="0" w:color="auto"/>
            </w:tcBorders>
            <w:shd w:val="clear" w:color="auto" w:fill="BFBFBF"/>
          </w:tcPr>
          <w:p w14:paraId="68E5A86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tcPr>
          <w:p w14:paraId="4D7B23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07FCB88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BFBFBF"/>
          </w:tcPr>
          <w:p w14:paraId="054041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Borders>
              <w:right w:val="single" w:sz="4" w:space="0" w:color="auto"/>
            </w:tcBorders>
            <w:shd w:val="clear" w:color="auto" w:fill="BFBFBF"/>
          </w:tcPr>
          <w:p w14:paraId="0D1F99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r>
      <w:tr w:rsidR="00747BAF" w:rsidRPr="00747BAF" w14:paraId="67743757" w14:textId="77777777" w:rsidTr="00AE7A11">
        <w:trPr>
          <w:gridAfter w:val="1"/>
          <w:wAfter w:w="180" w:type="dxa"/>
        </w:trPr>
        <w:tc>
          <w:tcPr>
            <w:tcW w:w="2808" w:type="dxa"/>
            <w:gridSpan w:val="2"/>
            <w:tcBorders>
              <w:left w:val="single" w:sz="4" w:space="0" w:color="auto"/>
            </w:tcBorders>
          </w:tcPr>
          <w:p w14:paraId="469D712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George H Conley</w:t>
            </w:r>
          </w:p>
        </w:tc>
        <w:tc>
          <w:tcPr>
            <w:tcW w:w="693" w:type="dxa"/>
            <w:gridSpan w:val="2"/>
          </w:tcPr>
          <w:p w14:paraId="210A482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Pr>
          <w:p w14:paraId="227F8E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Pr>
          <w:p w14:paraId="128AF8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Pr>
          <w:p w14:paraId="7879A50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tcBorders>
              <w:right w:val="single" w:sz="4" w:space="0" w:color="auto"/>
            </w:tcBorders>
          </w:tcPr>
          <w:p w14:paraId="6DBDC6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tcBorders>
              <w:left w:val="single" w:sz="4" w:space="0" w:color="auto"/>
            </w:tcBorders>
          </w:tcPr>
          <w:p w14:paraId="2465C05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tcPr>
          <w:p w14:paraId="6E8FBA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Pr>
          <w:p w14:paraId="1AEF70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Pr>
          <w:p w14:paraId="6EB3A36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tcPr>
          <w:p w14:paraId="7C91263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r>
      <w:tr w:rsidR="00747BAF" w:rsidRPr="00747BAF" w14:paraId="7EEA9834" w14:textId="77777777" w:rsidTr="00AE7A11">
        <w:trPr>
          <w:gridAfter w:val="1"/>
          <w:wAfter w:w="180" w:type="dxa"/>
        </w:trPr>
        <w:tc>
          <w:tcPr>
            <w:tcW w:w="2808" w:type="dxa"/>
            <w:gridSpan w:val="2"/>
            <w:tcBorders>
              <w:left w:val="single" w:sz="4" w:space="0" w:color="auto"/>
            </w:tcBorders>
            <w:shd w:val="clear" w:color="auto" w:fill="BFBFBF"/>
          </w:tcPr>
          <w:p w14:paraId="707BEE5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Greater Egleston Community High School</w:t>
            </w:r>
          </w:p>
        </w:tc>
        <w:tc>
          <w:tcPr>
            <w:tcW w:w="693" w:type="dxa"/>
            <w:gridSpan w:val="2"/>
            <w:shd w:val="clear" w:color="auto" w:fill="BFBFBF"/>
          </w:tcPr>
          <w:p w14:paraId="5D72F1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1DAE0F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398FCE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5CF3F5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cPr>
          <w:p w14:paraId="1628A51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cPr>
          <w:p w14:paraId="305330D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028654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765BA7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353850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cPr>
          <w:p w14:paraId="4C8755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88E38CE" w14:textId="77777777" w:rsidTr="00AE7A11">
        <w:trPr>
          <w:gridAfter w:val="1"/>
          <w:wAfter w:w="180" w:type="dxa"/>
        </w:trPr>
        <w:tc>
          <w:tcPr>
            <w:tcW w:w="2808" w:type="dxa"/>
            <w:gridSpan w:val="2"/>
            <w:tcBorders>
              <w:left w:val="single" w:sz="4" w:space="0" w:color="auto"/>
            </w:tcBorders>
          </w:tcPr>
          <w:p w14:paraId="08DDFEC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Harvard-Kent</w:t>
            </w:r>
          </w:p>
        </w:tc>
        <w:tc>
          <w:tcPr>
            <w:tcW w:w="693" w:type="dxa"/>
            <w:gridSpan w:val="2"/>
          </w:tcPr>
          <w:p w14:paraId="4782C8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tcPr>
          <w:p w14:paraId="7F6494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tcPr>
          <w:p w14:paraId="50B2493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48%</w:t>
            </w:r>
          </w:p>
        </w:tc>
        <w:tc>
          <w:tcPr>
            <w:tcW w:w="693" w:type="dxa"/>
            <w:gridSpan w:val="2"/>
          </w:tcPr>
          <w:p w14:paraId="62AF02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tcBorders>
              <w:right w:val="single" w:sz="4" w:space="0" w:color="auto"/>
            </w:tcBorders>
          </w:tcPr>
          <w:p w14:paraId="6EF300E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c>
          <w:tcPr>
            <w:tcW w:w="693" w:type="dxa"/>
            <w:gridSpan w:val="2"/>
            <w:tcBorders>
              <w:left w:val="single" w:sz="4" w:space="0" w:color="auto"/>
            </w:tcBorders>
          </w:tcPr>
          <w:p w14:paraId="7B75F96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tcPr>
          <w:p w14:paraId="77EEB9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86%</w:t>
            </w:r>
          </w:p>
        </w:tc>
        <w:tc>
          <w:tcPr>
            <w:tcW w:w="693" w:type="dxa"/>
            <w:gridSpan w:val="2"/>
          </w:tcPr>
          <w:p w14:paraId="1C464A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tcPr>
          <w:p w14:paraId="4FA4365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tcPr>
          <w:p w14:paraId="69C653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r>
      <w:tr w:rsidR="00747BAF" w:rsidRPr="00747BAF" w14:paraId="6439E390" w14:textId="77777777" w:rsidTr="00AE7A11">
        <w:trPr>
          <w:gridAfter w:val="1"/>
          <w:wAfter w:w="180" w:type="dxa"/>
        </w:trPr>
        <w:tc>
          <w:tcPr>
            <w:tcW w:w="2808" w:type="dxa"/>
            <w:gridSpan w:val="2"/>
            <w:tcBorders>
              <w:left w:val="single" w:sz="4" w:space="0" w:color="auto"/>
            </w:tcBorders>
            <w:shd w:val="clear" w:color="auto" w:fill="BFBFBF"/>
          </w:tcPr>
          <w:p w14:paraId="0326404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Haynes Early Education Center</w:t>
            </w:r>
          </w:p>
        </w:tc>
        <w:tc>
          <w:tcPr>
            <w:tcW w:w="693" w:type="dxa"/>
            <w:gridSpan w:val="2"/>
            <w:shd w:val="clear" w:color="auto" w:fill="BFBFBF"/>
          </w:tcPr>
          <w:p w14:paraId="6D7BDC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43C8C60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086192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2241B6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cPr>
          <w:p w14:paraId="4E0F7BD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cPr>
          <w:p w14:paraId="430DDF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06437AB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65C813E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47AF5E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cPr>
          <w:p w14:paraId="2DBDC4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82CE62F" w14:textId="77777777" w:rsidTr="00AE7A11">
        <w:trPr>
          <w:gridAfter w:val="1"/>
          <w:wAfter w:w="180" w:type="dxa"/>
        </w:trPr>
        <w:tc>
          <w:tcPr>
            <w:tcW w:w="2808" w:type="dxa"/>
            <w:gridSpan w:val="2"/>
            <w:tcBorders>
              <w:left w:val="single" w:sz="4" w:space="0" w:color="auto"/>
            </w:tcBorders>
          </w:tcPr>
          <w:p w14:paraId="1BDBEF1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Henry Grew</w:t>
            </w:r>
          </w:p>
        </w:tc>
        <w:tc>
          <w:tcPr>
            <w:tcW w:w="693" w:type="dxa"/>
            <w:gridSpan w:val="2"/>
          </w:tcPr>
          <w:p w14:paraId="5F7129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Pr>
          <w:p w14:paraId="135746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Pr>
          <w:p w14:paraId="1649D85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Pr>
          <w:p w14:paraId="29FCF8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right w:val="single" w:sz="4" w:space="0" w:color="auto"/>
            </w:tcBorders>
          </w:tcPr>
          <w:p w14:paraId="68DA80A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left w:val="single" w:sz="4" w:space="0" w:color="auto"/>
            </w:tcBorders>
          </w:tcPr>
          <w:p w14:paraId="2186ED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tcPr>
          <w:p w14:paraId="5055D9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Pr>
          <w:p w14:paraId="08812D1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tcPr>
          <w:p w14:paraId="5EAA9B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tcPr>
          <w:p w14:paraId="522D8AA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15D12CB" w14:textId="77777777" w:rsidTr="00AE7A11">
        <w:trPr>
          <w:gridAfter w:val="1"/>
          <w:wAfter w:w="180" w:type="dxa"/>
        </w:trPr>
        <w:tc>
          <w:tcPr>
            <w:tcW w:w="2808" w:type="dxa"/>
            <w:gridSpan w:val="2"/>
            <w:tcBorders>
              <w:left w:val="single" w:sz="4" w:space="0" w:color="auto"/>
            </w:tcBorders>
            <w:shd w:val="clear" w:color="auto" w:fill="BFBFBF"/>
          </w:tcPr>
          <w:p w14:paraId="2D8777C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Higginson</w:t>
            </w:r>
          </w:p>
        </w:tc>
        <w:tc>
          <w:tcPr>
            <w:tcW w:w="693" w:type="dxa"/>
            <w:gridSpan w:val="2"/>
            <w:shd w:val="clear" w:color="auto" w:fill="BFBFBF"/>
          </w:tcPr>
          <w:p w14:paraId="410B24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637B6B7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10D7A7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3C3BF4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cPr>
          <w:p w14:paraId="63282C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cPr>
          <w:p w14:paraId="17422B2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607DB8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521FD2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cPr>
          <w:p w14:paraId="29D94B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cPr>
          <w:p w14:paraId="103F243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9D701FB" w14:textId="77777777" w:rsidTr="00AE7A11">
        <w:trPr>
          <w:gridAfter w:val="1"/>
          <w:wAfter w:w="180" w:type="dxa"/>
        </w:trPr>
        <w:tc>
          <w:tcPr>
            <w:tcW w:w="2808" w:type="dxa"/>
            <w:gridSpan w:val="2"/>
            <w:tcBorders>
              <w:left w:val="single" w:sz="4" w:space="0" w:color="auto"/>
            </w:tcBorders>
            <w:shd w:val="clear" w:color="auto" w:fill="auto"/>
          </w:tcPr>
          <w:p w14:paraId="4AA6D42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Higginson/Lewis K–8</w:t>
            </w:r>
          </w:p>
        </w:tc>
        <w:tc>
          <w:tcPr>
            <w:tcW w:w="693" w:type="dxa"/>
            <w:gridSpan w:val="2"/>
            <w:shd w:val="clear" w:color="auto" w:fill="auto"/>
          </w:tcPr>
          <w:p w14:paraId="7D25D7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shd w:val="clear" w:color="auto" w:fill="auto"/>
          </w:tcPr>
          <w:p w14:paraId="2FC082F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shd w:val="clear" w:color="auto" w:fill="auto"/>
          </w:tcPr>
          <w:p w14:paraId="076D960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shd w:val="clear" w:color="auto" w:fill="auto"/>
          </w:tcPr>
          <w:p w14:paraId="122233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auto"/>
          </w:tcPr>
          <w:p w14:paraId="451B0F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left w:val="single" w:sz="4" w:space="0" w:color="auto"/>
            </w:tcBorders>
            <w:shd w:val="clear" w:color="auto" w:fill="auto"/>
          </w:tcPr>
          <w:p w14:paraId="3A3F97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shd w:val="clear" w:color="auto" w:fill="auto"/>
          </w:tcPr>
          <w:p w14:paraId="34AC61C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542F293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shd w:val="clear" w:color="auto" w:fill="auto"/>
          </w:tcPr>
          <w:p w14:paraId="304DFA3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auto"/>
          </w:tcPr>
          <w:p w14:paraId="3A8560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00255" w:rsidRPr="00747BAF" w14:paraId="0AE1D49E"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434D8D29" w14:textId="14A66E65" w:rsidR="00700255" w:rsidRPr="00747BAF" w:rsidRDefault="00700255" w:rsidP="00700255">
            <w:pPr>
              <w:rPr>
                <w:rFonts w:ascii="Calibri" w:eastAsia="Calibri" w:hAnsi="Calibri" w:cs="Times New Roman"/>
                <w:sz w:val="20"/>
                <w:szCs w:val="20"/>
              </w:rPr>
            </w:pPr>
            <w:r>
              <w:rPr>
                <w:rFonts w:ascii="Calibri" w:eastAsia="Calibri" w:hAnsi="Calibri" w:cs="Times New Roman"/>
                <w:sz w:val="20"/>
                <w:szCs w:val="20"/>
              </w:rPr>
              <w:t>Horace Mann School for the Deaf</w:t>
            </w:r>
          </w:p>
        </w:tc>
        <w:tc>
          <w:tcPr>
            <w:tcW w:w="693" w:type="dxa"/>
            <w:gridSpan w:val="2"/>
            <w:shd w:val="clear" w:color="auto" w:fill="BFBFBF" w:themeFill="background1" w:themeFillShade="BF"/>
            <w:vAlign w:val="center"/>
          </w:tcPr>
          <w:p w14:paraId="112D33B1" w14:textId="72C8AFC1" w:rsidR="00700255" w:rsidRPr="00700255" w:rsidRDefault="00700255" w:rsidP="00700255">
            <w:pPr>
              <w:jc w:val="center"/>
              <w:rPr>
                <w:rFonts w:ascii="Calibri" w:eastAsia="Calibri" w:hAnsi="Calibri" w:cs="Times New Roman"/>
                <w:sz w:val="20"/>
                <w:szCs w:val="20"/>
              </w:rPr>
            </w:pPr>
            <w:r w:rsidRPr="00700255">
              <w:rPr>
                <w:sz w:val="20"/>
                <w:szCs w:val="20"/>
              </w:rPr>
              <w:t>0%</w:t>
            </w:r>
          </w:p>
        </w:tc>
        <w:tc>
          <w:tcPr>
            <w:tcW w:w="693" w:type="dxa"/>
            <w:gridSpan w:val="2"/>
            <w:shd w:val="clear" w:color="auto" w:fill="BFBFBF" w:themeFill="background1" w:themeFillShade="BF"/>
            <w:vAlign w:val="center"/>
          </w:tcPr>
          <w:p w14:paraId="0E24BFF5" w14:textId="180B805E" w:rsidR="00700255" w:rsidRPr="00700255" w:rsidRDefault="00700255" w:rsidP="00700255">
            <w:pPr>
              <w:jc w:val="center"/>
              <w:rPr>
                <w:rFonts w:ascii="Calibri" w:eastAsia="Calibri" w:hAnsi="Calibri" w:cs="Times New Roman"/>
                <w:sz w:val="20"/>
                <w:szCs w:val="20"/>
              </w:rPr>
            </w:pPr>
            <w:r w:rsidRPr="00700255">
              <w:rPr>
                <w:sz w:val="20"/>
                <w:szCs w:val="20"/>
              </w:rPr>
              <w:t>0%</w:t>
            </w:r>
          </w:p>
        </w:tc>
        <w:tc>
          <w:tcPr>
            <w:tcW w:w="693" w:type="dxa"/>
            <w:gridSpan w:val="2"/>
            <w:shd w:val="clear" w:color="auto" w:fill="BFBFBF" w:themeFill="background1" w:themeFillShade="BF"/>
            <w:vAlign w:val="center"/>
          </w:tcPr>
          <w:p w14:paraId="32E4C563" w14:textId="0C48565E" w:rsidR="00700255" w:rsidRPr="00700255" w:rsidRDefault="00700255" w:rsidP="00700255">
            <w:pPr>
              <w:jc w:val="center"/>
              <w:rPr>
                <w:rFonts w:ascii="Calibri" w:eastAsia="Calibri" w:hAnsi="Calibri" w:cs="Times New Roman"/>
                <w:sz w:val="20"/>
                <w:szCs w:val="20"/>
              </w:rPr>
            </w:pPr>
            <w:r w:rsidRPr="00700255">
              <w:rPr>
                <w:sz w:val="20"/>
                <w:szCs w:val="20"/>
              </w:rPr>
              <w:t>0%</w:t>
            </w:r>
          </w:p>
        </w:tc>
        <w:tc>
          <w:tcPr>
            <w:tcW w:w="693" w:type="dxa"/>
            <w:gridSpan w:val="2"/>
            <w:shd w:val="clear" w:color="auto" w:fill="BFBFBF" w:themeFill="background1" w:themeFillShade="BF"/>
            <w:vAlign w:val="center"/>
          </w:tcPr>
          <w:p w14:paraId="0D754753" w14:textId="4E25FAD0" w:rsidR="00700255" w:rsidRPr="00700255" w:rsidRDefault="00700255" w:rsidP="00700255">
            <w:pPr>
              <w:jc w:val="center"/>
              <w:rPr>
                <w:rFonts w:ascii="Calibri" w:eastAsia="Calibri" w:hAnsi="Calibri" w:cs="Times New Roman"/>
                <w:sz w:val="20"/>
                <w:szCs w:val="20"/>
              </w:rPr>
            </w:pPr>
            <w:r w:rsidRPr="00700255">
              <w:rPr>
                <w:sz w:val="20"/>
                <w:szCs w:val="20"/>
              </w:rPr>
              <w:t>0%</w:t>
            </w:r>
          </w:p>
        </w:tc>
        <w:tc>
          <w:tcPr>
            <w:tcW w:w="693" w:type="dxa"/>
            <w:gridSpan w:val="2"/>
            <w:tcBorders>
              <w:right w:val="single" w:sz="4" w:space="0" w:color="auto"/>
            </w:tcBorders>
            <w:shd w:val="clear" w:color="auto" w:fill="BFBFBF" w:themeFill="background1" w:themeFillShade="BF"/>
            <w:vAlign w:val="center"/>
          </w:tcPr>
          <w:p w14:paraId="673E0541" w14:textId="2213CCEA" w:rsidR="00700255" w:rsidRPr="00700255" w:rsidRDefault="00700255" w:rsidP="00700255">
            <w:pPr>
              <w:jc w:val="center"/>
              <w:rPr>
                <w:rFonts w:ascii="Calibri" w:eastAsia="Calibri" w:hAnsi="Calibri" w:cs="Times New Roman"/>
                <w:sz w:val="20"/>
                <w:szCs w:val="20"/>
              </w:rPr>
            </w:pPr>
            <w:r w:rsidRPr="00700255">
              <w:rPr>
                <w:sz w:val="20"/>
                <w:szCs w:val="20"/>
              </w:rPr>
              <w:t>0%</w:t>
            </w:r>
          </w:p>
        </w:tc>
        <w:tc>
          <w:tcPr>
            <w:tcW w:w="693" w:type="dxa"/>
            <w:gridSpan w:val="2"/>
            <w:tcBorders>
              <w:left w:val="single" w:sz="4" w:space="0" w:color="auto"/>
            </w:tcBorders>
            <w:shd w:val="clear" w:color="auto" w:fill="BFBFBF" w:themeFill="background1" w:themeFillShade="BF"/>
            <w:vAlign w:val="center"/>
          </w:tcPr>
          <w:p w14:paraId="515C811A" w14:textId="6CA8EE31" w:rsidR="00700255" w:rsidRPr="00700255" w:rsidRDefault="00700255" w:rsidP="00700255">
            <w:pPr>
              <w:jc w:val="center"/>
              <w:rPr>
                <w:rFonts w:ascii="Calibri" w:eastAsia="Calibri" w:hAnsi="Calibri" w:cs="Times New Roman"/>
                <w:sz w:val="20"/>
                <w:szCs w:val="20"/>
              </w:rPr>
            </w:pPr>
            <w:r w:rsidRPr="00700255">
              <w:rPr>
                <w:sz w:val="20"/>
                <w:szCs w:val="20"/>
              </w:rPr>
              <w:t>0%</w:t>
            </w:r>
          </w:p>
        </w:tc>
        <w:tc>
          <w:tcPr>
            <w:tcW w:w="693" w:type="dxa"/>
            <w:gridSpan w:val="2"/>
            <w:shd w:val="clear" w:color="auto" w:fill="BFBFBF" w:themeFill="background1" w:themeFillShade="BF"/>
            <w:vAlign w:val="center"/>
          </w:tcPr>
          <w:p w14:paraId="64D1B143" w14:textId="27C6CF0E"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693" w:type="dxa"/>
            <w:gridSpan w:val="2"/>
            <w:shd w:val="clear" w:color="auto" w:fill="BFBFBF" w:themeFill="background1" w:themeFillShade="BF"/>
            <w:vAlign w:val="center"/>
          </w:tcPr>
          <w:p w14:paraId="5B8A49FB" w14:textId="11020C4D" w:rsidR="00700255" w:rsidRPr="00700255" w:rsidRDefault="00700255" w:rsidP="00700255">
            <w:pPr>
              <w:jc w:val="center"/>
              <w:rPr>
                <w:rFonts w:ascii="Calibri" w:eastAsia="Calibri" w:hAnsi="Calibri" w:cs="Times New Roman"/>
                <w:sz w:val="20"/>
                <w:szCs w:val="20"/>
              </w:rPr>
            </w:pPr>
            <w:r w:rsidRPr="00700255">
              <w:rPr>
                <w:sz w:val="20"/>
                <w:szCs w:val="20"/>
              </w:rPr>
              <w:t>0%</w:t>
            </w:r>
          </w:p>
        </w:tc>
        <w:tc>
          <w:tcPr>
            <w:tcW w:w="693" w:type="dxa"/>
            <w:gridSpan w:val="2"/>
            <w:shd w:val="clear" w:color="auto" w:fill="BFBFBF" w:themeFill="background1" w:themeFillShade="BF"/>
            <w:vAlign w:val="center"/>
          </w:tcPr>
          <w:p w14:paraId="6344F893" w14:textId="169EB300" w:rsidR="00700255" w:rsidRPr="00700255" w:rsidRDefault="00700255" w:rsidP="00700255">
            <w:pPr>
              <w:jc w:val="center"/>
              <w:rPr>
                <w:rFonts w:ascii="Calibri" w:eastAsia="Calibri" w:hAnsi="Calibri" w:cs="Times New Roman"/>
                <w:sz w:val="20"/>
                <w:szCs w:val="20"/>
              </w:rPr>
            </w:pPr>
            <w:r w:rsidRPr="00700255">
              <w:rPr>
                <w:sz w:val="20"/>
                <w:szCs w:val="20"/>
              </w:rPr>
              <w:t>--</w:t>
            </w:r>
          </w:p>
        </w:tc>
        <w:tc>
          <w:tcPr>
            <w:tcW w:w="693" w:type="dxa"/>
            <w:gridSpan w:val="2"/>
            <w:tcBorders>
              <w:right w:val="single" w:sz="4" w:space="0" w:color="auto"/>
            </w:tcBorders>
            <w:shd w:val="clear" w:color="auto" w:fill="BFBFBF" w:themeFill="background1" w:themeFillShade="BF"/>
            <w:vAlign w:val="center"/>
          </w:tcPr>
          <w:p w14:paraId="680109CC" w14:textId="6145D659" w:rsidR="00700255" w:rsidRPr="00700255" w:rsidRDefault="00700255" w:rsidP="00700255">
            <w:pPr>
              <w:jc w:val="center"/>
              <w:rPr>
                <w:rFonts w:ascii="Calibri" w:eastAsia="Calibri" w:hAnsi="Calibri" w:cs="Times New Roman"/>
                <w:sz w:val="20"/>
                <w:szCs w:val="20"/>
              </w:rPr>
            </w:pPr>
            <w:r w:rsidRPr="00700255">
              <w:rPr>
                <w:sz w:val="20"/>
                <w:szCs w:val="20"/>
              </w:rPr>
              <w:t>--</w:t>
            </w:r>
          </w:p>
        </w:tc>
      </w:tr>
      <w:tr w:rsidR="00747BAF" w:rsidRPr="00747BAF" w14:paraId="3123D0B0" w14:textId="77777777" w:rsidTr="00AE7A11">
        <w:trPr>
          <w:gridAfter w:val="1"/>
          <w:wAfter w:w="180" w:type="dxa"/>
        </w:trPr>
        <w:tc>
          <w:tcPr>
            <w:tcW w:w="2808" w:type="dxa"/>
            <w:gridSpan w:val="2"/>
            <w:tcBorders>
              <w:left w:val="single" w:sz="4" w:space="0" w:color="auto"/>
            </w:tcBorders>
            <w:shd w:val="clear" w:color="auto" w:fill="auto"/>
          </w:tcPr>
          <w:p w14:paraId="3873C975"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Hugh Roe O'Donnell</w:t>
            </w:r>
          </w:p>
        </w:tc>
        <w:tc>
          <w:tcPr>
            <w:tcW w:w="693" w:type="dxa"/>
            <w:gridSpan w:val="2"/>
            <w:shd w:val="clear" w:color="auto" w:fill="auto"/>
          </w:tcPr>
          <w:p w14:paraId="4D046E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auto"/>
          </w:tcPr>
          <w:p w14:paraId="3E0021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auto"/>
          </w:tcPr>
          <w:p w14:paraId="25FEE3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auto"/>
          </w:tcPr>
          <w:p w14:paraId="3E5C32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tcBorders>
              <w:right w:val="single" w:sz="4" w:space="0" w:color="auto"/>
            </w:tcBorders>
            <w:shd w:val="clear" w:color="auto" w:fill="auto"/>
          </w:tcPr>
          <w:p w14:paraId="720CCC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tcBorders>
              <w:left w:val="single" w:sz="4" w:space="0" w:color="auto"/>
            </w:tcBorders>
            <w:shd w:val="clear" w:color="auto" w:fill="auto"/>
          </w:tcPr>
          <w:p w14:paraId="7017C70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5B3C2D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2EB39AC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auto"/>
          </w:tcPr>
          <w:p w14:paraId="3B45AC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7AF557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42DBDC3"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4609B8F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Jackson Mann</w:t>
            </w:r>
          </w:p>
        </w:tc>
        <w:tc>
          <w:tcPr>
            <w:tcW w:w="693" w:type="dxa"/>
            <w:gridSpan w:val="2"/>
            <w:shd w:val="clear" w:color="auto" w:fill="BFBFBF" w:themeFill="background1" w:themeFillShade="BF"/>
          </w:tcPr>
          <w:p w14:paraId="7E0AC5E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themeFill="background1" w:themeFillShade="BF"/>
          </w:tcPr>
          <w:p w14:paraId="7E583D9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themeFill="background1" w:themeFillShade="BF"/>
          </w:tcPr>
          <w:p w14:paraId="1A4077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tcPr>
          <w:p w14:paraId="3627887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BFBFBF" w:themeFill="background1" w:themeFillShade="BF"/>
          </w:tcPr>
          <w:p w14:paraId="25AAA4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tcBorders>
              <w:left w:val="single" w:sz="4" w:space="0" w:color="auto"/>
            </w:tcBorders>
            <w:shd w:val="clear" w:color="auto" w:fill="BFBFBF" w:themeFill="background1" w:themeFillShade="BF"/>
          </w:tcPr>
          <w:p w14:paraId="1E8704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hemeFill="background1" w:themeFillShade="BF"/>
          </w:tcPr>
          <w:p w14:paraId="3CB7FC8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72%</w:t>
            </w:r>
          </w:p>
        </w:tc>
        <w:tc>
          <w:tcPr>
            <w:tcW w:w="693" w:type="dxa"/>
            <w:gridSpan w:val="2"/>
            <w:shd w:val="clear" w:color="auto" w:fill="BFBFBF" w:themeFill="background1" w:themeFillShade="BF"/>
          </w:tcPr>
          <w:p w14:paraId="795F9A2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BFBFBF" w:themeFill="background1" w:themeFillShade="BF"/>
          </w:tcPr>
          <w:p w14:paraId="63A91B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70%</w:t>
            </w:r>
          </w:p>
        </w:tc>
        <w:tc>
          <w:tcPr>
            <w:tcW w:w="693" w:type="dxa"/>
            <w:gridSpan w:val="2"/>
            <w:tcBorders>
              <w:right w:val="single" w:sz="4" w:space="0" w:color="auto"/>
            </w:tcBorders>
            <w:shd w:val="clear" w:color="auto" w:fill="BFBFBF" w:themeFill="background1" w:themeFillShade="BF"/>
          </w:tcPr>
          <w:p w14:paraId="698D7E2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r>
      <w:tr w:rsidR="00747BAF" w:rsidRPr="00747BAF" w14:paraId="549D2253" w14:textId="77777777" w:rsidTr="00AE7A11">
        <w:trPr>
          <w:gridAfter w:val="1"/>
          <w:wAfter w:w="180" w:type="dxa"/>
        </w:trPr>
        <w:tc>
          <w:tcPr>
            <w:tcW w:w="2808" w:type="dxa"/>
            <w:gridSpan w:val="2"/>
            <w:tcBorders>
              <w:left w:val="single" w:sz="4" w:space="0" w:color="auto"/>
            </w:tcBorders>
            <w:shd w:val="clear" w:color="auto" w:fill="auto"/>
          </w:tcPr>
          <w:p w14:paraId="19D5DE0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James J Chittick</w:t>
            </w:r>
          </w:p>
        </w:tc>
        <w:tc>
          <w:tcPr>
            <w:tcW w:w="693" w:type="dxa"/>
            <w:gridSpan w:val="2"/>
            <w:shd w:val="clear" w:color="auto" w:fill="auto"/>
          </w:tcPr>
          <w:p w14:paraId="3CB258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tcPr>
          <w:p w14:paraId="2102B0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auto"/>
          </w:tcPr>
          <w:p w14:paraId="7F31BCC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tcPr>
          <w:p w14:paraId="322328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tcBorders>
              <w:right w:val="single" w:sz="4" w:space="0" w:color="auto"/>
            </w:tcBorders>
            <w:shd w:val="clear" w:color="auto" w:fill="auto"/>
          </w:tcPr>
          <w:p w14:paraId="09E707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tcBorders>
              <w:left w:val="single" w:sz="4" w:space="0" w:color="auto"/>
            </w:tcBorders>
            <w:shd w:val="clear" w:color="auto" w:fill="auto"/>
          </w:tcPr>
          <w:p w14:paraId="7F2185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auto"/>
          </w:tcPr>
          <w:p w14:paraId="441037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3D2A09A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c>
          <w:tcPr>
            <w:tcW w:w="693" w:type="dxa"/>
            <w:gridSpan w:val="2"/>
            <w:shd w:val="clear" w:color="auto" w:fill="auto"/>
          </w:tcPr>
          <w:p w14:paraId="10C18EC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6C8F68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016F140"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2B3AB42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James Otis</w:t>
            </w:r>
          </w:p>
        </w:tc>
        <w:tc>
          <w:tcPr>
            <w:tcW w:w="693" w:type="dxa"/>
            <w:gridSpan w:val="2"/>
            <w:shd w:val="clear" w:color="auto" w:fill="BFBFBF" w:themeFill="background1" w:themeFillShade="BF"/>
          </w:tcPr>
          <w:p w14:paraId="061EFD0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c>
          <w:tcPr>
            <w:tcW w:w="693" w:type="dxa"/>
            <w:gridSpan w:val="2"/>
            <w:shd w:val="clear" w:color="auto" w:fill="BFBFBF" w:themeFill="background1" w:themeFillShade="BF"/>
          </w:tcPr>
          <w:p w14:paraId="6DDD2D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themeFill="background1" w:themeFillShade="BF"/>
          </w:tcPr>
          <w:p w14:paraId="592E8B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themeFill="background1" w:themeFillShade="BF"/>
          </w:tcPr>
          <w:p w14:paraId="69A51AC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tcBorders>
              <w:right w:val="single" w:sz="4" w:space="0" w:color="auto"/>
            </w:tcBorders>
            <w:shd w:val="clear" w:color="auto" w:fill="BFBFBF" w:themeFill="background1" w:themeFillShade="BF"/>
          </w:tcPr>
          <w:p w14:paraId="7E00C2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tcBorders>
              <w:left w:val="single" w:sz="4" w:space="0" w:color="auto"/>
            </w:tcBorders>
            <w:shd w:val="clear" w:color="auto" w:fill="BFBFBF" w:themeFill="background1" w:themeFillShade="BF"/>
          </w:tcPr>
          <w:p w14:paraId="7E438D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0094EAB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6BFCFB7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BFBFBF" w:themeFill="background1" w:themeFillShade="BF"/>
          </w:tcPr>
          <w:p w14:paraId="634708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371086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r>
      <w:tr w:rsidR="00747BAF" w:rsidRPr="00747BAF" w14:paraId="27B5A7A7" w14:textId="77777777" w:rsidTr="00AE7A11">
        <w:trPr>
          <w:gridAfter w:val="1"/>
          <w:wAfter w:w="180" w:type="dxa"/>
        </w:trPr>
        <w:tc>
          <w:tcPr>
            <w:tcW w:w="2808" w:type="dxa"/>
            <w:gridSpan w:val="2"/>
            <w:tcBorders>
              <w:left w:val="single" w:sz="4" w:space="0" w:color="auto"/>
            </w:tcBorders>
            <w:shd w:val="clear" w:color="auto" w:fill="auto"/>
          </w:tcPr>
          <w:p w14:paraId="5B31E23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James P </w:t>
            </w:r>
            <w:proofErr w:type="spellStart"/>
            <w:r w:rsidRPr="00747BAF">
              <w:rPr>
                <w:rFonts w:ascii="Calibri" w:eastAsia="Calibri" w:hAnsi="Calibri" w:cs="Times New Roman"/>
                <w:sz w:val="20"/>
                <w:szCs w:val="20"/>
              </w:rPr>
              <w:t>Timilty</w:t>
            </w:r>
            <w:proofErr w:type="spellEnd"/>
            <w:r w:rsidRPr="00747BAF">
              <w:rPr>
                <w:rFonts w:ascii="Calibri" w:eastAsia="Calibri" w:hAnsi="Calibri" w:cs="Times New Roman"/>
                <w:sz w:val="20"/>
                <w:szCs w:val="20"/>
              </w:rPr>
              <w:t xml:space="preserve"> Middle</w:t>
            </w:r>
          </w:p>
        </w:tc>
        <w:tc>
          <w:tcPr>
            <w:tcW w:w="693" w:type="dxa"/>
            <w:gridSpan w:val="2"/>
            <w:shd w:val="clear" w:color="auto" w:fill="auto"/>
          </w:tcPr>
          <w:p w14:paraId="23C03A2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auto"/>
          </w:tcPr>
          <w:p w14:paraId="2083289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auto"/>
          </w:tcPr>
          <w:p w14:paraId="62B99E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auto"/>
          </w:tcPr>
          <w:p w14:paraId="06070B3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auto"/>
          </w:tcPr>
          <w:p w14:paraId="5745DB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left w:val="single" w:sz="4" w:space="0" w:color="auto"/>
            </w:tcBorders>
            <w:shd w:val="clear" w:color="auto" w:fill="auto"/>
          </w:tcPr>
          <w:p w14:paraId="2DF34F0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auto"/>
          </w:tcPr>
          <w:p w14:paraId="6A2BD6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2EE00C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auto"/>
          </w:tcPr>
          <w:p w14:paraId="643CED0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105F00F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D165EAE"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7EED7EEA"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James W Hennigan</w:t>
            </w:r>
          </w:p>
        </w:tc>
        <w:tc>
          <w:tcPr>
            <w:tcW w:w="693" w:type="dxa"/>
            <w:gridSpan w:val="2"/>
            <w:shd w:val="clear" w:color="auto" w:fill="BFBFBF" w:themeFill="background1" w:themeFillShade="BF"/>
          </w:tcPr>
          <w:p w14:paraId="782AE19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themeFill="background1" w:themeFillShade="BF"/>
          </w:tcPr>
          <w:p w14:paraId="201E92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themeFill="background1" w:themeFillShade="BF"/>
          </w:tcPr>
          <w:p w14:paraId="4FE5A2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themeFill="background1" w:themeFillShade="BF"/>
          </w:tcPr>
          <w:p w14:paraId="37A6DF7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BFBFBF" w:themeFill="background1" w:themeFillShade="BF"/>
          </w:tcPr>
          <w:p w14:paraId="17D8B66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left w:val="single" w:sz="4" w:space="0" w:color="auto"/>
            </w:tcBorders>
            <w:shd w:val="clear" w:color="auto" w:fill="BFBFBF" w:themeFill="background1" w:themeFillShade="BF"/>
          </w:tcPr>
          <w:p w14:paraId="6FD92CE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BFBFBF" w:themeFill="background1" w:themeFillShade="BF"/>
          </w:tcPr>
          <w:p w14:paraId="799D9F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2EF0267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themeFill="background1" w:themeFillShade="BF"/>
          </w:tcPr>
          <w:p w14:paraId="4DFF6D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5B0E42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67%</w:t>
            </w:r>
          </w:p>
        </w:tc>
      </w:tr>
      <w:tr w:rsidR="00747BAF" w:rsidRPr="00747BAF" w14:paraId="56EF64B4" w14:textId="77777777" w:rsidTr="00AE7A11">
        <w:trPr>
          <w:gridAfter w:val="1"/>
          <w:wAfter w:w="180" w:type="dxa"/>
        </w:trPr>
        <w:tc>
          <w:tcPr>
            <w:tcW w:w="2808" w:type="dxa"/>
            <w:gridSpan w:val="2"/>
            <w:tcBorders>
              <w:left w:val="single" w:sz="4" w:space="0" w:color="auto"/>
            </w:tcBorders>
            <w:shd w:val="clear" w:color="auto" w:fill="auto"/>
          </w:tcPr>
          <w:p w14:paraId="6E3B1D5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Jeremiah E Burke High</w:t>
            </w:r>
          </w:p>
        </w:tc>
        <w:tc>
          <w:tcPr>
            <w:tcW w:w="693" w:type="dxa"/>
            <w:gridSpan w:val="2"/>
            <w:shd w:val="clear" w:color="auto" w:fill="auto"/>
          </w:tcPr>
          <w:p w14:paraId="6CE079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7AA8C62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37C78E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7DB5A2B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3C2F8C3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tcPr>
          <w:p w14:paraId="0721DB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38E6752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7C2960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5A5917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26E915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E80CFD3"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38F7357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John D Philbrick</w:t>
            </w:r>
          </w:p>
        </w:tc>
        <w:tc>
          <w:tcPr>
            <w:tcW w:w="693" w:type="dxa"/>
            <w:gridSpan w:val="2"/>
            <w:shd w:val="clear" w:color="auto" w:fill="BFBFBF" w:themeFill="background1" w:themeFillShade="BF"/>
          </w:tcPr>
          <w:p w14:paraId="7ECAFB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BFBFBF" w:themeFill="background1" w:themeFillShade="BF"/>
          </w:tcPr>
          <w:p w14:paraId="4C20806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themeFill="background1" w:themeFillShade="BF"/>
          </w:tcPr>
          <w:p w14:paraId="15EB9E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themeFill="background1" w:themeFillShade="BF"/>
          </w:tcPr>
          <w:p w14:paraId="0B26CAD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right w:val="single" w:sz="4" w:space="0" w:color="auto"/>
            </w:tcBorders>
            <w:shd w:val="clear" w:color="auto" w:fill="BFBFBF" w:themeFill="background1" w:themeFillShade="BF"/>
          </w:tcPr>
          <w:p w14:paraId="6A40AC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left w:val="single" w:sz="4" w:space="0" w:color="auto"/>
            </w:tcBorders>
            <w:shd w:val="clear" w:color="auto" w:fill="BFBFBF" w:themeFill="background1" w:themeFillShade="BF"/>
          </w:tcPr>
          <w:p w14:paraId="4E2FBA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themeFill="background1" w:themeFillShade="BF"/>
          </w:tcPr>
          <w:p w14:paraId="1814C9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7070090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BFBFBF" w:themeFill="background1" w:themeFillShade="BF"/>
          </w:tcPr>
          <w:p w14:paraId="151706F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2F731F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12DFA8A1" w14:textId="77777777" w:rsidTr="00AE7A11">
        <w:trPr>
          <w:gridAfter w:val="1"/>
          <w:wAfter w:w="180" w:type="dxa"/>
        </w:trPr>
        <w:tc>
          <w:tcPr>
            <w:tcW w:w="2808" w:type="dxa"/>
            <w:gridSpan w:val="2"/>
            <w:tcBorders>
              <w:left w:val="single" w:sz="4" w:space="0" w:color="auto"/>
            </w:tcBorders>
            <w:shd w:val="clear" w:color="auto" w:fill="auto"/>
          </w:tcPr>
          <w:p w14:paraId="5EB1CBD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John F Kennedy</w:t>
            </w:r>
          </w:p>
        </w:tc>
        <w:tc>
          <w:tcPr>
            <w:tcW w:w="693" w:type="dxa"/>
            <w:gridSpan w:val="2"/>
            <w:shd w:val="clear" w:color="auto" w:fill="auto"/>
          </w:tcPr>
          <w:p w14:paraId="65E69AA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shd w:val="clear" w:color="auto" w:fill="auto"/>
          </w:tcPr>
          <w:p w14:paraId="5AC7C97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tcPr>
          <w:p w14:paraId="3D87C6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tcPr>
          <w:p w14:paraId="1CD8C2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Borders>
              <w:right w:val="single" w:sz="4" w:space="0" w:color="auto"/>
            </w:tcBorders>
            <w:shd w:val="clear" w:color="auto" w:fill="auto"/>
          </w:tcPr>
          <w:p w14:paraId="429DFF9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tcBorders>
              <w:left w:val="single" w:sz="4" w:space="0" w:color="auto"/>
            </w:tcBorders>
            <w:shd w:val="clear" w:color="auto" w:fill="auto"/>
          </w:tcPr>
          <w:p w14:paraId="4263AD2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auto"/>
          </w:tcPr>
          <w:p w14:paraId="04F7AFA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2D1B644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tcPr>
          <w:p w14:paraId="0EE1D4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089D3AA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32821CB"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2954F66A"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John W McCormack</w:t>
            </w:r>
          </w:p>
        </w:tc>
        <w:tc>
          <w:tcPr>
            <w:tcW w:w="693" w:type="dxa"/>
            <w:gridSpan w:val="2"/>
            <w:shd w:val="clear" w:color="auto" w:fill="BFBFBF" w:themeFill="background1" w:themeFillShade="BF"/>
          </w:tcPr>
          <w:p w14:paraId="3B7E16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themeFill="background1" w:themeFillShade="BF"/>
          </w:tcPr>
          <w:p w14:paraId="6F3BA0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BFBFBF" w:themeFill="background1" w:themeFillShade="BF"/>
          </w:tcPr>
          <w:p w14:paraId="5D7E17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themeFill="background1" w:themeFillShade="BF"/>
          </w:tcPr>
          <w:p w14:paraId="49453DA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BFBFBF" w:themeFill="background1" w:themeFillShade="BF"/>
          </w:tcPr>
          <w:p w14:paraId="005C1E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tcBorders>
              <w:left w:val="single" w:sz="4" w:space="0" w:color="auto"/>
            </w:tcBorders>
            <w:shd w:val="clear" w:color="auto" w:fill="BFBFBF" w:themeFill="background1" w:themeFillShade="BF"/>
          </w:tcPr>
          <w:p w14:paraId="690B93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tcPr>
          <w:p w14:paraId="7C3133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58%</w:t>
            </w:r>
          </w:p>
        </w:tc>
        <w:tc>
          <w:tcPr>
            <w:tcW w:w="693" w:type="dxa"/>
            <w:gridSpan w:val="2"/>
            <w:shd w:val="clear" w:color="auto" w:fill="BFBFBF" w:themeFill="background1" w:themeFillShade="BF"/>
          </w:tcPr>
          <w:p w14:paraId="069A472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themeFill="background1" w:themeFillShade="BF"/>
          </w:tcPr>
          <w:p w14:paraId="67A882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BFBFBF" w:themeFill="background1" w:themeFillShade="BF"/>
          </w:tcPr>
          <w:p w14:paraId="4699BE5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r>
      <w:tr w:rsidR="00747BAF" w:rsidRPr="00747BAF" w14:paraId="52144375" w14:textId="77777777" w:rsidTr="00AE7A11">
        <w:trPr>
          <w:gridAfter w:val="1"/>
          <w:wAfter w:w="180" w:type="dxa"/>
        </w:trPr>
        <w:tc>
          <w:tcPr>
            <w:tcW w:w="2808" w:type="dxa"/>
            <w:gridSpan w:val="2"/>
            <w:tcBorders>
              <w:left w:val="single" w:sz="4" w:space="0" w:color="auto"/>
            </w:tcBorders>
            <w:shd w:val="clear" w:color="auto" w:fill="auto"/>
          </w:tcPr>
          <w:p w14:paraId="05A52AD6"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John Winthrop</w:t>
            </w:r>
          </w:p>
        </w:tc>
        <w:tc>
          <w:tcPr>
            <w:tcW w:w="693" w:type="dxa"/>
            <w:gridSpan w:val="2"/>
            <w:shd w:val="clear" w:color="auto" w:fill="auto"/>
          </w:tcPr>
          <w:p w14:paraId="2C690F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auto"/>
          </w:tcPr>
          <w:p w14:paraId="557773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auto"/>
          </w:tcPr>
          <w:p w14:paraId="628F68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auto"/>
          </w:tcPr>
          <w:p w14:paraId="329F553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auto"/>
          </w:tcPr>
          <w:p w14:paraId="2593E8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left w:val="single" w:sz="4" w:space="0" w:color="auto"/>
            </w:tcBorders>
            <w:shd w:val="clear" w:color="auto" w:fill="auto"/>
          </w:tcPr>
          <w:p w14:paraId="364C77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auto"/>
          </w:tcPr>
          <w:p w14:paraId="2EA1CD1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1045A6D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auto"/>
          </w:tcPr>
          <w:p w14:paraId="5B1EB53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441AC5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E7B2197"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6E6CB213"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Joseph J Hurley</w:t>
            </w:r>
          </w:p>
        </w:tc>
        <w:tc>
          <w:tcPr>
            <w:tcW w:w="693" w:type="dxa"/>
            <w:gridSpan w:val="2"/>
            <w:shd w:val="clear" w:color="auto" w:fill="BFBFBF" w:themeFill="background1" w:themeFillShade="BF"/>
          </w:tcPr>
          <w:p w14:paraId="5AF8632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shd w:val="clear" w:color="auto" w:fill="BFBFBF" w:themeFill="background1" w:themeFillShade="BF"/>
          </w:tcPr>
          <w:p w14:paraId="0601EB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BFBFBF" w:themeFill="background1" w:themeFillShade="BF"/>
          </w:tcPr>
          <w:p w14:paraId="12BA16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themeFill="background1" w:themeFillShade="BF"/>
          </w:tcPr>
          <w:p w14:paraId="07FED6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right w:val="single" w:sz="4" w:space="0" w:color="auto"/>
            </w:tcBorders>
            <w:shd w:val="clear" w:color="auto" w:fill="BFBFBF" w:themeFill="background1" w:themeFillShade="BF"/>
          </w:tcPr>
          <w:p w14:paraId="567D21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tcBorders>
              <w:left w:val="single" w:sz="4" w:space="0" w:color="auto"/>
            </w:tcBorders>
            <w:shd w:val="clear" w:color="auto" w:fill="BFBFBF" w:themeFill="background1" w:themeFillShade="BF"/>
          </w:tcPr>
          <w:p w14:paraId="1984AA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80%</w:t>
            </w:r>
          </w:p>
        </w:tc>
        <w:tc>
          <w:tcPr>
            <w:tcW w:w="693" w:type="dxa"/>
            <w:gridSpan w:val="2"/>
            <w:shd w:val="clear" w:color="auto" w:fill="BFBFBF" w:themeFill="background1" w:themeFillShade="BF"/>
          </w:tcPr>
          <w:p w14:paraId="118346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744742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BFBFBF" w:themeFill="background1" w:themeFillShade="BF"/>
          </w:tcPr>
          <w:p w14:paraId="6CD0477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0D5204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94%</w:t>
            </w:r>
          </w:p>
        </w:tc>
      </w:tr>
      <w:tr w:rsidR="00747BAF" w:rsidRPr="00747BAF" w14:paraId="20362924" w14:textId="77777777" w:rsidTr="00AE7A11">
        <w:trPr>
          <w:gridAfter w:val="1"/>
          <w:wAfter w:w="180" w:type="dxa"/>
        </w:trPr>
        <w:tc>
          <w:tcPr>
            <w:tcW w:w="2808" w:type="dxa"/>
            <w:gridSpan w:val="2"/>
            <w:tcBorders>
              <w:left w:val="single" w:sz="4" w:space="0" w:color="auto"/>
            </w:tcBorders>
            <w:shd w:val="clear" w:color="auto" w:fill="auto"/>
          </w:tcPr>
          <w:p w14:paraId="74C452C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Joseph Lee</w:t>
            </w:r>
          </w:p>
        </w:tc>
        <w:tc>
          <w:tcPr>
            <w:tcW w:w="693" w:type="dxa"/>
            <w:gridSpan w:val="2"/>
            <w:shd w:val="clear" w:color="auto" w:fill="auto"/>
          </w:tcPr>
          <w:p w14:paraId="2AA799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auto"/>
          </w:tcPr>
          <w:p w14:paraId="7AA9059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auto"/>
          </w:tcPr>
          <w:p w14:paraId="41490DF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auto"/>
          </w:tcPr>
          <w:p w14:paraId="2AAA4D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tcBorders>
              <w:right w:val="single" w:sz="4" w:space="0" w:color="auto"/>
            </w:tcBorders>
            <w:shd w:val="clear" w:color="auto" w:fill="auto"/>
          </w:tcPr>
          <w:p w14:paraId="627EF41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left w:val="single" w:sz="4" w:space="0" w:color="auto"/>
            </w:tcBorders>
            <w:shd w:val="clear" w:color="auto" w:fill="auto"/>
          </w:tcPr>
          <w:p w14:paraId="3B6823D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auto"/>
          </w:tcPr>
          <w:p w14:paraId="25342CD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auto"/>
          </w:tcPr>
          <w:p w14:paraId="5DA871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auto"/>
          </w:tcPr>
          <w:p w14:paraId="220B5D2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tcBorders>
              <w:right w:val="single" w:sz="4" w:space="0" w:color="auto"/>
            </w:tcBorders>
            <w:shd w:val="clear" w:color="auto" w:fill="auto"/>
          </w:tcPr>
          <w:p w14:paraId="2900D6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54%</w:t>
            </w:r>
          </w:p>
        </w:tc>
      </w:tr>
      <w:tr w:rsidR="00747BAF" w:rsidRPr="00747BAF" w14:paraId="4E8F7468"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58D5175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Joseph P Manning</w:t>
            </w:r>
          </w:p>
        </w:tc>
        <w:tc>
          <w:tcPr>
            <w:tcW w:w="693" w:type="dxa"/>
            <w:gridSpan w:val="2"/>
            <w:shd w:val="clear" w:color="auto" w:fill="BFBFBF" w:themeFill="background1" w:themeFillShade="BF"/>
          </w:tcPr>
          <w:p w14:paraId="01ECD5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shd w:val="clear" w:color="auto" w:fill="BFBFBF" w:themeFill="background1" w:themeFillShade="BF"/>
          </w:tcPr>
          <w:p w14:paraId="75D1C1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themeFill="background1" w:themeFillShade="BF"/>
          </w:tcPr>
          <w:p w14:paraId="0B02E52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BFBFBF" w:themeFill="background1" w:themeFillShade="BF"/>
          </w:tcPr>
          <w:p w14:paraId="091CEF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tcBorders>
              <w:right w:val="single" w:sz="4" w:space="0" w:color="auto"/>
            </w:tcBorders>
            <w:shd w:val="clear" w:color="auto" w:fill="BFBFBF" w:themeFill="background1" w:themeFillShade="BF"/>
          </w:tcPr>
          <w:p w14:paraId="3622397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tcBorders>
              <w:left w:val="single" w:sz="4" w:space="0" w:color="auto"/>
            </w:tcBorders>
            <w:shd w:val="clear" w:color="auto" w:fill="BFBFBF" w:themeFill="background1" w:themeFillShade="BF"/>
          </w:tcPr>
          <w:p w14:paraId="5A02C6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themeFill="background1" w:themeFillShade="BF"/>
          </w:tcPr>
          <w:p w14:paraId="3788A8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10A3F2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themeFill="background1" w:themeFillShade="BF"/>
          </w:tcPr>
          <w:p w14:paraId="7CA7B5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48F3DDC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82%</w:t>
            </w:r>
          </w:p>
        </w:tc>
      </w:tr>
      <w:tr w:rsidR="00747BAF" w:rsidRPr="00747BAF" w14:paraId="39025599" w14:textId="77777777" w:rsidTr="00AE7A11">
        <w:trPr>
          <w:gridAfter w:val="1"/>
          <w:wAfter w:w="180" w:type="dxa"/>
        </w:trPr>
        <w:tc>
          <w:tcPr>
            <w:tcW w:w="2808" w:type="dxa"/>
            <w:gridSpan w:val="2"/>
            <w:tcBorders>
              <w:left w:val="single" w:sz="4" w:space="0" w:color="auto"/>
            </w:tcBorders>
            <w:shd w:val="clear" w:color="auto" w:fill="auto"/>
          </w:tcPr>
          <w:p w14:paraId="7071893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Joseph P Tynan</w:t>
            </w:r>
          </w:p>
        </w:tc>
        <w:tc>
          <w:tcPr>
            <w:tcW w:w="693" w:type="dxa"/>
            <w:gridSpan w:val="2"/>
            <w:shd w:val="clear" w:color="auto" w:fill="auto"/>
          </w:tcPr>
          <w:p w14:paraId="4EA97E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auto"/>
          </w:tcPr>
          <w:p w14:paraId="576358F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auto"/>
          </w:tcPr>
          <w:p w14:paraId="1959A9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auto"/>
          </w:tcPr>
          <w:p w14:paraId="1FC446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auto"/>
          </w:tcPr>
          <w:p w14:paraId="47C25F6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Borders>
              <w:left w:val="single" w:sz="4" w:space="0" w:color="auto"/>
            </w:tcBorders>
            <w:shd w:val="clear" w:color="auto" w:fill="auto"/>
          </w:tcPr>
          <w:p w14:paraId="06D324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auto"/>
          </w:tcPr>
          <w:p w14:paraId="6D32B90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4DF1BD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auto"/>
          </w:tcPr>
          <w:p w14:paraId="4E06783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693F35D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r>
      <w:tr w:rsidR="00747BAF" w:rsidRPr="00747BAF" w14:paraId="45F53F0E"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299AA12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Josiah Quincy</w:t>
            </w:r>
          </w:p>
        </w:tc>
        <w:tc>
          <w:tcPr>
            <w:tcW w:w="693" w:type="dxa"/>
            <w:gridSpan w:val="2"/>
            <w:shd w:val="clear" w:color="auto" w:fill="BFBFBF" w:themeFill="background1" w:themeFillShade="BF"/>
          </w:tcPr>
          <w:p w14:paraId="2C25357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c>
          <w:tcPr>
            <w:tcW w:w="693" w:type="dxa"/>
            <w:gridSpan w:val="2"/>
            <w:shd w:val="clear" w:color="auto" w:fill="BFBFBF" w:themeFill="background1" w:themeFillShade="BF"/>
          </w:tcPr>
          <w:p w14:paraId="2A80664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54%</w:t>
            </w:r>
          </w:p>
        </w:tc>
        <w:tc>
          <w:tcPr>
            <w:tcW w:w="693" w:type="dxa"/>
            <w:gridSpan w:val="2"/>
            <w:shd w:val="clear" w:color="auto" w:fill="BFBFBF" w:themeFill="background1" w:themeFillShade="BF"/>
          </w:tcPr>
          <w:p w14:paraId="1AE0820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shd w:val="clear" w:color="auto" w:fill="BFBFBF" w:themeFill="background1" w:themeFillShade="BF"/>
          </w:tcPr>
          <w:p w14:paraId="31E9A81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right w:val="single" w:sz="4" w:space="0" w:color="auto"/>
            </w:tcBorders>
            <w:shd w:val="clear" w:color="auto" w:fill="BFBFBF" w:themeFill="background1" w:themeFillShade="BF"/>
          </w:tcPr>
          <w:p w14:paraId="6BE1D71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c>
          <w:tcPr>
            <w:tcW w:w="693" w:type="dxa"/>
            <w:gridSpan w:val="2"/>
            <w:tcBorders>
              <w:left w:val="single" w:sz="4" w:space="0" w:color="auto"/>
            </w:tcBorders>
            <w:shd w:val="clear" w:color="auto" w:fill="BFBFBF" w:themeFill="background1" w:themeFillShade="BF"/>
          </w:tcPr>
          <w:p w14:paraId="52046BC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BFBFBF" w:themeFill="background1" w:themeFillShade="BF"/>
          </w:tcPr>
          <w:p w14:paraId="0EA8CC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70%</w:t>
            </w:r>
          </w:p>
        </w:tc>
        <w:tc>
          <w:tcPr>
            <w:tcW w:w="693" w:type="dxa"/>
            <w:gridSpan w:val="2"/>
            <w:shd w:val="clear" w:color="auto" w:fill="BFBFBF" w:themeFill="background1" w:themeFillShade="BF"/>
          </w:tcPr>
          <w:p w14:paraId="7CC2BDF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themeFill="background1" w:themeFillShade="BF"/>
          </w:tcPr>
          <w:p w14:paraId="55FE37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69%</w:t>
            </w:r>
          </w:p>
        </w:tc>
        <w:tc>
          <w:tcPr>
            <w:tcW w:w="693" w:type="dxa"/>
            <w:gridSpan w:val="2"/>
            <w:tcBorders>
              <w:right w:val="single" w:sz="4" w:space="0" w:color="auto"/>
            </w:tcBorders>
            <w:shd w:val="clear" w:color="auto" w:fill="BFBFBF" w:themeFill="background1" w:themeFillShade="BF"/>
          </w:tcPr>
          <w:p w14:paraId="149C29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67%</w:t>
            </w:r>
          </w:p>
        </w:tc>
      </w:tr>
      <w:tr w:rsidR="00747BAF" w:rsidRPr="00747BAF" w14:paraId="0DFA6C96" w14:textId="77777777" w:rsidTr="00AE7A11">
        <w:trPr>
          <w:gridAfter w:val="1"/>
          <w:wAfter w:w="180" w:type="dxa"/>
        </w:trPr>
        <w:tc>
          <w:tcPr>
            <w:tcW w:w="2808" w:type="dxa"/>
            <w:gridSpan w:val="2"/>
            <w:tcBorders>
              <w:left w:val="single" w:sz="4" w:space="0" w:color="auto"/>
            </w:tcBorders>
            <w:shd w:val="clear" w:color="auto" w:fill="auto"/>
          </w:tcPr>
          <w:p w14:paraId="6C80DFD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Joyce Kilmer</w:t>
            </w:r>
          </w:p>
        </w:tc>
        <w:tc>
          <w:tcPr>
            <w:tcW w:w="693" w:type="dxa"/>
            <w:gridSpan w:val="2"/>
            <w:shd w:val="clear" w:color="auto" w:fill="auto"/>
          </w:tcPr>
          <w:p w14:paraId="271725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shd w:val="clear" w:color="auto" w:fill="auto"/>
          </w:tcPr>
          <w:p w14:paraId="3E0E16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auto"/>
          </w:tcPr>
          <w:p w14:paraId="3D88AB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tcPr>
          <w:p w14:paraId="3F3130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right w:val="single" w:sz="4" w:space="0" w:color="auto"/>
            </w:tcBorders>
            <w:shd w:val="clear" w:color="auto" w:fill="auto"/>
          </w:tcPr>
          <w:p w14:paraId="5D252D7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c>
          <w:tcPr>
            <w:tcW w:w="693" w:type="dxa"/>
            <w:gridSpan w:val="2"/>
            <w:tcBorders>
              <w:left w:val="single" w:sz="4" w:space="0" w:color="auto"/>
            </w:tcBorders>
            <w:shd w:val="clear" w:color="auto" w:fill="auto"/>
          </w:tcPr>
          <w:p w14:paraId="764E3F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tcPr>
          <w:p w14:paraId="32E78C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87%</w:t>
            </w:r>
          </w:p>
        </w:tc>
        <w:tc>
          <w:tcPr>
            <w:tcW w:w="693" w:type="dxa"/>
            <w:gridSpan w:val="2"/>
            <w:shd w:val="clear" w:color="auto" w:fill="auto"/>
          </w:tcPr>
          <w:p w14:paraId="780644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auto"/>
          </w:tcPr>
          <w:p w14:paraId="237509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81%</w:t>
            </w:r>
          </w:p>
        </w:tc>
        <w:tc>
          <w:tcPr>
            <w:tcW w:w="693" w:type="dxa"/>
            <w:gridSpan w:val="2"/>
            <w:tcBorders>
              <w:right w:val="single" w:sz="4" w:space="0" w:color="auto"/>
            </w:tcBorders>
            <w:shd w:val="clear" w:color="auto" w:fill="auto"/>
          </w:tcPr>
          <w:p w14:paraId="5C0384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61%</w:t>
            </w:r>
          </w:p>
        </w:tc>
      </w:tr>
      <w:tr w:rsidR="00747BAF" w:rsidRPr="00747BAF" w14:paraId="5626F506"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5B2466D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King K–8</w:t>
            </w:r>
          </w:p>
        </w:tc>
        <w:tc>
          <w:tcPr>
            <w:tcW w:w="693" w:type="dxa"/>
            <w:gridSpan w:val="2"/>
            <w:shd w:val="clear" w:color="auto" w:fill="BFBFBF" w:themeFill="background1" w:themeFillShade="BF"/>
          </w:tcPr>
          <w:p w14:paraId="1E89663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BFBFBF" w:themeFill="background1" w:themeFillShade="BF"/>
          </w:tcPr>
          <w:p w14:paraId="1822793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tcPr>
          <w:p w14:paraId="7D8FE4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tcPr>
          <w:p w14:paraId="144E44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BFBFBF" w:themeFill="background1" w:themeFillShade="BF"/>
          </w:tcPr>
          <w:p w14:paraId="19AD359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left w:val="single" w:sz="4" w:space="0" w:color="auto"/>
            </w:tcBorders>
            <w:shd w:val="clear" w:color="auto" w:fill="BFBFBF" w:themeFill="background1" w:themeFillShade="BF"/>
          </w:tcPr>
          <w:p w14:paraId="24EE3AD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themeFill="background1" w:themeFillShade="BF"/>
          </w:tcPr>
          <w:p w14:paraId="625471D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5CA146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BFBFBF" w:themeFill="background1" w:themeFillShade="BF"/>
          </w:tcPr>
          <w:p w14:paraId="320A9E2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5C62D2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355D65F" w14:textId="77777777" w:rsidTr="00AE7A11">
        <w:trPr>
          <w:gridAfter w:val="1"/>
          <w:wAfter w:w="180" w:type="dxa"/>
        </w:trPr>
        <w:tc>
          <w:tcPr>
            <w:tcW w:w="2808" w:type="dxa"/>
            <w:gridSpan w:val="2"/>
            <w:tcBorders>
              <w:left w:val="single" w:sz="4" w:space="0" w:color="auto"/>
            </w:tcBorders>
            <w:shd w:val="clear" w:color="auto" w:fill="auto"/>
          </w:tcPr>
          <w:p w14:paraId="2F92C2B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Lee Academy</w:t>
            </w:r>
          </w:p>
        </w:tc>
        <w:tc>
          <w:tcPr>
            <w:tcW w:w="693" w:type="dxa"/>
            <w:gridSpan w:val="2"/>
            <w:shd w:val="clear" w:color="auto" w:fill="auto"/>
          </w:tcPr>
          <w:p w14:paraId="2C45CB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tcPr>
          <w:p w14:paraId="0C9D4E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auto"/>
          </w:tcPr>
          <w:p w14:paraId="09D11D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tcPr>
          <w:p w14:paraId="366040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right w:val="single" w:sz="4" w:space="0" w:color="auto"/>
            </w:tcBorders>
            <w:shd w:val="clear" w:color="auto" w:fill="auto"/>
          </w:tcPr>
          <w:p w14:paraId="258E55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tcBorders>
              <w:left w:val="single" w:sz="4" w:space="0" w:color="auto"/>
            </w:tcBorders>
            <w:shd w:val="clear" w:color="auto" w:fill="auto"/>
          </w:tcPr>
          <w:p w14:paraId="607235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tcPr>
          <w:p w14:paraId="1873170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124805E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tcPr>
          <w:p w14:paraId="7017EB0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60A1340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673B0B6"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2F0DCE95"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Lilla G. Frederick Middle School</w:t>
            </w:r>
          </w:p>
        </w:tc>
        <w:tc>
          <w:tcPr>
            <w:tcW w:w="693" w:type="dxa"/>
            <w:gridSpan w:val="2"/>
            <w:shd w:val="clear" w:color="auto" w:fill="BFBFBF" w:themeFill="background1" w:themeFillShade="BF"/>
          </w:tcPr>
          <w:p w14:paraId="3FBAFC5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tcPr>
          <w:p w14:paraId="036EDF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BFBFBF" w:themeFill="background1" w:themeFillShade="BF"/>
          </w:tcPr>
          <w:p w14:paraId="4F9291B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shd w:val="clear" w:color="auto" w:fill="BFBFBF" w:themeFill="background1" w:themeFillShade="BF"/>
          </w:tcPr>
          <w:p w14:paraId="44EE1A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tcBorders>
              <w:right w:val="single" w:sz="4" w:space="0" w:color="auto"/>
            </w:tcBorders>
            <w:shd w:val="clear" w:color="auto" w:fill="BFBFBF" w:themeFill="background1" w:themeFillShade="BF"/>
          </w:tcPr>
          <w:p w14:paraId="7D85848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left w:val="single" w:sz="4" w:space="0" w:color="auto"/>
            </w:tcBorders>
            <w:shd w:val="clear" w:color="auto" w:fill="BFBFBF" w:themeFill="background1" w:themeFillShade="BF"/>
          </w:tcPr>
          <w:p w14:paraId="063A19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tcPr>
          <w:p w14:paraId="7DE35BB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shd w:val="clear" w:color="auto" w:fill="BFBFBF" w:themeFill="background1" w:themeFillShade="BF"/>
          </w:tcPr>
          <w:p w14:paraId="1642229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shd w:val="clear" w:color="auto" w:fill="BFBFBF" w:themeFill="background1" w:themeFillShade="BF"/>
          </w:tcPr>
          <w:p w14:paraId="0235F4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BFBFBF" w:themeFill="background1" w:themeFillShade="BF"/>
          </w:tcPr>
          <w:p w14:paraId="6AE4CC0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85206D7" w14:textId="77777777" w:rsidTr="00AE7A11">
        <w:trPr>
          <w:gridAfter w:val="1"/>
          <w:wAfter w:w="180" w:type="dxa"/>
        </w:trPr>
        <w:tc>
          <w:tcPr>
            <w:tcW w:w="2808" w:type="dxa"/>
            <w:gridSpan w:val="2"/>
            <w:tcBorders>
              <w:left w:val="single" w:sz="4" w:space="0" w:color="auto"/>
            </w:tcBorders>
            <w:shd w:val="clear" w:color="auto" w:fill="auto"/>
          </w:tcPr>
          <w:p w14:paraId="7F4F1F3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Lyndon</w:t>
            </w:r>
          </w:p>
        </w:tc>
        <w:tc>
          <w:tcPr>
            <w:tcW w:w="693" w:type="dxa"/>
            <w:gridSpan w:val="2"/>
            <w:shd w:val="clear" w:color="auto" w:fill="auto"/>
          </w:tcPr>
          <w:p w14:paraId="196E61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c>
          <w:tcPr>
            <w:tcW w:w="693" w:type="dxa"/>
            <w:gridSpan w:val="2"/>
            <w:shd w:val="clear" w:color="auto" w:fill="auto"/>
          </w:tcPr>
          <w:p w14:paraId="3A97571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tcPr>
          <w:p w14:paraId="5AF49C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auto"/>
          </w:tcPr>
          <w:p w14:paraId="75245B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Borders>
              <w:right w:val="single" w:sz="4" w:space="0" w:color="auto"/>
            </w:tcBorders>
            <w:shd w:val="clear" w:color="auto" w:fill="auto"/>
          </w:tcPr>
          <w:p w14:paraId="0EE1982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auto"/>
          </w:tcPr>
          <w:p w14:paraId="7F9675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auto"/>
          </w:tcPr>
          <w:p w14:paraId="4A2369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4B9824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tcPr>
          <w:p w14:paraId="26C5A1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06DFF1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67%</w:t>
            </w:r>
          </w:p>
        </w:tc>
      </w:tr>
      <w:tr w:rsidR="00747BAF" w:rsidRPr="00747BAF" w14:paraId="64DBB722"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5DDD40D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Lyon K–8</w:t>
            </w:r>
          </w:p>
        </w:tc>
        <w:tc>
          <w:tcPr>
            <w:tcW w:w="693" w:type="dxa"/>
            <w:gridSpan w:val="2"/>
            <w:shd w:val="clear" w:color="auto" w:fill="BFBFBF" w:themeFill="background1" w:themeFillShade="BF"/>
          </w:tcPr>
          <w:p w14:paraId="0C0D770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43%</w:t>
            </w:r>
          </w:p>
        </w:tc>
        <w:tc>
          <w:tcPr>
            <w:tcW w:w="693" w:type="dxa"/>
            <w:gridSpan w:val="2"/>
            <w:shd w:val="clear" w:color="auto" w:fill="BFBFBF" w:themeFill="background1" w:themeFillShade="BF"/>
          </w:tcPr>
          <w:p w14:paraId="7B9C62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shd w:val="clear" w:color="auto" w:fill="BFBFBF" w:themeFill="background1" w:themeFillShade="BF"/>
          </w:tcPr>
          <w:p w14:paraId="397E4D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tcPr>
          <w:p w14:paraId="3D79F9B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tcBorders>
              <w:right w:val="single" w:sz="4" w:space="0" w:color="auto"/>
            </w:tcBorders>
            <w:shd w:val="clear" w:color="auto" w:fill="BFBFBF" w:themeFill="background1" w:themeFillShade="BF"/>
          </w:tcPr>
          <w:p w14:paraId="0B6D02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tcBorders>
              <w:left w:val="single" w:sz="4" w:space="0" w:color="auto"/>
            </w:tcBorders>
            <w:shd w:val="clear" w:color="auto" w:fill="BFBFBF" w:themeFill="background1" w:themeFillShade="BF"/>
          </w:tcPr>
          <w:p w14:paraId="7015E8B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themeFill="background1" w:themeFillShade="BF"/>
          </w:tcPr>
          <w:p w14:paraId="138E355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shd w:val="clear" w:color="auto" w:fill="BFBFBF" w:themeFill="background1" w:themeFillShade="BF"/>
          </w:tcPr>
          <w:p w14:paraId="51A0F1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shd w:val="clear" w:color="auto" w:fill="BFBFBF" w:themeFill="background1" w:themeFillShade="BF"/>
          </w:tcPr>
          <w:p w14:paraId="2651D3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2C2D67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42B7CAF6" w14:textId="77777777" w:rsidTr="00AE7A11">
        <w:trPr>
          <w:gridAfter w:val="1"/>
          <w:wAfter w:w="180" w:type="dxa"/>
        </w:trPr>
        <w:tc>
          <w:tcPr>
            <w:tcW w:w="2808" w:type="dxa"/>
            <w:gridSpan w:val="2"/>
            <w:tcBorders>
              <w:left w:val="single" w:sz="4" w:space="0" w:color="auto"/>
            </w:tcBorders>
            <w:shd w:val="clear" w:color="auto" w:fill="auto"/>
          </w:tcPr>
          <w:p w14:paraId="5C0D7D6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Lyon Upper 9–12</w:t>
            </w:r>
          </w:p>
        </w:tc>
        <w:tc>
          <w:tcPr>
            <w:tcW w:w="693" w:type="dxa"/>
            <w:gridSpan w:val="2"/>
            <w:shd w:val="clear" w:color="auto" w:fill="auto"/>
          </w:tcPr>
          <w:p w14:paraId="0C8FA6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7DF4CD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338551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1C8EE26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30907B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tcPr>
          <w:p w14:paraId="31D1A3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527628D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1A08AC9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59D144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4C35B0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DF38359"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1FF22A4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Madison Park High</w:t>
            </w:r>
          </w:p>
        </w:tc>
        <w:tc>
          <w:tcPr>
            <w:tcW w:w="693" w:type="dxa"/>
            <w:gridSpan w:val="2"/>
            <w:shd w:val="clear" w:color="auto" w:fill="BFBFBF" w:themeFill="background1" w:themeFillShade="BF"/>
          </w:tcPr>
          <w:p w14:paraId="284D3A7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35C7C78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4C3F8FD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3D7F06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4D19CD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tcPr>
          <w:p w14:paraId="71F6B1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20099C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2BBB00A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401537F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091035F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05A5FF1" w14:textId="77777777" w:rsidTr="00AE7A11">
        <w:trPr>
          <w:gridAfter w:val="1"/>
          <w:wAfter w:w="180" w:type="dxa"/>
        </w:trPr>
        <w:tc>
          <w:tcPr>
            <w:tcW w:w="2808" w:type="dxa"/>
            <w:gridSpan w:val="2"/>
            <w:tcBorders>
              <w:left w:val="single" w:sz="4" w:space="0" w:color="auto"/>
            </w:tcBorders>
            <w:shd w:val="clear" w:color="auto" w:fill="auto"/>
          </w:tcPr>
          <w:p w14:paraId="1202CAC5" w14:textId="77777777" w:rsidR="00747BAF" w:rsidRPr="00747BAF" w:rsidRDefault="00747BAF" w:rsidP="00747BAF">
            <w:pPr>
              <w:rPr>
                <w:rFonts w:ascii="Calibri" w:eastAsia="Calibri" w:hAnsi="Calibri" w:cs="Times New Roman"/>
                <w:sz w:val="20"/>
                <w:szCs w:val="20"/>
              </w:rPr>
            </w:pPr>
            <w:proofErr w:type="spellStart"/>
            <w:r w:rsidRPr="00747BAF">
              <w:rPr>
                <w:rFonts w:ascii="Calibri" w:eastAsia="Calibri" w:hAnsi="Calibri" w:cs="Times New Roman"/>
                <w:sz w:val="20"/>
                <w:szCs w:val="20"/>
              </w:rPr>
              <w:t>Manassah</w:t>
            </w:r>
            <w:proofErr w:type="spellEnd"/>
            <w:r w:rsidRPr="00747BAF">
              <w:rPr>
                <w:rFonts w:ascii="Calibri" w:eastAsia="Calibri" w:hAnsi="Calibri" w:cs="Times New Roman"/>
                <w:sz w:val="20"/>
                <w:szCs w:val="20"/>
              </w:rPr>
              <w:t xml:space="preserve"> E Bradley</w:t>
            </w:r>
          </w:p>
        </w:tc>
        <w:tc>
          <w:tcPr>
            <w:tcW w:w="693" w:type="dxa"/>
            <w:gridSpan w:val="2"/>
            <w:shd w:val="clear" w:color="auto" w:fill="auto"/>
          </w:tcPr>
          <w:p w14:paraId="1029AE7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c>
          <w:tcPr>
            <w:tcW w:w="693" w:type="dxa"/>
            <w:gridSpan w:val="2"/>
            <w:shd w:val="clear" w:color="auto" w:fill="auto"/>
          </w:tcPr>
          <w:p w14:paraId="2A1645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c>
          <w:tcPr>
            <w:tcW w:w="693" w:type="dxa"/>
            <w:gridSpan w:val="2"/>
            <w:shd w:val="clear" w:color="auto" w:fill="auto"/>
          </w:tcPr>
          <w:p w14:paraId="336889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54%</w:t>
            </w:r>
          </w:p>
        </w:tc>
        <w:tc>
          <w:tcPr>
            <w:tcW w:w="693" w:type="dxa"/>
            <w:gridSpan w:val="2"/>
            <w:shd w:val="clear" w:color="auto" w:fill="auto"/>
          </w:tcPr>
          <w:p w14:paraId="4C63FF5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Borders>
              <w:right w:val="single" w:sz="4" w:space="0" w:color="auto"/>
            </w:tcBorders>
            <w:shd w:val="clear" w:color="auto" w:fill="auto"/>
          </w:tcPr>
          <w:p w14:paraId="334734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57%</w:t>
            </w:r>
          </w:p>
        </w:tc>
        <w:tc>
          <w:tcPr>
            <w:tcW w:w="693" w:type="dxa"/>
            <w:gridSpan w:val="2"/>
            <w:tcBorders>
              <w:left w:val="single" w:sz="4" w:space="0" w:color="auto"/>
            </w:tcBorders>
            <w:shd w:val="clear" w:color="auto" w:fill="auto"/>
          </w:tcPr>
          <w:p w14:paraId="4DAC42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649184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100%</w:t>
            </w:r>
          </w:p>
        </w:tc>
        <w:tc>
          <w:tcPr>
            <w:tcW w:w="693" w:type="dxa"/>
            <w:gridSpan w:val="2"/>
            <w:shd w:val="clear" w:color="auto" w:fill="auto"/>
          </w:tcPr>
          <w:p w14:paraId="3D8E3D6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shd w:val="clear" w:color="auto" w:fill="auto"/>
          </w:tcPr>
          <w:p w14:paraId="14D60BF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729670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68%</w:t>
            </w:r>
          </w:p>
        </w:tc>
      </w:tr>
      <w:tr w:rsidR="00747BAF" w:rsidRPr="00747BAF" w14:paraId="214A5DF6"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761F621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Margarita Muniz Academy</w:t>
            </w:r>
          </w:p>
        </w:tc>
        <w:tc>
          <w:tcPr>
            <w:tcW w:w="693" w:type="dxa"/>
            <w:gridSpan w:val="2"/>
            <w:shd w:val="clear" w:color="auto" w:fill="BFBFBF" w:themeFill="background1" w:themeFillShade="BF"/>
          </w:tcPr>
          <w:p w14:paraId="2D03C9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056574F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2044FD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11C1B6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4F85A64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themeFill="background1" w:themeFillShade="BF"/>
          </w:tcPr>
          <w:p w14:paraId="5549B8B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083FBE5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1075C7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themeFill="background1" w:themeFillShade="BF"/>
          </w:tcPr>
          <w:p w14:paraId="116507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themeFill="background1" w:themeFillShade="BF"/>
          </w:tcPr>
          <w:p w14:paraId="6BD68F7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EAC4BDF" w14:textId="77777777" w:rsidTr="00AE7A11">
        <w:trPr>
          <w:gridAfter w:val="1"/>
          <w:wAfter w:w="180" w:type="dxa"/>
        </w:trPr>
        <w:tc>
          <w:tcPr>
            <w:tcW w:w="2808" w:type="dxa"/>
            <w:gridSpan w:val="2"/>
            <w:tcBorders>
              <w:left w:val="single" w:sz="4" w:space="0" w:color="auto"/>
            </w:tcBorders>
            <w:shd w:val="clear" w:color="auto" w:fill="auto"/>
          </w:tcPr>
          <w:p w14:paraId="3D0373E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Mario Umana Academy</w:t>
            </w:r>
          </w:p>
        </w:tc>
        <w:tc>
          <w:tcPr>
            <w:tcW w:w="693" w:type="dxa"/>
            <w:gridSpan w:val="2"/>
            <w:shd w:val="clear" w:color="auto" w:fill="auto"/>
          </w:tcPr>
          <w:p w14:paraId="4882D82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auto"/>
          </w:tcPr>
          <w:p w14:paraId="5EAA816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auto"/>
          </w:tcPr>
          <w:p w14:paraId="4E33C36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auto"/>
          </w:tcPr>
          <w:p w14:paraId="32DB547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auto"/>
          </w:tcPr>
          <w:p w14:paraId="2343B56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left w:val="single" w:sz="4" w:space="0" w:color="auto"/>
            </w:tcBorders>
            <w:shd w:val="clear" w:color="auto" w:fill="auto"/>
          </w:tcPr>
          <w:p w14:paraId="779384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shd w:val="clear" w:color="auto" w:fill="auto"/>
          </w:tcPr>
          <w:p w14:paraId="713F45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tcPr>
          <w:p w14:paraId="2354E6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auto"/>
          </w:tcPr>
          <w:p w14:paraId="0B2B68A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tcPr>
          <w:p w14:paraId="1B5B0A7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r>
      <w:tr w:rsidR="00747BAF" w:rsidRPr="00747BAF" w14:paraId="43BC8095" w14:textId="77777777" w:rsidTr="00AE7A11">
        <w:trPr>
          <w:gridAfter w:val="1"/>
          <w:wAfter w:w="180" w:type="dxa"/>
        </w:trPr>
        <w:tc>
          <w:tcPr>
            <w:tcW w:w="2808" w:type="dxa"/>
            <w:gridSpan w:val="2"/>
            <w:tcBorders>
              <w:left w:val="single" w:sz="4" w:space="0" w:color="auto"/>
            </w:tcBorders>
            <w:shd w:val="clear" w:color="auto" w:fill="BFBFBF" w:themeFill="background1" w:themeFillShade="BF"/>
          </w:tcPr>
          <w:p w14:paraId="02E7740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Mather</w:t>
            </w:r>
          </w:p>
        </w:tc>
        <w:tc>
          <w:tcPr>
            <w:tcW w:w="693" w:type="dxa"/>
            <w:gridSpan w:val="2"/>
            <w:shd w:val="clear" w:color="auto" w:fill="BFBFBF" w:themeFill="background1" w:themeFillShade="BF"/>
          </w:tcPr>
          <w:p w14:paraId="045B8F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shd w:val="clear" w:color="auto" w:fill="BFBFBF" w:themeFill="background1" w:themeFillShade="BF"/>
          </w:tcPr>
          <w:p w14:paraId="478FBE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34%</w:t>
            </w:r>
          </w:p>
        </w:tc>
        <w:tc>
          <w:tcPr>
            <w:tcW w:w="693" w:type="dxa"/>
            <w:gridSpan w:val="2"/>
            <w:shd w:val="clear" w:color="auto" w:fill="BFBFBF" w:themeFill="background1" w:themeFillShade="BF"/>
          </w:tcPr>
          <w:p w14:paraId="707D1B1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themeFill="background1" w:themeFillShade="BF"/>
          </w:tcPr>
          <w:p w14:paraId="0A84431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BFBFBF" w:themeFill="background1" w:themeFillShade="BF"/>
          </w:tcPr>
          <w:p w14:paraId="0F0F13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tcBorders>
              <w:left w:val="single" w:sz="4" w:space="0" w:color="auto"/>
            </w:tcBorders>
            <w:shd w:val="clear" w:color="auto" w:fill="BFBFBF" w:themeFill="background1" w:themeFillShade="BF"/>
          </w:tcPr>
          <w:p w14:paraId="507AC4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themeFill="background1" w:themeFillShade="BF"/>
          </w:tcPr>
          <w:p w14:paraId="10CAB4B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58%</w:t>
            </w:r>
          </w:p>
        </w:tc>
        <w:tc>
          <w:tcPr>
            <w:tcW w:w="693" w:type="dxa"/>
            <w:gridSpan w:val="2"/>
            <w:shd w:val="clear" w:color="auto" w:fill="BFBFBF" w:themeFill="background1" w:themeFillShade="BF"/>
          </w:tcPr>
          <w:p w14:paraId="4B82AC8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themeFill="background1" w:themeFillShade="BF"/>
          </w:tcPr>
          <w:p w14:paraId="6F21F37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tcBorders>
              <w:right w:val="single" w:sz="4" w:space="0" w:color="auto"/>
            </w:tcBorders>
            <w:shd w:val="clear" w:color="auto" w:fill="BFBFBF" w:themeFill="background1" w:themeFillShade="BF"/>
          </w:tcPr>
          <w:p w14:paraId="0486D5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55%</w:t>
            </w:r>
          </w:p>
        </w:tc>
      </w:tr>
      <w:tr w:rsidR="00747BAF" w:rsidRPr="00747BAF" w14:paraId="413D1233" w14:textId="77777777" w:rsidTr="00AE7A11">
        <w:trPr>
          <w:gridAfter w:val="1"/>
          <w:wAfter w:w="180" w:type="dxa"/>
        </w:trPr>
        <w:tc>
          <w:tcPr>
            <w:tcW w:w="2808" w:type="dxa"/>
            <w:gridSpan w:val="2"/>
            <w:tcBorders>
              <w:left w:val="single" w:sz="4" w:space="0" w:color="auto"/>
            </w:tcBorders>
            <w:shd w:val="clear" w:color="auto" w:fill="auto"/>
          </w:tcPr>
          <w:p w14:paraId="319DAA9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District</w:t>
            </w:r>
          </w:p>
        </w:tc>
        <w:tc>
          <w:tcPr>
            <w:tcW w:w="693" w:type="dxa"/>
            <w:gridSpan w:val="2"/>
            <w:shd w:val="clear" w:color="auto" w:fill="auto"/>
          </w:tcPr>
          <w:p w14:paraId="08A67A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tcPr>
          <w:p w14:paraId="75B99F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tcPr>
          <w:p w14:paraId="6D29485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auto"/>
          </w:tcPr>
          <w:p w14:paraId="63C842A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auto"/>
          </w:tcPr>
          <w:p w14:paraId="14B140C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tcBorders>
              <w:left w:val="single" w:sz="4" w:space="0" w:color="auto"/>
            </w:tcBorders>
            <w:shd w:val="clear" w:color="auto" w:fill="auto"/>
          </w:tcPr>
          <w:p w14:paraId="6F0E084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tcPr>
          <w:p w14:paraId="08604F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73%</w:t>
            </w:r>
          </w:p>
        </w:tc>
        <w:tc>
          <w:tcPr>
            <w:tcW w:w="693" w:type="dxa"/>
            <w:gridSpan w:val="2"/>
            <w:shd w:val="clear" w:color="auto" w:fill="auto"/>
          </w:tcPr>
          <w:p w14:paraId="71CF302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tcPr>
          <w:p w14:paraId="34768F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tcBorders>
              <w:right w:val="single" w:sz="4" w:space="0" w:color="auto"/>
            </w:tcBorders>
            <w:shd w:val="clear" w:color="auto" w:fill="auto"/>
          </w:tcPr>
          <w:p w14:paraId="436CD53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0D6D5039" w14:textId="77777777" w:rsidTr="00AE7A11">
        <w:trPr>
          <w:gridAfter w:val="1"/>
          <w:wAfter w:w="180" w:type="dxa"/>
        </w:trPr>
        <w:tc>
          <w:tcPr>
            <w:tcW w:w="2808" w:type="dxa"/>
            <w:gridSpan w:val="2"/>
            <w:tcBorders>
              <w:left w:val="single" w:sz="4" w:space="0" w:color="auto"/>
            </w:tcBorders>
            <w:shd w:val="clear" w:color="auto" w:fill="BFBFBF" w:themeFill="background1" w:themeFillShade="BF"/>
            <w:vAlign w:val="center"/>
          </w:tcPr>
          <w:p w14:paraId="5EEFF93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State</w:t>
            </w:r>
          </w:p>
        </w:tc>
        <w:tc>
          <w:tcPr>
            <w:tcW w:w="693" w:type="dxa"/>
            <w:gridSpan w:val="2"/>
            <w:shd w:val="clear" w:color="auto" w:fill="BFBFBF" w:themeFill="background1" w:themeFillShade="BF"/>
          </w:tcPr>
          <w:p w14:paraId="373929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shd w:val="clear" w:color="auto" w:fill="BFBFBF" w:themeFill="background1" w:themeFillShade="BF"/>
          </w:tcPr>
          <w:p w14:paraId="270AF6C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tcPr>
          <w:p w14:paraId="6AA98C7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tcPr>
          <w:p w14:paraId="057F04E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right w:val="single" w:sz="4" w:space="0" w:color="auto"/>
            </w:tcBorders>
            <w:shd w:val="clear" w:color="auto" w:fill="BFBFBF" w:themeFill="background1" w:themeFillShade="BF"/>
          </w:tcPr>
          <w:p w14:paraId="74EBF0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left w:val="single" w:sz="4" w:space="0" w:color="auto"/>
            </w:tcBorders>
            <w:shd w:val="clear" w:color="auto" w:fill="BFBFBF" w:themeFill="background1" w:themeFillShade="BF"/>
          </w:tcPr>
          <w:p w14:paraId="1A869A3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BFBFBF" w:themeFill="background1" w:themeFillShade="BF"/>
          </w:tcPr>
          <w:p w14:paraId="38D76C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76%</w:t>
            </w:r>
          </w:p>
        </w:tc>
        <w:tc>
          <w:tcPr>
            <w:tcW w:w="693" w:type="dxa"/>
            <w:gridSpan w:val="2"/>
            <w:shd w:val="clear" w:color="auto" w:fill="BFBFBF" w:themeFill="background1" w:themeFillShade="BF"/>
          </w:tcPr>
          <w:p w14:paraId="3B72E44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themeFill="background1" w:themeFillShade="BF"/>
          </w:tcPr>
          <w:p w14:paraId="41AB4C6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tcBorders>
              <w:right w:val="single" w:sz="4" w:space="0" w:color="auto"/>
            </w:tcBorders>
            <w:shd w:val="clear" w:color="auto" w:fill="BFBFBF" w:themeFill="background1" w:themeFillShade="BF"/>
          </w:tcPr>
          <w:p w14:paraId="63A008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r>
      <w:tr w:rsidR="00747BAF" w:rsidRPr="00747BAF" w14:paraId="149406A2" w14:textId="77777777" w:rsidTr="00AE7A11">
        <w:trPr>
          <w:gridAfter w:val="1"/>
          <w:wAfter w:w="180" w:type="dxa"/>
        </w:trPr>
        <w:tc>
          <w:tcPr>
            <w:tcW w:w="9738" w:type="dxa"/>
            <w:gridSpan w:val="22"/>
            <w:tcBorders>
              <w:top w:val="nil"/>
              <w:left w:val="nil"/>
              <w:right w:val="nil"/>
            </w:tcBorders>
          </w:tcPr>
          <w:p w14:paraId="05E669A4"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lastRenderedPageBreak/>
              <w:t xml:space="preserve">Table B8 </w:t>
            </w:r>
            <w:r w:rsidRPr="00747BAF">
              <w:rPr>
                <w:rFonts w:ascii="Calibri" w:eastAsia="Calibri" w:hAnsi="Calibri" w:cs="Times New Roman"/>
                <w:b/>
                <w:bCs/>
                <w:i/>
                <w:sz w:val="20"/>
                <w:szCs w:val="20"/>
              </w:rPr>
              <w:t>Continued</w:t>
            </w:r>
            <w:r w:rsidRPr="00747BAF">
              <w:rPr>
                <w:rFonts w:ascii="Calibri" w:eastAsia="Calibri" w:hAnsi="Calibri" w:cs="Times New Roman"/>
                <w:b/>
                <w:bCs/>
                <w:sz w:val="20"/>
                <w:szCs w:val="20"/>
              </w:rPr>
              <w:t>: Boston Public Schools</w:t>
            </w:r>
          </w:p>
          <w:p w14:paraId="736F6C20" w14:textId="77777777" w:rsidR="00747BAF" w:rsidRPr="00747BAF" w:rsidRDefault="00747BAF" w:rsidP="00747BAF">
            <w:pPr>
              <w:jc w:val="center"/>
              <w:rPr>
                <w:rFonts w:ascii="Calibri" w:eastAsia="Calibri" w:hAnsi="Calibri" w:cs="Times New Roman"/>
                <w:b/>
                <w:bCs/>
                <w:sz w:val="20"/>
                <w:szCs w:val="20"/>
              </w:rPr>
            </w:pPr>
            <w:r w:rsidRPr="00747BAF">
              <w:rPr>
                <w:rFonts w:ascii="Calibri" w:eastAsia="Calibri" w:hAnsi="Calibri" w:cs="Times New Roman"/>
                <w:b/>
                <w:bCs/>
                <w:sz w:val="20"/>
                <w:szCs w:val="20"/>
              </w:rPr>
              <w:t>3—8 Next-Generation MCAS Math Percent Meeting and Exceeding Expectations by School, 2019</w:t>
            </w:r>
          </w:p>
        </w:tc>
      </w:tr>
      <w:tr w:rsidR="00747BAF" w:rsidRPr="00747BAF" w14:paraId="39C56C16" w14:textId="77777777" w:rsidTr="00AE7A11">
        <w:trPr>
          <w:gridAfter w:val="1"/>
          <w:wAfter w:w="180" w:type="dxa"/>
          <w:cantSplit/>
          <w:trHeight w:val="1043"/>
        </w:trPr>
        <w:tc>
          <w:tcPr>
            <w:tcW w:w="2808" w:type="dxa"/>
            <w:gridSpan w:val="2"/>
            <w:tcBorders>
              <w:left w:val="single" w:sz="4" w:space="0" w:color="auto"/>
            </w:tcBorders>
            <w:shd w:val="clear" w:color="auto" w:fill="BFBFBF"/>
            <w:vAlign w:val="center"/>
          </w:tcPr>
          <w:p w14:paraId="0DCF23D6" w14:textId="77777777" w:rsidR="00747BAF" w:rsidRPr="00747BAF" w:rsidRDefault="00747BAF" w:rsidP="00747BAF">
            <w:pPr>
              <w:rPr>
                <w:rFonts w:ascii="Calibri" w:eastAsia="Calibri" w:hAnsi="Calibri" w:cs="Times New Roman"/>
                <w:b/>
                <w:bCs/>
                <w:sz w:val="20"/>
                <w:szCs w:val="20"/>
              </w:rPr>
            </w:pPr>
            <w:r w:rsidRPr="00747BAF">
              <w:rPr>
                <w:rFonts w:ascii="Calibri" w:eastAsia="Calibri" w:hAnsi="Calibri" w:cs="Times New Roman"/>
                <w:b/>
                <w:bCs/>
                <w:sz w:val="20"/>
                <w:szCs w:val="20"/>
              </w:rPr>
              <w:t>School</w:t>
            </w:r>
          </w:p>
        </w:tc>
        <w:tc>
          <w:tcPr>
            <w:tcW w:w="693" w:type="dxa"/>
            <w:gridSpan w:val="2"/>
            <w:shd w:val="clear" w:color="auto" w:fill="BFBFBF"/>
            <w:textDirection w:val="tbRl"/>
            <w:vAlign w:val="center"/>
          </w:tcPr>
          <w:p w14:paraId="5E9E77F2"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All</w:t>
            </w:r>
          </w:p>
        </w:tc>
        <w:tc>
          <w:tcPr>
            <w:tcW w:w="693" w:type="dxa"/>
            <w:gridSpan w:val="2"/>
            <w:shd w:val="clear" w:color="auto" w:fill="BFBFBF"/>
            <w:textDirection w:val="tbRl"/>
            <w:vAlign w:val="center"/>
          </w:tcPr>
          <w:p w14:paraId="006C6964"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High Needs</w:t>
            </w:r>
          </w:p>
        </w:tc>
        <w:tc>
          <w:tcPr>
            <w:tcW w:w="693" w:type="dxa"/>
            <w:gridSpan w:val="2"/>
            <w:shd w:val="clear" w:color="auto" w:fill="BFBFBF"/>
            <w:textDirection w:val="tbRl"/>
            <w:vAlign w:val="center"/>
          </w:tcPr>
          <w:p w14:paraId="5A13D913"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Econ. Dis.</w:t>
            </w:r>
          </w:p>
        </w:tc>
        <w:tc>
          <w:tcPr>
            <w:tcW w:w="693" w:type="dxa"/>
            <w:gridSpan w:val="2"/>
            <w:shd w:val="clear" w:color="auto" w:fill="BFBFBF"/>
            <w:textDirection w:val="tbRl"/>
            <w:vAlign w:val="center"/>
          </w:tcPr>
          <w:p w14:paraId="467B8D23"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SWD</w:t>
            </w:r>
          </w:p>
        </w:tc>
        <w:tc>
          <w:tcPr>
            <w:tcW w:w="693" w:type="dxa"/>
            <w:gridSpan w:val="2"/>
            <w:tcBorders>
              <w:right w:val="single" w:sz="4" w:space="0" w:color="auto"/>
            </w:tcBorders>
            <w:shd w:val="clear" w:color="auto" w:fill="BFBFBF"/>
            <w:textDirection w:val="tbRl"/>
            <w:vAlign w:val="center"/>
          </w:tcPr>
          <w:p w14:paraId="0CE257DA" w14:textId="77777777" w:rsidR="00747BAF" w:rsidRPr="00747BAF" w:rsidRDefault="00747BAF" w:rsidP="00747BAF">
            <w:pPr>
              <w:ind w:right="113"/>
              <w:jc w:val="center"/>
              <w:rPr>
                <w:rFonts w:ascii="Calibri" w:eastAsia="Calibri" w:hAnsi="Calibri" w:cs="Times New Roman"/>
                <w:b/>
                <w:bCs/>
                <w:sz w:val="18"/>
                <w:szCs w:val="18"/>
              </w:rPr>
            </w:pPr>
            <w:r w:rsidRPr="00747BAF">
              <w:rPr>
                <w:rFonts w:ascii="Calibri" w:eastAsia="Calibri" w:hAnsi="Calibri" w:cs="Times New Roman"/>
                <w:b/>
                <w:bCs/>
                <w:sz w:val="18"/>
                <w:szCs w:val="18"/>
              </w:rPr>
              <w:t>EL and Former EL</w:t>
            </w:r>
          </w:p>
        </w:tc>
        <w:tc>
          <w:tcPr>
            <w:tcW w:w="693" w:type="dxa"/>
            <w:gridSpan w:val="2"/>
            <w:tcBorders>
              <w:left w:val="single" w:sz="4" w:space="0" w:color="auto"/>
            </w:tcBorders>
            <w:shd w:val="clear" w:color="auto" w:fill="BFBFBF"/>
            <w:textDirection w:val="tbRl"/>
            <w:vAlign w:val="center"/>
          </w:tcPr>
          <w:p w14:paraId="6250FB65"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African American</w:t>
            </w:r>
          </w:p>
        </w:tc>
        <w:tc>
          <w:tcPr>
            <w:tcW w:w="693" w:type="dxa"/>
            <w:gridSpan w:val="2"/>
            <w:shd w:val="clear" w:color="auto" w:fill="BFBFBF"/>
            <w:textDirection w:val="tbRl"/>
            <w:vAlign w:val="center"/>
          </w:tcPr>
          <w:p w14:paraId="57C92A2E"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Asian</w:t>
            </w:r>
          </w:p>
        </w:tc>
        <w:tc>
          <w:tcPr>
            <w:tcW w:w="693" w:type="dxa"/>
            <w:gridSpan w:val="2"/>
            <w:shd w:val="clear" w:color="auto" w:fill="BFBFBF"/>
            <w:textDirection w:val="tbRl"/>
            <w:vAlign w:val="center"/>
          </w:tcPr>
          <w:p w14:paraId="5B641468"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Hispanic</w:t>
            </w:r>
          </w:p>
        </w:tc>
        <w:tc>
          <w:tcPr>
            <w:tcW w:w="693" w:type="dxa"/>
            <w:gridSpan w:val="2"/>
            <w:shd w:val="clear" w:color="auto" w:fill="BFBFBF"/>
            <w:textDirection w:val="tbRl"/>
            <w:vAlign w:val="center"/>
          </w:tcPr>
          <w:p w14:paraId="296FB0A0"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Multi-race</w:t>
            </w:r>
          </w:p>
        </w:tc>
        <w:tc>
          <w:tcPr>
            <w:tcW w:w="693" w:type="dxa"/>
            <w:gridSpan w:val="2"/>
            <w:tcBorders>
              <w:right w:val="single" w:sz="4" w:space="0" w:color="auto"/>
            </w:tcBorders>
            <w:shd w:val="clear" w:color="auto" w:fill="BFBFBF"/>
            <w:textDirection w:val="tbRl"/>
            <w:vAlign w:val="center"/>
          </w:tcPr>
          <w:p w14:paraId="3CD7B19B" w14:textId="77777777" w:rsidR="00747BAF" w:rsidRPr="00747BAF" w:rsidRDefault="00747BAF" w:rsidP="00747BAF">
            <w:pPr>
              <w:ind w:right="113"/>
              <w:jc w:val="center"/>
              <w:rPr>
                <w:rFonts w:ascii="Calibri" w:eastAsia="Calibri" w:hAnsi="Calibri" w:cs="Times New Roman"/>
                <w:b/>
                <w:bCs/>
                <w:sz w:val="20"/>
                <w:szCs w:val="20"/>
              </w:rPr>
            </w:pPr>
            <w:r w:rsidRPr="00747BAF">
              <w:rPr>
                <w:rFonts w:ascii="Calibri" w:eastAsia="Calibri" w:hAnsi="Calibri" w:cs="Times New Roman"/>
                <w:b/>
                <w:bCs/>
                <w:sz w:val="20"/>
                <w:szCs w:val="20"/>
              </w:rPr>
              <w:t>White</w:t>
            </w:r>
          </w:p>
        </w:tc>
      </w:tr>
      <w:tr w:rsidR="00747BAF" w:rsidRPr="00747BAF" w14:paraId="0306E527" w14:textId="77777777" w:rsidTr="00AE7A11">
        <w:trPr>
          <w:gridAfter w:val="1"/>
          <w:wAfter w:w="180" w:type="dxa"/>
        </w:trPr>
        <w:tc>
          <w:tcPr>
            <w:tcW w:w="2808" w:type="dxa"/>
            <w:gridSpan w:val="2"/>
            <w:tcBorders>
              <w:left w:val="single" w:sz="4" w:space="0" w:color="auto"/>
            </w:tcBorders>
          </w:tcPr>
          <w:p w14:paraId="65D06D9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Mattahunt Elementary School</w:t>
            </w:r>
          </w:p>
        </w:tc>
        <w:tc>
          <w:tcPr>
            <w:tcW w:w="693" w:type="dxa"/>
            <w:gridSpan w:val="2"/>
            <w:vAlign w:val="center"/>
          </w:tcPr>
          <w:p w14:paraId="080945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6C58E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409BC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4494F5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219BFB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vAlign w:val="center"/>
          </w:tcPr>
          <w:p w14:paraId="780C7E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1255FBC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07A9F1B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1DAAD8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3E349A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3800C5D" w14:textId="77777777" w:rsidTr="00AE7A11">
        <w:trPr>
          <w:gridAfter w:val="1"/>
          <w:wAfter w:w="180" w:type="dxa"/>
        </w:trPr>
        <w:tc>
          <w:tcPr>
            <w:tcW w:w="2808" w:type="dxa"/>
            <w:gridSpan w:val="2"/>
            <w:tcBorders>
              <w:left w:val="single" w:sz="4" w:space="0" w:color="auto"/>
            </w:tcBorders>
            <w:shd w:val="clear" w:color="auto" w:fill="BFBFBF"/>
          </w:tcPr>
          <w:p w14:paraId="3A91C96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Maurice J Tobin</w:t>
            </w:r>
          </w:p>
        </w:tc>
        <w:tc>
          <w:tcPr>
            <w:tcW w:w="693" w:type="dxa"/>
            <w:gridSpan w:val="2"/>
            <w:shd w:val="clear" w:color="auto" w:fill="BFBFBF"/>
            <w:vAlign w:val="center"/>
          </w:tcPr>
          <w:p w14:paraId="05E781A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BFBFBF"/>
            <w:vAlign w:val="center"/>
          </w:tcPr>
          <w:p w14:paraId="1D64E3D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BFBFBF"/>
            <w:vAlign w:val="center"/>
          </w:tcPr>
          <w:p w14:paraId="42858D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BFBFBF"/>
            <w:vAlign w:val="center"/>
          </w:tcPr>
          <w:p w14:paraId="1895B5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BFBFBF"/>
            <w:vAlign w:val="center"/>
          </w:tcPr>
          <w:p w14:paraId="426362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tcBorders>
              <w:left w:val="single" w:sz="4" w:space="0" w:color="auto"/>
            </w:tcBorders>
            <w:shd w:val="clear" w:color="auto" w:fill="BFBFBF"/>
            <w:vAlign w:val="center"/>
          </w:tcPr>
          <w:p w14:paraId="79B764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0BA6A3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2CDA95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76E5715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5B3962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84578FB" w14:textId="77777777" w:rsidTr="00AE7A11">
        <w:trPr>
          <w:gridAfter w:val="1"/>
          <w:wAfter w:w="180" w:type="dxa"/>
        </w:trPr>
        <w:tc>
          <w:tcPr>
            <w:tcW w:w="2808" w:type="dxa"/>
            <w:gridSpan w:val="2"/>
            <w:tcBorders>
              <w:left w:val="single" w:sz="4" w:space="0" w:color="auto"/>
            </w:tcBorders>
          </w:tcPr>
          <w:p w14:paraId="22671F8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Michael J Perkins</w:t>
            </w:r>
          </w:p>
        </w:tc>
        <w:tc>
          <w:tcPr>
            <w:tcW w:w="693" w:type="dxa"/>
            <w:gridSpan w:val="2"/>
            <w:vAlign w:val="center"/>
          </w:tcPr>
          <w:p w14:paraId="693267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vAlign w:val="center"/>
          </w:tcPr>
          <w:p w14:paraId="4DB0B6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vAlign w:val="center"/>
          </w:tcPr>
          <w:p w14:paraId="0F5097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vAlign w:val="center"/>
          </w:tcPr>
          <w:p w14:paraId="21C9417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vAlign w:val="center"/>
          </w:tcPr>
          <w:p w14:paraId="40E01EB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tcBorders>
              <w:left w:val="single" w:sz="4" w:space="0" w:color="auto"/>
            </w:tcBorders>
            <w:vAlign w:val="center"/>
          </w:tcPr>
          <w:p w14:paraId="7106E8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vAlign w:val="center"/>
          </w:tcPr>
          <w:p w14:paraId="310CEC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57E3B88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vAlign w:val="center"/>
          </w:tcPr>
          <w:p w14:paraId="5629E12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1FAFD9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A4F323B" w14:textId="77777777" w:rsidTr="00AE7A11">
        <w:trPr>
          <w:gridAfter w:val="1"/>
          <w:wAfter w:w="180" w:type="dxa"/>
        </w:trPr>
        <w:tc>
          <w:tcPr>
            <w:tcW w:w="2808" w:type="dxa"/>
            <w:gridSpan w:val="2"/>
            <w:tcBorders>
              <w:left w:val="single" w:sz="4" w:space="0" w:color="auto"/>
            </w:tcBorders>
            <w:shd w:val="clear" w:color="auto" w:fill="BFBFBF"/>
          </w:tcPr>
          <w:p w14:paraId="5C3F078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Mildred Avenue K–8</w:t>
            </w:r>
          </w:p>
        </w:tc>
        <w:tc>
          <w:tcPr>
            <w:tcW w:w="693" w:type="dxa"/>
            <w:gridSpan w:val="2"/>
            <w:shd w:val="clear" w:color="auto" w:fill="BFBFBF"/>
            <w:vAlign w:val="center"/>
          </w:tcPr>
          <w:p w14:paraId="7910B7C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BFBFBF"/>
            <w:vAlign w:val="center"/>
          </w:tcPr>
          <w:p w14:paraId="116769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4747E2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2BC9BB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tcBorders>
              <w:right w:val="single" w:sz="4" w:space="0" w:color="auto"/>
            </w:tcBorders>
            <w:shd w:val="clear" w:color="auto" w:fill="BFBFBF"/>
            <w:vAlign w:val="center"/>
          </w:tcPr>
          <w:p w14:paraId="752D8CC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left w:val="single" w:sz="4" w:space="0" w:color="auto"/>
            </w:tcBorders>
            <w:shd w:val="clear" w:color="auto" w:fill="BFBFBF"/>
            <w:vAlign w:val="center"/>
          </w:tcPr>
          <w:p w14:paraId="6F7FA0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0E408E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D98862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vAlign w:val="center"/>
          </w:tcPr>
          <w:p w14:paraId="3F5ECED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333318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D77BF5D" w14:textId="77777777" w:rsidTr="00AE7A11">
        <w:trPr>
          <w:gridAfter w:val="1"/>
          <w:wAfter w:w="180" w:type="dxa"/>
        </w:trPr>
        <w:tc>
          <w:tcPr>
            <w:tcW w:w="2808" w:type="dxa"/>
            <w:gridSpan w:val="2"/>
            <w:tcBorders>
              <w:left w:val="single" w:sz="4" w:space="0" w:color="auto"/>
            </w:tcBorders>
          </w:tcPr>
          <w:p w14:paraId="5B46D2E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Mission Hill School</w:t>
            </w:r>
          </w:p>
        </w:tc>
        <w:tc>
          <w:tcPr>
            <w:tcW w:w="693" w:type="dxa"/>
            <w:gridSpan w:val="2"/>
            <w:vAlign w:val="center"/>
          </w:tcPr>
          <w:p w14:paraId="4714EC9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vAlign w:val="center"/>
          </w:tcPr>
          <w:p w14:paraId="08C511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vAlign w:val="center"/>
          </w:tcPr>
          <w:p w14:paraId="0B2D1D4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vAlign w:val="center"/>
          </w:tcPr>
          <w:p w14:paraId="5CC843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vAlign w:val="center"/>
          </w:tcPr>
          <w:p w14:paraId="09D317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left w:val="single" w:sz="4" w:space="0" w:color="auto"/>
            </w:tcBorders>
            <w:vAlign w:val="center"/>
          </w:tcPr>
          <w:p w14:paraId="023140C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vAlign w:val="center"/>
          </w:tcPr>
          <w:p w14:paraId="368F1C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2B4F32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vAlign w:val="center"/>
          </w:tcPr>
          <w:p w14:paraId="184197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2762342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60%</w:t>
            </w:r>
          </w:p>
        </w:tc>
      </w:tr>
      <w:tr w:rsidR="00747BAF" w:rsidRPr="00747BAF" w14:paraId="2B739AF9" w14:textId="77777777" w:rsidTr="00AE7A11">
        <w:trPr>
          <w:gridAfter w:val="1"/>
          <w:wAfter w:w="180" w:type="dxa"/>
        </w:trPr>
        <w:tc>
          <w:tcPr>
            <w:tcW w:w="2808" w:type="dxa"/>
            <w:gridSpan w:val="2"/>
            <w:tcBorders>
              <w:left w:val="single" w:sz="4" w:space="0" w:color="auto"/>
            </w:tcBorders>
            <w:shd w:val="clear" w:color="auto" w:fill="BFBFBF"/>
          </w:tcPr>
          <w:p w14:paraId="75F5550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Mozart</w:t>
            </w:r>
          </w:p>
        </w:tc>
        <w:tc>
          <w:tcPr>
            <w:tcW w:w="693" w:type="dxa"/>
            <w:gridSpan w:val="2"/>
            <w:shd w:val="clear" w:color="auto" w:fill="BFBFBF"/>
            <w:vAlign w:val="center"/>
          </w:tcPr>
          <w:p w14:paraId="5FCB223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BFBFBF"/>
            <w:vAlign w:val="center"/>
          </w:tcPr>
          <w:p w14:paraId="0EED69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44F0AB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vAlign w:val="center"/>
          </w:tcPr>
          <w:p w14:paraId="5FF69B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tcBorders>
              <w:right w:val="single" w:sz="4" w:space="0" w:color="auto"/>
            </w:tcBorders>
            <w:shd w:val="clear" w:color="auto" w:fill="BFBFBF"/>
            <w:vAlign w:val="center"/>
          </w:tcPr>
          <w:p w14:paraId="12B8A2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tcBorders>
              <w:left w:val="single" w:sz="4" w:space="0" w:color="auto"/>
            </w:tcBorders>
            <w:shd w:val="clear" w:color="auto" w:fill="BFBFBF"/>
            <w:vAlign w:val="center"/>
          </w:tcPr>
          <w:p w14:paraId="5044544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shd w:val="clear" w:color="auto" w:fill="BFBFBF"/>
            <w:vAlign w:val="center"/>
          </w:tcPr>
          <w:p w14:paraId="68630F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B4EC41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57C51B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3FBF5D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75%</w:t>
            </w:r>
          </w:p>
        </w:tc>
      </w:tr>
      <w:tr w:rsidR="00747BAF" w:rsidRPr="00747BAF" w14:paraId="49FCCEB0" w14:textId="77777777" w:rsidTr="00AE7A11">
        <w:trPr>
          <w:gridAfter w:val="1"/>
          <w:wAfter w:w="180" w:type="dxa"/>
        </w:trPr>
        <w:tc>
          <w:tcPr>
            <w:tcW w:w="2808" w:type="dxa"/>
            <w:gridSpan w:val="2"/>
            <w:tcBorders>
              <w:left w:val="single" w:sz="4" w:space="0" w:color="auto"/>
            </w:tcBorders>
          </w:tcPr>
          <w:p w14:paraId="0D0D0C4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Nathan Hale</w:t>
            </w:r>
          </w:p>
        </w:tc>
        <w:tc>
          <w:tcPr>
            <w:tcW w:w="693" w:type="dxa"/>
            <w:gridSpan w:val="2"/>
            <w:vAlign w:val="center"/>
          </w:tcPr>
          <w:p w14:paraId="489C3C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vAlign w:val="center"/>
          </w:tcPr>
          <w:p w14:paraId="2CDB5B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vAlign w:val="center"/>
          </w:tcPr>
          <w:p w14:paraId="76631DB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vAlign w:val="center"/>
          </w:tcPr>
          <w:p w14:paraId="5376F3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right w:val="single" w:sz="4" w:space="0" w:color="auto"/>
            </w:tcBorders>
            <w:vAlign w:val="center"/>
          </w:tcPr>
          <w:p w14:paraId="157309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76%</w:t>
            </w:r>
          </w:p>
        </w:tc>
        <w:tc>
          <w:tcPr>
            <w:tcW w:w="693" w:type="dxa"/>
            <w:gridSpan w:val="2"/>
            <w:tcBorders>
              <w:left w:val="single" w:sz="4" w:space="0" w:color="auto"/>
            </w:tcBorders>
            <w:vAlign w:val="center"/>
          </w:tcPr>
          <w:p w14:paraId="793ECA7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vAlign w:val="center"/>
          </w:tcPr>
          <w:p w14:paraId="78EACFF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6339E7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c>
          <w:tcPr>
            <w:tcW w:w="693" w:type="dxa"/>
            <w:gridSpan w:val="2"/>
            <w:vAlign w:val="center"/>
          </w:tcPr>
          <w:p w14:paraId="3F7D0F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3BC32F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B69955C" w14:textId="77777777" w:rsidTr="00AE7A11">
        <w:trPr>
          <w:gridAfter w:val="1"/>
          <w:wAfter w:w="180" w:type="dxa"/>
        </w:trPr>
        <w:tc>
          <w:tcPr>
            <w:tcW w:w="2808" w:type="dxa"/>
            <w:gridSpan w:val="2"/>
            <w:tcBorders>
              <w:left w:val="single" w:sz="4" w:space="0" w:color="auto"/>
            </w:tcBorders>
            <w:shd w:val="clear" w:color="auto" w:fill="BFBFBF"/>
          </w:tcPr>
          <w:p w14:paraId="02920FD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New Mission High School</w:t>
            </w:r>
          </w:p>
        </w:tc>
        <w:tc>
          <w:tcPr>
            <w:tcW w:w="693" w:type="dxa"/>
            <w:gridSpan w:val="2"/>
            <w:shd w:val="clear" w:color="auto" w:fill="BFBFBF"/>
            <w:vAlign w:val="center"/>
          </w:tcPr>
          <w:p w14:paraId="3876F6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shd w:val="clear" w:color="auto" w:fill="BFBFBF"/>
            <w:vAlign w:val="center"/>
          </w:tcPr>
          <w:p w14:paraId="46E845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BFBFBF"/>
            <w:vAlign w:val="center"/>
          </w:tcPr>
          <w:p w14:paraId="57AC69B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vAlign w:val="center"/>
          </w:tcPr>
          <w:p w14:paraId="0C5F90D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tcBorders>
              <w:right w:val="single" w:sz="4" w:space="0" w:color="auto"/>
            </w:tcBorders>
            <w:shd w:val="clear" w:color="auto" w:fill="BFBFBF"/>
            <w:vAlign w:val="center"/>
          </w:tcPr>
          <w:p w14:paraId="4943F39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c>
          <w:tcPr>
            <w:tcW w:w="693" w:type="dxa"/>
            <w:gridSpan w:val="2"/>
            <w:tcBorders>
              <w:left w:val="single" w:sz="4" w:space="0" w:color="auto"/>
            </w:tcBorders>
            <w:shd w:val="clear" w:color="auto" w:fill="BFBFBF"/>
            <w:vAlign w:val="center"/>
          </w:tcPr>
          <w:p w14:paraId="4EE4311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vAlign w:val="center"/>
          </w:tcPr>
          <w:p w14:paraId="233BD4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964BA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BFBFBF"/>
            <w:vAlign w:val="center"/>
          </w:tcPr>
          <w:p w14:paraId="38596C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59AD60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2ED5F078" w14:textId="77777777" w:rsidTr="00AE7A11">
        <w:trPr>
          <w:gridAfter w:val="1"/>
          <w:wAfter w:w="180" w:type="dxa"/>
        </w:trPr>
        <w:tc>
          <w:tcPr>
            <w:tcW w:w="2808" w:type="dxa"/>
            <w:gridSpan w:val="2"/>
            <w:tcBorders>
              <w:left w:val="single" w:sz="4" w:space="0" w:color="auto"/>
            </w:tcBorders>
          </w:tcPr>
          <w:p w14:paraId="4C93E88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O W Holmes</w:t>
            </w:r>
          </w:p>
        </w:tc>
        <w:tc>
          <w:tcPr>
            <w:tcW w:w="693" w:type="dxa"/>
            <w:gridSpan w:val="2"/>
            <w:vAlign w:val="center"/>
          </w:tcPr>
          <w:p w14:paraId="614C517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vAlign w:val="center"/>
          </w:tcPr>
          <w:p w14:paraId="47DF2F6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vAlign w:val="center"/>
          </w:tcPr>
          <w:p w14:paraId="582B74F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vAlign w:val="center"/>
          </w:tcPr>
          <w:p w14:paraId="1631FD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tcBorders>
              <w:right w:val="single" w:sz="4" w:space="0" w:color="auto"/>
            </w:tcBorders>
            <w:vAlign w:val="center"/>
          </w:tcPr>
          <w:p w14:paraId="16CB311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tcBorders>
              <w:left w:val="single" w:sz="4" w:space="0" w:color="auto"/>
            </w:tcBorders>
            <w:vAlign w:val="center"/>
          </w:tcPr>
          <w:p w14:paraId="0C28307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vAlign w:val="center"/>
          </w:tcPr>
          <w:p w14:paraId="7CD7A2D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vAlign w:val="center"/>
          </w:tcPr>
          <w:p w14:paraId="778EDDA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vAlign w:val="center"/>
          </w:tcPr>
          <w:p w14:paraId="3ED96D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vAlign w:val="center"/>
          </w:tcPr>
          <w:p w14:paraId="364276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2D1187C" w14:textId="77777777" w:rsidTr="00AE7A11">
        <w:trPr>
          <w:gridAfter w:val="1"/>
          <w:wAfter w:w="180" w:type="dxa"/>
        </w:trPr>
        <w:tc>
          <w:tcPr>
            <w:tcW w:w="2808" w:type="dxa"/>
            <w:gridSpan w:val="2"/>
            <w:tcBorders>
              <w:left w:val="single" w:sz="4" w:space="0" w:color="auto"/>
            </w:tcBorders>
            <w:shd w:val="clear" w:color="auto" w:fill="BFBFBF"/>
          </w:tcPr>
          <w:p w14:paraId="607707AE" w14:textId="77777777" w:rsidR="00747BAF" w:rsidRPr="00747BAF" w:rsidRDefault="00747BAF" w:rsidP="00747BAF">
            <w:pPr>
              <w:rPr>
                <w:rFonts w:ascii="Calibri" w:eastAsia="Calibri" w:hAnsi="Calibri" w:cs="Times New Roman"/>
                <w:sz w:val="20"/>
                <w:szCs w:val="20"/>
              </w:rPr>
            </w:pPr>
            <w:proofErr w:type="spellStart"/>
            <w:r w:rsidRPr="00747BAF">
              <w:rPr>
                <w:rFonts w:ascii="Calibri" w:eastAsia="Calibri" w:hAnsi="Calibri" w:cs="Times New Roman"/>
                <w:sz w:val="20"/>
                <w:szCs w:val="20"/>
              </w:rPr>
              <w:t>O'Bryant</w:t>
            </w:r>
            <w:proofErr w:type="spellEnd"/>
            <w:r w:rsidRPr="00747BAF">
              <w:rPr>
                <w:rFonts w:ascii="Calibri" w:eastAsia="Calibri" w:hAnsi="Calibri" w:cs="Times New Roman"/>
                <w:sz w:val="20"/>
                <w:szCs w:val="20"/>
              </w:rPr>
              <w:t xml:space="preserve"> School Math/Science</w:t>
            </w:r>
          </w:p>
        </w:tc>
        <w:tc>
          <w:tcPr>
            <w:tcW w:w="693" w:type="dxa"/>
            <w:gridSpan w:val="2"/>
            <w:shd w:val="clear" w:color="auto" w:fill="BFBFBF"/>
            <w:vAlign w:val="center"/>
          </w:tcPr>
          <w:p w14:paraId="516E811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88%</w:t>
            </w:r>
          </w:p>
        </w:tc>
        <w:tc>
          <w:tcPr>
            <w:tcW w:w="693" w:type="dxa"/>
            <w:gridSpan w:val="2"/>
            <w:shd w:val="clear" w:color="auto" w:fill="BFBFBF"/>
            <w:vAlign w:val="center"/>
          </w:tcPr>
          <w:p w14:paraId="175C2C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91%</w:t>
            </w:r>
          </w:p>
        </w:tc>
        <w:tc>
          <w:tcPr>
            <w:tcW w:w="693" w:type="dxa"/>
            <w:gridSpan w:val="2"/>
            <w:shd w:val="clear" w:color="auto" w:fill="BFBFBF"/>
            <w:vAlign w:val="center"/>
          </w:tcPr>
          <w:p w14:paraId="462D74D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92%</w:t>
            </w:r>
          </w:p>
        </w:tc>
        <w:tc>
          <w:tcPr>
            <w:tcW w:w="693" w:type="dxa"/>
            <w:gridSpan w:val="2"/>
            <w:shd w:val="clear" w:color="auto" w:fill="BFBFBF"/>
            <w:vAlign w:val="center"/>
          </w:tcPr>
          <w:p w14:paraId="58E8A4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85%</w:t>
            </w:r>
          </w:p>
        </w:tc>
        <w:tc>
          <w:tcPr>
            <w:tcW w:w="693" w:type="dxa"/>
            <w:gridSpan w:val="2"/>
            <w:tcBorders>
              <w:right w:val="single" w:sz="4" w:space="0" w:color="auto"/>
            </w:tcBorders>
            <w:shd w:val="clear" w:color="auto" w:fill="BFBFBF"/>
            <w:vAlign w:val="center"/>
          </w:tcPr>
          <w:p w14:paraId="6FF757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91%</w:t>
            </w:r>
          </w:p>
        </w:tc>
        <w:tc>
          <w:tcPr>
            <w:tcW w:w="693" w:type="dxa"/>
            <w:gridSpan w:val="2"/>
            <w:tcBorders>
              <w:left w:val="single" w:sz="4" w:space="0" w:color="auto"/>
            </w:tcBorders>
            <w:shd w:val="clear" w:color="auto" w:fill="BFBFBF"/>
            <w:vAlign w:val="center"/>
          </w:tcPr>
          <w:p w14:paraId="7EF644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89%</w:t>
            </w:r>
          </w:p>
        </w:tc>
        <w:tc>
          <w:tcPr>
            <w:tcW w:w="693" w:type="dxa"/>
            <w:gridSpan w:val="2"/>
            <w:shd w:val="clear" w:color="auto" w:fill="BFBFBF"/>
            <w:vAlign w:val="center"/>
          </w:tcPr>
          <w:p w14:paraId="48B7244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92%</w:t>
            </w:r>
          </w:p>
        </w:tc>
        <w:tc>
          <w:tcPr>
            <w:tcW w:w="693" w:type="dxa"/>
            <w:gridSpan w:val="2"/>
            <w:shd w:val="clear" w:color="auto" w:fill="BFBFBF"/>
            <w:vAlign w:val="center"/>
          </w:tcPr>
          <w:p w14:paraId="34F7A51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89%</w:t>
            </w:r>
          </w:p>
        </w:tc>
        <w:tc>
          <w:tcPr>
            <w:tcW w:w="693" w:type="dxa"/>
            <w:gridSpan w:val="2"/>
            <w:shd w:val="clear" w:color="auto" w:fill="BFBFBF"/>
            <w:vAlign w:val="center"/>
          </w:tcPr>
          <w:p w14:paraId="1B8623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70%</w:t>
            </w:r>
          </w:p>
        </w:tc>
        <w:tc>
          <w:tcPr>
            <w:tcW w:w="693" w:type="dxa"/>
            <w:gridSpan w:val="2"/>
            <w:tcBorders>
              <w:right w:val="single" w:sz="4" w:space="0" w:color="auto"/>
            </w:tcBorders>
            <w:shd w:val="clear" w:color="auto" w:fill="BFBFBF"/>
            <w:vAlign w:val="center"/>
          </w:tcPr>
          <w:p w14:paraId="041C0A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86%</w:t>
            </w:r>
          </w:p>
        </w:tc>
      </w:tr>
      <w:tr w:rsidR="00747BAF" w:rsidRPr="00747BAF" w14:paraId="414F0B35" w14:textId="77777777" w:rsidTr="00AE7A11">
        <w:trPr>
          <w:gridAfter w:val="1"/>
          <w:wAfter w:w="180" w:type="dxa"/>
        </w:trPr>
        <w:tc>
          <w:tcPr>
            <w:tcW w:w="2808" w:type="dxa"/>
            <w:gridSpan w:val="2"/>
            <w:tcBorders>
              <w:left w:val="single" w:sz="4" w:space="0" w:color="auto"/>
            </w:tcBorders>
            <w:shd w:val="clear" w:color="auto" w:fill="auto"/>
          </w:tcPr>
          <w:p w14:paraId="6AA51DE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Oliver Hazard Perry</w:t>
            </w:r>
          </w:p>
        </w:tc>
        <w:tc>
          <w:tcPr>
            <w:tcW w:w="693" w:type="dxa"/>
            <w:gridSpan w:val="2"/>
            <w:shd w:val="clear" w:color="auto" w:fill="auto"/>
            <w:vAlign w:val="center"/>
          </w:tcPr>
          <w:p w14:paraId="5B78B3A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4091093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171BBDB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1E496EB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right w:val="single" w:sz="4" w:space="0" w:color="auto"/>
            </w:tcBorders>
            <w:shd w:val="clear" w:color="auto" w:fill="auto"/>
            <w:vAlign w:val="center"/>
          </w:tcPr>
          <w:p w14:paraId="022A4C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tcBorders>
              <w:left w:val="single" w:sz="4" w:space="0" w:color="auto"/>
            </w:tcBorders>
            <w:shd w:val="clear" w:color="auto" w:fill="auto"/>
            <w:vAlign w:val="center"/>
          </w:tcPr>
          <w:p w14:paraId="2BC131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2DA35C4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F1720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shd w:val="clear" w:color="auto" w:fill="auto"/>
            <w:vAlign w:val="center"/>
          </w:tcPr>
          <w:p w14:paraId="6544B8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1870FA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r>
      <w:tr w:rsidR="00747BAF" w:rsidRPr="00747BAF" w14:paraId="2BADBADD" w14:textId="77777777" w:rsidTr="00AE7A11">
        <w:trPr>
          <w:gridAfter w:val="1"/>
          <w:wAfter w:w="180" w:type="dxa"/>
        </w:trPr>
        <w:tc>
          <w:tcPr>
            <w:tcW w:w="2808" w:type="dxa"/>
            <w:gridSpan w:val="2"/>
            <w:tcBorders>
              <w:left w:val="single" w:sz="4" w:space="0" w:color="auto"/>
            </w:tcBorders>
            <w:shd w:val="clear" w:color="auto" w:fill="BFBFBF"/>
          </w:tcPr>
          <w:p w14:paraId="106DCA1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Orchard Gardens</w:t>
            </w:r>
          </w:p>
        </w:tc>
        <w:tc>
          <w:tcPr>
            <w:tcW w:w="693" w:type="dxa"/>
            <w:gridSpan w:val="2"/>
            <w:shd w:val="clear" w:color="auto" w:fill="BFBFBF"/>
            <w:vAlign w:val="center"/>
          </w:tcPr>
          <w:p w14:paraId="5EEECC6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vAlign w:val="center"/>
          </w:tcPr>
          <w:p w14:paraId="0A23F1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BFBFBF"/>
            <w:vAlign w:val="center"/>
          </w:tcPr>
          <w:p w14:paraId="1FFCEE1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4545F44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tcBorders>
              <w:right w:val="single" w:sz="4" w:space="0" w:color="auto"/>
            </w:tcBorders>
            <w:shd w:val="clear" w:color="auto" w:fill="BFBFBF"/>
            <w:vAlign w:val="center"/>
          </w:tcPr>
          <w:p w14:paraId="27B9AD3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tcBorders>
              <w:left w:val="single" w:sz="4" w:space="0" w:color="auto"/>
            </w:tcBorders>
            <w:shd w:val="clear" w:color="auto" w:fill="BFBFBF"/>
            <w:vAlign w:val="center"/>
          </w:tcPr>
          <w:p w14:paraId="193744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11%</w:t>
            </w:r>
          </w:p>
        </w:tc>
        <w:tc>
          <w:tcPr>
            <w:tcW w:w="693" w:type="dxa"/>
            <w:gridSpan w:val="2"/>
            <w:shd w:val="clear" w:color="auto" w:fill="BFBFBF"/>
            <w:vAlign w:val="center"/>
          </w:tcPr>
          <w:p w14:paraId="784F295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FF31D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vAlign w:val="center"/>
          </w:tcPr>
          <w:p w14:paraId="7CC042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right w:val="single" w:sz="4" w:space="0" w:color="auto"/>
            </w:tcBorders>
            <w:shd w:val="clear" w:color="auto" w:fill="BFBFBF"/>
            <w:vAlign w:val="center"/>
          </w:tcPr>
          <w:p w14:paraId="76C2D6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r>
      <w:tr w:rsidR="00747BAF" w:rsidRPr="00747BAF" w14:paraId="7A674BAB" w14:textId="77777777" w:rsidTr="00AE7A11">
        <w:trPr>
          <w:gridAfter w:val="1"/>
          <w:wAfter w:w="180" w:type="dxa"/>
        </w:trPr>
        <w:tc>
          <w:tcPr>
            <w:tcW w:w="2808" w:type="dxa"/>
            <w:gridSpan w:val="2"/>
            <w:tcBorders>
              <w:left w:val="single" w:sz="4" w:space="0" w:color="auto"/>
            </w:tcBorders>
            <w:shd w:val="clear" w:color="auto" w:fill="auto"/>
          </w:tcPr>
          <w:p w14:paraId="42E66975"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Patrick J Kennedy</w:t>
            </w:r>
          </w:p>
        </w:tc>
        <w:tc>
          <w:tcPr>
            <w:tcW w:w="693" w:type="dxa"/>
            <w:gridSpan w:val="2"/>
            <w:shd w:val="clear" w:color="auto" w:fill="auto"/>
            <w:vAlign w:val="center"/>
          </w:tcPr>
          <w:p w14:paraId="1C6877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auto"/>
            <w:vAlign w:val="center"/>
          </w:tcPr>
          <w:p w14:paraId="6EC447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vAlign w:val="center"/>
          </w:tcPr>
          <w:p w14:paraId="7AFE55D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0A2F25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tcBorders>
              <w:right w:val="single" w:sz="4" w:space="0" w:color="auto"/>
            </w:tcBorders>
            <w:shd w:val="clear" w:color="auto" w:fill="auto"/>
            <w:vAlign w:val="center"/>
          </w:tcPr>
          <w:p w14:paraId="4DCF61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auto"/>
            <w:vAlign w:val="center"/>
          </w:tcPr>
          <w:p w14:paraId="27DC21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30D497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FC792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vAlign w:val="center"/>
          </w:tcPr>
          <w:p w14:paraId="565B5E6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A40FE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3486E2E" w14:textId="77777777" w:rsidTr="00AE7A11">
        <w:trPr>
          <w:gridAfter w:val="1"/>
          <w:wAfter w:w="180" w:type="dxa"/>
        </w:trPr>
        <w:tc>
          <w:tcPr>
            <w:tcW w:w="2808" w:type="dxa"/>
            <w:gridSpan w:val="2"/>
            <w:tcBorders>
              <w:left w:val="single" w:sz="4" w:space="0" w:color="auto"/>
            </w:tcBorders>
            <w:shd w:val="clear" w:color="auto" w:fill="BFBFBF"/>
          </w:tcPr>
          <w:p w14:paraId="67CEDE9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Paul A </w:t>
            </w:r>
            <w:proofErr w:type="spellStart"/>
            <w:r w:rsidRPr="00747BAF">
              <w:rPr>
                <w:rFonts w:ascii="Calibri" w:eastAsia="Calibri" w:hAnsi="Calibri" w:cs="Times New Roman"/>
                <w:sz w:val="20"/>
                <w:szCs w:val="20"/>
              </w:rPr>
              <w:t>Dever</w:t>
            </w:r>
            <w:proofErr w:type="spellEnd"/>
          </w:p>
        </w:tc>
        <w:tc>
          <w:tcPr>
            <w:tcW w:w="693" w:type="dxa"/>
            <w:gridSpan w:val="2"/>
            <w:shd w:val="clear" w:color="auto" w:fill="BFBFBF"/>
            <w:vAlign w:val="center"/>
          </w:tcPr>
          <w:p w14:paraId="063D863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vAlign w:val="center"/>
          </w:tcPr>
          <w:p w14:paraId="0151E9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vAlign w:val="center"/>
          </w:tcPr>
          <w:p w14:paraId="3E64B8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BFBFBF"/>
            <w:vAlign w:val="center"/>
          </w:tcPr>
          <w:p w14:paraId="38F6EC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right w:val="single" w:sz="4" w:space="0" w:color="auto"/>
            </w:tcBorders>
            <w:shd w:val="clear" w:color="auto" w:fill="BFBFBF"/>
            <w:vAlign w:val="center"/>
          </w:tcPr>
          <w:p w14:paraId="73EDEE9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c>
          <w:tcPr>
            <w:tcW w:w="693" w:type="dxa"/>
            <w:gridSpan w:val="2"/>
            <w:tcBorders>
              <w:left w:val="single" w:sz="4" w:space="0" w:color="auto"/>
            </w:tcBorders>
            <w:shd w:val="clear" w:color="auto" w:fill="BFBFBF"/>
            <w:vAlign w:val="center"/>
          </w:tcPr>
          <w:p w14:paraId="09E7D4E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vAlign w:val="center"/>
          </w:tcPr>
          <w:p w14:paraId="1DE064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47BC17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vAlign w:val="center"/>
          </w:tcPr>
          <w:p w14:paraId="5AB9B2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21054C2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2354749" w14:textId="77777777" w:rsidTr="00AE7A11">
        <w:trPr>
          <w:gridAfter w:val="1"/>
          <w:wAfter w:w="180" w:type="dxa"/>
        </w:trPr>
        <w:tc>
          <w:tcPr>
            <w:tcW w:w="2808" w:type="dxa"/>
            <w:gridSpan w:val="2"/>
            <w:tcBorders>
              <w:left w:val="single" w:sz="4" w:space="0" w:color="auto"/>
            </w:tcBorders>
            <w:shd w:val="clear" w:color="auto" w:fill="auto"/>
          </w:tcPr>
          <w:p w14:paraId="6CB7C302"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Pauline Agassiz Shaw Elementary School</w:t>
            </w:r>
          </w:p>
        </w:tc>
        <w:tc>
          <w:tcPr>
            <w:tcW w:w="693" w:type="dxa"/>
            <w:gridSpan w:val="2"/>
            <w:shd w:val="clear" w:color="auto" w:fill="auto"/>
            <w:vAlign w:val="center"/>
          </w:tcPr>
          <w:p w14:paraId="60C11D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6BA63D8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6394415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499C391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946286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6389C2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auto"/>
            <w:vAlign w:val="center"/>
          </w:tcPr>
          <w:p w14:paraId="3709C17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C4EF6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C6590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6F52AFF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8F2C6BC" w14:textId="77777777" w:rsidTr="00AE7A11">
        <w:trPr>
          <w:gridAfter w:val="1"/>
          <w:wAfter w:w="180" w:type="dxa"/>
        </w:trPr>
        <w:tc>
          <w:tcPr>
            <w:tcW w:w="2808" w:type="dxa"/>
            <w:gridSpan w:val="2"/>
            <w:tcBorders>
              <w:left w:val="single" w:sz="4" w:space="0" w:color="auto"/>
            </w:tcBorders>
            <w:shd w:val="clear" w:color="auto" w:fill="BFBFBF"/>
          </w:tcPr>
          <w:p w14:paraId="60FC89F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Phineas Bates</w:t>
            </w:r>
          </w:p>
        </w:tc>
        <w:tc>
          <w:tcPr>
            <w:tcW w:w="693" w:type="dxa"/>
            <w:gridSpan w:val="2"/>
            <w:shd w:val="clear" w:color="auto" w:fill="BFBFBF"/>
            <w:vAlign w:val="center"/>
          </w:tcPr>
          <w:p w14:paraId="5345CFC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BFBFBF"/>
            <w:vAlign w:val="center"/>
          </w:tcPr>
          <w:p w14:paraId="383FDEB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vAlign w:val="center"/>
          </w:tcPr>
          <w:p w14:paraId="055067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vAlign w:val="center"/>
          </w:tcPr>
          <w:p w14:paraId="78A262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tcBorders>
              <w:right w:val="single" w:sz="4" w:space="0" w:color="auto"/>
            </w:tcBorders>
            <w:shd w:val="clear" w:color="auto" w:fill="BFBFBF"/>
            <w:vAlign w:val="center"/>
          </w:tcPr>
          <w:p w14:paraId="08B211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tcBorders>
              <w:left w:val="single" w:sz="4" w:space="0" w:color="auto"/>
            </w:tcBorders>
            <w:shd w:val="clear" w:color="auto" w:fill="BFBFBF"/>
            <w:vAlign w:val="center"/>
          </w:tcPr>
          <w:p w14:paraId="325246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BFBFBF"/>
            <w:vAlign w:val="center"/>
          </w:tcPr>
          <w:p w14:paraId="1976E5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14AB5C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vAlign w:val="center"/>
          </w:tcPr>
          <w:p w14:paraId="2A2D1AB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1F67B7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r>
      <w:tr w:rsidR="00747BAF" w:rsidRPr="00747BAF" w14:paraId="6D20ABD9" w14:textId="77777777" w:rsidTr="00AE7A11">
        <w:trPr>
          <w:gridAfter w:val="1"/>
          <w:wAfter w:w="180" w:type="dxa"/>
        </w:trPr>
        <w:tc>
          <w:tcPr>
            <w:tcW w:w="2808" w:type="dxa"/>
            <w:gridSpan w:val="2"/>
            <w:tcBorders>
              <w:left w:val="single" w:sz="4" w:space="0" w:color="auto"/>
            </w:tcBorders>
            <w:shd w:val="clear" w:color="auto" w:fill="auto"/>
          </w:tcPr>
          <w:p w14:paraId="44BF0F3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Quincy Upper School</w:t>
            </w:r>
          </w:p>
        </w:tc>
        <w:tc>
          <w:tcPr>
            <w:tcW w:w="693" w:type="dxa"/>
            <w:gridSpan w:val="2"/>
            <w:shd w:val="clear" w:color="auto" w:fill="auto"/>
            <w:vAlign w:val="center"/>
          </w:tcPr>
          <w:p w14:paraId="70B7D5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578D0A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shd w:val="clear" w:color="auto" w:fill="auto"/>
            <w:vAlign w:val="center"/>
          </w:tcPr>
          <w:p w14:paraId="58E2CE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101CDC2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tcBorders>
              <w:right w:val="single" w:sz="4" w:space="0" w:color="auto"/>
            </w:tcBorders>
            <w:shd w:val="clear" w:color="auto" w:fill="auto"/>
            <w:vAlign w:val="center"/>
          </w:tcPr>
          <w:p w14:paraId="3E35FDA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46%</w:t>
            </w:r>
          </w:p>
        </w:tc>
        <w:tc>
          <w:tcPr>
            <w:tcW w:w="693" w:type="dxa"/>
            <w:gridSpan w:val="2"/>
            <w:tcBorders>
              <w:left w:val="single" w:sz="4" w:space="0" w:color="auto"/>
            </w:tcBorders>
            <w:shd w:val="clear" w:color="auto" w:fill="auto"/>
            <w:vAlign w:val="center"/>
          </w:tcPr>
          <w:p w14:paraId="3851192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shd w:val="clear" w:color="auto" w:fill="auto"/>
            <w:vAlign w:val="center"/>
          </w:tcPr>
          <w:p w14:paraId="1A3EE86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57%</w:t>
            </w:r>
          </w:p>
        </w:tc>
        <w:tc>
          <w:tcPr>
            <w:tcW w:w="693" w:type="dxa"/>
            <w:gridSpan w:val="2"/>
            <w:shd w:val="clear" w:color="auto" w:fill="auto"/>
            <w:vAlign w:val="center"/>
          </w:tcPr>
          <w:p w14:paraId="7A676FB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shd w:val="clear" w:color="auto" w:fill="auto"/>
            <w:vAlign w:val="center"/>
          </w:tcPr>
          <w:p w14:paraId="6D35C2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tcBorders>
              <w:right w:val="single" w:sz="4" w:space="0" w:color="auto"/>
            </w:tcBorders>
            <w:shd w:val="clear" w:color="auto" w:fill="auto"/>
            <w:vAlign w:val="center"/>
          </w:tcPr>
          <w:p w14:paraId="427A69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r>
      <w:tr w:rsidR="00747BAF" w:rsidRPr="00747BAF" w14:paraId="6E20FF11" w14:textId="77777777" w:rsidTr="00AE7A11">
        <w:trPr>
          <w:gridAfter w:val="1"/>
          <w:wAfter w:w="180" w:type="dxa"/>
        </w:trPr>
        <w:tc>
          <w:tcPr>
            <w:tcW w:w="2808" w:type="dxa"/>
            <w:gridSpan w:val="2"/>
            <w:tcBorders>
              <w:left w:val="single" w:sz="4" w:space="0" w:color="auto"/>
            </w:tcBorders>
            <w:shd w:val="clear" w:color="auto" w:fill="BFBFBF"/>
          </w:tcPr>
          <w:p w14:paraId="196D83E5"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Rafael Hernandez</w:t>
            </w:r>
          </w:p>
        </w:tc>
        <w:tc>
          <w:tcPr>
            <w:tcW w:w="693" w:type="dxa"/>
            <w:gridSpan w:val="2"/>
            <w:shd w:val="clear" w:color="auto" w:fill="BFBFBF"/>
            <w:vAlign w:val="center"/>
          </w:tcPr>
          <w:p w14:paraId="1969969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shd w:val="clear" w:color="auto" w:fill="BFBFBF"/>
            <w:vAlign w:val="center"/>
          </w:tcPr>
          <w:p w14:paraId="02C249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BFBFBF"/>
            <w:vAlign w:val="center"/>
          </w:tcPr>
          <w:p w14:paraId="728DE4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vAlign w:val="center"/>
          </w:tcPr>
          <w:p w14:paraId="4886902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tcBorders>
              <w:right w:val="single" w:sz="4" w:space="0" w:color="auto"/>
            </w:tcBorders>
            <w:shd w:val="clear" w:color="auto" w:fill="BFBFBF"/>
            <w:vAlign w:val="center"/>
          </w:tcPr>
          <w:p w14:paraId="6D55144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left w:val="single" w:sz="4" w:space="0" w:color="auto"/>
            </w:tcBorders>
            <w:shd w:val="clear" w:color="auto" w:fill="BFBFBF"/>
            <w:vAlign w:val="center"/>
          </w:tcPr>
          <w:p w14:paraId="73F838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4A987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6D006E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35A6BA0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583B185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FCC7415" w14:textId="77777777" w:rsidTr="00AE7A11">
        <w:trPr>
          <w:gridAfter w:val="1"/>
          <w:wAfter w:w="180" w:type="dxa"/>
        </w:trPr>
        <w:tc>
          <w:tcPr>
            <w:tcW w:w="2808" w:type="dxa"/>
            <w:gridSpan w:val="2"/>
            <w:tcBorders>
              <w:left w:val="single" w:sz="4" w:space="0" w:color="auto"/>
            </w:tcBorders>
            <w:shd w:val="clear" w:color="auto" w:fill="auto"/>
          </w:tcPr>
          <w:p w14:paraId="02E623F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Richard J Murphy</w:t>
            </w:r>
          </w:p>
        </w:tc>
        <w:tc>
          <w:tcPr>
            <w:tcW w:w="693" w:type="dxa"/>
            <w:gridSpan w:val="2"/>
            <w:shd w:val="clear" w:color="auto" w:fill="auto"/>
            <w:vAlign w:val="center"/>
          </w:tcPr>
          <w:p w14:paraId="51FF81A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shd w:val="clear" w:color="auto" w:fill="auto"/>
            <w:vAlign w:val="center"/>
          </w:tcPr>
          <w:p w14:paraId="521D5D8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46%</w:t>
            </w:r>
          </w:p>
        </w:tc>
        <w:tc>
          <w:tcPr>
            <w:tcW w:w="693" w:type="dxa"/>
            <w:gridSpan w:val="2"/>
            <w:shd w:val="clear" w:color="auto" w:fill="auto"/>
            <w:vAlign w:val="center"/>
          </w:tcPr>
          <w:p w14:paraId="4B99D2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auto"/>
            <w:vAlign w:val="center"/>
          </w:tcPr>
          <w:p w14:paraId="672FEC4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w:t>
            </w:r>
          </w:p>
        </w:tc>
        <w:tc>
          <w:tcPr>
            <w:tcW w:w="693" w:type="dxa"/>
            <w:gridSpan w:val="2"/>
            <w:tcBorders>
              <w:right w:val="single" w:sz="4" w:space="0" w:color="auto"/>
            </w:tcBorders>
            <w:shd w:val="clear" w:color="auto" w:fill="auto"/>
            <w:vAlign w:val="center"/>
          </w:tcPr>
          <w:p w14:paraId="348927D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52%</w:t>
            </w:r>
          </w:p>
        </w:tc>
        <w:tc>
          <w:tcPr>
            <w:tcW w:w="693" w:type="dxa"/>
            <w:gridSpan w:val="2"/>
            <w:tcBorders>
              <w:left w:val="single" w:sz="4" w:space="0" w:color="auto"/>
            </w:tcBorders>
            <w:shd w:val="clear" w:color="auto" w:fill="auto"/>
            <w:vAlign w:val="center"/>
          </w:tcPr>
          <w:p w14:paraId="0CC9D26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auto"/>
            <w:vAlign w:val="center"/>
          </w:tcPr>
          <w:p w14:paraId="359959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71%</w:t>
            </w:r>
          </w:p>
        </w:tc>
        <w:tc>
          <w:tcPr>
            <w:tcW w:w="693" w:type="dxa"/>
            <w:gridSpan w:val="2"/>
            <w:shd w:val="clear" w:color="auto" w:fill="auto"/>
            <w:vAlign w:val="center"/>
          </w:tcPr>
          <w:p w14:paraId="570AE05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574DFBF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tcBorders>
              <w:right w:val="single" w:sz="4" w:space="0" w:color="auto"/>
            </w:tcBorders>
            <w:shd w:val="clear" w:color="auto" w:fill="auto"/>
            <w:vAlign w:val="center"/>
          </w:tcPr>
          <w:p w14:paraId="65C91F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57%</w:t>
            </w:r>
          </w:p>
        </w:tc>
      </w:tr>
      <w:tr w:rsidR="00747BAF" w:rsidRPr="00747BAF" w14:paraId="206DAE89" w14:textId="77777777" w:rsidTr="00AE7A11">
        <w:trPr>
          <w:gridAfter w:val="1"/>
          <w:wAfter w:w="180" w:type="dxa"/>
        </w:trPr>
        <w:tc>
          <w:tcPr>
            <w:tcW w:w="2808" w:type="dxa"/>
            <w:gridSpan w:val="2"/>
            <w:tcBorders>
              <w:left w:val="single" w:sz="4" w:space="0" w:color="auto"/>
            </w:tcBorders>
            <w:shd w:val="clear" w:color="auto" w:fill="BFBFBF"/>
          </w:tcPr>
          <w:p w14:paraId="118E403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Roger Clap</w:t>
            </w:r>
          </w:p>
        </w:tc>
        <w:tc>
          <w:tcPr>
            <w:tcW w:w="693" w:type="dxa"/>
            <w:gridSpan w:val="2"/>
            <w:shd w:val="clear" w:color="auto" w:fill="BFBFBF"/>
            <w:vAlign w:val="center"/>
          </w:tcPr>
          <w:p w14:paraId="194352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vAlign w:val="center"/>
          </w:tcPr>
          <w:p w14:paraId="46C7B3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shd w:val="clear" w:color="auto" w:fill="BFBFBF"/>
            <w:vAlign w:val="center"/>
          </w:tcPr>
          <w:p w14:paraId="765064B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BFBFBF"/>
            <w:vAlign w:val="center"/>
          </w:tcPr>
          <w:p w14:paraId="0533E99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BFBFBF"/>
            <w:vAlign w:val="center"/>
          </w:tcPr>
          <w:p w14:paraId="33941E8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tcBorders>
              <w:left w:val="single" w:sz="4" w:space="0" w:color="auto"/>
            </w:tcBorders>
            <w:shd w:val="clear" w:color="auto" w:fill="BFBFBF"/>
            <w:vAlign w:val="center"/>
          </w:tcPr>
          <w:p w14:paraId="54647D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vAlign w:val="center"/>
          </w:tcPr>
          <w:p w14:paraId="2E2340E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97CB22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5FCC82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43BC0D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0C66BEE" w14:textId="77777777" w:rsidTr="00AE7A11">
        <w:trPr>
          <w:gridAfter w:val="1"/>
          <w:wAfter w:w="180" w:type="dxa"/>
        </w:trPr>
        <w:tc>
          <w:tcPr>
            <w:tcW w:w="2808" w:type="dxa"/>
            <w:gridSpan w:val="2"/>
            <w:tcBorders>
              <w:left w:val="single" w:sz="4" w:space="0" w:color="auto"/>
            </w:tcBorders>
            <w:shd w:val="clear" w:color="auto" w:fill="auto"/>
          </w:tcPr>
          <w:p w14:paraId="2ACD74E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Samuel Adams</w:t>
            </w:r>
          </w:p>
        </w:tc>
        <w:tc>
          <w:tcPr>
            <w:tcW w:w="693" w:type="dxa"/>
            <w:gridSpan w:val="2"/>
            <w:shd w:val="clear" w:color="auto" w:fill="auto"/>
            <w:vAlign w:val="center"/>
          </w:tcPr>
          <w:p w14:paraId="270B293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auto"/>
            <w:vAlign w:val="center"/>
          </w:tcPr>
          <w:p w14:paraId="72393E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34%</w:t>
            </w:r>
          </w:p>
        </w:tc>
        <w:tc>
          <w:tcPr>
            <w:tcW w:w="693" w:type="dxa"/>
            <w:gridSpan w:val="2"/>
            <w:shd w:val="clear" w:color="auto" w:fill="auto"/>
            <w:vAlign w:val="center"/>
          </w:tcPr>
          <w:p w14:paraId="193203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auto"/>
            <w:vAlign w:val="center"/>
          </w:tcPr>
          <w:p w14:paraId="2EC7554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right w:val="single" w:sz="4" w:space="0" w:color="auto"/>
            </w:tcBorders>
            <w:shd w:val="clear" w:color="auto" w:fill="auto"/>
            <w:vAlign w:val="center"/>
          </w:tcPr>
          <w:p w14:paraId="301FBE9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36%</w:t>
            </w:r>
          </w:p>
        </w:tc>
        <w:tc>
          <w:tcPr>
            <w:tcW w:w="693" w:type="dxa"/>
            <w:gridSpan w:val="2"/>
            <w:tcBorders>
              <w:left w:val="single" w:sz="4" w:space="0" w:color="auto"/>
            </w:tcBorders>
            <w:shd w:val="clear" w:color="auto" w:fill="auto"/>
            <w:vAlign w:val="center"/>
          </w:tcPr>
          <w:p w14:paraId="4CE078D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A8952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11BF88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37%</w:t>
            </w:r>
          </w:p>
        </w:tc>
        <w:tc>
          <w:tcPr>
            <w:tcW w:w="693" w:type="dxa"/>
            <w:gridSpan w:val="2"/>
            <w:shd w:val="clear" w:color="auto" w:fill="auto"/>
            <w:vAlign w:val="center"/>
          </w:tcPr>
          <w:p w14:paraId="09196E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2FB6542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39%</w:t>
            </w:r>
          </w:p>
        </w:tc>
      </w:tr>
      <w:tr w:rsidR="00747BAF" w:rsidRPr="00747BAF" w14:paraId="57D444E9" w14:textId="77777777" w:rsidTr="00AE7A11">
        <w:trPr>
          <w:gridAfter w:val="1"/>
          <w:wAfter w:w="180" w:type="dxa"/>
        </w:trPr>
        <w:tc>
          <w:tcPr>
            <w:tcW w:w="2808" w:type="dxa"/>
            <w:gridSpan w:val="2"/>
            <w:tcBorders>
              <w:left w:val="single" w:sz="4" w:space="0" w:color="auto"/>
            </w:tcBorders>
            <w:shd w:val="clear" w:color="auto" w:fill="BFBFBF"/>
          </w:tcPr>
          <w:p w14:paraId="5727393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Samuel W Mason</w:t>
            </w:r>
          </w:p>
        </w:tc>
        <w:tc>
          <w:tcPr>
            <w:tcW w:w="693" w:type="dxa"/>
            <w:gridSpan w:val="2"/>
            <w:shd w:val="clear" w:color="auto" w:fill="BFBFBF"/>
            <w:vAlign w:val="center"/>
          </w:tcPr>
          <w:p w14:paraId="16C9DB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vAlign w:val="center"/>
          </w:tcPr>
          <w:p w14:paraId="58EFF2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BFBFBF"/>
            <w:vAlign w:val="center"/>
          </w:tcPr>
          <w:p w14:paraId="082D0E5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vAlign w:val="center"/>
          </w:tcPr>
          <w:p w14:paraId="438CD77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tcBorders>
              <w:right w:val="single" w:sz="4" w:space="0" w:color="auto"/>
            </w:tcBorders>
            <w:shd w:val="clear" w:color="auto" w:fill="BFBFBF"/>
            <w:vAlign w:val="center"/>
          </w:tcPr>
          <w:p w14:paraId="0D327CE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left w:val="single" w:sz="4" w:space="0" w:color="auto"/>
            </w:tcBorders>
            <w:shd w:val="clear" w:color="auto" w:fill="BFBFBF"/>
            <w:vAlign w:val="center"/>
          </w:tcPr>
          <w:p w14:paraId="64EE2B6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shd w:val="clear" w:color="auto" w:fill="BFBFBF"/>
            <w:vAlign w:val="center"/>
          </w:tcPr>
          <w:p w14:paraId="200473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5D48D1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BFBFBF"/>
            <w:vAlign w:val="center"/>
          </w:tcPr>
          <w:p w14:paraId="2635FF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0910E0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A2005E0" w14:textId="77777777" w:rsidTr="00AE7A11">
        <w:trPr>
          <w:gridAfter w:val="1"/>
          <w:wAfter w:w="180" w:type="dxa"/>
        </w:trPr>
        <w:tc>
          <w:tcPr>
            <w:tcW w:w="2808" w:type="dxa"/>
            <w:gridSpan w:val="2"/>
            <w:tcBorders>
              <w:left w:val="single" w:sz="4" w:space="0" w:color="auto"/>
            </w:tcBorders>
            <w:shd w:val="clear" w:color="auto" w:fill="auto"/>
          </w:tcPr>
          <w:p w14:paraId="05649017"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Sarah Greenwood</w:t>
            </w:r>
          </w:p>
        </w:tc>
        <w:tc>
          <w:tcPr>
            <w:tcW w:w="693" w:type="dxa"/>
            <w:gridSpan w:val="2"/>
            <w:shd w:val="clear" w:color="auto" w:fill="auto"/>
            <w:vAlign w:val="center"/>
          </w:tcPr>
          <w:p w14:paraId="7DF8817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shd w:val="clear" w:color="auto" w:fill="auto"/>
            <w:vAlign w:val="center"/>
          </w:tcPr>
          <w:p w14:paraId="418ACA0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shd w:val="clear" w:color="auto" w:fill="auto"/>
            <w:vAlign w:val="center"/>
          </w:tcPr>
          <w:p w14:paraId="04746F3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shd w:val="clear" w:color="auto" w:fill="auto"/>
            <w:vAlign w:val="center"/>
          </w:tcPr>
          <w:p w14:paraId="01DC601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w:t>
            </w:r>
          </w:p>
        </w:tc>
        <w:tc>
          <w:tcPr>
            <w:tcW w:w="693" w:type="dxa"/>
            <w:gridSpan w:val="2"/>
            <w:tcBorders>
              <w:right w:val="single" w:sz="4" w:space="0" w:color="auto"/>
            </w:tcBorders>
            <w:shd w:val="clear" w:color="auto" w:fill="auto"/>
            <w:vAlign w:val="center"/>
          </w:tcPr>
          <w:p w14:paraId="7E5E04A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w:t>
            </w:r>
          </w:p>
        </w:tc>
        <w:tc>
          <w:tcPr>
            <w:tcW w:w="693" w:type="dxa"/>
            <w:gridSpan w:val="2"/>
            <w:tcBorders>
              <w:left w:val="single" w:sz="4" w:space="0" w:color="auto"/>
            </w:tcBorders>
            <w:shd w:val="clear" w:color="auto" w:fill="auto"/>
            <w:vAlign w:val="center"/>
          </w:tcPr>
          <w:p w14:paraId="77E649E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w:t>
            </w:r>
          </w:p>
        </w:tc>
        <w:tc>
          <w:tcPr>
            <w:tcW w:w="693" w:type="dxa"/>
            <w:gridSpan w:val="2"/>
            <w:shd w:val="clear" w:color="auto" w:fill="auto"/>
            <w:vAlign w:val="center"/>
          </w:tcPr>
          <w:p w14:paraId="58ADE06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187E11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shd w:val="clear" w:color="auto" w:fill="auto"/>
            <w:vAlign w:val="center"/>
          </w:tcPr>
          <w:p w14:paraId="74D3C06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7A88B8A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73CC6B66" w14:textId="77777777" w:rsidTr="00AE7A11">
        <w:trPr>
          <w:gridAfter w:val="1"/>
          <w:wAfter w:w="180" w:type="dxa"/>
        </w:trPr>
        <w:tc>
          <w:tcPr>
            <w:tcW w:w="2808" w:type="dxa"/>
            <w:gridSpan w:val="2"/>
            <w:tcBorders>
              <w:left w:val="single" w:sz="4" w:space="0" w:color="auto"/>
            </w:tcBorders>
            <w:shd w:val="clear" w:color="auto" w:fill="BFBFBF"/>
          </w:tcPr>
          <w:p w14:paraId="698E594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Snowden International School at Copley</w:t>
            </w:r>
          </w:p>
        </w:tc>
        <w:tc>
          <w:tcPr>
            <w:tcW w:w="693" w:type="dxa"/>
            <w:gridSpan w:val="2"/>
            <w:shd w:val="clear" w:color="auto" w:fill="BFBFBF"/>
            <w:vAlign w:val="center"/>
          </w:tcPr>
          <w:p w14:paraId="1504297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BB7ECA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9FDEF5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DD403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29A17FA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33A9D5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5722D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83854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4114BF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269D18C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A5C1352" w14:textId="77777777" w:rsidTr="00AE7A11">
        <w:trPr>
          <w:gridAfter w:val="1"/>
          <w:wAfter w:w="180" w:type="dxa"/>
        </w:trPr>
        <w:tc>
          <w:tcPr>
            <w:tcW w:w="2808" w:type="dxa"/>
            <w:gridSpan w:val="2"/>
            <w:tcBorders>
              <w:left w:val="single" w:sz="4" w:space="0" w:color="auto"/>
            </w:tcBorders>
            <w:shd w:val="clear" w:color="auto" w:fill="auto"/>
          </w:tcPr>
          <w:p w14:paraId="0441117C" w14:textId="77777777" w:rsidR="00747BAF" w:rsidRPr="00747BAF" w:rsidRDefault="00747BAF" w:rsidP="00747BAF">
            <w:pPr>
              <w:rPr>
                <w:rFonts w:ascii="Calibri" w:eastAsia="Calibri" w:hAnsi="Calibri" w:cs="Times New Roman"/>
                <w:sz w:val="20"/>
                <w:szCs w:val="20"/>
              </w:rPr>
            </w:pPr>
            <w:proofErr w:type="spellStart"/>
            <w:r w:rsidRPr="00747BAF">
              <w:rPr>
                <w:rFonts w:ascii="Calibri" w:eastAsia="Calibri" w:hAnsi="Calibri" w:cs="Times New Roman"/>
                <w:sz w:val="20"/>
                <w:szCs w:val="20"/>
              </w:rPr>
              <w:t>TechBoston</w:t>
            </w:r>
            <w:proofErr w:type="spellEnd"/>
            <w:r w:rsidRPr="00747BAF">
              <w:rPr>
                <w:rFonts w:ascii="Calibri" w:eastAsia="Calibri" w:hAnsi="Calibri" w:cs="Times New Roman"/>
                <w:sz w:val="20"/>
                <w:szCs w:val="20"/>
              </w:rPr>
              <w:t xml:space="preserve"> Academy</w:t>
            </w:r>
          </w:p>
        </w:tc>
        <w:tc>
          <w:tcPr>
            <w:tcW w:w="693" w:type="dxa"/>
            <w:gridSpan w:val="2"/>
            <w:shd w:val="clear" w:color="auto" w:fill="auto"/>
            <w:vAlign w:val="center"/>
          </w:tcPr>
          <w:p w14:paraId="4F48650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auto"/>
            <w:vAlign w:val="center"/>
          </w:tcPr>
          <w:p w14:paraId="275903C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auto"/>
            <w:vAlign w:val="center"/>
          </w:tcPr>
          <w:p w14:paraId="1CF3C12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shd w:val="clear" w:color="auto" w:fill="auto"/>
            <w:vAlign w:val="center"/>
          </w:tcPr>
          <w:p w14:paraId="4E454A9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w:t>
            </w:r>
          </w:p>
        </w:tc>
        <w:tc>
          <w:tcPr>
            <w:tcW w:w="693" w:type="dxa"/>
            <w:gridSpan w:val="2"/>
            <w:tcBorders>
              <w:right w:val="single" w:sz="4" w:space="0" w:color="auto"/>
            </w:tcBorders>
            <w:shd w:val="clear" w:color="auto" w:fill="auto"/>
            <w:vAlign w:val="center"/>
          </w:tcPr>
          <w:p w14:paraId="534C15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left w:val="single" w:sz="4" w:space="0" w:color="auto"/>
            </w:tcBorders>
            <w:shd w:val="clear" w:color="auto" w:fill="auto"/>
            <w:vAlign w:val="center"/>
          </w:tcPr>
          <w:p w14:paraId="28F1AA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auto"/>
            <w:vAlign w:val="center"/>
          </w:tcPr>
          <w:p w14:paraId="5A2C40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EAD905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shd w:val="clear" w:color="auto" w:fill="auto"/>
            <w:vAlign w:val="center"/>
          </w:tcPr>
          <w:p w14:paraId="138642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tcBorders>
              <w:right w:val="single" w:sz="4" w:space="0" w:color="auto"/>
            </w:tcBorders>
            <w:shd w:val="clear" w:color="auto" w:fill="auto"/>
            <w:vAlign w:val="center"/>
          </w:tcPr>
          <w:p w14:paraId="20A58E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r>
      <w:tr w:rsidR="00747BAF" w:rsidRPr="00747BAF" w14:paraId="264CCABD" w14:textId="77777777" w:rsidTr="00AE7A11">
        <w:trPr>
          <w:gridAfter w:val="1"/>
          <w:wAfter w:w="180" w:type="dxa"/>
        </w:trPr>
        <w:tc>
          <w:tcPr>
            <w:tcW w:w="2808" w:type="dxa"/>
            <w:gridSpan w:val="2"/>
            <w:tcBorders>
              <w:left w:val="single" w:sz="4" w:space="0" w:color="auto"/>
            </w:tcBorders>
            <w:shd w:val="clear" w:color="auto" w:fill="BFBFBF"/>
          </w:tcPr>
          <w:p w14:paraId="095DE9D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The English High</w:t>
            </w:r>
          </w:p>
        </w:tc>
        <w:tc>
          <w:tcPr>
            <w:tcW w:w="693" w:type="dxa"/>
            <w:gridSpan w:val="2"/>
            <w:shd w:val="clear" w:color="auto" w:fill="BFBFBF"/>
            <w:vAlign w:val="center"/>
          </w:tcPr>
          <w:p w14:paraId="72DF8CC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529962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277300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1D4276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42F7F8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3E156E8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73DCDA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907DB6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D7A01A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0C9E0C5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5AB1F505" w14:textId="77777777" w:rsidTr="00AE7A11">
        <w:trPr>
          <w:gridAfter w:val="1"/>
          <w:wAfter w:w="180" w:type="dxa"/>
        </w:trPr>
        <w:tc>
          <w:tcPr>
            <w:tcW w:w="2808" w:type="dxa"/>
            <w:gridSpan w:val="2"/>
            <w:tcBorders>
              <w:left w:val="single" w:sz="4" w:space="0" w:color="auto"/>
            </w:tcBorders>
            <w:shd w:val="clear" w:color="auto" w:fill="auto"/>
          </w:tcPr>
          <w:p w14:paraId="6B0A79AB"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Thomas J Kenny</w:t>
            </w:r>
          </w:p>
        </w:tc>
        <w:tc>
          <w:tcPr>
            <w:tcW w:w="693" w:type="dxa"/>
            <w:gridSpan w:val="2"/>
            <w:shd w:val="clear" w:color="auto" w:fill="auto"/>
            <w:vAlign w:val="center"/>
          </w:tcPr>
          <w:p w14:paraId="0BEA7A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auto"/>
            <w:vAlign w:val="center"/>
          </w:tcPr>
          <w:p w14:paraId="3D5BF1C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0B56EB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209E449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19%</w:t>
            </w:r>
          </w:p>
        </w:tc>
        <w:tc>
          <w:tcPr>
            <w:tcW w:w="693" w:type="dxa"/>
            <w:gridSpan w:val="2"/>
            <w:tcBorders>
              <w:right w:val="single" w:sz="4" w:space="0" w:color="auto"/>
            </w:tcBorders>
            <w:shd w:val="clear" w:color="auto" w:fill="auto"/>
            <w:vAlign w:val="center"/>
          </w:tcPr>
          <w:p w14:paraId="72BB398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c>
          <w:tcPr>
            <w:tcW w:w="693" w:type="dxa"/>
            <w:gridSpan w:val="2"/>
            <w:tcBorders>
              <w:left w:val="single" w:sz="4" w:space="0" w:color="auto"/>
            </w:tcBorders>
            <w:shd w:val="clear" w:color="auto" w:fill="auto"/>
            <w:vAlign w:val="center"/>
          </w:tcPr>
          <w:p w14:paraId="139A47C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vAlign w:val="center"/>
          </w:tcPr>
          <w:p w14:paraId="20C1955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80%</w:t>
            </w:r>
          </w:p>
        </w:tc>
        <w:tc>
          <w:tcPr>
            <w:tcW w:w="693" w:type="dxa"/>
            <w:gridSpan w:val="2"/>
            <w:shd w:val="clear" w:color="auto" w:fill="auto"/>
            <w:vAlign w:val="center"/>
          </w:tcPr>
          <w:p w14:paraId="3D8BB70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auto"/>
            <w:vAlign w:val="center"/>
          </w:tcPr>
          <w:p w14:paraId="33F846E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56C4E5D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r>
      <w:tr w:rsidR="00747BAF" w:rsidRPr="00747BAF" w14:paraId="54D22C2F" w14:textId="77777777" w:rsidTr="00AE7A11">
        <w:trPr>
          <w:gridAfter w:val="1"/>
          <w:wAfter w:w="180" w:type="dxa"/>
        </w:trPr>
        <w:tc>
          <w:tcPr>
            <w:tcW w:w="2808" w:type="dxa"/>
            <w:gridSpan w:val="2"/>
            <w:tcBorders>
              <w:left w:val="single" w:sz="4" w:space="0" w:color="auto"/>
            </w:tcBorders>
            <w:shd w:val="clear" w:color="auto" w:fill="BFBFBF"/>
          </w:tcPr>
          <w:p w14:paraId="78119615"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UP Academy Holland</w:t>
            </w:r>
          </w:p>
        </w:tc>
        <w:tc>
          <w:tcPr>
            <w:tcW w:w="693" w:type="dxa"/>
            <w:gridSpan w:val="2"/>
            <w:shd w:val="clear" w:color="auto" w:fill="BFBFBF"/>
            <w:vAlign w:val="center"/>
          </w:tcPr>
          <w:p w14:paraId="55B7989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7F65C7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7EA444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30%</w:t>
            </w:r>
          </w:p>
        </w:tc>
        <w:tc>
          <w:tcPr>
            <w:tcW w:w="693" w:type="dxa"/>
            <w:gridSpan w:val="2"/>
            <w:shd w:val="clear" w:color="auto" w:fill="BFBFBF"/>
            <w:vAlign w:val="center"/>
          </w:tcPr>
          <w:p w14:paraId="7EE0423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tcBorders>
              <w:right w:val="single" w:sz="4" w:space="0" w:color="auto"/>
            </w:tcBorders>
            <w:shd w:val="clear" w:color="auto" w:fill="BFBFBF"/>
            <w:vAlign w:val="center"/>
          </w:tcPr>
          <w:p w14:paraId="7C59E18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left w:val="single" w:sz="4" w:space="0" w:color="auto"/>
            </w:tcBorders>
            <w:shd w:val="clear" w:color="auto" w:fill="BFBFBF"/>
            <w:vAlign w:val="center"/>
          </w:tcPr>
          <w:p w14:paraId="1F2D90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31%</w:t>
            </w:r>
          </w:p>
        </w:tc>
        <w:tc>
          <w:tcPr>
            <w:tcW w:w="693" w:type="dxa"/>
            <w:gridSpan w:val="2"/>
            <w:shd w:val="clear" w:color="auto" w:fill="BFBFBF"/>
            <w:vAlign w:val="center"/>
          </w:tcPr>
          <w:p w14:paraId="320F0D9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70%</w:t>
            </w:r>
          </w:p>
        </w:tc>
        <w:tc>
          <w:tcPr>
            <w:tcW w:w="693" w:type="dxa"/>
            <w:gridSpan w:val="2"/>
            <w:shd w:val="clear" w:color="auto" w:fill="BFBFBF"/>
            <w:vAlign w:val="center"/>
          </w:tcPr>
          <w:p w14:paraId="068A608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vAlign w:val="center"/>
          </w:tcPr>
          <w:p w14:paraId="05A61E1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tcBorders>
              <w:right w:val="single" w:sz="4" w:space="0" w:color="auto"/>
            </w:tcBorders>
            <w:shd w:val="clear" w:color="auto" w:fill="BFBFBF"/>
            <w:vAlign w:val="center"/>
          </w:tcPr>
          <w:p w14:paraId="50DD4CA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4F0C342E" w14:textId="77777777" w:rsidTr="00AE7A11">
        <w:trPr>
          <w:gridAfter w:val="1"/>
          <w:wAfter w:w="180" w:type="dxa"/>
        </w:trPr>
        <w:tc>
          <w:tcPr>
            <w:tcW w:w="2808" w:type="dxa"/>
            <w:gridSpan w:val="2"/>
            <w:tcBorders>
              <w:left w:val="single" w:sz="4" w:space="0" w:color="auto"/>
            </w:tcBorders>
            <w:shd w:val="clear" w:color="auto" w:fill="auto"/>
          </w:tcPr>
          <w:p w14:paraId="1DF5E38A"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Urban Science Academy</w:t>
            </w:r>
          </w:p>
        </w:tc>
        <w:tc>
          <w:tcPr>
            <w:tcW w:w="693" w:type="dxa"/>
            <w:gridSpan w:val="2"/>
            <w:shd w:val="clear" w:color="auto" w:fill="auto"/>
            <w:vAlign w:val="center"/>
          </w:tcPr>
          <w:p w14:paraId="7D26DE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572560C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4FFE674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DCC85A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5A302B5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auto"/>
            <w:vAlign w:val="center"/>
          </w:tcPr>
          <w:p w14:paraId="04FC649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61AB5A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5C67C6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A9F5BC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3E90AB6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3ADF25D8" w14:textId="77777777" w:rsidTr="00AE7A11">
        <w:trPr>
          <w:gridAfter w:val="1"/>
          <w:wAfter w:w="180" w:type="dxa"/>
        </w:trPr>
        <w:tc>
          <w:tcPr>
            <w:tcW w:w="2808" w:type="dxa"/>
            <w:gridSpan w:val="2"/>
            <w:tcBorders>
              <w:left w:val="single" w:sz="4" w:space="0" w:color="auto"/>
            </w:tcBorders>
            <w:shd w:val="clear" w:color="auto" w:fill="BFBFBF"/>
          </w:tcPr>
          <w:p w14:paraId="223AB788"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Warren/Prescott</w:t>
            </w:r>
          </w:p>
        </w:tc>
        <w:tc>
          <w:tcPr>
            <w:tcW w:w="693" w:type="dxa"/>
            <w:gridSpan w:val="2"/>
            <w:shd w:val="clear" w:color="auto" w:fill="BFBFBF"/>
            <w:vAlign w:val="center"/>
          </w:tcPr>
          <w:p w14:paraId="419FA8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c>
          <w:tcPr>
            <w:tcW w:w="693" w:type="dxa"/>
            <w:gridSpan w:val="2"/>
            <w:shd w:val="clear" w:color="auto" w:fill="BFBFBF"/>
            <w:vAlign w:val="center"/>
          </w:tcPr>
          <w:p w14:paraId="251717F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45%</w:t>
            </w:r>
          </w:p>
        </w:tc>
        <w:tc>
          <w:tcPr>
            <w:tcW w:w="693" w:type="dxa"/>
            <w:gridSpan w:val="2"/>
            <w:shd w:val="clear" w:color="auto" w:fill="BFBFBF"/>
            <w:vAlign w:val="center"/>
          </w:tcPr>
          <w:p w14:paraId="01FF492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46%</w:t>
            </w:r>
          </w:p>
        </w:tc>
        <w:tc>
          <w:tcPr>
            <w:tcW w:w="693" w:type="dxa"/>
            <w:gridSpan w:val="2"/>
            <w:shd w:val="clear" w:color="auto" w:fill="BFBFBF"/>
            <w:vAlign w:val="center"/>
          </w:tcPr>
          <w:p w14:paraId="39A54E2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22%</w:t>
            </w:r>
          </w:p>
        </w:tc>
        <w:tc>
          <w:tcPr>
            <w:tcW w:w="693" w:type="dxa"/>
            <w:gridSpan w:val="2"/>
            <w:tcBorders>
              <w:right w:val="single" w:sz="4" w:space="0" w:color="auto"/>
            </w:tcBorders>
            <w:shd w:val="clear" w:color="auto" w:fill="BFBFBF"/>
            <w:vAlign w:val="center"/>
          </w:tcPr>
          <w:p w14:paraId="15B32B5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46%</w:t>
            </w:r>
          </w:p>
        </w:tc>
        <w:tc>
          <w:tcPr>
            <w:tcW w:w="693" w:type="dxa"/>
            <w:gridSpan w:val="2"/>
            <w:tcBorders>
              <w:left w:val="single" w:sz="4" w:space="0" w:color="auto"/>
            </w:tcBorders>
            <w:shd w:val="clear" w:color="auto" w:fill="BFBFBF"/>
            <w:vAlign w:val="center"/>
          </w:tcPr>
          <w:p w14:paraId="1592BA4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BFBFBF"/>
            <w:vAlign w:val="center"/>
          </w:tcPr>
          <w:p w14:paraId="3900A0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89%</w:t>
            </w:r>
          </w:p>
        </w:tc>
        <w:tc>
          <w:tcPr>
            <w:tcW w:w="693" w:type="dxa"/>
            <w:gridSpan w:val="2"/>
            <w:shd w:val="clear" w:color="auto" w:fill="BFBFBF"/>
            <w:vAlign w:val="center"/>
          </w:tcPr>
          <w:p w14:paraId="68234AE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40%</w:t>
            </w:r>
          </w:p>
        </w:tc>
        <w:tc>
          <w:tcPr>
            <w:tcW w:w="693" w:type="dxa"/>
            <w:gridSpan w:val="2"/>
            <w:shd w:val="clear" w:color="auto" w:fill="BFBFBF"/>
            <w:vAlign w:val="center"/>
          </w:tcPr>
          <w:p w14:paraId="2CFE3E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tcBorders>
              <w:right w:val="single" w:sz="4" w:space="0" w:color="auto"/>
            </w:tcBorders>
            <w:shd w:val="clear" w:color="auto" w:fill="BFBFBF"/>
            <w:vAlign w:val="center"/>
          </w:tcPr>
          <w:p w14:paraId="30BF6D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70%</w:t>
            </w:r>
          </w:p>
        </w:tc>
      </w:tr>
      <w:tr w:rsidR="00747BAF" w:rsidRPr="00747BAF" w14:paraId="12CA6055" w14:textId="77777777" w:rsidTr="00AE7A11">
        <w:trPr>
          <w:gridAfter w:val="1"/>
          <w:wAfter w:w="180" w:type="dxa"/>
        </w:trPr>
        <w:tc>
          <w:tcPr>
            <w:tcW w:w="2808" w:type="dxa"/>
            <w:gridSpan w:val="2"/>
            <w:tcBorders>
              <w:left w:val="single" w:sz="4" w:space="0" w:color="auto"/>
            </w:tcBorders>
            <w:shd w:val="clear" w:color="auto" w:fill="auto"/>
          </w:tcPr>
          <w:p w14:paraId="1DBB9874"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Washington Irving Middle</w:t>
            </w:r>
          </w:p>
        </w:tc>
        <w:tc>
          <w:tcPr>
            <w:tcW w:w="693" w:type="dxa"/>
            <w:gridSpan w:val="2"/>
            <w:shd w:val="clear" w:color="auto" w:fill="auto"/>
            <w:vAlign w:val="center"/>
          </w:tcPr>
          <w:p w14:paraId="40D44A7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shd w:val="clear" w:color="auto" w:fill="auto"/>
            <w:vAlign w:val="center"/>
          </w:tcPr>
          <w:p w14:paraId="2B39BD8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shd w:val="clear" w:color="auto" w:fill="auto"/>
            <w:vAlign w:val="center"/>
          </w:tcPr>
          <w:p w14:paraId="6127C48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shd w:val="clear" w:color="auto" w:fill="auto"/>
            <w:vAlign w:val="center"/>
          </w:tcPr>
          <w:p w14:paraId="4DAB07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right w:val="single" w:sz="4" w:space="0" w:color="auto"/>
            </w:tcBorders>
            <w:shd w:val="clear" w:color="auto" w:fill="auto"/>
            <w:vAlign w:val="center"/>
          </w:tcPr>
          <w:p w14:paraId="353EE9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w:t>
            </w:r>
          </w:p>
        </w:tc>
        <w:tc>
          <w:tcPr>
            <w:tcW w:w="693" w:type="dxa"/>
            <w:gridSpan w:val="2"/>
            <w:tcBorders>
              <w:left w:val="single" w:sz="4" w:space="0" w:color="auto"/>
            </w:tcBorders>
            <w:shd w:val="clear" w:color="auto" w:fill="auto"/>
            <w:vAlign w:val="center"/>
          </w:tcPr>
          <w:p w14:paraId="4984DE3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shd w:val="clear" w:color="auto" w:fill="auto"/>
            <w:vAlign w:val="center"/>
          </w:tcPr>
          <w:p w14:paraId="094D76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7BBBEE9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w:t>
            </w:r>
          </w:p>
        </w:tc>
        <w:tc>
          <w:tcPr>
            <w:tcW w:w="693" w:type="dxa"/>
            <w:gridSpan w:val="2"/>
            <w:shd w:val="clear" w:color="auto" w:fill="auto"/>
            <w:vAlign w:val="center"/>
          </w:tcPr>
          <w:p w14:paraId="73BD314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3C187EE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r>
      <w:tr w:rsidR="00747BAF" w:rsidRPr="00747BAF" w14:paraId="07A35DC2" w14:textId="77777777" w:rsidTr="00AE7A11">
        <w:trPr>
          <w:gridAfter w:val="1"/>
          <w:wAfter w:w="180" w:type="dxa"/>
        </w:trPr>
        <w:tc>
          <w:tcPr>
            <w:tcW w:w="2808" w:type="dxa"/>
            <w:gridSpan w:val="2"/>
            <w:tcBorders>
              <w:left w:val="single" w:sz="4" w:space="0" w:color="auto"/>
            </w:tcBorders>
            <w:shd w:val="clear" w:color="auto" w:fill="BFBFBF"/>
          </w:tcPr>
          <w:p w14:paraId="78DE579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West Roxbury Academy</w:t>
            </w:r>
          </w:p>
        </w:tc>
        <w:tc>
          <w:tcPr>
            <w:tcW w:w="693" w:type="dxa"/>
            <w:gridSpan w:val="2"/>
            <w:shd w:val="clear" w:color="auto" w:fill="BFBFBF"/>
            <w:vAlign w:val="center"/>
          </w:tcPr>
          <w:p w14:paraId="04D4583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147F2C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203A28E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72408AA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3114D76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left w:val="single" w:sz="4" w:space="0" w:color="auto"/>
            </w:tcBorders>
            <w:shd w:val="clear" w:color="auto" w:fill="BFBFBF"/>
            <w:vAlign w:val="center"/>
          </w:tcPr>
          <w:p w14:paraId="0797777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58CFA25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3092E83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EE2C02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2BF2408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702D92C" w14:textId="77777777" w:rsidTr="00AE7A11">
        <w:trPr>
          <w:gridAfter w:val="1"/>
          <w:wAfter w:w="180" w:type="dxa"/>
        </w:trPr>
        <w:tc>
          <w:tcPr>
            <w:tcW w:w="2808" w:type="dxa"/>
            <w:gridSpan w:val="2"/>
            <w:tcBorders>
              <w:left w:val="single" w:sz="4" w:space="0" w:color="auto"/>
            </w:tcBorders>
            <w:shd w:val="clear" w:color="auto" w:fill="auto"/>
          </w:tcPr>
          <w:p w14:paraId="21508A9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William E Russell</w:t>
            </w:r>
          </w:p>
        </w:tc>
        <w:tc>
          <w:tcPr>
            <w:tcW w:w="693" w:type="dxa"/>
            <w:gridSpan w:val="2"/>
            <w:shd w:val="clear" w:color="auto" w:fill="auto"/>
            <w:vAlign w:val="center"/>
          </w:tcPr>
          <w:p w14:paraId="29E23FD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shd w:val="clear" w:color="auto" w:fill="auto"/>
            <w:vAlign w:val="center"/>
          </w:tcPr>
          <w:p w14:paraId="67B6F0C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shd w:val="clear" w:color="auto" w:fill="auto"/>
            <w:vAlign w:val="center"/>
          </w:tcPr>
          <w:p w14:paraId="70407A9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50%</w:t>
            </w:r>
          </w:p>
        </w:tc>
        <w:tc>
          <w:tcPr>
            <w:tcW w:w="693" w:type="dxa"/>
            <w:gridSpan w:val="2"/>
            <w:shd w:val="clear" w:color="auto" w:fill="auto"/>
            <w:vAlign w:val="center"/>
          </w:tcPr>
          <w:p w14:paraId="74AC64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16%</w:t>
            </w:r>
          </w:p>
        </w:tc>
        <w:tc>
          <w:tcPr>
            <w:tcW w:w="693" w:type="dxa"/>
            <w:gridSpan w:val="2"/>
            <w:tcBorders>
              <w:right w:val="single" w:sz="4" w:space="0" w:color="auto"/>
            </w:tcBorders>
            <w:shd w:val="clear" w:color="auto" w:fill="auto"/>
            <w:vAlign w:val="center"/>
          </w:tcPr>
          <w:p w14:paraId="1498546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53%</w:t>
            </w:r>
          </w:p>
        </w:tc>
        <w:tc>
          <w:tcPr>
            <w:tcW w:w="693" w:type="dxa"/>
            <w:gridSpan w:val="2"/>
            <w:tcBorders>
              <w:left w:val="single" w:sz="4" w:space="0" w:color="auto"/>
            </w:tcBorders>
            <w:shd w:val="clear" w:color="auto" w:fill="auto"/>
            <w:vAlign w:val="center"/>
          </w:tcPr>
          <w:p w14:paraId="32EA951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shd w:val="clear" w:color="auto" w:fill="auto"/>
            <w:vAlign w:val="center"/>
          </w:tcPr>
          <w:p w14:paraId="6C654FA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89%</w:t>
            </w:r>
          </w:p>
        </w:tc>
        <w:tc>
          <w:tcPr>
            <w:tcW w:w="693" w:type="dxa"/>
            <w:gridSpan w:val="2"/>
            <w:shd w:val="clear" w:color="auto" w:fill="auto"/>
            <w:vAlign w:val="center"/>
          </w:tcPr>
          <w:p w14:paraId="05AD35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shd w:val="clear" w:color="auto" w:fill="auto"/>
            <w:vAlign w:val="center"/>
          </w:tcPr>
          <w:p w14:paraId="60F1D5E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38A758B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53B95EC" w14:textId="77777777" w:rsidTr="00AE7A11">
        <w:trPr>
          <w:gridAfter w:val="1"/>
          <w:wAfter w:w="180" w:type="dxa"/>
        </w:trPr>
        <w:tc>
          <w:tcPr>
            <w:tcW w:w="2808" w:type="dxa"/>
            <w:gridSpan w:val="2"/>
            <w:tcBorders>
              <w:left w:val="single" w:sz="4" w:space="0" w:color="auto"/>
            </w:tcBorders>
            <w:shd w:val="clear" w:color="auto" w:fill="BFBFBF"/>
          </w:tcPr>
          <w:p w14:paraId="1352100E"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William Ellery Channing</w:t>
            </w:r>
          </w:p>
        </w:tc>
        <w:tc>
          <w:tcPr>
            <w:tcW w:w="693" w:type="dxa"/>
            <w:gridSpan w:val="2"/>
            <w:shd w:val="clear" w:color="auto" w:fill="BFBFBF"/>
            <w:vAlign w:val="center"/>
          </w:tcPr>
          <w:p w14:paraId="4E3E9CD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BFBFBF"/>
            <w:vAlign w:val="center"/>
          </w:tcPr>
          <w:p w14:paraId="5314917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BFBFBF"/>
            <w:vAlign w:val="center"/>
          </w:tcPr>
          <w:p w14:paraId="571D71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shd w:val="clear" w:color="auto" w:fill="BFBFBF"/>
            <w:vAlign w:val="center"/>
          </w:tcPr>
          <w:p w14:paraId="1F980B3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26F36D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left w:val="single" w:sz="4" w:space="0" w:color="auto"/>
            </w:tcBorders>
            <w:shd w:val="clear" w:color="auto" w:fill="BFBFBF"/>
            <w:vAlign w:val="center"/>
          </w:tcPr>
          <w:p w14:paraId="63C5B1F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shd w:val="clear" w:color="auto" w:fill="BFBFBF"/>
            <w:vAlign w:val="center"/>
          </w:tcPr>
          <w:p w14:paraId="324852E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1BA228E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vAlign w:val="center"/>
          </w:tcPr>
          <w:p w14:paraId="3708522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554578E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25C4E2C" w14:textId="77777777" w:rsidTr="00AE7A11">
        <w:trPr>
          <w:gridAfter w:val="1"/>
          <w:wAfter w:w="180" w:type="dxa"/>
        </w:trPr>
        <w:tc>
          <w:tcPr>
            <w:tcW w:w="2808" w:type="dxa"/>
            <w:gridSpan w:val="2"/>
            <w:tcBorders>
              <w:left w:val="single" w:sz="4" w:space="0" w:color="auto"/>
            </w:tcBorders>
            <w:shd w:val="clear" w:color="auto" w:fill="auto"/>
          </w:tcPr>
          <w:p w14:paraId="39F3696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 xml:space="preserve">William H </w:t>
            </w:r>
            <w:proofErr w:type="spellStart"/>
            <w:r w:rsidRPr="00747BAF">
              <w:rPr>
                <w:rFonts w:ascii="Calibri" w:eastAsia="Calibri" w:hAnsi="Calibri" w:cs="Times New Roman"/>
                <w:sz w:val="20"/>
                <w:szCs w:val="20"/>
              </w:rPr>
              <w:t>Ohrenberger</w:t>
            </w:r>
            <w:proofErr w:type="spellEnd"/>
          </w:p>
        </w:tc>
        <w:tc>
          <w:tcPr>
            <w:tcW w:w="693" w:type="dxa"/>
            <w:gridSpan w:val="2"/>
            <w:shd w:val="clear" w:color="auto" w:fill="auto"/>
            <w:vAlign w:val="center"/>
          </w:tcPr>
          <w:p w14:paraId="4A2093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41%</w:t>
            </w:r>
          </w:p>
        </w:tc>
        <w:tc>
          <w:tcPr>
            <w:tcW w:w="693" w:type="dxa"/>
            <w:gridSpan w:val="2"/>
            <w:shd w:val="clear" w:color="auto" w:fill="auto"/>
            <w:vAlign w:val="center"/>
          </w:tcPr>
          <w:p w14:paraId="5ED9B0B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vAlign w:val="center"/>
          </w:tcPr>
          <w:p w14:paraId="605C4C1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auto"/>
            <w:vAlign w:val="center"/>
          </w:tcPr>
          <w:p w14:paraId="4FE00DB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12%</w:t>
            </w:r>
          </w:p>
        </w:tc>
        <w:tc>
          <w:tcPr>
            <w:tcW w:w="693" w:type="dxa"/>
            <w:gridSpan w:val="2"/>
            <w:tcBorders>
              <w:right w:val="single" w:sz="4" w:space="0" w:color="auto"/>
            </w:tcBorders>
            <w:shd w:val="clear" w:color="auto" w:fill="auto"/>
            <w:vAlign w:val="center"/>
          </w:tcPr>
          <w:p w14:paraId="617BB70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27%</w:t>
            </w:r>
          </w:p>
        </w:tc>
        <w:tc>
          <w:tcPr>
            <w:tcW w:w="693" w:type="dxa"/>
            <w:gridSpan w:val="2"/>
            <w:tcBorders>
              <w:left w:val="single" w:sz="4" w:space="0" w:color="auto"/>
            </w:tcBorders>
            <w:shd w:val="clear" w:color="auto" w:fill="auto"/>
            <w:vAlign w:val="center"/>
          </w:tcPr>
          <w:p w14:paraId="622A015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auto"/>
            <w:vAlign w:val="center"/>
          </w:tcPr>
          <w:p w14:paraId="0082CA2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91%</w:t>
            </w:r>
          </w:p>
        </w:tc>
        <w:tc>
          <w:tcPr>
            <w:tcW w:w="693" w:type="dxa"/>
            <w:gridSpan w:val="2"/>
            <w:shd w:val="clear" w:color="auto" w:fill="auto"/>
            <w:vAlign w:val="center"/>
          </w:tcPr>
          <w:p w14:paraId="3492796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shd w:val="clear" w:color="auto" w:fill="auto"/>
            <w:vAlign w:val="center"/>
          </w:tcPr>
          <w:p w14:paraId="7247936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35%</w:t>
            </w:r>
          </w:p>
        </w:tc>
        <w:tc>
          <w:tcPr>
            <w:tcW w:w="693" w:type="dxa"/>
            <w:gridSpan w:val="2"/>
            <w:tcBorders>
              <w:right w:val="single" w:sz="4" w:space="0" w:color="auto"/>
            </w:tcBorders>
            <w:shd w:val="clear" w:color="auto" w:fill="auto"/>
            <w:vAlign w:val="center"/>
          </w:tcPr>
          <w:p w14:paraId="3EEF6E0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68%</w:t>
            </w:r>
          </w:p>
        </w:tc>
      </w:tr>
      <w:tr w:rsidR="00747BAF" w:rsidRPr="00747BAF" w14:paraId="688B7B13" w14:textId="77777777" w:rsidTr="00AE7A11">
        <w:trPr>
          <w:gridAfter w:val="1"/>
          <w:wAfter w:w="180" w:type="dxa"/>
        </w:trPr>
        <w:tc>
          <w:tcPr>
            <w:tcW w:w="2808" w:type="dxa"/>
            <w:gridSpan w:val="2"/>
            <w:tcBorders>
              <w:left w:val="single" w:sz="4" w:space="0" w:color="auto"/>
            </w:tcBorders>
            <w:shd w:val="clear" w:color="auto" w:fill="BFBFBF"/>
          </w:tcPr>
          <w:p w14:paraId="2A2FA2BC"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William McKinley</w:t>
            </w:r>
          </w:p>
        </w:tc>
        <w:tc>
          <w:tcPr>
            <w:tcW w:w="693" w:type="dxa"/>
            <w:gridSpan w:val="2"/>
            <w:shd w:val="clear" w:color="auto" w:fill="BFBFBF"/>
            <w:vAlign w:val="center"/>
          </w:tcPr>
          <w:p w14:paraId="0082DB5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w:t>
            </w:r>
          </w:p>
        </w:tc>
        <w:tc>
          <w:tcPr>
            <w:tcW w:w="693" w:type="dxa"/>
            <w:gridSpan w:val="2"/>
            <w:shd w:val="clear" w:color="auto" w:fill="BFBFBF"/>
            <w:vAlign w:val="center"/>
          </w:tcPr>
          <w:p w14:paraId="37258FA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w:t>
            </w:r>
          </w:p>
        </w:tc>
        <w:tc>
          <w:tcPr>
            <w:tcW w:w="693" w:type="dxa"/>
            <w:gridSpan w:val="2"/>
            <w:shd w:val="clear" w:color="auto" w:fill="BFBFBF"/>
            <w:vAlign w:val="center"/>
          </w:tcPr>
          <w:p w14:paraId="37055EA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w:t>
            </w:r>
          </w:p>
        </w:tc>
        <w:tc>
          <w:tcPr>
            <w:tcW w:w="693" w:type="dxa"/>
            <w:gridSpan w:val="2"/>
            <w:shd w:val="clear" w:color="auto" w:fill="BFBFBF"/>
            <w:vAlign w:val="center"/>
          </w:tcPr>
          <w:p w14:paraId="640CEF3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w:t>
            </w:r>
          </w:p>
        </w:tc>
        <w:tc>
          <w:tcPr>
            <w:tcW w:w="693" w:type="dxa"/>
            <w:gridSpan w:val="2"/>
            <w:tcBorders>
              <w:right w:val="single" w:sz="4" w:space="0" w:color="auto"/>
            </w:tcBorders>
            <w:shd w:val="clear" w:color="auto" w:fill="BFBFBF"/>
            <w:vAlign w:val="center"/>
          </w:tcPr>
          <w:p w14:paraId="5F41831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tcBorders>
              <w:left w:val="single" w:sz="4" w:space="0" w:color="auto"/>
            </w:tcBorders>
            <w:shd w:val="clear" w:color="auto" w:fill="BFBFBF"/>
            <w:vAlign w:val="center"/>
          </w:tcPr>
          <w:p w14:paraId="6F4FFEF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shd w:val="clear" w:color="auto" w:fill="BFBFBF"/>
            <w:vAlign w:val="center"/>
          </w:tcPr>
          <w:p w14:paraId="6AF47D1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406F492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0%</w:t>
            </w:r>
          </w:p>
        </w:tc>
        <w:tc>
          <w:tcPr>
            <w:tcW w:w="693" w:type="dxa"/>
            <w:gridSpan w:val="2"/>
            <w:shd w:val="clear" w:color="auto" w:fill="BFBFBF"/>
            <w:vAlign w:val="center"/>
          </w:tcPr>
          <w:p w14:paraId="08560B6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680024A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1BD919AE" w14:textId="77777777" w:rsidTr="00AE7A11">
        <w:trPr>
          <w:gridAfter w:val="1"/>
          <w:wAfter w:w="180" w:type="dxa"/>
        </w:trPr>
        <w:tc>
          <w:tcPr>
            <w:tcW w:w="2808" w:type="dxa"/>
            <w:gridSpan w:val="2"/>
            <w:tcBorders>
              <w:left w:val="single" w:sz="4" w:space="0" w:color="auto"/>
            </w:tcBorders>
            <w:shd w:val="clear" w:color="auto" w:fill="auto"/>
          </w:tcPr>
          <w:p w14:paraId="49FD88A1"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William Monroe Trotter</w:t>
            </w:r>
          </w:p>
        </w:tc>
        <w:tc>
          <w:tcPr>
            <w:tcW w:w="693" w:type="dxa"/>
            <w:gridSpan w:val="2"/>
            <w:shd w:val="clear" w:color="auto" w:fill="auto"/>
            <w:vAlign w:val="center"/>
          </w:tcPr>
          <w:p w14:paraId="1E6F649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32723E4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63CD2D8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51592D5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9%</w:t>
            </w:r>
          </w:p>
        </w:tc>
        <w:tc>
          <w:tcPr>
            <w:tcW w:w="693" w:type="dxa"/>
            <w:gridSpan w:val="2"/>
            <w:tcBorders>
              <w:right w:val="single" w:sz="4" w:space="0" w:color="auto"/>
            </w:tcBorders>
            <w:shd w:val="clear" w:color="auto" w:fill="auto"/>
            <w:vAlign w:val="center"/>
          </w:tcPr>
          <w:p w14:paraId="652C9E5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tcBorders>
              <w:left w:val="single" w:sz="4" w:space="0" w:color="auto"/>
            </w:tcBorders>
            <w:shd w:val="clear" w:color="auto" w:fill="auto"/>
            <w:vAlign w:val="center"/>
          </w:tcPr>
          <w:p w14:paraId="7BC383F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16AA67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22416E11"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26%</w:t>
            </w:r>
          </w:p>
        </w:tc>
        <w:tc>
          <w:tcPr>
            <w:tcW w:w="693" w:type="dxa"/>
            <w:gridSpan w:val="2"/>
            <w:shd w:val="clear" w:color="auto" w:fill="auto"/>
            <w:vAlign w:val="center"/>
          </w:tcPr>
          <w:p w14:paraId="432849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18%</w:t>
            </w:r>
          </w:p>
        </w:tc>
        <w:tc>
          <w:tcPr>
            <w:tcW w:w="693" w:type="dxa"/>
            <w:gridSpan w:val="2"/>
            <w:tcBorders>
              <w:right w:val="single" w:sz="4" w:space="0" w:color="auto"/>
            </w:tcBorders>
            <w:shd w:val="clear" w:color="auto" w:fill="auto"/>
            <w:vAlign w:val="center"/>
          </w:tcPr>
          <w:p w14:paraId="7B8797D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018D158C" w14:textId="77777777" w:rsidTr="00AE7A11">
        <w:trPr>
          <w:gridAfter w:val="1"/>
          <w:wAfter w:w="180" w:type="dxa"/>
        </w:trPr>
        <w:tc>
          <w:tcPr>
            <w:tcW w:w="2808" w:type="dxa"/>
            <w:gridSpan w:val="2"/>
            <w:tcBorders>
              <w:left w:val="single" w:sz="4" w:space="0" w:color="auto"/>
            </w:tcBorders>
            <w:shd w:val="clear" w:color="auto" w:fill="BFBFBF"/>
          </w:tcPr>
          <w:p w14:paraId="72BAE460"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Winship Elementary</w:t>
            </w:r>
          </w:p>
        </w:tc>
        <w:tc>
          <w:tcPr>
            <w:tcW w:w="693" w:type="dxa"/>
            <w:gridSpan w:val="2"/>
            <w:shd w:val="clear" w:color="auto" w:fill="BFBFBF"/>
            <w:vAlign w:val="center"/>
          </w:tcPr>
          <w:p w14:paraId="06D8319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48%</w:t>
            </w:r>
          </w:p>
        </w:tc>
        <w:tc>
          <w:tcPr>
            <w:tcW w:w="693" w:type="dxa"/>
            <w:gridSpan w:val="2"/>
            <w:shd w:val="clear" w:color="auto" w:fill="BFBFBF"/>
            <w:vAlign w:val="center"/>
          </w:tcPr>
          <w:p w14:paraId="2EF3F5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48%</w:t>
            </w:r>
          </w:p>
        </w:tc>
        <w:tc>
          <w:tcPr>
            <w:tcW w:w="693" w:type="dxa"/>
            <w:gridSpan w:val="2"/>
            <w:shd w:val="clear" w:color="auto" w:fill="BFBFBF"/>
            <w:vAlign w:val="center"/>
          </w:tcPr>
          <w:p w14:paraId="601F1D4C"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38%</w:t>
            </w:r>
          </w:p>
        </w:tc>
        <w:tc>
          <w:tcPr>
            <w:tcW w:w="693" w:type="dxa"/>
            <w:gridSpan w:val="2"/>
            <w:shd w:val="clear" w:color="auto" w:fill="BFBFBF"/>
            <w:vAlign w:val="center"/>
          </w:tcPr>
          <w:p w14:paraId="24B3E3F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tcBorders>
              <w:right w:val="single" w:sz="4" w:space="0" w:color="auto"/>
            </w:tcBorders>
            <w:shd w:val="clear" w:color="auto" w:fill="BFBFBF"/>
            <w:vAlign w:val="center"/>
          </w:tcPr>
          <w:p w14:paraId="243D887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64%</w:t>
            </w:r>
          </w:p>
        </w:tc>
        <w:tc>
          <w:tcPr>
            <w:tcW w:w="693" w:type="dxa"/>
            <w:gridSpan w:val="2"/>
            <w:tcBorders>
              <w:left w:val="single" w:sz="4" w:space="0" w:color="auto"/>
            </w:tcBorders>
            <w:shd w:val="clear" w:color="auto" w:fill="BFBFBF"/>
            <w:vAlign w:val="center"/>
          </w:tcPr>
          <w:p w14:paraId="67AA3D1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08F663B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BFBFBF"/>
            <w:vAlign w:val="center"/>
          </w:tcPr>
          <w:p w14:paraId="6F5D0EF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44%</w:t>
            </w:r>
          </w:p>
        </w:tc>
        <w:tc>
          <w:tcPr>
            <w:tcW w:w="693" w:type="dxa"/>
            <w:gridSpan w:val="2"/>
            <w:shd w:val="clear" w:color="auto" w:fill="BFBFBF"/>
            <w:vAlign w:val="center"/>
          </w:tcPr>
          <w:p w14:paraId="60141A9B"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BFBFBF"/>
            <w:vAlign w:val="center"/>
          </w:tcPr>
          <w:p w14:paraId="7E4D9654"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581F5EBE" w14:textId="77777777" w:rsidTr="00AE7A11">
        <w:trPr>
          <w:gridAfter w:val="1"/>
          <w:wAfter w:w="180" w:type="dxa"/>
        </w:trPr>
        <w:tc>
          <w:tcPr>
            <w:tcW w:w="2808" w:type="dxa"/>
            <w:gridSpan w:val="2"/>
            <w:tcBorders>
              <w:left w:val="single" w:sz="4" w:space="0" w:color="auto"/>
            </w:tcBorders>
            <w:shd w:val="clear" w:color="auto" w:fill="auto"/>
          </w:tcPr>
          <w:p w14:paraId="1C80473F"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Young Achievers</w:t>
            </w:r>
          </w:p>
        </w:tc>
        <w:tc>
          <w:tcPr>
            <w:tcW w:w="693" w:type="dxa"/>
            <w:gridSpan w:val="2"/>
            <w:shd w:val="clear" w:color="auto" w:fill="auto"/>
            <w:vAlign w:val="center"/>
          </w:tcPr>
          <w:p w14:paraId="0039F5E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17%</w:t>
            </w:r>
          </w:p>
        </w:tc>
        <w:tc>
          <w:tcPr>
            <w:tcW w:w="693" w:type="dxa"/>
            <w:gridSpan w:val="2"/>
            <w:shd w:val="clear" w:color="auto" w:fill="auto"/>
            <w:vAlign w:val="center"/>
          </w:tcPr>
          <w:p w14:paraId="4A9AB4B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auto"/>
            <w:vAlign w:val="center"/>
          </w:tcPr>
          <w:p w14:paraId="2C135E8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shd w:val="clear" w:color="auto" w:fill="auto"/>
            <w:vAlign w:val="center"/>
          </w:tcPr>
          <w:p w14:paraId="7E1E5E9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w:t>
            </w:r>
          </w:p>
        </w:tc>
        <w:tc>
          <w:tcPr>
            <w:tcW w:w="693" w:type="dxa"/>
            <w:gridSpan w:val="2"/>
            <w:tcBorders>
              <w:right w:val="single" w:sz="4" w:space="0" w:color="auto"/>
            </w:tcBorders>
            <w:shd w:val="clear" w:color="auto" w:fill="auto"/>
            <w:vAlign w:val="center"/>
          </w:tcPr>
          <w:p w14:paraId="6E20E41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13%</w:t>
            </w:r>
          </w:p>
        </w:tc>
        <w:tc>
          <w:tcPr>
            <w:tcW w:w="693" w:type="dxa"/>
            <w:gridSpan w:val="2"/>
            <w:tcBorders>
              <w:left w:val="single" w:sz="4" w:space="0" w:color="auto"/>
            </w:tcBorders>
            <w:shd w:val="clear" w:color="auto" w:fill="auto"/>
            <w:vAlign w:val="center"/>
          </w:tcPr>
          <w:p w14:paraId="7EDAF03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20%</w:t>
            </w:r>
          </w:p>
        </w:tc>
        <w:tc>
          <w:tcPr>
            <w:tcW w:w="693" w:type="dxa"/>
            <w:gridSpan w:val="2"/>
            <w:shd w:val="clear" w:color="auto" w:fill="auto"/>
            <w:vAlign w:val="center"/>
          </w:tcPr>
          <w:p w14:paraId="303F42A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shd w:val="clear" w:color="auto" w:fill="auto"/>
            <w:vAlign w:val="center"/>
          </w:tcPr>
          <w:p w14:paraId="05EDE4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14%</w:t>
            </w:r>
          </w:p>
        </w:tc>
        <w:tc>
          <w:tcPr>
            <w:tcW w:w="693" w:type="dxa"/>
            <w:gridSpan w:val="2"/>
            <w:shd w:val="clear" w:color="auto" w:fill="auto"/>
            <w:vAlign w:val="center"/>
          </w:tcPr>
          <w:p w14:paraId="1252B49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c>
          <w:tcPr>
            <w:tcW w:w="693" w:type="dxa"/>
            <w:gridSpan w:val="2"/>
            <w:tcBorders>
              <w:right w:val="single" w:sz="4" w:space="0" w:color="auto"/>
            </w:tcBorders>
            <w:shd w:val="clear" w:color="auto" w:fill="auto"/>
            <w:vAlign w:val="center"/>
          </w:tcPr>
          <w:p w14:paraId="09E6037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w:t>
            </w:r>
          </w:p>
        </w:tc>
      </w:tr>
      <w:tr w:rsidR="00747BAF" w:rsidRPr="00747BAF" w14:paraId="6C1AFFE5" w14:textId="77777777" w:rsidTr="00AE7A11">
        <w:trPr>
          <w:gridAfter w:val="1"/>
          <w:wAfter w:w="180" w:type="dxa"/>
        </w:trPr>
        <w:tc>
          <w:tcPr>
            <w:tcW w:w="2808" w:type="dxa"/>
            <w:gridSpan w:val="2"/>
            <w:tcBorders>
              <w:left w:val="single" w:sz="4" w:space="0" w:color="auto"/>
            </w:tcBorders>
            <w:shd w:val="clear" w:color="auto" w:fill="BFBFBF"/>
          </w:tcPr>
          <w:p w14:paraId="4682848D"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District</w:t>
            </w:r>
          </w:p>
        </w:tc>
        <w:tc>
          <w:tcPr>
            <w:tcW w:w="693" w:type="dxa"/>
            <w:gridSpan w:val="2"/>
            <w:shd w:val="clear" w:color="auto" w:fill="BFBFBF"/>
            <w:vAlign w:val="center"/>
          </w:tcPr>
          <w:p w14:paraId="1823F3C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33%</w:t>
            </w:r>
          </w:p>
        </w:tc>
        <w:tc>
          <w:tcPr>
            <w:tcW w:w="693" w:type="dxa"/>
            <w:gridSpan w:val="2"/>
            <w:shd w:val="clear" w:color="auto" w:fill="BFBFBF"/>
            <w:vAlign w:val="center"/>
          </w:tcPr>
          <w:p w14:paraId="364C2256"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25%</w:t>
            </w:r>
          </w:p>
        </w:tc>
        <w:tc>
          <w:tcPr>
            <w:tcW w:w="693" w:type="dxa"/>
            <w:gridSpan w:val="2"/>
            <w:shd w:val="clear" w:color="auto" w:fill="BFBFBF"/>
            <w:vAlign w:val="center"/>
          </w:tcPr>
          <w:p w14:paraId="21CE1F8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23%</w:t>
            </w:r>
          </w:p>
        </w:tc>
        <w:tc>
          <w:tcPr>
            <w:tcW w:w="693" w:type="dxa"/>
            <w:gridSpan w:val="2"/>
            <w:shd w:val="clear" w:color="auto" w:fill="BFBFBF"/>
            <w:vAlign w:val="center"/>
          </w:tcPr>
          <w:p w14:paraId="7B9D23A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10%</w:t>
            </w:r>
          </w:p>
        </w:tc>
        <w:tc>
          <w:tcPr>
            <w:tcW w:w="693" w:type="dxa"/>
            <w:gridSpan w:val="2"/>
            <w:tcBorders>
              <w:right w:val="single" w:sz="4" w:space="0" w:color="auto"/>
            </w:tcBorders>
            <w:shd w:val="clear" w:color="auto" w:fill="BFBFBF"/>
            <w:vAlign w:val="center"/>
          </w:tcPr>
          <w:p w14:paraId="566EEB0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tcBorders>
              <w:left w:val="single" w:sz="4" w:space="0" w:color="auto"/>
            </w:tcBorders>
            <w:shd w:val="clear" w:color="auto" w:fill="BFBFBF"/>
            <w:vAlign w:val="center"/>
          </w:tcPr>
          <w:p w14:paraId="783A7E12"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21%</w:t>
            </w:r>
          </w:p>
        </w:tc>
        <w:tc>
          <w:tcPr>
            <w:tcW w:w="693" w:type="dxa"/>
            <w:gridSpan w:val="2"/>
            <w:shd w:val="clear" w:color="auto" w:fill="BFBFBF"/>
            <w:vAlign w:val="center"/>
          </w:tcPr>
          <w:p w14:paraId="77036A47"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73%</w:t>
            </w:r>
          </w:p>
        </w:tc>
        <w:tc>
          <w:tcPr>
            <w:tcW w:w="693" w:type="dxa"/>
            <w:gridSpan w:val="2"/>
            <w:shd w:val="clear" w:color="auto" w:fill="BFBFBF"/>
            <w:vAlign w:val="center"/>
          </w:tcPr>
          <w:p w14:paraId="59111BC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24%</w:t>
            </w:r>
          </w:p>
        </w:tc>
        <w:tc>
          <w:tcPr>
            <w:tcW w:w="693" w:type="dxa"/>
            <w:gridSpan w:val="2"/>
            <w:shd w:val="clear" w:color="auto" w:fill="BFBFBF"/>
            <w:vAlign w:val="center"/>
          </w:tcPr>
          <w:p w14:paraId="00648AFA"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42%</w:t>
            </w:r>
          </w:p>
        </w:tc>
        <w:tc>
          <w:tcPr>
            <w:tcW w:w="693" w:type="dxa"/>
            <w:gridSpan w:val="2"/>
            <w:tcBorders>
              <w:right w:val="single" w:sz="4" w:space="0" w:color="auto"/>
            </w:tcBorders>
            <w:shd w:val="clear" w:color="auto" w:fill="BFBFBF"/>
            <w:vAlign w:val="center"/>
          </w:tcPr>
          <w:p w14:paraId="2C3443D5"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62%</w:t>
            </w:r>
          </w:p>
        </w:tc>
      </w:tr>
      <w:tr w:rsidR="00747BAF" w:rsidRPr="00747BAF" w14:paraId="7C14950B" w14:textId="77777777" w:rsidTr="00AE7A11">
        <w:trPr>
          <w:gridAfter w:val="1"/>
          <w:wAfter w:w="180" w:type="dxa"/>
        </w:trPr>
        <w:tc>
          <w:tcPr>
            <w:tcW w:w="2808" w:type="dxa"/>
            <w:gridSpan w:val="2"/>
            <w:tcBorders>
              <w:left w:val="single" w:sz="4" w:space="0" w:color="auto"/>
            </w:tcBorders>
            <w:shd w:val="clear" w:color="auto" w:fill="auto"/>
            <w:vAlign w:val="center"/>
          </w:tcPr>
          <w:p w14:paraId="62D7E149" w14:textId="77777777" w:rsidR="00747BAF" w:rsidRPr="00747BAF" w:rsidRDefault="00747BAF" w:rsidP="00747BAF">
            <w:pPr>
              <w:rPr>
                <w:rFonts w:ascii="Calibri" w:eastAsia="Calibri" w:hAnsi="Calibri" w:cs="Times New Roman"/>
                <w:sz w:val="20"/>
                <w:szCs w:val="20"/>
              </w:rPr>
            </w:pPr>
            <w:r w:rsidRPr="00747BAF">
              <w:rPr>
                <w:rFonts w:ascii="Calibri" w:eastAsia="Calibri" w:hAnsi="Calibri" w:cs="Times New Roman"/>
                <w:sz w:val="20"/>
                <w:szCs w:val="20"/>
              </w:rPr>
              <w:t>State</w:t>
            </w:r>
          </w:p>
        </w:tc>
        <w:tc>
          <w:tcPr>
            <w:tcW w:w="693" w:type="dxa"/>
            <w:gridSpan w:val="2"/>
            <w:shd w:val="clear" w:color="auto" w:fill="auto"/>
            <w:vAlign w:val="center"/>
          </w:tcPr>
          <w:p w14:paraId="0EEA9958"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49%</w:t>
            </w:r>
          </w:p>
        </w:tc>
        <w:tc>
          <w:tcPr>
            <w:tcW w:w="693" w:type="dxa"/>
            <w:gridSpan w:val="2"/>
            <w:shd w:val="clear" w:color="auto" w:fill="auto"/>
            <w:vAlign w:val="center"/>
          </w:tcPr>
          <w:p w14:paraId="5909870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vAlign w:val="center"/>
          </w:tcPr>
          <w:p w14:paraId="5D8F05D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vAlign w:val="center"/>
          </w:tcPr>
          <w:p w14:paraId="52E0F10F"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15%</w:t>
            </w:r>
          </w:p>
        </w:tc>
        <w:tc>
          <w:tcPr>
            <w:tcW w:w="693" w:type="dxa"/>
            <w:gridSpan w:val="2"/>
            <w:tcBorders>
              <w:right w:val="single" w:sz="4" w:space="0" w:color="auto"/>
            </w:tcBorders>
            <w:shd w:val="clear" w:color="auto" w:fill="auto"/>
            <w:vAlign w:val="center"/>
          </w:tcPr>
          <w:p w14:paraId="1A8CBD5E"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32%</w:t>
            </w:r>
          </w:p>
        </w:tc>
        <w:tc>
          <w:tcPr>
            <w:tcW w:w="693" w:type="dxa"/>
            <w:gridSpan w:val="2"/>
            <w:tcBorders>
              <w:left w:val="single" w:sz="4" w:space="0" w:color="auto"/>
            </w:tcBorders>
            <w:shd w:val="clear" w:color="auto" w:fill="auto"/>
            <w:vAlign w:val="center"/>
          </w:tcPr>
          <w:p w14:paraId="24498EB9"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28%</w:t>
            </w:r>
          </w:p>
        </w:tc>
        <w:tc>
          <w:tcPr>
            <w:tcW w:w="693" w:type="dxa"/>
            <w:gridSpan w:val="2"/>
            <w:shd w:val="clear" w:color="auto" w:fill="auto"/>
            <w:vAlign w:val="center"/>
          </w:tcPr>
          <w:p w14:paraId="34F5254D"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76%</w:t>
            </w:r>
          </w:p>
        </w:tc>
        <w:tc>
          <w:tcPr>
            <w:tcW w:w="693" w:type="dxa"/>
            <w:gridSpan w:val="2"/>
            <w:shd w:val="clear" w:color="auto" w:fill="auto"/>
            <w:vAlign w:val="center"/>
          </w:tcPr>
          <w:p w14:paraId="3BA4C980"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29%</w:t>
            </w:r>
          </w:p>
        </w:tc>
        <w:tc>
          <w:tcPr>
            <w:tcW w:w="693" w:type="dxa"/>
            <w:gridSpan w:val="2"/>
            <w:shd w:val="clear" w:color="auto" w:fill="auto"/>
            <w:vAlign w:val="center"/>
          </w:tcPr>
          <w:p w14:paraId="3BD2F4C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51%</w:t>
            </w:r>
          </w:p>
        </w:tc>
        <w:tc>
          <w:tcPr>
            <w:tcW w:w="693" w:type="dxa"/>
            <w:gridSpan w:val="2"/>
            <w:tcBorders>
              <w:right w:val="single" w:sz="4" w:space="0" w:color="auto"/>
            </w:tcBorders>
            <w:shd w:val="clear" w:color="auto" w:fill="auto"/>
            <w:vAlign w:val="center"/>
          </w:tcPr>
          <w:p w14:paraId="2704BEB3" w14:textId="77777777" w:rsidR="00747BAF" w:rsidRPr="00747BAF" w:rsidRDefault="00747BAF" w:rsidP="00747BAF">
            <w:pPr>
              <w:jc w:val="center"/>
              <w:rPr>
                <w:rFonts w:ascii="Calibri" w:eastAsia="Calibri" w:hAnsi="Calibri" w:cs="Times New Roman"/>
                <w:sz w:val="20"/>
                <w:szCs w:val="20"/>
              </w:rPr>
            </w:pPr>
            <w:r w:rsidRPr="00747BAF">
              <w:rPr>
                <w:rFonts w:ascii="Calibri" w:eastAsia="Calibri" w:hAnsi="Calibri" w:cs="Times New Roman"/>
                <w:sz w:val="20"/>
                <w:szCs w:val="20"/>
              </w:rPr>
              <w:t>56%</w:t>
            </w:r>
          </w:p>
        </w:tc>
      </w:tr>
    </w:tbl>
    <w:p w14:paraId="3CA6B3CB" w14:textId="77777777" w:rsidR="00747BAF" w:rsidRPr="00747BAF" w:rsidRDefault="00747BAF" w:rsidP="00747BAF">
      <w:pPr>
        <w:spacing w:after="0" w:line="240" w:lineRule="auto"/>
        <w:rPr>
          <w:rFonts w:ascii="Calibri" w:eastAsia="Calibri" w:hAnsi="Calibri" w:cs="Times New Roman"/>
        </w:rPr>
      </w:pPr>
    </w:p>
    <w:tbl>
      <w:tblPr>
        <w:tblStyle w:val="TableGrid71"/>
        <w:tblW w:w="9738" w:type="dxa"/>
        <w:tblInd w:w="-180" w:type="dxa"/>
        <w:tblBorders>
          <w:top w:val="none" w:sz="0" w:space="0" w:color="auto"/>
          <w:left w:val="none" w:sz="0" w:space="0" w:color="auto"/>
          <w:right w:val="none" w:sz="0" w:space="0" w:color="auto"/>
        </w:tblBorders>
        <w:tblLayout w:type="fixed"/>
        <w:tblLook w:val="04A0" w:firstRow="1" w:lastRow="0" w:firstColumn="1" w:lastColumn="0" w:noHBand="0" w:noVBand="1"/>
        <w:tblCaption w:val="Table B9: Boston Public Schools"/>
        <w:tblDescription w:val="Next-Generation MCAS ELA Meeting or Exceeding Expectations 10th grade by School, 2019"/>
      </w:tblPr>
      <w:tblGrid>
        <w:gridCol w:w="2790"/>
        <w:gridCol w:w="694"/>
        <w:gridCol w:w="695"/>
        <w:gridCol w:w="695"/>
        <w:gridCol w:w="695"/>
        <w:gridCol w:w="695"/>
        <w:gridCol w:w="694"/>
        <w:gridCol w:w="695"/>
        <w:gridCol w:w="695"/>
        <w:gridCol w:w="695"/>
        <w:gridCol w:w="695"/>
      </w:tblGrid>
      <w:tr w:rsidR="001B7E6A" w:rsidRPr="00F05D0A" w14:paraId="3A9CAC69" w14:textId="77777777" w:rsidTr="00EE1EE5">
        <w:tc>
          <w:tcPr>
            <w:tcW w:w="9738" w:type="dxa"/>
            <w:gridSpan w:val="11"/>
            <w:shd w:val="clear" w:color="auto" w:fill="auto"/>
          </w:tcPr>
          <w:p w14:paraId="602F1D6D" w14:textId="77777777" w:rsidR="001B7E6A" w:rsidRPr="00F05D0A" w:rsidRDefault="001B7E6A" w:rsidP="00EE1EE5">
            <w:pPr>
              <w:jc w:val="center"/>
              <w:rPr>
                <w:b/>
                <w:sz w:val="20"/>
                <w:szCs w:val="20"/>
              </w:rPr>
            </w:pPr>
            <w:r w:rsidRPr="00F05D0A">
              <w:rPr>
                <w:b/>
                <w:sz w:val="20"/>
                <w:szCs w:val="20"/>
              </w:rPr>
              <w:lastRenderedPageBreak/>
              <w:t>Table B9: Boston Public Schools</w:t>
            </w:r>
          </w:p>
          <w:p w14:paraId="0A88BBE3" w14:textId="77777777" w:rsidR="001B7E6A" w:rsidRPr="00F05D0A" w:rsidRDefault="001B7E6A" w:rsidP="00EE1EE5">
            <w:pPr>
              <w:jc w:val="center"/>
              <w:rPr>
                <w:b/>
                <w:sz w:val="20"/>
                <w:szCs w:val="20"/>
              </w:rPr>
            </w:pPr>
            <w:r w:rsidRPr="00F05D0A">
              <w:rPr>
                <w:b/>
                <w:sz w:val="20"/>
                <w:szCs w:val="20"/>
              </w:rPr>
              <w:t>Next-Generation MCAS ELA Meeting or Exceeding Expectations 10</w:t>
            </w:r>
            <w:r w:rsidRPr="00F05D0A">
              <w:rPr>
                <w:b/>
                <w:sz w:val="20"/>
                <w:szCs w:val="20"/>
                <w:vertAlign w:val="superscript"/>
              </w:rPr>
              <w:t>th</w:t>
            </w:r>
            <w:r w:rsidRPr="00F05D0A">
              <w:rPr>
                <w:b/>
                <w:sz w:val="20"/>
                <w:szCs w:val="20"/>
              </w:rPr>
              <w:t xml:space="preserve"> grade by School, 2019</w:t>
            </w:r>
          </w:p>
        </w:tc>
      </w:tr>
      <w:tr w:rsidR="001B7E6A" w:rsidRPr="00F05D0A" w14:paraId="19C6E659" w14:textId="77777777" w:rsidTr="00EE1EE5">
        <w:trPr>
          <w:trHeight w:val="1277"/>
        </w:trPr>
        <w:tc>
          <w:tcPr>
            <w:tcW w:w="2790" w:type="dxa"/>
            <w:tcBorders>
              <w:top w:val="single" w:sz="4" w:space="0" w:color="auto"/>
              <w:left w:val="single" w:sz="4" w:space="0" w:color="auto"/>
            </w:tcBorders>
            <w:shd w:val="clear" w:color="auto" w:fill="BFBFBF"/>
            <w:vAlign w:val="center"/>
          </w:tcPr>
          <w:p w14:paraId="278F13C9" w14:textId="77777777" w:rsidR="001B7E6A" w:rsidRPr="00F05D0A" w:rsidRDefault="001B7E6A" w:rsidP="00EE1EE5">
            <w:pPr>
              <w:rPr>
                <w:b/>
                <w:sz w:val="20"/>
                <w:szCs w:val="20"/>
              </w:rPr>
            </w:pPr>
            <w:r w:rsidRPr="00F05D0A">
              <w:rPr>
                <w:b/>
                <w:sz w:val="20"/>
                <w:szCs w:val="20"/>
              </w:rPr>
              <w:t>School</w:t>
            </w:r>
          </w:p>
        </w:tc>
        <w:tc>
          <w:tcPr>
            <w:tcW w:w="694" w:type="dxa"/>
            <w:shd w:val="clear" w:color="auto" w:fill="BFBFBF"/>
            <w:textDirection w:val="tbRl"/>
            <w:vAlign w:val="center"/>
          </w:tcPr>
          <w:p w14:paraId="36F6BF1E" w14:textId="77777777" w:rsidR="001B7E6A" w:rsidRPr="00F05D0A" w:rsidRDefault="001B7E6A" w:rsidP="00EE1EE5">
            <w:pPr>
              <w:ind w:left="113" w:right="113"/>
              <w:jc w:val="center"/>
              <w:rPr>
                <w:b/>
                <w:sz w:val="20"/>
                <w:szCs w:val="20"/>
              </w:rPr>
            </w:pPr>
            <w:r w:rsidRPr="00F05D0A">
              <w:rPr>
                <w:b/>
                <w:sz w:val="20"/>
                <w:szCs w:val="20"/>
              </w:rPr>
              <w:t>All</w:t>
            </w:r>
          </w:p>
        </w:tc>
        <w:tc>
          <w:tcPr>
            <w:tcW w:w="695" w:type="dxa"/>
            <w:shd w:val="clear" w:color="auto" w:fill="BFBFBF"/>
            <w:textDirection w:val="tbRl"/>
            <w:vAlign w:val="center"/>
          </w:tcPr>
          <w:p w14:paraId="330EA51C" w14:textId="77777777" w:rsidR="001B7E6A" w:rsidRPr="00F05D0A" w:rsidRDefault="001B7E6A" w:rsidP="00EE1EE5">
            <w:pPr>
              <w:ind w:left="113" w:right="113"/>
              <w:jc w:val="center"/>
              <w:rPr>
                <w:b/>
                <w:sz w:val="20"/>
                <w:szCs w:val="20"/>
              </w:rPr>
            </w:pPr>
            <w:r w:rsidRPr="00F05D0A">
              <w:rPr>
                <w:b/>
                <w:sz w:val="20"/>
                <w:szCs w:val="20"/>
              </w:rPr>
              <w:t>High Needs</w:t>
            </w:r>
          </w:p>
        </w:tc>
        <w:tc>
          <w:tcPr>
            <w:tcW w:w="695" w:type="dxa"/>
            <w:shd w:val="clear" w:color="auto" w:fill="BFBFBF"/>
            <w:textDirection w:val="tbRl"/>
            <w:vAlign w:val="center"/>
          </w:tcPr>
          <w:p w14:paraId="53E0FA63" w14:textId="77777777" w:rsidR="001B7E6A" w:rsidRPr="00F05D0A" w:rsidRDefault="001B7E6A" w:rsidP="00EE1EE5">
            <w:pPr>
              <w:ind w:left="113" w:right="113"/>
              <w:jc w:val="center"/>
              <w:rPr>
                <w:b/>
                <w:sz w:val="20"/>
                <w:szCs w:val="20"/>
              </w:rPr>
            </w:pPr>
            <w:r w:rsidRPr="00F05D0A">
              <w:rPr>
                <w:b/>
                <w:sz w:val="20"/>
                <w:szCs w:val="20"/>
              </w:rPr>
              <w:t>Econ. Dis.</w:t>
            </w:r>
          </w:p>
        </w:tc>
        <w:tc>
          <w:tcPr>
            <w:tcW w:w="695" w:type="dxa"/>
            <w:shd w:val="clear" w:color="auto" w:fill="BFBFBF"/>
            <w:textDirection w:val="tbRl"/>
            <w:vAlign w:val="center"/>
          </w:tcPr>
          <w:p w14:paraId="78F29249" w14:textId="77777777" w:rsidR="001B7E6A" w:rsidRPr="00F05D0A" w:rsidRDefault="001B7E6A" w:rsidP="00EE1EE5">
            <w:pPr>
              <w:ind w:left="113" w:right="113"/>
              <w:jc w:val="center"/>
              <w:rPr>
                <w:b/>
                <w:sz w:val="20"/>
                <w:szCs w:val="20"/>
              </w:rPr>
            </w:pPr>
            <w:r w:rsidRPr="00F05D0A">
              <w:rPr>
                <w:b/>
                <w:sz w:val="20"/>
                <w:szCs w:val="20"/>
              </w:rPr>
              <w:t>SWD</w:t>
            </w:r>
          </w:p>
        </w:tc>
        <w:tc>
          <w:tcPr>
            <w:tcW w:w="695" w:type="dxa"/>
            <w:tcBorders>
              <w:right w:val="single" w:sz="4" w:space="0" w:color="auto"/>
            </w:tcBorders>
            <w:shd w:val="clear" w:color="auto" w:fill="BFBFBF"/>
            <w:textDirection w:val="tbRl"/>
            <w:vAlign w:val="center"/>
          </w:tcPr>
          <w:p w14:paraId="0CE2F10F" w14:textId="77777777" w:rsidR="001B7E6A" w:rsidRPr="00F05D0A" w:rsidRDefault="001B7E6A" w:rsidP="00EE1EE5">
            <w:pPr>
              <w:ind w:left="113" w:right="113"/>
              <w:jc w:val="center"/>
              <w:rPr>
                <w:b/>
                <w:sz w:val="20"/>
                <w:szCs w:val="20"/>
              </w:rPr>
            </w:pPr>
            <w:r w:rsidRPr="00F05D0A">
              <w:rPr>
                <w:b/>
                <w:sz w:val="20"/>
                <w:szCs w:val="20"/>
              </w:rPr>
              <w:t>EL and Former EL</w:t>
            </w:r>
          </w:p>
        </w:tc>
        <w:tc>
          <w:tcPr>
            <w:tcW w:w="694" w:type="dxa"/>
            <w:tcBorders>
              <w:left w:val="single" w:sz="4" w:space="0" w:color="auto"/>
              <w:bottom w:val="single" w:sz="4" w:space="0" w:color="auto"/>
            </w:tcBorders>
            <w:shd w:val="clear" w:color="auto" w:fill="BFBFBF"/>
            <w:textDirection w:val="tbRl"/>
            <w:vAlign w:val="center"/>
          </w:tcPr>
          <w:p w14:paraId="79468DB5" w14:textId="77777777" w:rsidR="001B7E6A" w:rsidRPr="00F05D0A" w:rsidRDefault="001B7E6A" w:rsidP="00EE1EE5">
            <w:pPr>
              <w:ind w:left="113" w:right="113"/>
              <w:jc w:val="center"/>
              <w:rPr>
                <w:b/>
                <w:sz w:val="20"/>
                <w:szCs w:val="20"/>
              </w:rPr>
            </w:pPr>
            <w:r w:rsidRPr="00F05D0A">
              <w:rPr>
                <w:b/>
                <w:sz w:val="20"/>
                <w:szCs w:val="20"/>
              </w:rPr>
              <w:t>African American</w:t>
            </w:r>
          </w:p>
        </w:tc>
        <w:tc>
          <w:tcPr>
            <w:tcW w:w="695" w:type="dxa"/>
            <w:shd w:val="clear" w:color="auto" w:fill="BFBFBF"/>
            <w:textDirection w:val="tbRl"/>
            <w:vAlign w:val="center"/>
          </w:tcPr>
          <w:p w14:paraId="22B760FA" w14:textId="77777777" w:rsidR="001B7E6A" w:rsidRPr="00F05D0A" w:rsidRDefault="001B7E6A" w:rsidP="00EE1EE5">
            <w:pPr>
              <w:ind w:left="113" w:right="113"/>
              <w:jc w:val="center"/>
              <w:rPr>
                <w:b/>
                <w:sz w:val="20"/>
                <w:szCs w:val="20"/>
              </w:rPr>
            </w:pPr>
            <w:r w:rsidRPr="00F05D0A">
              <w:rPr>
                <w:b/>
                <w:sz w:val="20"/>
                <w:szCs w:val="20"/>
              </w:rPr>
              <w:t>Asian</w:t>
            </w:r>
          </w:p>
        </w:tc>
        <w:tc>
          <w:tcPr>
            <w:tcW w:w="695" w:type="dxa"/>
            <w:shd w:val="clear" w:color="auto" w:fill="BFBFBF"/>
            <w:textDirection w:val="tbRl"/>
            <w:vAlign w:val="center"/>
          </w:tcPr>
          <w:p w14:paraId="701012FC" w14:textId="77777777" w:rsidR="001B7E6A" w:rsidRPr="00F05D0A" w:rsidRDefault="001B7E6A" w:rsidP="00EE1EE5">
            <w:pPr>
              <w:ind w:left="113" w:right="113"/>
              <w:jc w:val="center"/>
              <w:rPr>
                <w:b/>
                <w:sz w:val="20"/>
                <w:szCs w:val="20"/>
              </w:rPr>
            </w:pPr>
            <w:r w:rsidRPr="00F05D0A">
              <w:rPr>
                <w:b/>
                <w:sz w:val="20"/>
                <w:szCs w:val="20"/>
              </w:rPr>
              <w:t>Hispanic</w:t>
            </w:r>
          </w:p>
        </w:tc>
        <w:tc>
          <w:tcPr>
            <w:tcW w:w="695" w:type="dxa"/>
            <w:shd w:val="clear" w:color="auto" w:fill="BFBFBF"/>
            <w:textDirection w:val="tbRl"/>
            <w:vAlign w:val="center"/>
          </w:tcPr>
          <w:p w14:paraId="33B54848" w14:textId="77777777" w:rsidR="001B7E6A" w:rsidRPr="00F05D0A" w:rsidRDefault="001B7E6A" w:rsidP="00EE1EE5">
            <w:pPr>
              <w:ind w:left="113" w:right="113"/>
              <w:jc w:val="center"/>
              <w:rPr>
                <w:b/>
                <w:sz w:val="20"/>
                <w:szCs w:val="20"/>
              </w:rPr>
            </w:pPr>
            <w:r w:rsidRPr="00F05D0A">
              <w:rPr>
                <w:b/>
                <w:sz w:val="20"/>
                <w:szCs w:val="20"/>
              </w:rPr>
              <w:t>Multi-race</w:t>
            </w:r>
          </w:p>
        </w:tc>
        <w:tc>
          <w:tcPr>
            <w:tcW w:w="695" w:type="dxa"/>
            <w:tcBorders>
              <w:right w:val="single" w:sz="4" w:space="0" w:color="auto"/>
            </w:tcBorders>
            <w:shd w:val="clear" w:color="auto" w:fill="BFBFBF"/>
            <w:textDirection w:val="tbRl"/>
            <w:vAlign w:val="center"/>
          </w:tcPr>
          <w:p w14:paraId="4CA2BA03" w14:textId="77777777" w:rsidR="001B7E6A" w:rsidRPr="00F05D0A" w:rsidRDefault="001B7E6A" w:rsidP="00EE1EE5">
            <w:pPr>
              <w:ind w:left="113" w:right="113"/>
              <w:jc w:val="center"/>
              <w:rPr>
                <w:b/>
                <w:sz w:val="20"/>
                <w:szCs w:val="20"/>
              </w:rPr>
            </w:pPr>
            <w:r w:rsidRPr="00F05D0A">
              <w:rPr>
                <w:b/>
                <w:sz w:val="20"/>
                <w:szCs w:val="20"/>
              </w:rPr>
              <w:t>White</w:t>
            </w:r>
          </w:p>
        </w:tc>
      </w:tr>
      <w:tr w:rsidR="001B7E6A" w:rsidRPr="00F05D0A" w14:paraId="4241386B" w14:textId="77777777" w:rsidTr="00EE1EE5">
        <w:tc>
          <w:tcPr>
            <w:tcW w:w="2790" w:type="dxa"/>
            <w:tcBorders>
              <w:top w:val="single" w:sz="4" w:space="0" w:color="auto"/>
              <w:left w:val="single" w:sz="4" w:space="0" w:color="auto"/>
            </w:tcBorders>
            <w:shd w:val="clear" w:color="auto" w:fill="auto"/>
          </w:tcPr>
          <w:p w14:paraId="7E7FB553" w14:textId="77777777" w:rsidR="001B7E6A" w:rsidRPr="00E97738" w:rsidRDefault="001B7E6A" w:rsidP="00EE1EE5">
            <w:pPr>
              <w:rPr>
                <w:sz w:val="20"/>
                <w:szCs w:val="20"/>
              </w:rPr>
            </w:pPr>
            <w:r w:rsidRPr="00E97738">
              <w:rPr>
                <w:sz w:val="20"/>
                <w:szCs w:val="20"/>
              </w:rPr>
              <w:t>Another Course to College</w:t>
            </w:r>
          </w:p>
        </w:tc>
        <w:tc>
          <w:tcPr>
            <w:tcW w:w="694" w:type="dxa"/>
            <w:shd w:val="clear" w:color="auto" w:fill="auto"/>
            <w:vAlign w:val="center"/>
          </w:tcPr>
          <w:p w14:paraId="045C3EEC" w14:textId="77777777" w:rsidR="001B7E6A" w:rsidRPr="00E97738" w:rsidRDefault="001B7E6A" w:rsidP="00EE1EE5">
            <w:pPr>
              <w:jc w:val="center"/>
              <w:rPr>
                <w:sz w:val="20"/>
                <w:szCs w:val="20"/>
              </w:rPr>
            </w:pPr>
            <w:r w:rsidRPr="00E97738">
              <w:rPr>
                <w:sz w:val="20"/>
                <w:szCs w:val="20"/>
              </w:rPr>
              <w:t>26%</w:t>
            </w:r>
          </w:p>
        </w:tc>
        <w:tc>
          <w:tcPr>
            <w:tcW w:w="695" w:type="dxa"/>
            <w:shd w:val="clear" w:color="auto" w:fill="auto"/>
            <w:vAlign w:val="center"/>
          </w:tcPr>
          <w:p w14:paraId="61E68A52" w14:textId="77777777" w:rsidR="001B7E6A" w:rsidRPr="00E97738" w:rsidRDefault="001B7E6A" w:rsidP="00EE1EE5">
            <w:pPr>
              <w:jc w:val="center"/>
              <w:rPr>
                <w:sz w:val="20"/>
                <w:szCs w:val="20"/>
              </w:rPr>
            </w:pPr>
            <w:r w:rsidRPr="00E97738">
              <w:rPr>
                <w:sz w:val="20"/>
                <w:szCs w:val="20"/>
              </w:rPr>
              <w:t>27%</w:t>
            </w:r>
          </w:p>
        </w:tc>
        <w:tc>
          <w:tcPr>
            <w:tcW w:w="695" w:type="dxa"/>
            <w:shd w:val="clear" w:color="auto" w:fill="auto"/>
            <w:vAlign w:val="center"/>
          </w:tcPr>
          <w:p w14:paraId="64555A88" w14:textId="77777777" w:rsidR="001B7E6A" w:rsidRPr="00E97738" w:rsidRDefault="001B7E6A" w:rsidP="00EE1EE5">
            <w:pPr>
              <w:jc w:val="center"/>
              <w:rPr>
                <w:sz w:val="20"/>
                <w:szCs w:val="20"/>
              </w:rPr>
            </w:pPr>
            <w:r w:rsidRPr="00E97738">
              <w:rPr>
                <w:sz w:val="20"/>
                <w:szCs w:val="20"/>
              </w:rPr>
              <w:t>27%</w:t>
            </w:r>
          </w:p>
        </w:tc>
        <w:tc>
          <w:tcPr>
            <w:tcW w:w="695" w:type="dxa"/>
            <w:shd w:val="clear" w:color="auto" w:fill="auto"/>
            <w:vAlign w:val="center"/>
          </w:tcPr>
          <w:p w14:paraId="397EFF14" w14:textId="77777777" w:rsidR="001B7E6A" w:rsidRPr="00E97738" w:rsidRDefault="001B7E6A" w:rsidP="00EE1EE5">
            <w:pPr>
              <w:jc w:val="center"/>
              <w:rPr>
                <w:sz w:val="20"/>
                <w:szCs w:val="20"/>
              </w:rPr>
            </w:pPr>
            <w:r w:rsidRPr="00E97738">
              <w:rPr>
                <w:sz w:val="20"/>
                <w:szCs w:val="20"/>
              </w:rPr>
              <w:t>18%</w:t>
            </w:r>
          </w:p>
        </w:tc>
        <w:tc>
          <w:tcPr>
            <w:tcW w:w="695" w:type="dxa"/>
            <w:tcBorders>
              <w:right w:val="single" w:sz="4" w:space="0" w:color="auto"/>
            </w:tcBorders>
            <w:shd w:val="clear" w:color="auto" w:fill="auto"/>
            <w:vAlign w:val="center"/>
          </w:tcPr>
          <w:p w14:paraId="580C7CC7" w14:textId="77777777" w:rsidR="001B7E6A" w:rsidRPr="00E97738" w:rsidRDefault="001B7E6A" w:rsidP="00EE1EE5">
            <w:pPr>
              <w:jc w:val="center"/>
              <w:rPr>
                <w:sz w:val="20"/>
                <w:szCs w:val="20"/>
              </w:rPr>
            </w:pPr>
            <w:r w:rsidRPr="00E97738">
              <w:rPr>
                <w:sz w:val="20"/>
                <w:szCs w:val="20"/>
              </w:rPr>
              <w:t>0%</w:t>
            </w:r>
          </w:p>
        </w:tc>
        <w:tc>
          <w:tcPr>
            <w:tcW w:w="694" w:type="dxa"/>
            <w:tcBorders>
              <w:top w:val="single" w:sz="4" w:space="0" w:color="auto"/>
              <w:left w:val="single" w:sz="4" w:space="0" w:color="auto"/>
            </w:tcBorders>
            <w:shd w:val="clear" w:color="auto" w:fill="auto"/>
            <w:vAlign w:val="center"/>
          </w:tcPr>
          <w:p w14:paraId="721BC850" w14:textId="77777777" w:rsidR="001B7E6A" w:rsidRPr="00E97738" w:rsidRDefault="001B7E6A" w:rsidP="00EE1EE5">
            <w:pPr>
              <w:jc w:val="center"/>
              <w:rPr>
                <w:sz w:val="20"/>
                <w:szCs w:val="20"/>
              </w:rPr>
            </w:pPr>
            <w:r w:rsidRPr="00E97738">
              <w:rPr>
                <w:sz w:val="20"/>
                <w:szCs w:val="20"/>
              </w:rPr>
              <w:t>21%</w:t>
            </w:r>
          </w:p>
        </w:tc>
        <w:tc>
          <w:tcPr>
            <w:tcW w:w="695" w:type="dxa"/>
            <w:shd w:val="clear" w:color="auto" w:fill="auto"/>
            <w:vAlign w:val="center"/>
          </w:tcPr>
          <w:p w14:paraId="2EE0A617"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7B509219" w14:textId="77777777" w:rsidR="001B7E6A" w:rsidRPr="00E97738" w:rsidRDefault="001B7E6A" w:rsidP="00EE1EE5">
            <w:pPr>
              <w:jc w:val="center"/>
              <w:rPr>
                <w:sz w:val="20"/>
                <w:szCs w:val="20"/>
              </w:rPr>
            </w:pPr>
            <w:r w:rsidRPr="00E97738">
              <w:rPr>
                <w:sz w:val="20"/>
                <w:szCs w:val="20"/>
              </w:rPr>
              <w:t>22%</w:t>
            </w:r>
          </w:p>
        </w:tc>
        <w:tc>
          <w:tcPr>
            <w:tcW w:w="695" w:type="dxa"/>
            <w:shd w:val="clear" w:color="auto" w:fill="auto"/>
            <w:vAlign w:val="center"/>
          </w:tcPr>
          <w:p w14:paraId="5D01CFCD"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298DDC17" w14:textId="77777777" w:rsidR="001B7E6A" w:rsidRPr="00E97738" w:rsidRDefault="001B7E6A" w:rsidP="00EE1EE5">
            <w:pPr>
              <w:jc w:val="center"/>
              <w:rPr>
                <w:sz w:val="20"/>
                <w:szCs w:val="20"/>
              </w:rPr>
            </w:pPr>
            <w:r w:rsidRPr="00E97738">
              <w:rPr>
                <w:sz w:val="20"/>
                <w:szCs w:val="20"/>
              </w:rPr>
              <w:t>--</w:t>
            </w:r>
          </w:p>
        </w:tc>
      </w:tr>
      <w:tr w:rsidR="001B7E6A" w:rsidRPr="00F05D0A" w14:paraId="08EFBDCF" w14:textId="77777777" w:rsidTr="00EE1EE5">
        <w:tc>
          <w:tcPr>
            <w:tcW w:w="2790" w:type="dxa"/>
            <w:tcBorders>
              <w:top w:val="single" w:sz="4" w:space="0" w:color="auto"/>
              <w:left w:val="single" w:sz="4" w:space="0" w:color="auto"/>
            </w:tcBorders>
            <w:shd w:val="clear" w:color="auto" w:fill="BFBFBF"/>
          </w:tcPr>
          <w:p w14:paraId="5B1E4772" w14:textId="77777777" w:rsidR="001B7E6A" w:rsidRPr="00E97738" w:rsidRDefault="001B7E6A" w:rsidP="00EE1EE5">
            <w:pPr>
              <w:rPr>
                <w:sz w:val="20"/>
                <w:szCs w:val="20"/>
              </w:rPr>
            </w:pPr>
            <w:r w:rsidRPr="00E97738">
              <w:rPr>
                <w:sz w:val="20"/>
                <w:szCs w:val="20"/>
              </w:rPr>
              <w:t>Boston Arts Academy</w:t>
            </w:r>
          </w:p>
        </w:tc>
        <w:tc>
          <w:tcPr>
            <w:tcW w:w="694" w:type="dxa"/>
            <w:shd w:val="clear" w:color="auto" w:fill="BFBFBF"/>
            <w:vAlign w:val="center"/>
          </w:tcPr>
          <w:p w14:paraId="33A7D3CE" w14:textId="77777777" w:rsidR="001B7E6A" w:rsidRPr="00E97738" w:rsidRDefault="001B7E6A" w:rsidP="00EE1EE5">
            <w:pPr>
              <w:jc w:val="center"/>
              <w:rPr>
                <w:sz w:val="20"/>
                <w:szCs w:val="20"/>
              </w:rPr>
            </w:pPr>
            <w:r w:rsidRPr="00E97738">
              <w:rPr>
                <w:sz w:val="20"/>
                <w:szCs w:val="20"/>
              </w:rPr>
              <w:t>42%</w:t>
            </w:r>
          </w:p>
        </w:tc>
        <w:tc>
          <w:tcPr>
            <w:tcW w:w="695" w:type="dxa"/>
            <w:shd w:val="clear" w:color="auto" w:fill="BFBFBF"/>
            <w:vAlign w:val="center"/>
          </w:tcPr>
          <w:p w14:paraId="4875552F" w14:textId="77777777" w:rsidR="001B7E6A" w:rsidRPr="00E97738" w:rsidRDefault="001B7E6A" w:rsidP="00EE1EE5">
            <w:pPr>
              <w:jc w:val="center"/>
              <w:rPr>
                <w:sz w:val="20"/>
                <w:szCs w:val="20"/>
              </w:rPr>
            </w:pPr>
            <w:r w:rsidRPr="00E97738">
              <w:rPr>
                <w:sz w:val="20"/>
                <w:szCs w:val="20"/>
              </w:rPr>
              <w:t>33%</w:t>
            </w:r>
          </w:p>
        </w:tc>
        <w:tc>
          <w:tcPr>
            <w:tcW w:w="695" w:type="dxa"/>
            <w:shd w:val="clear" w:color="auto" w:fill="BFBFBF"/>
            <w:vAlign w:val="center"/>
          </w:tcPr>
          <w:p w14:paraId="5851D3A0" w14:textId="77777777" w:rsidR="001B7E6A" w:rsidRPr="00E97738" w:rsidRDefault="001B7E6A" w:rsidP="00EE1EE5">
            <w:pPr>
              <w:jc w:val="center"/>
              <w:rPr>
                <w:sz w:val="20"/>
                <w:szCs w:val="20"/>
              </w:rPr>
            </w:pPr>
            <w:r w:rsidRPr="00E97738">
              <w:rPr>
                <w:sz w:val="20"/>
                <w:szCs w:val="20"/>
              </w:rPr>
              <w:t>31%</w:t>
            </w:r>
          </w:p>
        </w:tc>
        <w:tc>
          <w:tcPr>
            <w:tcW w:w="695" w:type="dxa"/>
            <w:shd w:val="clear" w:color="auto" w:fill="BFBFBF"/>
            <w:vAlign w:val="center"/>
          </w:tcPr>
          <w:p w14:paraId="56307C03" w14:textId="77777777" w:rsidR="001B7E6A" w:rsidRPr="00E97738" w:rsidRDefault="001B7E6A" w:rsidP="00EE1EE5">
            <w:pPr>
              <w:jc w:val="center"/>
              <w:rPr>
                <w:sz w:val="20"/>
                <w:szCs w:val="20"/>
              </w:rPr>
            </w:pPr>
            <w:r w:rsidRPr="00E97738">
              <w:rPr>
                <w:sz w:val="20"/>
                <w:szCs w:val="20"/>
              </w:rPr>
              <w:t>15%</w:t>
            </w:r>
          </w:p>
        </w:tc>
        <w:tc>
          <w:tcPr>
            <w:tcW w:w="695" w:type="dxa"/>
            <w:tcBorders>
              <w:right w:val="single" w:sz="4" w:space="0" w:color="auto"/>
            </w:tcBorders>
            <w:shd w:val="clear" w:color="auto" w:fill="BFBFBF"/>
            <w:vAlign w:val="center"/>
          </w:tcPr>
          <w:p w14:paraId="1D126598" w14:textId="77777777" w:rsidR="001B7E6A" w:rsidRPr="00E97738" w:rsidRDefault="001B7E6A" w:rsidP="00EE1EE5">
            <w:pPr>
              <w:jc w:val="center"/>
              <w:rPr>
                <w:sz w:val="20"/>
                <w:szCs w:val="20"/>
              </w:rPr>
            </w:pPr>
            <w:r w:rsidRPr="00E97738">
              <w:rPr>
                <w:sz w:val="20"/>
                <w:szCs w:val="20"/>
              </w:rPr>
              <w:t>24%</w:t>
            </w:r>
          </w:p>
        </w:tc>
        <w:tc>
          <w:tcPr>
            <w:tcW w:w="694" w:type="dxa"/>
            <w:tcBorders>
              <w:top w:val="single" w:sz="4" w:space="0" w:color="auto"/>
              <w:left w:val="single" w:sz="4" w:space="0" w:color="auto"/>
            </w:tcBorders>
            <w:shd w:val="clear" w:color="auto" w:fill="BFBFBF"/>
            <w:vAlign w:val="center"/>
          </w:tcPr>
          <w:p w14:paraId="65D03E46" w14:textId="77777777" w:rsidR="001B7E6A" w:rsidRPr="00E97738" w:rsidRDefault="001B7E6A" w:rsidP="00EE1EE5">
            <w:pPr>
              <w:jc w:val="center"/>
              <w:rPr>
                <w:sz w:val="20"/>
                <w:szCs w:val="20"/>
              </w:rPr>
            </w:pPr>
            <w:r w:rsidRPr="00E97738">
              <w:rPr>
                <w:sz w:val="20"/>
                <w:szCs w:val="20"/>
              </w:rPr>
              <w:t>37%</w:t>
            </w:r>
          </w:p>
        </w:tc>
        <w:tc>
          <w:tcPr>
            <w:tcW w:w="695" w:type="dxa"/>
            <w:shd w:val="clear" w:color="auto" w:fill="BFBFBF"/>
            <w:vAlign w:val="center"/>
          </w:tcPr>
          <w:p w14:paraId="00F1FD44"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5E8DDA84" w14:textId="77777777" w:rsidR="001B7E6A" w:rsidRPr="00E97738" w:rsidRDefault="001B7E6A" w:rsidP="00EE1EE5">
            <w:pPr>
              <w:jc w:val="center"/>
              <w:rPr>
                <w:sz w:val="20"/>
                <w:szCs w:val="20"/>
              </w:rPr>
            </w:pPr>
            <w:r w:rsidRPr="00E97738">
              <w:rPr>
                <w:sz w:val="20"/>
                <w:szCs w:val="20"/>
              </w:rPr>
              <w:t>39%</w:t>
            </w:r>
          </w:p>
        </w:tc>
        <w:tc>
          <w:tcPr>
            <w:tcW w:w="695" w:type="dxa"/>
            <w:shd w:val="clear" w:color="auto" w:fill="BFBFBF"/>
            <w:vAlign w:val="center"/>
          </w:tcPr>
          <w:p w14:paraId="0304D85E"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6BED47FE" w14:textId="77777777" w:rsidR="001B7E6A" w:rsidRPr="00E97738" w:rsidRDefault="001B7E6A" w:rsidP="00EE1EE5">
            <w:pPr>
              <w:jc w:val="center"/>
              <w:rPr>
                <w:sz w:val="20"/>
                <w:szCs w:val="20"/>
              </w:rPr>
            </w:pPr>
            <w:r w:rsidRPr="00E97738">
              <w:rPr>
                <w:sz w:val="20"/>
                <w:szCs w:val="20"/>
              </w:rPr>
              <w:t>42%</w:t>
            </w:r>
          </w:p>
        </w:tc>
      </w:tr>
      <w:tr w:rsidR="001B7E6A" w:rsidRPr="00F05D0A" w14:paraId="0290B266" w14:textId="77777777" w:rsidTr="00EE1EE5">
        <w:tc>
          <w:tcPr>
            <w:tcW w:w="2790" w:type="dxa"/>
            <w:tcBorders>
              <w:top w:val="single" w:sz="4" w:space="0" w:color="auto"/>
              <w:left w:val="single" w:sz="4" w:space="0" w:color="auto"/>
            </w:tcBorders>
            <w:shd w:val="clear" w:color="auto" w:fill="auto"/>
          </w:tcPr>
          <w:p w14:paraId="70517335" w14:textId="77777777" w:rsidR="001B7E6A" w:rsidRPr="00E97738" w:rsidRDefault="001B7E6A" w:rsidP="00EE1EE5">
            <w:pPr>
              <w:rPr>
                <w:sz w:val="20"/>
                <w:szCs w:val="20"/>
              </w:rPr>
            </w:pPr>
            <w:r w:rsidRPr="00E97738">
              <w:rPr>
                <w:sz w:val="20"/>
                <w:szCs w:val="20"/>
              </w:rPr>
              <w:t>Boston Collaborative High School</w:t>
            </w:r>
          </w:p>
        </w:tc>
        <w:tc>
          <w:tcPr>
            <w:tcW w:w="694" w:type="dxa"/>
            <w:shd w:val="clear" w:color="auto" w:fill="auto"/>
            <w:vAlign w:val="center"/>
          </w:tcPr>
          <w:p w14:paraId="7FBD9D41"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2846C11F"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3D6B9B80"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64396426" w14:textId="77777777" w:rsidR="001B7E6A" w:rsidRPr="00E97738" w:rsidRDefault="001B7E6A" w:rsidP="00EE1EE5">
            <w:pPr>
              <w:jc w:val="center"/>
              <w:rPr>
                <w:sz w:val="20"/>
                <w:szCs w:val="20"/>
              </w:rPr>
            </w:pPr>
            <w:r w:rsidRPr="00E97738">
              <w:rPr>
                <w:sz w:val="20"/>
                <w:szCs w:val="20"/>
              </w:rPr>
              <w:t>--</w:t>
            </w:r>
          </w:p>
        </w:tc>
        <w:tc>
          <w:tcPr>
            <w:tcW w:w="695" w:type="dxa"/>
            <w:tcBorders>
              <w:right w:val="single" w:sz="4" w:space="0" w:color="auto"/>
            </w:tcBorders>
            <w:shd w:val="clear" w:color="auto" w:fill="auto"/>
            <w:vAlign w:val="center"/>
          </w:tcPr>
          <w:p w14:paraId="08C4002B" w14:textId="77777777" w:rsidR="001B7E6A" w:rsidRPr="00E97738" w:rsidRDefault="001B7E6A" w:rsidP="00EE1EE5">
            <w:pPr>
              <w:jc w:val="center"/>
              <w:rPr>
                <w:sz w:val="20"/>
                <w:szCs w:val="20"/>
              </w:rPr>
            </w:pPr>
            <w:r w:rsidRPr="00E97738">
              <w:rPr>
                <w:sz w:val="20"/>
                <w:szCs w:val="20"/>
              </w:rPr>
              <w:t>--</w:t>
            </w:r>
          </w:p>
        </w:tc>
        <w:tc>
          <w:tcPr>
            <w:tcW w:w="694" w:type="dxa"/>
            <w:tcBorders>
              <w:top w:val="single" w:sz="4" w:space="0" w:color="auto"/>
              <w:left w:val="single" w:sz="4" w:space="0" w:color="auto"/>
            </w:tcBorders>
            <w:shd w:val="clear" w:color="auto" w:fill="auto"/>
            <w:vAlign w:val="center"/>
          </w:tcPr>
          <w:p w14:paraId="6247167C"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5C367AF9"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311879D3"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1306658D"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77729A27" w14:textId="77777777" w:rsidR="001B7E6A" w:rsidRPr="00E97738" w:rsidRDefault="001B7E6A" w:rsidP="00EE1EE5">
            <w:pPr>
              <w:jc w:val="center"/>
              <w:rPr>
                <w:sz w:val="20"/>
                <w:szCs w:val="20"/>
              </w:rPr>
            </w:pPr>
            <w:r w:rsidRPr="00E97738">
              <w:rPr>
                <w:sz w:val="20"/>
                <w:szCs w:val="20"/>
              </w:rPr>
              <w:t>--</w:t>
            </w:r>
          </w:p>
        </w:tc>
      </w:tr>
      <w:tr w:rsidR="001B7E6A" w:rsidRPr="00F05D0A" w14:paraId="50556D73" w14:textId="77777777" w:rsidTr="00EE1EE5">
        <w:tc>
          <w:tcPr>
            <w:tcW w:w="2790" w:type="dxa"/>
            <w:tcBorders>
              <w:top w:val="single" w:sz="4" w:space="0" w:color="auto"/>
              <w:left w:val="single" w:sz="4" w:space="0" w:color="auto"/>
            </w:tcBorders>
            <w:shd w:val="clear" w:color="auto" w:fill="BFBFBF"/>
          </w:tcPr>
          <w:p w14:paraId="041899A6" w14:textId="77777777" w:rsidR="001B7E6A" w:rsidRPr="00E97738" w:rsidRDefault="001B7E6A" w:rsidP="00EE1EE5">
            <w:pPr>
              <w:rPr>
                <w:sz w:val="20"/>
                <w:szCs w:val="20"/>
              </w:rPr>
            </w:pPr>
            <w:r w:rsidRPr="00E97738">
              <w:rPr>
                <w:sz w:val="20"/>
                <w:szCs w:val="20"/>
              </w:rPr>
              <w:t>Boston Community Leadership Academy</w:t>
            </w:r>
          </w:p>
        </w:tc>
        <w:tc>
          <w:tcPr>
            <w:tcW w:w="694" w:type="dxa"/>
            <w:shd w:val="clear" w:color="auto" w:fill="BFBFBF"/>
            <w:vAlign w:val="center"/>
          </w:tcPr>
          <w:p w14:paraId="3ECB1753" w14:textId="77777777" w:rsidR="001B7E6A" w:rsidRPr="00E97738" w:rsidRDefault="001B7E6A" w:rsidP="00EE1EE5">
            <w:pPr>
              <w:jc w:val="center"/>
              <w:rPr>
                <w:sz w:val="20"/>
                <w:szCs w:val="20"/>
              </w:rPr>
            </w:pPr>
            <w:r w:rsidRPr="00E97738">
              <w:rPr>
                <w:sz w:val="20"/>
                <w:szCs w:val="20"/>
              </w:rPr>
              <w:t>21%</w:t>
            </w:r>
          </w:p>
        </w:tc>
        <w:tc>
          <w:tcPr>
            <w:tcW w:w="695" w:type="dxa"/>
            <w:shd w:val="clear" w:color="auto" w:fill="BFBFBF"/>
            <w:vAlign w:val="center"/>
          </w:tcPr>
          <w:p w14:paraId="104AA775" w14:textId="77777777" w:rsidR="001B7E6A" w:rsidRPr="00E97738" w:rsidRDefault="001B7E6A" w:rsidP="00EE1EE5">
            <w:pPr>
              <w:jc w:val="center"/>
              <w:rPr>
                <w:sz w:val="20"/>
                <w:szCs w:val="20"/>
              </w:rPr>
            </w:pPr>
            <w:r w:rsidRPr="00E97738">
              <w:rPr>
                <w:sz w:val="20"/>
                <w:szCs w:val="20"/>
              </w:rPr>
              <w:t>19%</w:t>
            </w:r>
          </w:p>
        </w:tc>
        <w:tc>
          <w:tcPr>
            <w:tcW w:w="695" w:type="dxa"/>
            <w:shd w:val="clear" w:color="auto" w:fill="BFBFBF"/>
            <w:vAlign w:val="center"/>
          </w:tcPr>
          <w:p w14:paraId="1B06F5AB" w14:textId="77777777" w:rsidR="001B7E6A" w:rsidRPr="00E97738" w:rsidRDefault="001B7E6A" w:rsidP="00EE1EE5">
            <w:pPr>
              <w:jc w:val="center"/>
              <w:rPr>
                <w:sz w:val="20"/>
                <w:szCs w:val="20"/>
              </w:rPr>
            </w:pPr>
            <w:r w:rsidRPr="00E97738">
              <w:rPr>
                <w:sz w:val="20"/>
                <w:szCs w:val="20"/>
              </w:rPr>
              <w:t>17%</w:t>
            </w:r>
          </w:p>
        </w:tc>
        <w:tc>
          <w:tcPr>
            <w:tcW w:w="695" w:type="dxa"/>
            <w:shd w:val="clear" w:color="auto" w:fill="BFBFBF"/>
            <w:vAlign w:val="center"/>
          </w:tcPr>
          <w:p w14:paraId="750B6381" w14:textId="77777777" w:rsidR="001B7E6A" w:rsidRPr="00E97738" w:rsidRDefault="001B7E6A" w:rsidP="00EE1EE5">
            <w:pPr>
              <w:jc w:val="center"/>
              <w:rPr>
                <w:sz w:val="20"/>
                <w:szCs w:val="20"/>
              </w:rPr>
            </w:pPr>
            <w:r w:rsidRPr="00E97738">
              <w:rPr>
                <w:sz w:val="20"/>
                <w:szCs w:val="20"/>
              </w:rPr>
              <w:t>21%</w:t>
            </w:r>
          </w:p>
        </w:tc>
        <w:tc>
          <w:tcPr>
            <w:tcW w:w="695" w:type="dxa"/>
            <w:tcBorders>
              <w:right w:val="single" w:sz="4" w:space="0" w:color="auto"/>
            </w:tcBorders>
            <w:shd w:val="clear" w:color="auto" w:fill="BFBFBF"/>
            <w:vAlign w:val="center"/>
          </w:tcPr>
          <w:p w14:paraId="50F54984" w14:textId="77777777" w:rsidR="001B7E6A" w:rsidRPr="00E97738" w:rsidRDefault="001B7E6A" w:rsidP="00EE1EE5">
            <w:pPr>
              <w:jc w:val="center"/>
              <w:rPr>
                <w:sz w:val="20"/>
                <w:szCs w:val="20"/>
              </w:rPr>
            </w:pPr>
            <w:r w:rsidRPr="00E97738">
              <w:rPr>
                <w:sz w:val="20"/>
                <w:szCs w:val="20"/>
              </w:rPr>
              <w:t>8%</w:t>
            </w:r>
          </w:p>
        </w:tc>
        <w:tc>
          <w:tcPr>
            <w:tcW w:w="694" w:type="dxa"/>
            <w:tcBorders>
              <w:top w:val="single" w:sz="4" w:space="0" w:color="auto"/>
              <w:left w:val="single" w:sz="4" w:space="0" w:color="auto"/>
            </w:tcBorders>
            <w:shd w:val="clear" w:color="auto" w:fill="BFBFBF"/>
            <w:vAlign w:val="center"/>
          </w:tcPr>
          <w:p w14:paraId="6D123E51" w14:textId="77777777" w:rsidR="001B7E6A" w:rsidRPr="00E97738" w:rsidRDefault="001B7E6A" w:rsidP="00EE1EE5">
            <w:pPr>
              <w:jc w:val="center"/>
              <w:rPr>
                <w:sz w:val="20"/>
                <w:szCs w:val="20"/>
              </w:rPr>
            </w:pPr>
            <w:r w:rsidRPr="00E97738">
              <w:rPr>
                <w:sz w:val="20"/>
                <w:szCs w:val="20"/>
              </w:rPr>
              <w:t>31%</w:t>
            </w:r>
          </w:p>
        </w:tc>
        <w:tc>
          <w:tcPr>
            <w:tcW w:w="695" w:type="dxa"/>
            <w:shd w:val="clear" w:color="auto" w:fill="BFBFBF"/>
            <w:vAlign w:val="center"/>
          </w:tcPr>
          <w:p w14:paraId="6FEDA2CF"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0A8BC2EF" w14:textId="77777777" w:rsidR="001B7E6A" w:rsidRPr="00E97738" w:rsidRDefault="001B7E6A" w:rsidP="00EE1EE5">
            <w:pPr>
              <w:jc w:val="center"/>
              <w:rPr>
                <w:sz w:val="20"/>
                <w:szCs w:val="20"/>
              </w:rPr>
            </w:pPr>
            <w:r w:rsidRPr="00E97738">
              <w:rPr>
                <w:sz w:val="20"/>
                <w:szCs w:val="20"/>
              </w:rPr>
              <w:t>16%</w:t>
            </w:r>
          </w:p>
        </w:tc>
        <w:tc>
          <w:tcPr>
            <w:tcW w:w="695" w:type="dxa"/>
            <w:shd w:val="clear" w:color="auto" w:fill="BFBFBF"/>
            <w:vAlign w:val="center"/>
          </w:tcPr>
          <w:p w14:paraId="2EC1F54F"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61ECB129" w14:textId="77777777" w:rsidR="001B7E6A" w:rsidRPr="00E97738" w:rsidRDefault="001B7E6A" w:rsidP="00EE1EE5">
            <w:pPr>
              <w:jc w:val="center"/>
              <w:rPr>
                <w:sz w:val="20"/>
                <w:szCs w:val="20"/>
              </w:rPr>
            </w:pPr>
            <w:r w:rsidRPr="00E97738">
              <w:rPr>
                <w:sz w:val="20"/>
                <w:szCs w:val="20"/>
              </w:rPr>
              <w:t>--</w:t>
            </w:r>
          </w:p>
        </w:tc>
      </w:tr>
      <w:tr w:rsidR="001B7E6A" w:rsidRPr="00F05D0A" w14:paraId="784D6901" w14:textId="77777777" w:rsidTr="00EE1EE5">
        <w:tc>
          <w:tcPr>
            <w:tcW w:w="2790" w:type="dxa"/>
            <w:tcBorders>
              <w:top w:val="single" w:sz="4" w:space="0" w:color="auto"/>
              <w:left w:val="single" w:sz="4" w:space="0" w:color="auto"/>
            </w:tcBorders>
            <w:shd w:val="clear" w:color="auto" w:fill="auto"/>
          </w:tcPr>
          <w:p w14:paraId="7854C2C5" w14:textId="77777777" w:rsidR="001B7E6A" w:rsidRPr="00E97738" w:rsidRDefault="001B7E6A" w:rsidP="00EE1EE5">
            <w:pPr>
              <w:rPr>
                <w:sz w:val="20"/>
                <w:szCs w:val="20"/>
              </w:rPr>
            </w:pPr>
            <w:r w:rsidRPr="00E97738">
              <w:rPr>
                <w:sz w:val="20"/>
                <w:szCs w:val="20"/>
              </w:rPr>
              <w:t>Boston International High</w:t>
            </w:r>
          </w:p>
        </w:tc>
        <w:tc>
          <w:tcPr>
            <w:tcW w:w="694" w:type="dxa"/>
            <w:shd w:val="clear" w:color="auto" w:fill="auto"/>
            <w:vAlign w:val="center"/>
          </w:tcPr>
          <w:p w14:paraId="66C0F248" w14:textId="77777777" w:rsidR="001B7E6A" w:rsidRPr="00E97738" w:rsidRDefault="001B7E6A" w:rsidP="00EE1EE5">
            <w:pPr>
              <w:jc w:val="center"/>
              <w:rPr>
                <w:sz w:val="20"/>
                <w:szCs w:val="20"/>
              </w:rPr>
            </w:pPr>
            <w:r w:rsidRPr="00E97738">
              <w:rPr>
                <w:sz w:val="20"/>
                <w:szCs w:val="20"/>
              </w:rPr>
              <w:t>0%</w:t>
            </w:r>
          </w:p>
        </w:tc>
        <w:tc>
          <w:tcPr>
            <w:tcW w:w="695" w:type="dxa"/>
            <w:shd w:val="clear" w:color="auto" w:fill="auto"/>
            <w:vAlign w:val="center"/>
          </w:tcPr>
          <w:p w14:paraId="131B9198" w14:textId="77777777" w:rsidR="001B7E6A" w:rsidRPr="00E97738" w:rsidRDefault="001B7E6A" w:rsidP="00EE1EE5">
            <w:pPr>
              <w:jc w:val="center"/>
              <w:rPr>
                <w:sz w:val="20"/>
                <w:szCs w:val="20"/>
              </w:rPr>
            </w:pPr>
            <w:r w:rsidRPr="00E97738">
              <w:rPr>
                <w:sz w:val="20"/>
                <w:szCs w:val="20"/>
              </w:rPr>
              <w:t>0%</w:t>
            </w:r>
          </w:p>
        </w:tc>
        <w:tc>
          <w:tcPr>
            <w:tcW w:w="695" w:type="dxa"/>
            <w:shd w:val="clear" w:color="auto" w:fill="auto"/>
            <w:vAlign w:val="center"/>
          </w:tcPr>
          <w:p w14:paraId="23AD3B1A" w14:textId="77777777" w:rsidR="001B7E6A" w:rsidRPr="00E97738" w:rsidRDefault="001B7E6A" w:rsidP="00EE1EE5">
            <w:pPr>
              <w:jc w:val="center"/>
              <w:rPr>
                <w:sz w:val="20"/>
                <w:szCs w:val="20"/>
              </w:rPr>
            </w:pPr>
            <w:r w:rsidRPr="00E97738">
              <w:rPr>
                <w:sz w:val="20"/>
                <w:szCs w:val="20"/>
              </w:rPr>
              <w:t>0%</w:t>
            </w:r>
          </w:p>
        </w:tc>
        <w:tc>
          <w:tcPr>
            <w:tcW w:w="695" w:type="dxa"/>
            <w:shd w:val="clear" w:color="auto" w:fill="auto"/>
            <w:vAlign w:val="center"/>
          </w:tcPr>
          <w:p w14:paraId="47C127D7" w14:textId="77777777" w:rsidR="001B7E6A" w:rsidRPr="00E97738" w:rsidRDefault="001B7E6A" w:rsidP="00EE1EE5">
            <w:pPr>
              <w:jc w:val="center"/>
              <w:rPr>
                <w:sz w:val="20"/>
                <w:szCs w:val="20"/>
              </w:rPr>
            </w:pPr>
            <w:r w:rsidRPr="00E97738">
              <w:rPr>
                <w:sz w:val="20"/>
                <w:szCs w:val="20"/>
              </w:rPr>
              <w:t>--</w:t>
            </w:r>
          </w:p>
        </w:tc>
        <w:tc>
          <w:tcPr>
            <w:tcW w:w="695" w:type="dxa"/>
            <w:tcBorders>
              <w:right w:val="single" w:sz="4" w:space="0" w:color="auto"/>
            </w:tcBorders>
            <w:shd w:val="clear" w:color="auto" w:fill="auto"/>
            <w:vAlign w:val="center"/>
          </w:tcPr>
          <w:p w14:paraId="58224350" w14:textId="77777777" w:rsidR="001B7E6A" w:rsidRPr="00E97738" w:rsidRDefault="001B7E6A" w:rsidP="00EE1EE5">
            <w:pPr>
              <w:jc w:val="center"/>
              <w:rPr>
                <w:sz w:val="20"/>
                <w:szCs w:val="20"/>
              </w:rPr>
            </w:pPr>
            <w:r w:rsidRPr="00E97738">
              <w:rPr>
                <w:sz w:val="20"/>
                <w:szCs w:val="20"/>
              </w:rPr>
              <w:t>0%</w:t>
            </w:r>
          </w:p>
        </w:tc>
        <w:tc>
          <w:tcPr>
            <w:tcW w:w="694" w:type="dxa"/>
            <w:tcBorders>
              <w:top w:val="single" w:sz="4" w:space="0" w:color="auto"/>
              <w:left w:val="single" w:sz="4" w:space="0" w:color="auto"/>
            </w:tcBorders>
            <w:shd w:val="clear" w:color="auto" w:fill="auto"/>
            <w:vAlign w:val="center"/>
          </w:tcPr>
          <w:p w14:paraId="357D3698" w14:textId="77777777" w:rsidR="001B7E6A" w:rsidRPr="00E97738" w:rsidRDefault="001B7E6A" w:rsidP="00EE1EE5">
            <w:pPr>
              <w:jc w:val="center"/>
              <w:rPr>
                <w:sz w:val="20"/>
                <w:szCs w:val="20"/>
              </w:rPr>
            </w:pPr>
            <w:r w:rsidRPr="00E97738">
              <w:rPr>
                <w:sz w:val="20"/>
                <w:szCs w:val="20"/>
              </w:rPr>
              <w:t>0%</w:t>
            </w:r>
          </w:p>
        </w:tc>
        <w:tc>
          <w:tcPr>
            <w:tcW w:w="695" w:type="dxa"/>
            <w:shd w:val="clear" w:color="auto" w:fill="auto"/>
            <w:vAlign w:val="center"/>
          </w:tcPr>
          <w:p w14:paraId="1FA43997"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7A421D8F" w14:textId="77777777" w:rsidR="001B7E6A" w:rsidRPr="00E97738" w:rsidRDefault="001B7E6A" w:rsidP="00EE1EE5">
            <w:pPr>
              <w:jc w:val="center"/>
              <w:rPr>
                <w:sz w:val="20"/>
                <w:szCs w:val="20"/>
              </w:rPr>
            </w:pPr>
            <w:r w:rsidRPr="00E97738">
              <w:rPr>
                <w:sz w:val="20"/>
                <w:szCs w:val="20"/>
              </w:rPr>
              <w:t>0%</w:t>
            </w:r>
          </w:p>
        </w:tc>
        <w:tc>
          <w:tcPr>
            <w:tcW w:w="695" w:type="dxa"/>
            <w:shd w:val="clear" w:color="auto" w:fill="auto"/>
            <w:vAlign w:val="center"/>
          </w:tcPr>
          <w:p w14:paraId="5574F0A2"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02405018" w14:textId="77777777" w:rsidR="001B7E6A" w:rsidRPr="00E97738" w:rsidRDefault="001B7E6A" w:rsidP="00EE1EE5">
            <w:pPr>
              <w:jc w:val="center"/>
              <w:rPr>
                <w:sz w:val="20"/>
                <w:szCs w:val="20"/>
              </w:rPr>
            </w:pPr>
            <w:r w:rsidRPr="00E97738">
              <w:rPr>
                <w:sz w:val="20"/>
                <w:szCs w:val="20"/>
              </w:rPr>
              <w:t>--</w:t>
            </w:r>
          </w:p>
        </w:tc>
      </w:tr>
      <w:tr w:rsidR="001B7E6A" w:rsidRPr="00F05D0A" w14:paraId="6655E872" w14:textId="77777777" w:rsidTr="00EE1EE5">
        <w:tc>
          <w:tcPr>
            <w:tcW w:w="2790" w:type="dxa"/>
            <w:tcBorders>
              <w:top w:val="single" w:sz="4" w:space="0" w:color="auto"/>
              <w:left w:val="single" w:sz="4" w:space="0" w:color="auto"/>
            </w:tcBorders>
            <w:shd w:val="clear" w:color="auto" w:fill="BFBFBF"/>
          </w:tcPr>
          <w:p w14:paraId="4CC245B9" w14:textId="77777777" w:rsidR="001B7E6A" w:rsidRPr="00E97738" w:rsidRDefault="001B7E6A" w:rsidP="00EE1EE5">
            <w:pPr>
              <w:rPr>
                <w:sz w:val="20"/>
                <w:szCs w:val="20"/>
              </w:rPr>
            </w:pPr>
            <w:r w:rsidRPr="00E97738">
              <w:rPr>
                <w:sz w:val="20"/>
                <w:szCs w:val="20"/>
              </w:rPr>
              <w:t>Boston Latin Academy</w:t>
            </w:r>
          </w:p>
        </w:tc>
        <w:tc>
          <w:tcPr>
            <w:tcW w:w="694" w:type="dxa"/>
            <w:shd w:val="clear" w:color="auto" w:fill="BFBFBF"/>
            <w:vAlign w:val="center"/>
          </w:tcPr>
          <w:p w14:paraId="53F9AC70" w14:textId="77777777" w:rsidR="001B7E6A" w:rsidRPr="00E97738" w:rsidRDefault="001B7E6A" w:rsidP="00EE1EE5">
            <w:pPr>
              <w:jc w:val="center"/>
              <w:rPr>
                <w:sz w:val="20"/>
                <w:szCs w:val="20"/>
              </w:rPr>
            </w:pPr>
            <w:r w:rsidRPr="00E97738">
              <w:rPr>
                <w:sz w:val="20"/>
                <w:szCs w:val="20"/>
              </w:rPr>
              <w:t>87%</w:t>
            </w:r>
          </w:p>
        </w:tc>
        <w:tc>
          <w:tcPr>
            <w:tcW w:w="695" w:type="dxa"/>
            <w:shd w:val="clear" w:color="auto" w:fill="BFBFBF"/>
            <w:vAlign w:val="center"/>
          </w:tcPr>
          <w:p w14:paraId="2C59238C" w14:textId="77777777" w:rsidR="001B7E6A" w:rsidRPr="00E97738" w:rsidRDefault="001B7E6A" w:rsidP="00EE1EE5">
            <w:pPr>
              <w:jc w:val="center"/>
              <w:rPr>
                <w:sz w:val="20"/>
                <w:szCs w:val="20"/>
              </w:rPr>
            </w:pPr>
            <w:r w:rsidRPr="00E97738">
              <w:rPr>
                <w:sz w:val="20"/>
                <w:szCs w:val="20"/>
              </w:rPr>
              <w:t>85%</w:t>
            </w:r>
          </w:p>
        </w:tc>
        <w:tc>
          <w:tcPr>
            <w:tcW w:w="695" w:type="dxa"/>
            <w:shd w:val="clear" w:color="auto" w:fill="BFBFBF"/>
            <w:vAlign w:val="center"/>
          </w:tcPr>
          <w:p w14:paraId="72B58A0C" w14:textId="77777777" w:rsidR="001B7E6A" w:rsidRPr="00E97738" w:rsidRDefault="001B7E6A" w:rsidP="00EE1EE5">
            <w:pPr>
              <w:jc w:val="center"/>
              <w:rPr>
                <w:sz w:val="20"/>
                <w:szCs w:val="20"/>
              </w:rPr>
            </w:pPr>
            <w:r w:rsidRPr="00E97738">
              <w:rPr>
                <w:sz w:val="20"/>
                <w:szCs w:val="20"/>
              </w:rPr>
              <w:t>86%</w:t>
            </w:r>
          </w:p>
        </w:tc>
        <w:tc>
          <w:tcPr>
            <w:tcW w:w="695" w:type="dxa"/>
            <w:shd w:val="clear" w:color="auto" w:fill="BFBFBF"/>
            <w:vAlign w:val="center"/>
          </w:tcPr>
          <w:p w14:paraId="397DE68C" w14:textId="77777777" w:rsidR="001B7E6A" w:rsidRPr="00E97738" w:rsidRDefault="001B7E6A" w:rsidP="00EE1EE5">
            <w:pPr>
              <w:jc w:val="center"/>
              <w:rPr>
                <w:sz w:val="20"/>
                <w:szCs w:val="20"/>
              </w:rPr>
            </w:pPr>
            <w:r w:rsidRPr="00E97738">
              <w:rPr>
                <w:sz w:val="20"/>
                <w:szCs w:val="20"/>
              </w:rPr>
              <w:t>73%</w:t>
            </w:r>
          </w:p>
        </w:tc>
        <w:tc>
          <w:tcPr>
            <w:tcW w:w="695" w:type="dxa"/>
            <w:tcBorders>
              <w:right w:val="single" w:sz="4" w:space="0" w:color="auto"/>
            </w:tcBorders>
            <w:shd w:val="clear" w:color="auto" w:fill="BFBFBF"/>
            <w:vAlign w:val="center"/>
          </w:tcPr>
          <w:p w14:paraId="2E0249D3" w14:textId="77777777" w:rsidR="001B7E6A" w:rsidRPr="00E97738" w:rsidRDefault="001B7E6A" w:rsidP="00EE1EE5">
            <w:pPr>
              <w:jc w:val="center"/>
              <w:rPr>
                <w:sz w:val="20"/>
                <w:szCs w:val="20"/>
              </w:rPr>
            </w:pPr>
            <w:r w:rsidRPr="00E97738">
              <w:rPr>
                <w:sz w:val="20"/>
                <w:szCs w:val="20"/>
              </w:rPr>
              <w:t>78%</w:t>
            </w:r>
          </w:p>
        </w:tc>
        <w:tc>
          <w:tcPr>
            <w:tcW w:w="694" w:type="dxa"/>
            <w:tcBorders>
              <w:top w:val="single" w:sz="4" w:space="0" w:color="auto"/>
              <w:left w:val="single" w:sz="4" w:space="0" w:color="auto"/>
            </w:tcBorders>
            <w:shd w:val="clear" w:color="auto" w:fill="BFBFBF"/>
            <w:vAlign w:val="center"/>
          </w:tcPr>
          <w:p w14:paraId="28D6E9A3" w14:textId="77777777" w:rsidR="001B7E6A" w:rsidRPr="00E97738" w:rsidRDefault="001B7E6A" w:rsidP="00EE1EE5">
            <w:pPr>
              <w:jc w:val="center"/>
              <w:rPr>
                <w:sz w:val="20"/>
                <w:szCs w:val="20"/>
              </w:rPr>
            </w:pPr>
            <w:r w:rsidRPr="00E97738">
              <w:rPr>
                <w:sz w:val="20"/>
                <w:szCs w:val="20"/>
              </w:rPr>
              <w:t>90%</w:t>
            </w:r>
          </w:p>
        </w:tc>
        <w:tc>
          <w:tcPr>
            <w:tcW w:w="695" w:type="dxa"/>
            <w:shd w:val="clear" w:color="auto" w:fill="BFBFBF"/>
            <w:vAlign w:val="center"/>
          </w:tcPr>
          <w:p w14:paraId="57CDDEB7" w14:textId="77777777" w:rsidR="001B7E6A" w:rsidRPr="00E97738" w:rsidRDefault="001B7E6A" w:rsidP="00EE1EE5">
            <w:pPr>
              <w:jc w:val="center"/>
              <w:rPr>
                <w:sz w:val="20"/>
                <w:szCs w:val="20"/>
              </w:rPr>
            </w:pPr>
            <w:r w:rsidRPr="00E97738">
              <w:rPr>
                <w:sz w:val="20"/>
                <w:szCs w:val="20"/>
              </w:rPr>
              <w:t>88%</w:t>
            </w:r>
          </w:p>
        </w:tc>
        <w:tc>
          <w:tcPr>
            <w:tcW w:w="695" w:type="dxa"/>
            <w:shd w:val="clear" w:color="auto" w:fill="BFBFBF"/>
            <w:vAlign w:val="center"/>
          </w:tcPr>
          <w:p w14:paraId="0FE5FDC8" w14:textId="77777777" w:rsidR="001B7E6A" w:rsidRPr="00E97738" w:rsidRDefault="001B7E6A" w:rsidP="00EE1EE5">
            <w:pPr>
              <w:jc w:val="center"/>
              <w:rPr>
                <w:sz w:val="20"/>
                <w:szCs w:val="20"/>
              </w:rPr>
            </w:pPr>
            <w:r w:rsidRPr="00E97738">
              <w:rPr>
                <w:sz w:val="20"/>
                <w:szCs w:val="20"/>
              </w:rPr>
              <w:t>91%</w:t>
            </w:r>
          </w:p>
        </w:tc>
        <w:tc>
          <w:tcPr>
            <w:tcW w:w="695" w:type="dxa"/>
            <w:shd w:val="clear" w:color="auto" w:fill="BFBFBF"/>
            <w:vAlign w:val="center"/>
          </w:tcPr>
          <w:p w14:paraId="05459955"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5A1803C8" w14:textId="77777777" w:rsidR="001B7E6A" w:rsidRPr="00E97738" w:rsidRDefault="001B7E6A" w:rsidP="00EE1EE5">
            <w:pPr>
              <w:jc w:val="center"/>
              <w:rPr>
                <w:sz w:val="20"/>
                <w:szCs w:val="20"/>
              </w:rPr>
            </w:pPr>
            <w:r w:rsidRPr="00E97738">
              <w:rPr>
                <w:sz w:val="20"/>
                <w:szCs w:val="20"/>
              </w:rPr>
              <w:t>83%</w:t>
            </w:r>
          </w:p>
        </w:tc>
      </w:tr>
      <w:tr w:rsidR="001B7E6A" w:rsidRPr="00F05D0A" w14:paraId="38E16E93" w14:textId="77777777" w:rsidTr="00EE1EE5">
        <w:tc>
          <w:tcPr>
            <w:tcW w:w="2790" w:type="dxa"/>
            <w:tcBorders>
              <w:top w:val="single" w:sz="4" w:space="0" w:color="auto"/>
              <w:left w:val="single" w:sz="4" w:space="0" w:color="auto"/>
            </w:tcBorders>
            <w:shd w:val="clear" w:color="auto" w:fill="auto"/>
          </w:tcPr>
          <w:p w14:paraId="08C3409F" w14:textId="77777777" w:rsidR="001B7E6A" w:rsidRPr="00E97738" w:rsidRDefault="001B7E6A" w:rsidP="00EE1EE5">
            <w:pPr>
              <w:rPr>
                <w:sz w:val="20"/>
                <w:szCs w:val="20"/>
              </w:rPr>
            </w:pPr>
            <w:r w:rsidRPr="00E97738">
              <w:rPr>
                <w:sz w:val="20"/>
                <w:szCs w:val="20"/>
              </w:rPr>
              <w:t>Boston Latin School</w:t>
            </w:r>
          </w:p>
        </w:tc>
        <w:tc>
          <w:tcPr>
            <w:tcW w:w="694" w:type="dxa"/>
            <w:shd w:val="clear" w:color="auto" w:fill="auto"/>
            <w:vAlign w:val="center"/>
          </w:tcPr>
          <w:p w14:paraId="4592DA1F" w14:textId="77777777" w:rsidR="001B7E6A" w:rsidRPr="00E97738" w:rsidRDefault="001B7E6A" w:rsidP="00EE1EE5">
            <w:pPr>
              <w:jc w:val="center"/>
              <w:rPr>
                <w:sz w:val="20"/>
                <w:szCs w:val="20"/>
              </w:rPr>
            </w:pPr>
            <w:r w:rsidRPr="00E97738">
              <w:rPr>
                <w:sz w:val="20"/>
                <w:szCs w:val="20"/>
              </w:rPr>
              <w:t>97%</w:t>
            </w:r>
          </w:p>
        </w:tc>
        <w:tc>
          <w:tcPr>
            <w:tcW w:w="695" w:type="dxa"/>
            <w:shd w:val="clear" w:color="auto" w:fill="auto"/>
            <w:vAlign w:val="center"/>
          </w:tcPr>
          <w:p w14:paraId="2DC6A03E" w14:textId="77777777" w:rsidR="001B7E6A" w:rsidRPr="00E97738" w:rsidRDefault="001B7E6A" w:rsidP="00EE1EE5">
            <w:pPr>
              <w:jc w:val="center"/>
              <w:rPr>
                <w:sz w:val="20"/>
                <w:szCs w:val="20"/>
              </w:rPr>
            </w:pPr>
            <w:r w:rsidRPr="00E97738">
              <w:rPr>
                <w:sz w:val="20"/>
                <w:szCs w:val="20"/>
              </w:rPr>
              <w:t>93%</w:t>
            </w:r>
          </w:p>
        </w:tc>
        <w:tc>
          <w:tcPr>
            <w:tcW w:w="695" w:type="dxa"/>
            <w:shd w:val="clear" w:color="auto" w:fill="auto"/>
            <w:vAlign w:val="center"/>
          </w:tcPr>
          <w:p w14:paraId="37FE4137" w14:textId="77777777" w:rsidR="001B7E6A" w:rsidRPr="00E97738" w:rsidRDefault="001B7E6A" w:rsidP="00EE1EE5">
            <w:pPr>
              <w:jc w:val="center"/>
              <w:rPr>
                <w:sz w:val="20"/>
                <w:szCs w:val="20"/>
              </w:rPr>
            </w:pPr>
            <w:r w:rsidRPr="00E97738">
              <w:rPr>
                <w:sz w:val="20"/>
                <w:szCs w:val="20"/>
              </w:rPr>
              <w:t>95%</w:t>
            </w:r>
          </w:p>
        </w:tc>
        <w:tc>
          <w:tcPr>
            <w:tcW w:w="695" w:type="dxa"/>
            <w:shd w:val="clear" w:color="auto" w:fill="auto"/>
            <w:vAlign w:val="center"/>
          </w:tcPr>
          <w:p w14:paraId="3018BAE4" w14:textId="77777777" w:rsidR="001B7E6A" w:rsidRPr="00E97738" w:rsidRDefault="001B7E6A" w:rsidP="00EE1EE5">
            <w:pPr>
              <w:jc w:val="center"/>
              <w:rPr>
                <w:sz w:val="20"/>
                <w:szCs w:val="20"/>
              </w:rPr>
            </w:pPr>
            <w:r w:rsidRPr="00E97738">
              <w:rPr>
                <w:sz w:val="20"/>
                <w:szCs w:val="20"/>
              </w:rPr>
              <w:t>85%</w:t>
            </w:r>
          </w:p>
        </w:tc>
        <w:tc>
          <w:tcPr>
            <w:tcW w:w="695" w:type="dxa"/>
            <w:tcBorders>
              <w:right w:val="single" w:sz="4" w:space="0" w:color="auto"/>
            </w:tcBorders>
            <w:shd w:val="clear" w:color="auto" w:fill="auto"/>
            <w:vAlign w:val="center"/>
          </w:tcPr>
          <w:p w14:paraId="3FC6837C" w14:textId="77777777" w:rsidR="001B7E6A" w:rsidRPr="00E97738" w:rsidRDefault="001B7E6A" w:rsidP="00EE1EE5">
            <w:pPr>
              <w:jc w:val="center"/>
              <w:rPr>
                <w:sz w:val="20"/>
                <w:szCs w:val="20"/>
              </w:rPr>
            </w:pPr>
            <w:r w:rsidRPr="00E97738">
              <w:rPr>
                <w:sz w:val="20"/>
                <w:szCs w:val="20"/>
              </w:rPr>
              <w:t>82%</w:t>
            </w:r>
          </w:p>
        </w:tc>
        <w:tc>
          <w:tcPr>
            <w:tcW w:w="694" w:type="dxa"/>
            <w:tcBorders>
              <w:top w:val="single" w:sz="4" w:space="0" w:color="auto"/>
              <w:left w:val="single" w:sz="4" w:space="0" w:color="auto"/>
            </w:tcBorders>
            <w:shd w:val="clear" w:color="auto" w:fill="auto"/>
            <w:vAlign w:val="center"/>
          </w:tcPr>
          <w:p w14:paraId="3DAF10E7" w14:textId="77777777" w:rsidR="001B7E6A" w:rsidRPr="00E97738" w:rsidRDefault="001B7E6A" w:rsidP="00EE1EE5">
            <w:pPr>
              <w:jc w:val="center"/>
              <w:rPr>
                <w:sz w:val="20"/>
                <w:szCs w:val="20"/>
              </w:rPr>
            </w:pPr>
            <w:r w:rsidRPr="00E97738">
              <w:rPr>
                <w:sz w:val="20"/>
                <w:szCs w:val="20"/>
              </w:rPr>
              <w:t>93%</w:t>
            </w:r>
          </w:p>
        </w:tc>
        <w:tc>
          <w:tcPr>
            <w:tcW w:w="695" w:type="dxa"/>
            <w:shd w:val="clear" w:color="auto" w:fill="auto"/>
            <w:vAlign w:val="center"/>
          </w:tcPr>
          <w:p w14:paraId="00283421" w14:textId="77777777" w:rsidR="001B7E6A" w:rsidRPr="00E97738" w:rsidRDefault="001B7E6A" w:rsidP="00EE1EE5">
            <w:pPr>
              <w:jc w:val="center"/>
              <w:rPr>
                <w:sz w:val="20"/>
                <w:szCs w:val="20"/>
              </w:rPr>
            </w:pPr>
            <w:r w:rsidRPr="00E97738">
              <w:rPr>
                <w:sz w:val="20"/>
                <w:szCs w:val="20"/>
              </w:rPr>
              <w:t>96%</w:t>
            </w:r>
          </w:p>
        </w:tc>
        <w:tc>
          <w:tcPr>
            <w:tcW w:w="695" w:type="dxa"/>
            <w:shd w:val="clear" w:color="auto" w:fill="auto"/>
            <w:vAlign w:val="center"/>
          </w:tcPr>
          <w:p w14:paraId="21649109" w14:textId="77777777" w:rsidR="001B7E6A" w:rsidRPr="00E97738" w:rsidRDefault="001B7E6A" w:rsidP="00EE1EE5">
            <w:pPr>
              <w:jc w:val="center"/>
              <w:rPr>
                <w:sz w:val="20"/>
                <w:szCs w:val="20"/>
              </w:rPr>
            </w:pPr>
            <w:r w:rsidRPr="00E97738">
              <w:rPr>
                <w:sz w:val="20"/>
                <w:szCs w:val="20"/>
              </w:rPr>
              <w:t>100%</w:t>
            </w:r>
          </w:p>
        </w:tc>
        <w:tc>
          <w:tcPr>
            <w:tcW w:w="695" w:type="dxa"/>
            <w:shd w:val="clear" w:color="auto" w:fill="auto"/>
            <w:vAlign w:val="center"/>
          </w:tcPr>
          <w:p w14:paraId="2A1CBED8" w14:textId="77777777" w:rsidR="001B7E6A" w:rsidRPr="00E97738" w:rsidRDefault="001B7E6A" w:rsidP="00EE1EE5">
            <w:pPr>
              <w:jc w:val="center"/>
              <w:rPr>
                <w:sz w:val="20"/>
                <w:szCs w:val="20"/>
              </w:rPr>
            </w:pPr>
            <w:r w:rsidRPr="00E97738">
              <w:rPr>
                <w:sz w:val="20"/>
                <w:szCs w:val="20"/>
              </w:rPr>
              <w:t>93%</w:t>
            </w:r>
          </w:p>
        </w:tc>
        <w:tc>
          <w:tcPr>
            <w:tcW w:w="695" w:type="dxa"/>
            <w:tcBorders>
              <w:top w:val="single" w:sz="4" w:space="0" w:color="auto"/>
              <w:right w:val="single" w:sz="4" w:space="0" w:color="auto"/>
            </w:tcBorders>
            <w:shd w:val="clear" w:color="auto" w:fill="auto"/>
            <w:vAlign w:val="center"/>
          </w:tcPr>
          <w:p w14:paraId="2BD22BA7" w14:textId="77777777" w:rsidR="001B7E6A" w:rsidRPr="00E97738" w:rsidRDefault="001B7E6A" w:rsidP="00EE1EE5">
            <w:pPr>
              <w:jc w:val="center"/>
              <w:rPr>
                <w:sz w:val="20"/>
                <w:szCs w:val="20"/>
              </w:rPr>
            </w:pPr>
            <w:r w:rsidRPr="00E97738">
              <w:rPr>
                <w:sz w:val="20"/>
                <w:szCs w:val="20"/>
              </w:rPr>
              <w:t>97%</w:t>
            </w:r>
          </w:p>
        </w:tc>
      </w:tr>
      <w:tr w:rsidR="001B7E6A" w:rsidRPr="00F05D0A" w14:paraId="0B8B077C" w14:textId="77777777" w:rsidTr="00EE1EE5">
        <w:tc>
          <w:tcPr>
            <w:tcW w:w="2790" w:type="dxa"/>
            <w:tcBorders>
              <w:top w:val="single" w:sz="4" w:space="0" w:color="auto"/>
              <w:left w:val="single" w:sz="4" w:space="0" w:color="auto"/>
            </w:tcBorders>
            <w:shd w:val="clear" w:color="auto" w:fill="BFBFBF"/>
          </w:tcPr>
          <w:p w14:paraId="3B5BCD20" w14:textId="77777777" w:rsidR="001B7E6A" w:rsidRPr="00E97738" w:rsidRDefault="001B7E6A" w:rsidP="00EE1EE5">
            <w:pPr>
              <w:rPr>
                <w:sz w:val="20"/>
                <w:szCs w:val="20"/>
              </w:rPr>
            </w:pPr>
            <w:r w:rsidRPr="00E97738">
              <w:rPr>
                <w:sz w:val="20"/>
                <w:szCs w:val="20"/>
              </w:rPr>
              <w:t>Brighton High</w:t>
            </w:r>
          </w:p>
        </w:tc>
        <w:tc>
          <w:tcPr>
            <w:tcW w:w="694" w:type="dxa"/>
            <w:shd w:val="clear" w:color="auto" w:fill="BFBFBF"/>
            <w:vAlign w:val="center"/>
          </w:tcPr>
          <w:p w14:paraId="4BD928A7" w14:textId="77777777" w:rsidR="001B7E6A" w:rsidRPr="00E97738" w:rsidRDefault="001B7E6A" w:rsidP="00EE1EE5">
            <w:pPr>
              <w:jc w:val="center"/>
              <w:rPr>
                <w:sz w:val="20"/>
                <w:szCs w:val="20"/>
              </w:rPr>
            </w:pPr>
            <w:r w:rsidRPr="00E97738">
              <w:rPr>
                <w:sz w:val="20"/>
                <w:szCs w:val="20"/>
              </w:rPr>
              <w:t>14%</w:t>
            </w:r>
          </w:p>
        </w:tc>
        <w:tc>
          <w:tcPr>
            <w:tcW w:w="695" w:type="dxa"/>
            <w:shd w:val="clear" w:color="auto" w:fill="BFBFBF"/>
            <w:vAlign w:val="center"/>
          </w:tcPr>
          <w:p w14:paraId="64F97B50" w14:textId="77777777" w:rsidR="001B7E6A" w:rsidRPr="00E97738" w:rsidRDefault="001B7E6A" w:rsidP="00EE1EE5">
            <w:pPr>
              <w:jc w:val="center"/>
              <w:rPr>
                <w:sz w:val="20"/>
                <w:szCs w:val="20"/>
              </w:rPr>
            </w:pPr>
            <w:r w:rsidRPr="00E97738">
              <w:rPr>
                <w:sz w:val="20"/>
                <w:szCs w:val="20"/>
              </w:rPr>
              <w:t>12%</w:t>
            </w:r>
          </w:p>
        </w:tc>
        <w:tc>
          <w:tcPr>
            <w:tcW w:w="695" w:type="dxa"/>
            <w:shd w:val="clear" w:color="auto" w:fill="BFBFBF"/>
            <w:vAlign w:val="center"/>
          </w:tcPr>
          <w:p w14:paraId="51FC9470" w14:textId="77777777" w:rsidR="001B7E6A" w:rsidRPr="00E97738" w:rsidRDefault="001B7E6A" w:rsidP="00EE1EE5">
            <w:pPr>
              <w:jc w:val="center"/>
              <w:rPr>
                <w:sz w:val="20"/>
                <w:szCs w:val="20"/>
              </w:rPr>
            </w:pPr>
            <w:r w:rsidRPr="00E97738">
              <w:rPr>
                <w:sz w:val="20"/>
                <w:szCs w:val="20"/>
              </w:rPr>
              <w:t>13%</w:t>
            </w:r>
          </w:p>
        </w:tc>
        <w:tc>
          <w:tcPr>
            <w:tcW w:w="695" w:type="dxa"/>
            <w:shd w:val="clear" w:color="auto" w:fill="BFBFBF"/>
            <w:vAlign w:val="center"/>
          </w:tcPr>
          <w:p w14:paraId="61D76780" w14:textId="77777777" w:rsidR="001B7E6A" w:rsidRPr="00E97738" w:rsidRDefault="001B7E6A" w:rsidP="00EE1EE5">
            <w:pPr>
              <w:jc w:val="center"/>
              <w:rPr>
                <w:sz w:val="20"/>
                <w:szCs w:val="20"/>
              </w:rPr>
            </w:pPr>
            <w:r w:rsidRPr="00E97738">
              <w:rPr>
                <w:sz w:val="20"/>
                <w:szCs w:val="20"/>
              </w:rPr>
              <w:t>5%</w:t>
            </w:r>
          </w:p>
        </w:tc>
        <w:tc>
          <w:tcPr>
            <w:tcW w:w="695" w:type="dxa"/>
            <w:tcBorders>
              <w:right w:val="single" w:sz="4" w:space="0" w:color="auto"/>
            </w:tcBorders>
            <w:shd w:val="clear" w:color="auto" w:fill="BFBFBF"/>
            <w:vAlign w:val="center"/>
          </w:tcPr>
          <w:p w14:paraId="1FAA7909" w14:textId="77777777" w:rsidR="001B7E6A" w:rsidRPr="00E97738" w:rsidRDefault="001B7E6A" w:rsidP="00EE1EE5">
            <w:pPr>
              <w:jc w:val="center"/>
              <w:rPr>
                <w:sz w:val="20"/>
                <w:szCs w:val="20"/>
              </w:rPr>
            </w:pPr>
            <w:r w:rsidRPr="00E97738">
              <w:rPr>
                <w:sz w:val="20"/>
                <w:szCs w:val="20"/>
              </w:rPr>
              <w:t>8%</w:t>
            </w:r>
          </w:p>
        </w:tc>
        <w:tc>
          <w:tcPr>
            <w:tcW w:w="694" w:type="dxa"/>
            <w:tcBorders>
              <w:top w:val="single" w:sz="4" w:space="0" w:color="auto"/>
              <w:left w:val="single" w:sz="4" w:space="0" w:color="auto"/>
            </w:tcBorders>
            <w:shd w:val="clear" w:color="auto" w:fill="BFBFBF"/>
            <w:vAlign w:val="center"/>
          </w:tcPr>
          <w:p w14:paraId="69F21872" w14:textId="77777777" w:rsidR="001B7E6A" w:rsidRPr="00E97738" w:rsidRDefault="001B7E6A" w:rsidP="00EE1EE5">
            <w:pPr>
              <w:jc w:val="center"/>
              <w:rPr>
                <w:sz w:val="20"/>
                <w:szCs w:val="20"/>
              </w:rPr>
            </w:pPr>
            <w:r w:rsidRPr="00E97738">
              <w:rPr>
                <w:sz w:val="20"/>
                <w:szCs w:val="20"/>
              </w:rPr>
              <w:t>14%</w:t>
            </w:r>
          </w:p>
        </w:tc>
        <w:tc>
          <w:tcPr>
            <w:tcW w:w="695" w:type="dxa"/>
            <w:shd w:val="clear" w:color="auto" w:fill="BFBFBF"/>
            <w:vAlign w:val="center"/>
          </w:tcPr>
          <w:p w14:paraId="07A0C6E0"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3DFA43B6" w14:textId="77777777" w:rsidR="001B7E6A" w:rsidRPr="00E97738" w:rsidRDefault="001B7E6A" w:rsidP="00EE1EE5">
            <w:pPr>
              <w:jc w:val="center"/>
              <w:rPr>
                <w:sz w:val="20"/>
                <w:szCs w:val="20"/>
              </w:rPr>
            </w:pPr>
            <w:r w:rsidRPr="00E97738">
              <w:rPr>
                <w:sz w:val="20"/>
                <w:szCs w:val="20"/>
              </w:rPr>
              <w:t>10%</w:t>
            </w:r>
          </w:p>
        </w:tc>
        <w:tc>
          <w:tcPr>
            <w:tcW w:w="695" w:type="dxa"/>
            <w:shd w:val="clear" w:color="auto" w:fill="BFBFBF"/>
            <w:vAlign w:val="center"/>
          </w:tcPr>
          <w:p w14:paraId="450469C5"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555A7D70" w14:textId="77777777" w:rsidR="001B7E6A" w:rsidRPr="00E97738" w:rsidRDefault="001B7E6A" w:rsidP="00EE1EE5">
            <w:pPr>
              <w:jc w:val="center"/>
              <w:rPr>
                <w:sz w:val="20"/>
                <w:szCs w:val="20"/>
              </w:rPr>
            </w:pPr>
            <w:r w:rsidRPr="00E97738">
              <w:rPr>
                <w:sz w:val="20"/>
                <w:szCs w:val="20"/>
              </w:rPr>
              <w:t>--</w:t>
            </w:r>
          </w:p>
        </w:tc>
      </w:tr>
      <w:tr w:rsidR="001B7E6A" w:rsidRPr="00F05D0A" w14:paraId="72ECD299" w14:textId="77777777" w:rsidTr="00EE1EE5">
        <w:tc>
          <w:tcPr>
            <w:tcW w:w="2790" w:type="dxa"/>
            <w:tcBorders>
              <w:top w:val="single" w:sz="4" w:space="0" w:color="auto"/>
              <w:left w:val="single" w:sz="4" w:space="0" w:color="auto"/>
            </w:tcBorders>
            <w:shd w:val="clear" w:color="auto" w:fill="auto"/>
          </w:tcPr>
          <w:p w14:paraId="6FAAD2B2" w14:textId="77777777" w:rsidR="001B7E6A" w:rsidRPr="00E97738" w:rsidRDefault="001B7E6A" w:rsidP="00EE1EE5">
            <w:pPr>
              <w:rPr>
                <w:sz w:val="20"/>
                <w:szCs w:val="20"/>
              </w:rPr>
            </w:pPr>
            <w:r w:rsidRPr="00E97738">
              <w:rPr>
                <w:sz w:val="20"/>
                <w:szCs w:val="20"/>
              </w:rPr>
              <w:t>Carter School</w:t>
            </w:r>
          </w:p>
        </w:tc>
        <w:tc>
          <w:tcPr>
            <w:tcW w:w="694" w:type="dxa"/>
            <w:shd w:val="clear" w:color="auto" w:fill="auto"/>
            <w:vAlign w:val="center"/>
          </w:tcPr>
          <w:p w14:paraId="0761EEC7"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5312025D"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74F17ADB"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6F0311ED" w14:textId="77777777" w:rsidR="001B7E6A" w:rsidRPr="00E97738" w:rsidRDefault="001B7E6A" w:rsidP="00EE1EE5">
            <w:pPr>
              <w:jc w:val="center"/>
              <w:rPr>
                <w:sz w:val="20"/>
                <w:szCs w:val="20"/>
              </w:rPr>
            </w:pPr>
            <w:r w:rsidRPr="00E97738">
              <w:rPr>
                <w:sz w:val="20"/>
                <w:szCs w:val="20"/>
              </w:rPr>
              <w:t>--</w:t>
            </w:r>
          </w:p>
        </w:tc>
        <w:tc>
          <w:tcPr>
            <w:tcW w:w="695" w:type="dxa"/>
            <w:tcBorders>
              <w:right w:val="single" w:sz="4" w:space="0" w:color="auto"/>
            </w:tcBorders>
            <w:shd w:val="clear" w:color="auto" w:fill="auto"/>
            <w:vAlign w:val="center"/>
          </w:tcPr>
          <w:p w14:paraId="63D3A05D" w14:textId="77777777" w:rsidR="001B7E6A" w:rsidRPr="00E97738" w:rsidRDefault="001B7E6A" w:rsidP="00EE1EE5">
            <w:pPr>
              <w:jc w:val="center"/>
              <w:rPr>
                <w:sz w:val="20"/>
                <w:szCs w:val="20"/>
              </w:rPr>
            </w:pPr>
            <w:r w:rsidRPr="00E97738">
              <w:rPr>
                <w:sz w:val="20"/>
                <w:szCs w:val="20"/>
              </w:rPr>
              <w:t>--</w:t>
            </w:r>
          </w:p>
        </w:tc>
        <w:tc>
          <w:tcPr>
            <w:tcW w:w="694" w:type="dxa"/>
            <w:tcBorders>
              <w:top w:val="single" w:sz="4" w:space="0" w:color="auto"/>
              <w:left w:val="single" w:sz="4" w:space="0" w:color="auto"/>
            </w:tcBorders>
            <w:shd w:val="clear" w:color="auto" w:fill="auto"/>
            <w:vAlign w:val="center"/>
          </w:tcPr>
          <w:p w14:paraId="48BC05F2"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703CFFE9"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6F32762B"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7DEC3871"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6A3E4BBF" w14:textId="77777777" w:rsidR="001B7E6A" w:rsidRPr="00E97738" w:rsidRDefault="001B7E6A" w:rsidP="00EE1EE5">
            <w:pPr>
              <w:jc w:val="center"/>
              <w:rPr>
                <w:sz w:val="20"/>
                <w:szCs w:val="20"/>
              </w:rPr>
            </w:pPr>
            <w:r w:rsidRPr="00E97738">
              <w:rPr>
                <w:sz w:val="20"/>
                <w:szCs w:val="20"/>
              </w:rPr>
              <w:t>--</w:t>
            </w:r>
          </w:p>
        </w:tc>
      </w:tr>
      <w:tr w:rsidR="001B7E6A" w:rsidRPr="00F05D0A" w14:paraId="3735736D" w14:textId="77777777" w:rsidTr="00EE1EE5">
        <w:tc>
          <w:tcPr>
            <w:tcW w:w="2790" w:type="dxa"/>
            <w:tcBorders>
              <w:top w:val="single" w:sz="4" w:space="0" w:color="auto"/>
              <w:left w:val="single" w:sz="4" w:space="0" w:color="auto"/>
            </w:tcBorders>
            <w:shd w:val="clear" w:color="auto" w:fill="BFBFBF"/>
          </w:tcPr>
          <w:p w14:paraId="02582D39" w14:textId="77777777" w:rsidR="001B7E6A" w:rsidRPr="00E97738" w:rsidRDefault="001B7E6A" w:rsidP="00EE1EE5">
            <w:pPr>
              <w:rPr>
                <w:sz w:val="20"/>
                <w:szCs w:val="20"/>
              </w:rPr>
            </w:pPr>
            <w:r w:rsidRPr="00E97738">
              <w:rPr>
                <w:sz w:val="20"/>
                <w:szCs w:val="20"/>
              </w:rPr>
              <w:t>Charlestown High</w:t>
            </w:r>
          </w:p>
        </w:tc>
        <w:tc>
          <w:tcPr>
            <w:tcW w:w="694" w:type="dxa"/>
            <w:shd w:val="clear" w:color="auto" w:fill="BFBFBF"/>
            <w:vAlign w:val="center"/>
          </w:tcPr>
          <w:p w14:paraId="0BCB9E14" w14:textId="77777777" w:rsidR="001B7E6A" w:rsidRPr="00E97738" w:rsidRDefault="001B7E6A" w:rsidP="00EE1EE5">
            <w:pPr>
              <w:jc w:val="center"/>
              <w:rPr>
                <w:sz w:val="20"/>
                <w:szCs w:val="20"/>
              </w:rPr>
            </w:pPr>
            <w:r w:rsidRPr="00E97738">
              <w:rPr>
                <w:sz w:val="20"/>
                <w:szCs w:val="20"/>
              </w:rPr>
              <w:t>16%</w:t>
            </w:r>
          </w:p>
        </w:tc>
        <w:tc>
          <w:tcPr>
            <w:tcW w:w="695" w:type="dxa"/>
            <w:shd w:val="clear" w:color="auto" w:fill="BFBFBF"/>
            <w:vAlign w:val="center"/>
          </w:tcPr>
          <w:p w14:paraId="1D7C2BDA" w14:textId="77777777" w:rsidR="001B7E6A" w:rsidRPr="00E97738" w:rsidRDefault="001B7E6A" w:rsidP="00EE1EE5">
            <w:pPr>
              <w:jc w:val="center"/>
              <w:rPr>
                <w:sz w:val="20"/>
                <w:szCs w:val="20"/>
              </w:rPr>
            </w:pPr>
            <w:r w:rsidRPr="00E97738">
              <w:rPr>
                <w:sz w:val="20"/>
                <w:szCs w:val="20"/>
              </w:rPr>
              <w:t>14%</w:t>
            </w:r>
          </w:p>
        </w:tc>
        <w:tc>
          <w:tcPr>
            <w:tcW w:w="695" w:type="dxa"/>
            <w:shd w:val="clear" w:color="auto" w:fill="BFBFBF"/>
            <w:vAlign w:val="center"/>
          </w:tcPr>
          <w:p w14:paraId="3FAB18B6" w14:textId="77777777" w:rsidR="001B7E6A" w:rsidRPr="00E97738" w:rsidRDefault="001B7E6A" w:rsidP="00EE1EE5">
            <w:pPr>
              <w:jc w:val="center"/>
              <w:rPr>
                <w:sz w:val="20"/>
                <w:szCs w:val="20"/>
              </w:rPr>
            </w:pPr>
            <w:r w:rsidRPr="00E97738">
              <w:rPr>
                <w:sz w:val="20"/>
                <w:szCs w:val="20"/>
              </w:rPr>
              <w:t>16%</w:t>
            </w:r>
          </w:p>
        </w:tc>
        <w:tc>
          <w:tcPr>
            <w:tcW w:w="695" w:type="dxa"/>
            <w:shd w:val="clear" w:color="auto" w:fill="BFBFBF"/>
            <w:vAlign w:val="center"/>
          </w:tcPr>
          <w:p w14:paraId="21DFD67F" w14:textId="77777777" w:rsidR="001B7E6A" w:rsidRPr="00E97738" w:rsidRDefault="001B7E6A" w:rsidP="00EE1EE5">
            <w:pPr>
              <w:jc w:val="center"/>
              <w:rPr>
                <w:sz w:val="20"/>
                <w:szCs w:val="20"/>
              </w:rPr>
            </w:pPr>
            <w:r w:rsidRPr="00E97738">
              <w:rPr>
                <w:sz w:val="20"/>
                <w:szCs w:val="20"/>
              </w:rPr>
              <w:t>3%</w:t>
            </w:r>
          </w:p>
        </w:tc>
        <w:tc>
          <w:tcPr>
            <w:tcW w:w="695" w:type="dxa"/>
            <w:tcBorders>
              <w:right w:val="single" w:sz="4" w:space="0" w:color="auto"/>
            </w:tcBorders>
            <w:shd w:val="clear" w:color="auto" w:fill="BFBFBF"/>
            <w:vAlign w:val="center"/>
          </w:tcPr>
          <w:p w14:paraId="2334962A" w14:textId="77777777" w:rsidR="001B7E6A" w:rsidRPr="00E97738" w:rsidRDefault="001B7E6A" w:rsidP="00EE1EE5">
            <w:pPr>
              <w:jc w:val="center"/>
              <w:rPr>
                <w:sz w:val="20"/>
                <w:szCs w:val="20"/>
              </w:rPr>
            </w:pPr>
            <w:r w:rsidRPr="00E97738">
              <w:rPr>
                <w:sz w:val="20"/>
                <w:szCs w:val="20"/>
              </w:rPr>
              <w:t>6%</w:t>
            </w:r>
          </w:p>
        </w:tc>
        <w:tc>
          <w:tcPr>
            <w:tcW w:w="694" w:type="dxa"/>
            <w:tcBorders>
              <w:top w:val="single" w:sz="4" w:space="0" w:color="auto"/>
              <w:left w:val="single" w:sz="4" w:space="0" w:color="auto"/>
            </w:tcBorders>
            <w:shd w:val="clear" w:color="auto" w:fill="BFBFBF"/>
            <w:vAlign w:val="center"/>
          </w:tcPr>
          <w:p w14:paraId="33717C6F" w14:textId="77777777" w:rsidR="001B7E6A" w:rsidRPr="00E97738" w:rsidRDefault="001B7E6A" w:rsidP="00EE1EE5">
            <w:pPr>
              <w:jc w:val="center"/>
              <w:rPr>
                <w:sz w:val="20"/>
                <w:szCs w:val="20"/>
              </w:rPr>
            </w:pPr>
            <w:r w:rsidRPr="00E97738">
              <w:rPr>
                <w:sz w:val="20"/>
                <w:szCs w:val="20"/>
              </w:rPr>
              <w:t>17%</w:t>
            </w:r>
          </w:p>
        </w:tc>
        <w:tc>
          <w:tcPr>
            <w:tcW w:w="695" w:type="dxa"/>
            <w:shd w:val="clear" w:color="auto" w:fill="BFBFBF"/>
            <w:vAlign w:val="center"/>
          </w:tcPr>
          <w:p w14:paraId="23BF8A7D" w14:textId="77777777" w:rsidR="001B7E6A" w:rsidRPr="00E97738" w:rsidRDefault="001B7E6A" w:rsidP="00EE1EE5">
            <w:pPr>
              <w:jc w:val="center"/>
              <w:rPr>
                <w:sz w:val="20"/>
                <w:szCs w:val="20"/>
              </w:rPr>
            </w:pPr>
            <w:r w:rsidRPr="00E97738">
              <w:rPr>
                <w:sz w:val="20"/>
                <w:szCs w:val="20"/>
              </w:rPr>
              <w:t>13%</w:t>
            </w:r>
          </w:p>
        </w:tc>
        <w:tc>
          <w:tcPr>
            <w:tcW w:w="695" w:type="dxa"/>
            <w:shd w:val="clear" w:color="auto" w:fill="BFBFBF"/>
            <w:vAlign w:val="center"/>
          </w:tcPr>
          <w:p w14:paraId="0630A0ED" w14:textId="77777777" w:rsidR="001B7E6A" w:rsidRPr="00E97738" w:rsidRDefault="001B7E6A" w:rsidP="00EE1EE5">
            <w:pPr>
              <w:jc w:val="center"/>
              <w:rPr>
                <w:sz w:val="20"/>
                <w:szCs w:val="20"/>
              </w:rPr>
            </w:pPr>
            <w:r w:rsidRPr="00E97738">
              <w:rPr>
                <w:sz w:val="20"/>
                <w:szCs w:val="20"/>
              </w:rPr>
              <w:t>10%</w:t>
            </w:r>
          </w:p>
        </w:tc>
        <w:tc>
          <w:tcPr>
            <w:tcW w:w="695" w:type="dxa"/>
            <w:shd w:val="clear" w:color="auto" w:fill="BFBFBF"/>
            <w:vAlign w:val="center"/>
          </w:tcPr>
          <w:p w14:paraId="129A4A77"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44276AB5" w14:textId="77777777" w:rsidR="001B7E6A" w:rsidRPr="00E97738" w:rsidRDefault="001B7E6A" w:rsidP="00EE1EE5">
            <w:pPr>
              <w:jc w:val="center"/>
              <w:rPr>
                <w:sz w:val="20"/>
                <w:szCs w:val="20"/>
              </w:rPr>
            </w:pPr>
            <w:r w:rsidRPr="00E97738">
              <w:rPr>
                <w:sz w:val="20"/>
                <w:szCs w:val="20"/>
              </w:rPr>
              <w:t>--</w:t>
            </w:r>
          </w:p>
        </w:tc>
      </w:tr>
      <w:tr w:rsidR="001B7E6A" w:rsidRPr="00F05D0A" w14:paraId="2EF110E0" w14:textId="77777777" w:rsidTr="00EE1EE5">
        <w:tc>
          <w:tcPr>
            <w:tcW w:w="2790" w:type="dxa"/>
            <w:tcBorders>
              <w:top w:val="single" w:sz="4" w:space="0" w:color="auto"/>
              <w:left w:val="single" w:sz="4" w:space="0" w:color="auto"/>
            </w:tcBorders>
            <w:shd w:val="clear" w:color="auto" w:fill="auto"/>
          </w:tcPr>
          <w:p w14:paraId="1899F5FD" w14:textId="77777777" w:rsidR="001B7E6A" w:rsidRPr="00E97738" w:rsidRDefault="001B7E6A" w:rsidP="00EE1EE5">
            <w:pPr>
              <w:rPr>
                <w:sz w:val="20"/>
                <w:szCs w:val="20"/>
              </w:rPr>
            </w:pPr>
            <w:r w:rsidRPr="00E97738">
              <w:rPr>
                <w:sz w:val="20"/>
                <w:szCs w:val="20"/>
              </w:rPr>
              <w:t>Community Academy</w:t>
            </w:r>
          </w:p>
        </w:tc>
        <w:tc>
          <w:tcPr>
            <w:tcW w:w="694" w:type="dxa"/>
            <w:shd w:val="clear" w:color="auto" w:fill="auto"/>
            <w:vAlign w:val="center"/>
          </w:tcPr>
          <w:p w14:paraId="657EB922"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49913F78"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643CAA92"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066883ED" w14:textId="77777777" w:rsidR="001B7E6A" w:rsidRPr="00E97738" w:rsidRDefault="001B7E6A" w:rsidP="00EE1EE5">
            <w:pPr>
              <w:jc w:val="center"/>
              <w:rPr>
                <w:sz w:val="20"/>
                <w:szCs w:val="20"/>
              </w:rPr>
            </w:pPr>
            <w:r w:rsidRPr="00E97738">
              <w:rPr>
                <w:sz w:val="20"/>
                <w:szCs w:val="20"/>
              </w:rPr>
              <w:t>--</w:t>
            </w:r>
          </w:p>
        </w:tc>
        <w:tc>
          <w:tcPr>
            <w:tcW w:w="695" w:type="dxa"/>
            <w:tcBorders>
              <w:right w:val="single" w:sz="4" w:space="0" w:color="auto"/>
            </w:tcBorders>
            <w:shd w:val="clear" w:color="auto" w:fill="auto"/>
            <w:vAlign w:val="center"/>
          </w:tcPr>
          <w:p w14:paraId="7299C940" w14:textId="77777777" w:rsidR="001B7E6A" w:rsidRPr="00E97738" w:rsidRDefault="001B7E6A" w:rsidP="00EE1EE5">
            <w:pPr>
              <w:jc w:val="center"/>
              <w:rPr>
                <w:sz w:val="20"/>
                <w:szCs w:val="20"/>
              </w:rPr>
            </w:pPr>
            <w:r w:rsidRPr="00E97738">
              <w:rPr>
                <w:sz w:val="20"/>
                <w:szCs w:val="20"/>
              </w:rPr>
              <w:t>--</w:t>
            </w:r>
          </w:p>
        </w:tc>
        <w:tc>
          <w:tcPr>
            <w:tcW w:w="694" w:type="dxa"/>
            <w:tcBorders>
              <w:top w:val="single" w:sz="4" w:space="0" w:color="auto"/>
              <w:left w:val="single" w:sz="4" w:space="0" w:color="auto"/>
            </w:tcBorders>
            <w:shd w:val="clear" w:color="auto" w:fill="auto"/>
            <w:vAlign w:val="center"/>
          </w:tcPr>
          <w:p w14:paraId="10CA9842"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473FE721"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7992BDF1"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0D8DC868"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134DE905" w14:textId="77777777" w:rsidR="001B7E6A" w:rsidRPr="00E97738" w:rsidRDefault="001B7E6A" w:rsidP="00EE1EE5">
            <w:pPr>
              <w:jc w:val="center"/>
              <w:rPr>
                <w:sz w:val="20"/>
                <w:szCs w:val="20"/>
              </w:rPr>
            </w:pPr>
            <w:r w:rsidRPr="00E97738">
              <w:rPr>
                <w:sz w:val="20"/>
                <w:szCs w:val="20"/>
              </w:rPr>
              <w:t>--</w:t>
            </w:r>
          </w:p>
        </w:tc>
      </w:tr>
      <w:tr w:rsidR="001B7E6A" w:rsidRPr="00F05D0A" w14:paraId="5B03B3E4" w14:textId="77777777" w:rsidTr="00EE1EE5">
        <w:tc>
          <w:tcPr>
            <w:tcW w:w="2790" w:type="dxa"/>
            <w:tcBorders>
              <w:top w:val="single" w:sz="4" w:space="0" w:color="auto"/>
              <w:left w:val="single" w:sz="4" w:space="0" w:color="auto"/>
            </w:tcBorders>
            <w:shd w:val="clear" w:color="auto" w:fill="BFBFBF"/>
          </w:tcPr>
          <w:p w14:paraId="712133B8" w14:textId="77777777" w:rsidR="001B7E6A" w:rsidRPr="00E97738" w:rsidRDefault="001B7E6A" w:rsidP="00EE1EE5">
            <w:pPr>
              <w:rPr>
                <w:sz w:val="20"/>
                <w:szCs w:val="20"/>
              </w:rPr>
            </w:pPr>
            <w:r w:rsidRPr="00E97738">
              <w:rPr>
                <w:sz w:val="20"/>
                <w:szCs w:val="20"/>
              </w:rPr>
              <w:t>Community Academy of Science and Health</w:t>
            </w:r>
          </w:p>
        </w:tc>
        <w:tc>
          <w:tcPr>
            <w:tcW w:w="694" w:type="dxa"/>
            <w:shd w:val="clear" w:color="auto" w:fill="BFBFBF"/>
            <w:vAlign w:val="center"/>
          </w:tcPr>
          <w:p w14:paraId="21CA0B96" w14:textId="77777777" w:rsidR="001B7E6A" w:rsidRPr="00E97738" w:rsidRDefault="001B7E6A" w:rsidP="00EE1EE5">
            <w:pPr>
              <w:jc w:val="center"/>
              <w:rPr>
                <w:sz w:val="20"/>
                <w:szCs w:val="20"/>
              </w:rPr>
            </w:pPr>
            <w:r w:rsidRPr="00E97738">
              <w:rPr>
                <w:sz w:val="20"/>
                <w:szCs w:val="20"/>
              </w:rPr>
              <w:t>7%</w:t>
            </w:r>
          </w:p>
        </w:tc>
        <w:tc>
          <w:tcPr>
            <w:tcW w:w="695" w:type="dxa"/>
            <w:shd w:val="clear" w:color="auto" w:fill="BFBFBF"/>
            <w:vAlign w:val="center"/>
          </w:tcPr>
          <w:p w14:paraId="5F2B4924" w14:textId="77777777" w:rsidR="001B7E6A" w:rsidRPr="00E97738" w:rsidRDefault="001B7E6A" w:rsidP="00EE1EE5">
            <w:pPr>
              <w:jc w:val="center"/>
              <w:rPr>
                <w:sz w:val="20"/>
                <w:szCs w:val="20"/>
              </w:rPr>
            </w:pPr>
            <w:r w:rsidRPr="00E97738">
              <w:rPr>
                <w:sz w:val="20"/>
                <w:szCs w:val="20"/>
              </w:rPr>
              <w:t>6%</w:t>
            </w:r>
          </w:p>
        </w:tc>
        <w:tc>
          <w:tcPr>
            <w:tcW w:w="695" w:type="dxa"/>
            <w:shd w:val="clear" w:color="auto" w:fill="BFBFBF"/>
            <w:vAlign w:val="center"/>
          </w:tcPr>
          <w:p w14:paraId="1AA1C724" w14:textId="77777777" w:rsidR="001B7E6A" w:rsidRPr="00E97738" w:rsidRDefault="001B7E6A" w:rsidP="00EE1EE5">
            <w:pPr>
              <w:jc w:val="center"/>
              <w:rPr>
                <w:sz w:val="20"/>
                <w:szCs w:val="20"/>
              </w:rPr>
            </w:pPr>
            <w:r w:rsidRPr="00E97738">
              <w:rPr>
                <w:sz w:val="20"/>
                <w:szCs w:val="20"/>
              </w:rPr>
              <w:t>8%</w:t>
            </w:r>
          </w:p>
        </w:tc>
        <w:tc>
          <w:tcPr>
            <w:tcW w:w="695" w:type="dxa"/>
            <w:shd w:val="clear" w:color="auto" w:fill="BFBFBF"/>
            <w:vAlign w:val="center"/>
          </w:tcPr>
          <w:p w14:paraId="4B617A7B" w14:textId="77777777" w:rsidR="001B7E6A" w:rsidRPr="00E97738" w:rsidRDefault="001B7E6A" w:rsidP="00EE1EE5">
            <w:pPr>
              <w:jc w:val="center"/>
              <w:rPr>
                <w:sz w:val="20"/>
                <w:szCs w:val="20"/>
              </w:rPr>
            </w:pPr>
            <w:r w:rsidRPr="00E97738">
              <w:rPr>
                <w:sz w:val="20"/>
                <w:szCs w:val="20"/>
              </w:rPr>
              <w:t>4%</w:t>
            </w:r>
          </w:p>
        </w:tc>
        <w:tc>
          <w:tcPr>
            <w:tcW w:w="695" w:type="dxa"/>
            <w:tcBorders>
              <w:right w:val="single" w:sz="4" w:space="0" w:color="auto"/>
            </w:tcBorders>
            <w:shd w:val="clear" w:color="auto" w:fill="BFBFBF"/>
            <w:vAlign w:val="center"/>
          </w:tcPr>
          <w:p w14:paraId="75A4A8AE" w14:textId="77777777" w:rsidR="001B7E6A" w:rsidRPr="00E97738" w:rsidRDefault="001B7E6A" w:rsidP="00EE1EE5">
            <w:pPr>
              <w:jc w:val="center"/>
              <w:rPr>
                <w:sz w:val="20"/>
                <w:szCs w:val="20"/>
              </w:rPr>
            </w:pPr>
            <w:r w:rsidRPr="00E97738">
              <w:rPr>
                <w:sz w:val="20"/>
                <w:szCs w:val="20"/>
              </w:rPr>
              <w:t>8%</w:t>
            </w:r>
          </w:p>
        </w:tc>
        <w:tc>
          <w:tcPr>
            <w:tcW w:w="694" w:type="dxa"/>
            <w:tcBorders>
              <w:top w:val="single" w:sz="4" w:space="0" w:color="auto"/>
              <w:left w:val="single" w:sz="4" w:space="0" w:color="auto"/>
            </w:tcBorders>
            <w:shd w:val="clear" w:color="auto" w:fill="BFBFBF"/>
            <w:vAlign w:val="center"/>
          </w:tcPr>
          <w:p w14:paraId="48E81FE9" w14:textId="77777777" w:rsidR="001B7E6A" w:rsidRPr="00E97738" w:rsidRDefault="001B7E6A" w:rsidP="00EE1EE5">
            <w:pPr>
              <w:jc w:val="center"/>
              <w:rPr>
                <w:sz w:val="20"/>
                <w:szCs w:val="20"/>
              </w:rPr>
            </w:pPr>
            <w:r w:rsidRPr="00E97738">
              <w:rPr>
                <w:sz w:val="20"/>
                <w:szCs w:val="20"/>
              </w:rPr>
              <w:t>8%</w:t>
            </w:r>
          </w:p>
        </w:tc>
        <w:tc>
          <w:tcPr>
            <w:tcW w:w="695" w:type="dxa"/>
            <w:shd w:val="clear" w:color="auto" w:fill="BFBFBF"/>
            <w:vAlign w:val="center"/>
          </w:tcPr>
          <w:p w14:paraId="0C1CFB80"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4EE90669" w14:textId="77777777" w:rsidR="001B7E6A" w:rsidRPr="00E97738" w:rsidRDefault="001B7E6A" w:rsidP="00EE1EE5">
            <w:pPr>
              <w:jc w:val="center"/>
              <w:rPr>
                <w:sz w:val="20"/>
                <w:szCs w:val="20"/>
              </w:rPr>
            </w:pPr>
            <w:r w:rsidRPr="00E97738">
              <w:rPr>
                <w:sz w:val="20"/>
                <w:szCs w:val="20"/>
              </w:rPr>
              <w:t>5%</w:t>
            </w:r>
          </w:p>
        </w:tc>
        <w:tc>
          <w:tcPr>
            <w:tcW w:w="695" w:type="dxa"/>
            <w:shd w:val="clear" w:color="auto" w:fill="BFBFBF"/>
            <w:vAlign w:val="center"/>
          </w:tcPr>
          <w:p w14:paraId="5CA7CABA"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2C192095" w14:textId="77777777" w:rsidR="001B7E6A" w:rsidRPr="00E97738" w:rsidRDefault="001B7E6A" w:rsidP="00EE1EE5">
            <w:pPr>
              <w:jc w:val="center"/>
              <w:rPr>
                <w:sz w:val="20"/>
                <w:szCs w:val="20"/>
              </w:rPr>
            </w:pPr>
            <w:r w:rsidRPr="00E97738">
              <w:rPr>
                <w:sz w:val="20"/>
                <w:szCs w:val="20"/>
              </w:rPr>
              <w:t>--</w:t>
            </w:r>
          </w:p>
        </w:tc>
      </w:tr>
      <w:tr w:rsidR="001B7E6A" w:rsidRPr="00F05D0A" w14:paraId="3DA08003" w14:textId="77777777" w:rsidTr="00EE1EE5">
        <w:tc>
          <w:tcPr>
            <w:tcW w:w="2790" w:type="dxa"/>
            <w:tcBorders>
              <w:top w:val="single" w:sz="4" w:space="0" w:color="auto"/>
              <w:left w:val="single" w:sz="4" w:space="0" w:color="auto"/>
            </w:tcBorders>
            <w:shd w:val="clear" w:color="auto" w:fill="auto"/>
          </w:tcPr>
          <w:p w14:paraId="381921C6" w14:textId="77777777" w:rsidR="001B7E6A" w:rsidRPr="00E97738" w:rsidRDefault="001B7E6A" w:rsidP="00EE1EE5">
            <w:pPr>
              <w:rPr>
                <w:sz w:val="20"/>
                <w:szCs w:val="20"/>
              </w:rPr>
            </w:pPr>
            <w:r w:rsidRPr="00E97738">
              <w:rPr>
                <w:sz w:val="20"/>
                <w:szCs w:val="20"/>
              </w:rPr>
              <w:t>Dearborn</w:t>
            </w:r>
          </w:p>
        </w:tc>
        <w:tc>
          <w:tcPr>
            <w:tcW w:w="694" w:type="dxa"/>
            <w:shd w:val="clear" w:color="auto" w:fill="auto"/>
            <w:vAlign w:val="center"/>
          </w:tcPr>
          <w:p w14:paraId="37316AA5" w14:textId="77777777" w:rsidR="001B7E6A" w:rsidRPr="00E97738" w:rsidRDefault="001B7E6A" w:rsidP="00EE1EE5">
            <w:pPr>
              <w:jc w:val="center"/>
              <w:rPr>
                <w:sz w:val="20"/>
                <w:szCs w:val="20"/>
              </w:rPr>
            </w:pPr>
            <w:r w:rsidRPr="00E97738">
              <w:rPr>
                <w:sz w:val="20"/>
                <w:szCs w:val="20"/>
              </w:rPr>
              <w:t>15%</w:t>
            </w:r>
          </w:p>
        </w:tc>
        <w:tc>
          <w:tcPr>
            <w:tcW w:w="695" w:type="dxa"/>
            <w:shd w:val="clear" w:color="auto" w:fill="auto"/>
            <w:vAlign w:val="center"/>
          </w:tcPr>
          <w:p w14:paraId="7DD4FAE1" w14:textId="77777777" w:rsidR="001B7E6A" w:rsidRPr="00E97738" w:rsidRDefault="001B7E6A" w:rsidP="00EE1EE5">
            <w:pPr>
              <w:jc w:val="center"/>
              <w:rPr>
                <w:sz w:val="20"/>
                <w:szCs w:val="20"/>
              </w:rPr>
            </w:pPr>
            <w:r w:rsidRPr="00E97738">
              <w:rPr>
                <w:sz w:val="20"/>
                <w:szCs w:val="20"/>
              </w:rPr>
              <w:t>12%</w:t>
            </w:r>
          </w:p>
        </w:tc>
        <w:tc>
          <w:tcPr>
            <w:tcW w:w="695" w:type="dxa"/>
            <w:shd w:val="clear" w:color="auto" w:fill="auto"/>
            <w:vAlign w:val="center"/>
          </w:tcPr>
          <w:p w14:paraId="6EA979C1" w14:textId="77777777" w:rsidR="001B7E6A" w:rsidRPr="00E97738" w:rsidRDefault="001B7E6A" w:rsidP="00EE1EE5">
            <w:pPr>
              <w:jc w:val="center"/>
              <w:rPr>
                <w:sz w:val="20"/>
                <w:szCs w:val="20"/>
              </w:rPr>
            </w:pPr>
            <w:r w:rsidRPr="00E97738">
              <w:rPr>
                <w:sz w:val="20"/>
                <w:szCs w:val="20"/>
              </w:rPr>
              <w:t>11%</w:t>
            </w:r>
          </w:p>
        </w:tc>
        <w:tc>
          <w:tcPr>
            <w:tcW w:w="695" w:type="dxa"/>
            <w:shd w:val="clear" w:color="auto" w:fill="auto"/>
            <w:vAlign w:val="center"/>
          </w:tcPr>
          <w:p w14:paraId="76B0D03B" w14:textId="77777777" w:rsidR="001B7E6A" w:rsidRPr="00E97738" w:rsidRDefault="001B7E6A" w:rsidP="00EE1EE5">
            <w:pPr>
              <w:jc w:val="center"/>
              <w:rPr>
                <w:sz w:val="20"/>
                <w:szCs w:val="20"/>
              </w:rPr>
            </w:pPr>
            <w:r w:rsidRPr="00E97738">
              <w:rPr>
                <w:sz w:val="20"/>
                <w:szCs w:val="20"/>
              </w:rPr>
              <w:t>--</w:t>
            </w:r>
          </w:p>
        </w:tc>
        <w:tc>
          <w:tcPr>
            <w:tcW w:w="695" w:type="dxa"/>
            <w:tcBorders>
              <w:right w:val="single" w:sz="4" w:space="0" w:color="auto"/>
            </w:tcBorders>
            <w:shd w:val="clear" w:color="auto" w:fill="auto"/>
            <w:vAlign w:val="center"/>
          </w:tcPr>
          <w:p w14:paraId="78314FA8" w14:textId="77777777" w:rsidR="001B7E6A" w:rsidRPr="00E97738" w:rsidRDefault="001B7E6A" w:rsidP="00EE1EE5">
            <w:pPr>
              <w:jc w:val="center"/>
              <w:rPr>
                <w:sz w:val="20"/>
                <w:szCs w:val="20"/>
              </w:rPr>
            </w:pPr>
            <w:r w:rsidRPr="00E97738">
              <w:rPr>
                <w:sz w:val="20"/>
                <w:szCs w:val="20"/>
              </w:rPr>
              <w:t>9%</w:t>
            </w:r>
          </w:p>
        </w:tc>
        <w:tc>
          <w:tcPr>
            <w:tcW w:w="694" w:type="dxa"/>
            <w:tcBorders>
              <w:top w:val="single" w:sz="4" w:space="0" w:color="auto"/>
              <w:left w:val="single" w:sz="4" w:space="0" w:color="auto"/>
            </w:tcBorders>
            <w:shd w:val="clear" w:color="auto" w:fill="auto"/>
            <w:vAlign w:val="center"/>
          </w:tcPr>
          <w:p w14:paraId="16C9D359" w14:textId="77777777" w:rsidR="001B7E6A" w:rsidRPr="00E97738" w:rsidRDefault="001B7E6A" w:rsidP="00EE1EE5">
            <w:pPr>
              <w:jc w:val="center"/>
              <w:rPr>
                <w:sz w:val="20"/>
                <w:szCs w:val="20"/>
              </w:rPr>
            </w:pPr>
            <w:r w:rsidRPr="00E97738">
              <w:rPr>
                <w:sz w:val="20"/>
                <w:szCs w:val="20"/>
              </w:rPr>
              <w:t>13%</w:t>
            </w:r>
          </w:p>
        </w:tc>
        <w:tc>
          <w:tcPr>
            <w:tcW w:w="695" w:type="dxa"/>
            <w:shd w:val="clear" w:color="auto" w:fill="auto"/>
            <w:vAlign w:val="center"/>
          </w:tcPr>
          <w:p w14:paraId="57BDC5C9"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2659A2A9" w14:textId="77777777" w:rsidR="001B7E6A" w:rsidRPr="00E97738" w:rsidRDefault="001B7E6A" w:rsidP="00EE1EE5">
            <w:pPr>
              <w:jc w:val="center"/>
              <w:rPr>
                <w:sz w:val="20"/>
                <w:szCs w:val="20"/>
              </w:rPr>
            </w:pPr>
            <w:r w:rsidRPr="00E97738">
              <w:rPr>
                <w:sz w:val="20"/>
                <w:szCs w:val="20"/>
              </w:rPr>
              <w:t>27%</w:t>
            </w:r>
          </w:p>
        </w:tc>
        <w:tc>
          <w:tcPr>
            <w:tcW w:w="695" w:type="dxa"/>
            <w:shd w:val="clear" w:color="auto" w:fill="auto"/>
            <w:vAlign w:val="center"/>
          </w:tcPr>
          <w:p w14:paraId="57C203C9"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4918206B" w14:textId="77777777" w:rsidR="001B7E6A" w:rsidRPr="00E97738" w:rsidRDefault="001B7E6A" w:rsidP="00EE1EE5">
            <w:pPr>
              <w:jc w:val="center"/>
              <w:rPr>
                <w:sz w:val="20"/>
                <w:szCs w:val="20"/>
              </w:rPr>
            </w:pPr>
            <w:r w:rsidRPr="00E97738">
              <w:rPr>
                <w:sz w:val="20"/>
                <w:szCs w:val="20"/>
              </w:rPr>
              <w:t>--</w:t>
            </w:r>
          </w:p>
        </w:tc>
      </w:tr>
      <w:tr w:rsidR="001B7E6A" w:rsidRPr="00F05D0A" w14:paraId="388D530B" w14:textId="77777777" w:rsidTr="00EE1EE5">
        <w:tc>
          <w:tcPr>
            <w:tcW w:w="2790" w:type="dxa"/>
            <w:tcBorders>
              <w:top w:val="single" w:sz="4" w:space="0" w:color="auto"/>
              <w:left w:val="single" w:sz="4" w:space="0" w:color="auto"/>
            </w:tcBorders>
            <w:shd w:val="clear" w:color="auto" w:fill="BFBFBF"/>
          </w:tcPr>
          <w:p w14:paraId="515BD672" w14:textId="77777777" w:rsidR="001B7E6A" w:rsidRPr="00E97738" w:rsidRDefault="001B7E6A" w:rsidP="00EE1EE5">
            <w:pPr>
              <w:rPr>
                <w:sz w:val="20"/>
                <w:szCs w:val="20"/>
              </w:rPr>
            </w:pPr>
            <w:r w:rsidRPr="00E97738">
              <w:rPr>
                <w:sz w:val="20"/>
                <w:szCs w:val="20"/>
              </w:rPr>
              <w:t>Dr. William Henderson Upper</w:t>
            </w:r>
          </w:p>
        </w:tc>
        <w:tc>
          <w:tcPr>
            <w:tcW w:w="694" w:type="dxa"/>
            <w:shd w:val="clear" w:color="auto" w:fill="BFBFBF"/>
            <w:vAlign w:val="center"/>
          </w:tcPr>
          <w:p w14:paraId="4B3EA7B5" w14:textId="77777777" w:rsidR="001B7E6A" w:rsidRPr="00E97738" w:rsidRDefault="001B7E6A" w:rsidP="00EE1EE5">
            <w:pPr>
              <w:jc w:val="center"/>
              <w:rPr>
                <w:sz w:val="20"/>
                <w:szCs w:val="20"/>
              </w:rPr>
            </w:pPr>
            <w:r w:rsidRPr="00E97738">
              <w:rPr>
                <w:sz w:val="20"/>
                <w:szCs w:val="20"/>
              </w:rPr>
              <w:t>30%</w:t>
            </w:r>
          </w:p>
        </w:tc>
        <w:tc>
          <w:tcPr>
            <w:tcW w:w="695" w:type="dxa"/>
            <w:shd w:val="clear" w:color="auto" w:fill="BFBFBF"/>
            <w:vAlign w:val="center"/>
          </w:tcPr>
          <w:p w14:paraId="3DB4B1DB" w14:textId="77777777" w:rsidR="001B7E6A" w:rsidRPr="00E97738" w:rsidRDefault="001B7E6A" w:rsidP="00EE1EE5">
            <w:pPr>
              <w:jc w:val="center"/>
              <w:rPr>
                <w:sz w:val="20"/>
                <w:szCs w:val="20"/>
              </w:rPr>
            </w:pPr>
            <w:r w:rsidRPr="00E97738">
              <w:rPr>
                <w:sz w:val="20"/>
                <w:szCs w:val="20"/>
              </w:rPr>
              <w:t>20%</w:t>
            </w:r>
          </w:p>
        </w:tc>
        <w:tc>
          <w:tcPr>
            <w:tcW w:w="695" w:type="dxa"/>
            <w:shd w:val="clear" w:color="auto" w:fill="BFBFBF"/>
            <w:vAlign w:val="center"/>
          </w:tcPr>
          <w:p w14:paraId="5817F600" w14:textId="77777777" w:rsidR="001B7E6A" w:rsidRPr="00E97738" w:rsidRDefault="001B7E6A" w:rsidP="00EE1EE5">
            <w:pPr>
              <w:jc w:val="center"/>
              <w:rPr>
                <w:sz w:val="20"/>
                <w:szCs w:val="20"/>
              </w:rPr>
            </w:pPr>
            <w:r w:rsidRPr="00E97738">
              <w:rPr>
                <w:sz w:val="20"/>
                <w:szCs w:val="20"/>
              </w:rPr>
              <w:t>23%</w:t>
            </w:r>
          </w:p>
        </w:tc>
        <w:tc>
          <w:tcPr>
            <w:tcW w:w="695" w:type="dxa"/>
            <w:shd w:val="clear" w:color="auto" w:fill="BFBFBF"/>
            <w:vAlign w:val="center"/>
          </w:tcPr>
          <w:p w14:paraId="2A4536DE" w14:textId="77777777" w:rsidR="001B7E6A" w:rsidRPr="00E97738" w:rsidRDefault="001B7E6A" w:rsidP="00EE1EE5">
            <w:pPr>
              <w:jc w:val="center"/>
              <w:rPr>
                <w:sz w:val="20"/>
                <w:szCs w:val="20"/>
              </w:rPr>
            </w:pPr>
            <w:r w:rsidRPr="00E97738">
              <w:rPr>
                <w:sz w:val="20"/>
                <w:szCs w:val="20"/>
              </w:rPr>
              <w:t>9%</w:t>
            </w:r>
          </w:p>
        </w:tc>
        <w:tc>
          <w:tcPr>
            <w:tcW w:w="695" w:type="dxa"/>
            <w:tcBorders>
              <w:right w:val="single" w:sz="4" w:space="0" w:color="auto"/>
            </w:tcBorders>
            <w:shd w:val="clear" w:color="auto" w:fill="BFBFBF"/>
            <w:vAlign w:val="center"/>
          </w:tcPr>
          <w:p w14:paraId="3C56A676" w14:textId="77777777" w:rsidR="001B7E6A" w:rsidRPr="00E97738" w:rsidRDefault="001B7E6A" w:rsidP="00EE1EE5">
            <w:pPr>
              <w:jc w:val="center"/>
              <w:rPr>
                <w:sz w:val="20"/>
                <w:szCs w:val="20"/>
              </w:rPr>
            </w:pPr>
            <w:r w:rsidRPr="00E97738">
              <w:rPr>
                <w:sz w:val="20"/>
                <w:szCs w:val="20"/>
              </w:rPr>
              <w:t>25%</w:t>
            </w:r>
          </w:p>
        </w:tc>
        <w:tc>
          <w:tcPr>
            <w:tcW w:w="694" w:type="dxa"/>
            <w:tcBorders>
              <w:top w:val="single" w:sz="4" w:space="0" w:color="auto"/>
              <w:left w:val="single" w:sz="4" w:space="0" w:color="auto"/>
            </w:tcBorders>
            <w:shd w:val="clear" w:color="auto" w:fill="BFBFBF"/>
            <w:vAlign w:val="center"/>
          </w:tcPr>
          <w:p w14:paraId="633CBF1A" w14:textId="77777777" w:rsidR="001B7E6A" w:rsidRPr="00E97738" w:rsidRDefault="001B7E6A" w:rsidP="00EE1EE5">
            <w:pPr>
              <w:jc w:val="center"/>
              <w:rPr>
                <w:sz w:val="20"/>
                <w:szCs w:val="20"/>
              </w:rPr>
            </w:pPr>
            <w:r w:rsidRPr="00E97738">
              <w:rPr>
                <w:sz w:val="20"/>
                <w:szCs w:val="20"/>
              </w:rPr>
              <w:t>21%</w:t>
            </w:r>
          </w:p>
        </w:tc>
        <w:tc>
          <w:tcPr>
            <w:tcW w:w="695" w:type="dxa"/>
            <w:shd w:val="clear" w:color="auto" w:fill="BFBFBF"/>
            <w:vAlign w:val="center"/>
          </w:tcPr>
          <w:p w14:paraId="2C7C382A"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3483766E" w14:textId="77777777" w:rsidR="001B7E6A" w:rsidRPr="00E97738" w:rsidRDefault="001B7E6A" w:rsidP="00EE1EE5">
            <w:pPr>
              <w:jc w:val="center"/>
              <w:rPr>
                <w:sz w:val="20"/>
                <w:szCs w:val="20"/>
              </w:rPr>
            </w:pPr>
            <w:r w:rsidRPr="00E97738">
              <w:rPr>
                <w:sz w:val="20"/>
                <w:szCs w:val="20"/>
              </w:rPr>
              <w:t>56%</w:t>
            </w:r>
          </w:p>
        </w:tc>
        <w:tc>
          <w:tcPr>
            <w:tcW w:w="695" w:type="dxa"/>
            <w:shd w:val="clear" w:color="auto" w:fill="BFBFBF"/>
            <w:vAlign w:val="center"/>
          </w:tcPr>
          <w:p w14:paraId="32632544"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20996A3C" w14:textId="77777777" w:rsidR="001B7E6A" w:rsidRPr="00E97738" w:rsidRDefault="001B7E6A" w:rsidP="00EE1EE5">
            <w:pPr>
              <w:jc w:val="center"/>
              <w:rPr>
                <w:sz w:val="20"/>
                <w:szCs w:val="20"/>
              </w:rPr>
            </w:pPr>
            <w:r w:rsidRPr="00E97738">
              <w:rPr>
                <w:sz w:val="20"/>
                <w:szCs w:val="20"/>
              </w:rPr>
              <w:t>--</w:t>
            </w:r>
          </w:p>
        </w:tc>
      </w:tr>
      <w:tr w:rsidR="001B7E6A" w:rsidRPr="00F05D0A" w14:paraId="4AC26025" w14:textId="77777777" w:rsidTr="00EE1EE5">
        <w:tc>
          <w:tcPr>
            <w:tcW w:w="2790" w:type="dxa"/>
            <w:tcBorders>
              <w:top w:val="single" w:sz="4" w:space="0" w:color="auto"/>
              <w:left w:val="single" w:sz="4" w:space="0" w:color="auto"/>
            </w:tcBorders>
            <w:shd w:val="clear" w:color="auto" w:fill="auto"/>
          </w:tcPr>
          <w:p w14:paraId="20B79F45" w14:textId="77777777" w:rsidR="001B7E6A" w:rsidRPr="00E97738" w:rsidRDefault="001B7E6A" w:rsidP="00EE1EE5">
            <w:pPr>
              <w:rPr>
                <w:sz w:val="20"/>
                <w:szCs w:val="20"/>
              </w:rPr>
            </w:pPr>
            <w:r w:rsidRPr="00E97738">
              <w:rPr>
                <w:sz w:val="20"/>
                <w:szCs w:val="20"/>
              </w:rPr>
              <w:t>East Boston High</w:t>
            </w:r>
          </w:p>
        </w:tc>
        <w:tc>
          <w:tcPr>
            <w:tcW w:w="694" w:type="dxa"/>
            <w:shd w:val="clear" w:color="auto" w:fill="auto"/>
            <w:vAlign w:val="center"/>
          </w:tcPr>
          <w:p w14:paraId="3F65DE7A" w14:textId="77777777" w:rsidR="001B7E6A" w:rsidRPr="00E97738" w:rsidRDefault="001B7E6A" w:rsidP="00EE1EE5">
            <w:pPr>
              <w:jc w:val="center"/>
              <w:rPr>
                <w:sz w:val="20"/>
                <w:szCs w:val="20"/>
              </w:rPr>
            </w:pPr>
            <w:r w:rsidRPr="00E97738">
              <w:rPr>
                <w:sz w:val="20"/>
                <w:szCs w:val="20"/>
              </w:rPr>
              <w:t>30%</w:t>
            </w:r>
          </w:p>
        </w:tc>
        <w:tc>
          <w:tcPr>
            <w:tcW w:w="695" w:type="dxa"/>
            <w:shd w:val="clear" w:color="auto" w:fill="auto"/>
            <w:vAlign w:val="center"/>
          </w:tcPr>
          <w:p w14:paraId="4214C1F1" w14:textId="77777777" w:rsidR="001B7E6A" w:rsidRPr="00E97738" w:rsidRDefault="001B7E6A" w:rsidP="00EE1EE5">
            <w:pPr>
              <w:jc w:val="center"/>
              <w:rPr>
                <w:sz w:val="20"/>
                <w:szCs w:val="20"/>
              </w:rPr>
            </w:pPr>
            <w:r w:rsidRPr="00E97738">
              <w:rPr>
                <w:sz w:val="20"/>
                <w:szCs w:val="20"/>
              </w:rPr>
              <w:t>23%</w:t>
            </w:r>
          </w:p>
        </w:tc>
        <w:tc>
          <w:tcPr>
            <w:tcW w:w="695" w:type="dxa"/>
            <w:shd w:val="clear" w:color="auto" w:fill="auto"/>
            <w:vAlign w:val="center"/>
          </w:tcPr>
          <w:p w14:paraId="3161094D" w14:textId="77777777" w:rsidR="001B7E6A" w:rsidRPr="00E97738" w:rsidRDefault="001B7E6A" w:rsidP="00EE1EE5">
            <w:pPr>
              <w:jc w:val="center"/>
              <w:rPr>
                <w:sz w:val="20"/>
                <w:szCs w:val="20"/>
              </w:rPr>
            </w:pPr>
            <w:r w:rsidRPr="00E97738">
              <w:rPr>
                <w:sz w:val="20"/>
                <w:szCs w:val="20"/>
              </w:rPr>
              <w:t>24%</w:t>
            </w:r>
          </w:p>
        </w:tc>
        <w:tc>
          <w:tcPr>
            <w:tcW w:w="695" w:type="dxa"/>
            <w:shd w:val="clear" w:color="auto" w:fill="auto"/>
            <w:vAlign w:val="center"/>
          </w:tcPr>
          <w:p w14:paraId="72AEA523" w14:textId="77777777" w:rsidR="001B7E6A" w:rsidRPr="00E97738" w:rsidRDefault="001B7E6A" w:rsidP="00EE1EE5">
            <w:pPr>
              <w:jc w:val="center"/>
              <w:rPr>
                <w:sz w:val="20"/>
                <w:szCs w:val="20"/>
              </w:rPr>
            </w:pPr>
            <w:r w:rsidRPr="00E97738">
              <w:rPr>
                <w:sz w:val="20"/>
                <w:szCs w:val="20"/>
              </w:rPr>
              <w:t>15%</w:t>
            </w:r>
          </w:p>
        </w:tc>
        <w:tc>
          <w:tcPr>
            <w:tcW w:w="695" w:type="dxa"/>
            <w:tcBorders>
              <w:right w:val="single" w:sz="4" w:space="0" w:color="auto"/>
            </w:tcBorders>
            <w:shd w:val="clear" w:color="auto" w:fill="auto"/>
            <w:vAlign w:val="center"/>
          </w:tcPr>
          <w:p w14:paraId="31022B93" w14:textId="77777777" w:rsidR="001B7E6A" w:rsidRPr="00E97738" w:rsidRDefault="001B7E6A" w:rsidP="00EE1EE5">
            <w:pPr>
              <w:jc w:val="center"/>
              <w:rPr>
                <w:sz w:val="20"/>
                <w:szCs w:val="20"/>
              </w:rPr>
            </w:pPr>
            <w:r w:rsidRPr="00E97738">
              <w:rPr>
                <w:sz w:val="20"/>
                <w:szCs w:val="20"/>
              </w:rPr>
              <w:t>21%</w:t>
            </w:r>
          </w:p>
        </w:tc>
        <w:tc>
          <w:tcPr>
            <w:tcW w:w="694" w:type="dxa"/>
            <w:tcBorders>
              <w:top w:val="single" w:sz="4" w:space="0" w:color="auto"/>
              <w:left w:val="single" w:sz="4" w:space="0" w:color="auto"/>
            </w:tcBorders>
            <w:shd w:val="clear" w:color="auto" w:fill="auto"/>
            <w:vAlign w:val="center"/>
          </w:tcPr>
          <w:p w14:paraId="3B4E639F"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49508D99"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32550152" w14:textId="77777777" w:rsidR="001B7E6A" w:rsidRPr="00E97738" w:rsidRDefault="001B7E6A" w:rsidP="00EE1EE5">
            <w:pPr>
              <w:jc w:val="center"/>
              <w:rPr>
                <w:sz w:val="20"/>
                <w:szCs w:val="20"/>
              </w:rPr>
            </w:pPr>
            <w:r w:rsidRPr="00E97738">
              <w:rPr>
                <w:sz w:val="20"/>
                <w:szCs w:val="20"/>
              </w:rPr>
              <w:t>28%</w:t>
            </w:r>
          </w:p>
        </w:tc>
        <w:tc>
          <w:tcPr>
            <w:tcW w:w="695" w:type="dxa"/>
            <w:shd w:val="clear" w:color="auto" w:fill="auto"/>
            <w:vAlign w:val="center"/>
          </w:tcPr>
          <w:p w14:paraId="02207F5C"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33C2945C" w14:textId="77777777" w:rsidR="001B7E6A" w:rsidRPr="00E97738" w:rsidRDefault="001B7E6A" w:rsidP="00EE1EE5">
            <w:pPr>
              <w:jc w:val="center"/>
              <w:rPr>
                <w:sz w:val="20"/>
                <w:szCs w:val="20"/>
              </w:rPr>
            </w:pPr>
            <w:r w:rsidRPr="00E97738">
              <w:rPr>
                <w:sz w:val="20"/>
                <w:szCs w:val="20"/>
              </w:rPr>
              <w:t>36%</w:t>
            </w:r>
          </w:p>
        </w:tc>
      </w:tr>
      <w:tr w:rsidR="001B7E6A" w:rsidRPr="00F05D0A" w14:paraId="0940ADCB" w14:textId="77777777" w:rsidTr="00EE1EE5">
        <w:tc>
          <w:tcPr>
            <w:tcW w:w="2790" w:type="dxa"/>
            <w:tcBorders>
              <w:top w:val="single" w:sz="4" w:space="0" w:color="auto"/>
              <w:left w:val="single" w:sz="4" w:space="0" w:color="auto"/>
            </w:tcBorders>
            <w:shd w:val="clear" w:color="auto" w:fill="BFBFBF"/>
          </w:tcPr>
          <w:p w14:paraId="1DEF4A4E" w14:textId="77777777" w:rsidR="001B7E6A" w:rsidRPr="00E97738" w:rsidRDefault="001B7E6A" w:rsidP="00EE1EE5">
            <w:pPr>
              <w:rPr>
                <w:sz w:val="20"/>
                <w:szCs w:val="20"/>
              </w:rPr>
            </w:pPr>
            <w:r w:rsidRPr="00E97738">
              <w:rPr>
                <w:sz w:val="20"/>
                <w:szCs w:val="20"/>
              </w:rPr>
              <w:t>Excel High School</w:t>
            </w:r>
          </w:p>
        </w:tc>
        <w:tc>
          <w:tcPr>
            <w:tcW w:w="694" w:type="dxa"/>
            <w:shd w:val="clear" w:color="auto" w:fill="BFBFBF"/>
            <w:vAlign w:val="center"/>
          </w:tcPr>
          <w:p w14:paraId="0002442B" w14:textId="77777777" w:rsidR="001B7E6A" w:rsidRPr="00E97738" w:rsidRDefault="001B7E6A" w:rsidP="00EE1EE5">
            <w:pPr>
              <w:jc w:val="center"/>
              <w:rPr>
                <w:sz w:val="20"/>
                <w:szCs w:val="20"/>
              </w:rPr>
            </w:pPr>
            <w:r w:rsidRPr="00E97738">
              <w:rPr>
                <w:sz w:val="20"/>
                <w:szCs w:val="20"/>
              </w:rPr>
              <w:t>29%</w:t>
            </w:r>
          </w:p>
        </w:tc>
        <w:tc>
          <w:tcPr>
            <w:tcW w:w="695" w:type="dxa"/>
            <w:shd w:val="clear" w:color="auto" w:fill="BFBFBF"/>
            <w:vAlign w:val="center"/>
          </w:tcPr>
          <w:p w14:paraId="71FDD114" w14:textId="77777777" w:rsidR="001B7E6A" w:rsidRPr="00E97738" w:rsidRDefault="001B7E6A" w:rsidP="00EE1EE5">
            <w:pPr>
              <w:jc w:val="center"/>
              <w:rPr>
                <w:sz w:val="20"/>
                <w:szCs w:val="20"/>
              </w:rPr>
            </w:pPr>
            <w:r w:rsidRPr="00E97738">
              <w:rPr>
                <w:sz w:val="20"/>
                <w:szCs w:val="20"/>
              </w:rPr>
              <w:t>26%</w:t>
            </w:r>
          </w:p>
        </w:tc>
        <w:tc>
          <w:tcPr>
            <w:tcW w:w="695" w:type="dxa"/>
            <w:shd w:val="clear" w:color="auto" w:fill="BFBFBF"/>
            <w:vAlign w:val="center"/>
          </w:tcPr>
          <w:p w14:paraId="314AD398" w14:textId="77777777" w:rsidR="001B7E6A" w:rsidRPr="00E97738" w:rsidRDefault="001B7E6A" w:rsidP="00EE1EE5">
            <w:pPr>
              <w:jc w:val="center"/>
              <w:rPr>
                <w:sz w:val="20"/>
                <w:szCs w:val="20"/>
              </w:rPr>
            </w:pPr>
            <w:r w:rsidRPr="00E97738">
              <w:rPr>
                <w:sz w:val="20"/>
                <w:szCs w:val="20"/>
              </w:rPr>
              <w:t>30%</w:t>
            </w:r>
          </w:p>
        </w:tc>
        <w:tc>
          <w:tcPr>
            <w:tcW w:w="695" w:type="dxa"/>
            <w:shd w:val="clear" w:color="auto" w:fill="BFBFBF"/>
            <w:vAlign w:val="center"/>
          </w:tcPr>
          <w:p w14:paraId="1EA44211" w14:textId="77777777" w:rsidR="001B7E6A" w:rsidRPr="00E97738" w:rsidRDefault="001B7E6A" w:rsidP="00EE1EE5">
            <w:pPr>
              <w:jc w:val="center"/>
              <w:rPr>
                <w:sz w:val="20"/>
                <w:szCs w:val="20"/>
              </w:rPr>
            </w:pPr>
            <w:r w:rsidRPr="00E97738">
              <w:rPr>
                <w:sz w:val="20"/>
                <w:szCs w:val="20"/>
              </w:rPr>
              <w:t>0%</w:t>
            </w:r>
          </w:p>
        </w:tc>
        <w:tc>
          <w:tcPr>
            <w:tcW w:w="695" w:type="dxa"/>
            <w:tcBorders>
              <w:right w:val="single" w:sz="4" w:space="0" w:color="auto"/>
            </w:tcBorders>
            <w:shd w:val="clear" w:color="auto" w:fill="BFBFBF"/>
            <w:vAlign w:val="center"/>
          </w:tcPr>
          <w:p w14:paraId="1E874378" w14:textId="77777777" w:rsidR="001B7E6A" w:rsidRPr="00E97738" w:rsidRDefault="001B7E6A" w:rsidP="00EE1EE5">
            <w:pPr>
              <w:jc w:val="center"/>
              <w:rPr>
                <w:sz w:val="20"/>
                <w:szCs w:val="20"/>
              </w:rPr>
            </w:pPr>
            <w:r w:rsidRPr="00E97738">
              <w:rPr>
                <w:sz w:val="20"/>
                <w:szCs w:val="20"/>
              </w:rPr>
              <w:t>25%</w:t>
            </w:r>
          </w:p>
        </w:tc>
        <w:tc>
          <w:tcPr>
            <w:tcW w:w="694" w:type="dxa"/>
            <w:tcBorders>
              <w:top w:val="single" w:sz="4" w:space="0" w:color="auto"/>
              <w:left w:val="single" w:sz="4" w:space="0" w:color="auto"/>
            </w:tcBorders>
            <w:shd w:val="clear" w:color="auto" w:fill="BFBFBF"/>
            <w:vAlign w:val="center"/>
          </w:tcPr>
          <w:p w14:paraId="46341C66" w14:textId="77777777" w:rsidR="001B7E6A" w:rsidRPr="00E97738" w:rsidRDefault="001B7E6A" w:rsidP="00EE1EE5">
            <w:pPr>
              <w:jc w:val="center"/>
              <w:rPr>
                <w:sz w:val="20"/>
                <w:szCs w:val="20"/>
              </w:rPr>
            </w:pPr>
            <w:r w:rsidRPr="00E97738">
              <w:rPr>
                <w:sz w:val="20"/>
                <w:szCs w:val="20"/>
              </w:rPr>
              <w:t>24%</w:t>
            </w:r>
          </w:p>
        </w:tc>
        <w:tc>
          <w:tcPr>
            <w:tcW w:w="695" w:type="dxa"/>
            <w:shd w:val="clear" w:color="auto" w:fill="BFBFBF"/>
            <w:vAlign w:val="center"/>
          </w:tcPr>
          <w:p w14:paraId="58324BAC" w14:textId="77777777" w:rsidR="001B7E6A" w:rsidRPr="00E97738" w:rsidRDefault="001B7E6A" w:rsidP="00EE1EE5">
            <w:pPr>
              <w:jc w:val="center"/>
              <w:rPr>
                <w:sz w:val="20"/>
                <w:szCs w:val="20"/>
              </w:rPr>
            </w:pPr>
            <w:r w:rsidRPr="00E97738">
              <w:rPr>
                <w:sz w:val="20"/>
                <w:szCs w:val="20"/>
              </w:rPr>
              <w:t>25%</w:t>
            </w:r>
          </w:p>
        </w:tc>
        <w:tc>
          <w:tcPr>
            <w:tcW w:w="695" w:type="dxa"/>
            <w:shd w:val="clear" w:color="auto" w:fill="BFBFBF"/>
            <w:vAlign w:val="center"/>
          </w:tcPr>
          <w:p w14:paraId="1C8DDE6D" w14:textId="77777777" w:rsidR="001B7E6A" w:rsidRPr="00E97738" w:rsidRDefault="001B7E6A" w:rsidP="00EE1EE5">
            <w:pPr>
              <w:jc w:val="center"/>
              <w:rPr>
                <w:sz w:val="20"/>
                <w:szCs w:val="20"/>
              </w:rPr>
            </w:pPr>
            <w:r w:rsidRPr="00E97738">
              <w:rPr>
                <w:sz w:val="20"/>
                <w:szCs w:val="20"/>
              </w:rPr>
              <w:t>30%</w:t>
            </w:r>
          </w:p>
        </w:tc>
        <w:tc>
          <w:tcPr>
            <w:tcW w:w="695" w:type="dxa"/>
            <w:shd w:val="clear" w:color="auto" w:fill="BFBFBF"/>
            <w:vAlign w:val="center"/>
          </w:tcPr>
          <w:p w14:paraId="099AC661"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11B9355B" w14:textId="77777777" w:rsidR="001B7E6A" w:rsidRPr="00E97738" w:rsidRDefault="001B7E6A" w:rsidP="00EE1EE5">
            <w:pPr>
              <w:jc w:val="center"/>
              <w:rPr>
                <w:sz w:val="20"/>
                <w:szCs w:val="20"/>
              </w:rPr>
            </w:pPr>
            <w:r w:rsidRPr="00E97738">
              <w:rPr>
                <w:sz w:val="20"/>
                <w:szCs w:val="20"/>
              </w:rPr>
              <w:t>--</w:t>
            </w:r>
          </w:p>
        </w:tc>
      </w:tr>
      <w:tr w:rsidR="001B7E6A" w:rsidRPr="00F05D0A" w14:paraId="1964113E" w14:textId="77777777" w:rsidTr="00EE1EE5">
        <w:tc>
          <w:tcPr>
            <w:tcW w:w="2790" w:type="dxa"/>
            <w:tcBorders>
              <w:top w:val="single" w:sz="4" w:space="0" w:color="auto"/>
              <w:left w:val="single" w:sz="4" w:space="0" w:color="auto"/>
            </w:tcBorders>
            <w:shd w:val="clear" w:color="auto" w:fill="auto"/>
          </w:tcPr>
          <w:p w14:paraId="1157EE09" w14:textId="77777777" w:rsidR="001B7E6A" w:rsidRPr="00E97738" w:rsidRDefault="001B7E6A" w:rsidP="00EE1EE5">
            <w:pPr>
              <w:rPr>
                <w:sz w:val="20"/>
                <w:szCs w:val="20"/>
              </w:rPr>
            </w:pPr>
            <w:r w:rsidRPr="00E97738">
              <w:rPr>
                <w:sz w:val="20"/>
                <w:szCs w:val="20"/>
              </w:rPr>
              <w:t>Fenway High School</w:t>
            </w:r>
          </w:p>
        </w:tc>
        <w:tc>
          <w:tcPr>
            <w:tcW w:w="694" w:type="dxa"/>
            <w:shd w:val="clear" w:color="auto" w:fill="auto"/>
            <w:vAlign w:val="center"/>
          </w:tcPr>
          <w:p w14:paraId="755385F7" w14:textId="77777777" w:rsidR="001B7E6A" w:rsidRPr="00E97738" w:rsidRDefault="001B7E6A" w:rsidP="00EE1EE5">
            <w:pPr>
              <w:jc w:val="center"/>
              <w:rPr>
                <w:sz w:val="20"/>
                <w:szCs w:val="20"/>
              </w:rPr>
            </w:pPr>
            <w:r w:rsidRPr="00E97738">
              <w:rPr>
                <w:sz w:val="20"/>
                <w:szCs w:val="20"/>
              </w:rPr>
              <w:t>25%</w:t>
            </w:r>
          </w:p>
        </w:tc>
        <w:tc>
          <w:tcPr>
            <w:tcW w:w="695" w:type="dxa"/>
            <w:shd w:val="clear" w:color="auto" w:fill="auto"/>
            <w:vAlign w:val="center"/>
          </w:tcPr>
          <w:p w14:paraId="20474580" w14:textId="77777777" w:rsidR="001B7E6A" w:rsidRPr="00E97738" w:rsidRDefault="001B7E6A" w:rsidP="00EE1EE5">
            <w:pPr>
              <w:jc w:val="center"/>
              <w:rPr>
                <w:sz w:val="20"/>
                <w:szCs w:val="20"/>
              </w:rPr>
            </w:pPr>
            <w:r w:rsidRPr="00E97738">
              <w:rPr>
                <w:sz w:val="20"/>
                <w:szCs w:val="20"/>
              </w:rPr>
              <w:t>22%</w:t>
            </w:r>
          </w:p>
        </w:tc>
        <w:tc>
          <w:tcPr>
            <w:tcW w:w="695" w:type="dxa"/>
            <w:shd w:val="clear" w:color="auto" w:fill="auto"/>
            <w:vAlign w:val="center"/>
          </w:tcPr>
          <w:p w14:paraId="69420136" w14:textId="77777777" w:rsidR="001B7E6A" w:rsidRPr="00E97738" w:rsidRDefault="001B7E6A" w:rsidP="00EE1EE5">
            <w:pPr>
              <w:jc w:val="center"/>
              <w:rPr>
                <w:sz w:val="20"/>
                <w:szCs w:val="20"/>
              </w:rPr>
            </w:pPr>
            <w:r w:rsidRPr="00E97738">
              <w:rPr>
                <w:sz w:val="20"/>
                <w:szCs w:val="20"/>
              </w:rPr>
              <w:t>28%</w:t>
            </w:r>
          </w:p>
        </w:tc>
        <w:tc>
          <w:tcPr>
            <w:tcW w:w="695" w:type="dxa"/>
            <w:shd w:val="clear" w:color="auto" w:fill="auto"/>
            <w:vAlign w:val="center"/>
          </w:tcPr>
          <w:p w14:paraId="243559EC" w14:textId="77777777" w:rsidR="001B7E6A" w:rsidRPr="00E97738" w:rsidRDefault="001B7E6A" w:rsidP="00EE1EE5">
            <w:pPr>
              <w:jc w:val="center"/>
              <w:rPr>
                <w:sz w:val="20"/>
                <w:szCs w:val="20"/>
              </w:rPr>
            </w:pPr>
            <w:r w:rsidRPr="00E97738">
              <w:rPr>
                <w:sz w:val="20"/>
                <w:szCs w:val="20"/>
              </w:rPr>
              <w:t>5%</w:t>
            </w:r>
          </w:p>
        </w:tc>
        <w:tc>
          <w:tcPr>
            <w:tcW w:w="695" w:type="dxa"/>
            <w:tcBorders>
              <w:right w:val="single" w:sz="4" w:space="0" w:color="auto"/>
            </w:tcBorders>
            <w:shd w:val="clear" w:color="auto" w:fill="auto"/>
            <w:vAlign w:val="center"/>
          </w:tcPr>
          <w:p w14:paraId="2DC77C64" w14:textId="77777777" w:rsidR="001B7E6A" w:rsidRPr="00E97738" w:rsidRDefault="001B7E6A" w:rsidP="00EE1EE5">
            <w:pPr>
              <w:jc w:val="center"/>
              <w:rPr>
                <w:sz w:val="20"/>
                <w:szCs w:val="20"/>
              </w:rPr>
            </w:pPr>
            <w:r w:rsidRPr="00E97738">
              <w:rPr>
                <w:sz w:val="20"/>
                <w:szCs w:val="20"/>
              </w:rPr>
              <w:t>5%</w:t>
            </w:r>
          </w:p>
        </w:tc>
        <w:tc>
          <w:tcPr>
            <w:tcW w:w="694" w:type="dxa"/>
            <w:tcBorders>
              <w:top w:val="single" w:sz="4" w:space="0" w:color="auto"/>
              <w:left w:val="single" w:sz="4" w:space="0" w:color="auto"/>
            </w:tcBorders>
            <w:shd w:val="clear" w:color="auto" w:fill="auto"/>
            <w:vAlign w:val="center"/>
          </w:tcPr>
          <w:p w14:paraId="58FBD102" w14:textId="77777777" w:rsidR="001B7E6A" w:rsidRPr="00E97738" w:rsidRDefault="001B7E6A" w:rsidP="00EE1EE5">
            <w:pPr>
              <w:jc w:val="center"/>
              <w:rPr>
                <w:sz w:val="20"/>
                <w:szCs w:val="20"/>
              </w:rPr>
            </w:pPr>
            <w:r w:rsidRPr="00E97738">
              <w:rPr>
                <w:sz w:val="20"/>
                <w:szCs w:val="20"/>
              </w:rPr>
              <w:t>24%</w:t>
            </w:r>
          </w:p>
        </w:tc>
        <w:tc>
          <w:tcPr>
            <w:tcW w:w="695" w:type="dxa"/>
            <w:shd w:val="clear" w:color="auto" w:fill="auto"/>
            <w:vAlign w:val="center"/>
          </w:tcPr>
          <w:p w14:paraId="4F8E1AE8"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19AB26AD" w14:textId="77777777" w:rsidR="001B7E6A" w:rsidRPr="00E97738" w:rsidRDefault="001B7E6A" w:rsidP="00EE1EE5">
            <w:pPr>
              <w:jc w:val="center"/>
              <w:rPr>
                <w:sz w:val="20"/>
                <w:szCs w:val="20"/>
              </w:rPr>
            </w:pPr>
            <w:r w:rsidRPr="00E97738">
              <w:rPr>
                <w:sz w:val="20"/>
                <w:szCs w:val="20"/>
              </w:rPr>
              <w:t>20%</w:t>
            </w:r>
          </w:p>
        </w:tc>
        <w:tc>
          <w:tcPr>
            <w:tcW w:w="695" w:type="dxa"/>
            <w:shd w:val="clear" w:color="auto" w:fill="auto"/>
            <w:vAlign w:val="center"/>
          </w:tcPr>
          <w:p w14:paraId="55F78001"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12F6994E" w14:textId="77777777" w:rsidR="001B7E6A" w:rsidRPr="00E97738" w:rsidRDefault="001B7E6A" w:rsidP="00EE1EE5">
            <w:pPr>
              <w:jc w:val="center"/>
              <w:rPr>
                <w:sz w:val="20"/>
                <w:szCs w:val="20"/>
              </w:rPr>
            </w:pPr>
            <w:r w:rsidRPr="00E97738">
              <w:rPr>
                <w:sz w:val="20"/>
                <w:szCs w:val="20"/>
              </w:rPr>
              <w:t>--</w:t>
            </w:r>
          </w:p>
        </w:tc>
      </w:tr>
      <w:tr w:rsidR="001B7E6A" w:rsidRPr="00F05D0A" w14:paraId="27C3B27C" w14:textId="77777777" w:rsidTr="00EE1EE5">
        <w:tc>
          <w:tcPr>
            <w:tcW w:w="2790" w:type="dxa"/>
            <w:tcBorders>
              <w:top w:val="single" w:sz="4" w:space="0" w:color="auto"/>
              <w:left w:val="single" w:sz="4" w:space="0" w:color="auto"/>
            </w:tcBorders>
            <w:shd w:val="clear" w:color="auto" w:fill="BFBFBF"/>
          </w:tcPr>
          <w:p w14:paraId="2EF62B13" w14:textId="77777777" w:rsidR="001B7E6A" w:rsidRPr="00E97738" w:rsidRDefault="001B7E6A" w:rsidP="00EE1EE5">
            <w:pPr>
              <w:rPr>
                <w:sz w:val="20"/>
                <w:szCs w:val="20"/>
              </w:rPr>
            </w:pPr>
            <w:r w:rsidRPr="00E97738">
              <w:rPr>
                <w:sz w:val="20"/>
                <w:szCs w:val="20"/>
              </w:rPr>
              <w:t>Greater Egleston Community High School</w:t>
            </w:r>
          </w:p>
        </w:tc>
        <w:tc>
          <w:tcPr>
            <w:tcW w:w="694" w:type="dxa"/>
            <w:shd w:val="clear" w:color="auto" w:fill="BFBFBF"/>
            <w:vAlign w:val="center"/>
          </w:tcPr>
          <w:p w14:paraId="34DF508B"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7621B9C3"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06E062CF"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693B4124" w14:textId="77777777" w:rsidR="001B7E6A" w:rsidRPr="00E97738" w:rsidRDefault="001B7E6A" w:rsidP="00EE1EE5">
            <w:pPr>
              <w:jc w:val="center"/>
              <w:rPr>
                <w:sz w:val="20"/>
                <w:szCs w:val="20"/>
              </w:rPr>
            </w:pPr>
            <w:r w:rsidRPr="00E97738">
              <w:rPr>
                <w:sz w:val="20"/>
                <w:szCs w:val="20"/>
              </w:rPr>
              <w:t>--</w:t>
            </w:r>
          </w:p>
        </w:tc>
        <w:tc>
          <w:tcPr>
            <w:tcW w:w="695" w:type="dxa"/>
            <w:tcBorders>
              <w:right w:val="single" w:sz="4" w:space="0" w:color="auto"/>
            </w:tcBorders>
            <w:shd w:val="clear" w:color="auto" w:fill="BFBFBF"/>
            <w:vAlign w:val="center"/>
          </w:tcPr>
          <w:p w14:paraId="213EE6C9" w14:textId="77777777" w:rsidR="001B7E6A" w:rsidRPr="00E97738" w:rsidRDefault="001B7E6A" w:rsidP="00EE1EE5">
            <w:pPr>
              <w:jc w:val="center"/>
              <w:rPr>
                <w:sz w:val="20"/>
                <w:szCs w:val="20"/>
              </w:rPr>
            </w:pPr>
            <w:r w:rsidRPr="00E97738">
              <w:rPr>
                <w:sz w:val="20"/>
                <w:szCs w:val="20"/>
              </w:rPr>
              <w:t>--</w:t>
            </w:r>
          </w:p>
        </w:tc>
        <w:tc>
          <w:tcPr>
            <w:tcW w:w="694" w:type="dxa"/>
            <w:tcBorders>
              <w:top w:val="single" w:sz="4" w:space="0" w:color="auto"/>
              <w:left w:val="single" w:sz="4" w:space="0" w:color="auto"/>
            </w:tcBorders>
            <w:shd w:val="clear" w:color="auto" w:fill="BFBFBF"/>
            <w:vAlign w:val="center"/>
          </w:tcPr>
          <w:p w14:paraId="0528654B"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79C2B187"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3D218C97"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4B1B6322"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74B6E6DD" w14:textId="77777777" w:rsidR="001B7E6A" w:rsidRPr="00E97738" w:rsidRDefault="001B7E6A" w:rsidP="00EE1EE5">
            <w:pPr>
              <w:jc w:val="center"/>
              <w:rPr>
                <w:sz w:val="20"/>
                <w:szCs w:val="20"/>
              </w:rPr>
            </w:pPr>
            <w:r w:rsidRPr="00E97738">
              <w:rPr>
                <w:sz w:val="20"/>
                <w:szCs w:val="20"/>
              </w:rPr>
              <w:t>--</w:t>
            </w:r>
          </w:p>
        </w:tc>
      </w:tr>
      <w:tr w:rsidR="001B7E6A" w:rsidRPr="00F05D0A" w14:paraId="4567DEA2" w14:textId="77777777" w:rsidTr="00EE1EE5">
        <w:tc>
          <w:tcPr>
            <w:tcW w:w="2790" w:type="dxa"/>
            <w:tcBorders>
              <w:top w:val="single" w:sz="4" w:space="0" w:color="auto"/>
              <w:left w:val="single" w:sz="4" w:space="0" w:color="auto"/>
            </w:tcBorders>
            <w:shd w:val="clear" w:color="auto" w:fill="auto"/>
          </w:tcPr>
          <w:p w14:paraId="19A2FED0" w14:textId="77777777" w:rsidR="001B7E6A" w:rsidRPr="00E97738" w:rsidRDefault="001B7E6A" w:rsidP="00EE1EE5">
            <w:pPr>
              <w:rPr>
                <w:sz w:val="20"/>
                <w:szCs w:val="20"/>
              </w:rPr>
            </w:pPr>
            <w:r w:rsidRPr="00E97738">
              <w:rPr>
                <w:sz w:val="20"/>
                <w:szCs w:val="20"/>
              </w:rPr>
              <w:t>Horace Mann School for the Deaf</w:t>
            </w:r>
          </w:p>
        </w:tc>
        <w:tc>
          <w:tcPr>
            <w:tcW w:w="694" w:type="dxa"/>
            <w:shd w:val="clear" w:color="auto" w:fill="auto"/>
            <w:vAlign w:val="center"/>
          </w:tcPr>
          <w:p w14:paraId="1D163B25"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78E7BC26"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6D2A0978"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00BA309E" w14:textId="77777777" w:rsidR="001B7E6A" w:rsidRPr="00E97738" w:rsidRDefault="001B7E6A" w:rsidP="00EE1EE5">
            <w:pPr>
              <w:jc w:val="center"/>
              <w:rPr>
                <w:sz w:val="20"/>
                <w:szCs w:val="20"/>
              </w:rPr>
            </w:pPr>
            <w:r w:rsidRPr="00E97738">
              <w:rPr>
                <w:sz w:val="20"/>
                <w:szCs w:val="20"/>
              </w:rPr>
              <w:t>--</w:t>
            </w:r>
          </w:p>
        </w:tc>
        <w:tc>
          <w:tcPr>
            <w:tcW w:w="695" w:type="dxa"/>
            <w:tcBorders>
              <w:right w:val="single" w:sz="4" w:space="0" w:color="auto"/>
            </w:tcBorders>
            <w:shd w:val="clear" w:color="auto" w:fill="auto"/>
            <w:vAlign w:val="center"/>
          </w:tcPr>
          <w:p w14:paraId="01E7BFCB" w14:textId="77777777" w:rsidR="001B7E6A" w:rsidRPr="00E97738" w:rsidRDefault="001B7E6A" w:rsidP="00EE1EE5">
            <w:pPr>
              <w:jc w:val="center"/>
              <w:rPr>
                <w:sz w:val="20"/>
                <w:szCs w:val="20"/>
              </w:rPr>
            </w:pPr>
            <w:r w:rsidRPr="00E97738">
              <w:rPr>
                <w:sz w:val="20"/>
                <w:szCs w:val="20"/>
              </w:rPr>
              <w:t>--</w:t>
            </w:r>
          </w:p>
        </w:tc>
        <w:tc>
          <w:tcPr>
            <w:tcW w:w="694" w:type="dxa"/>
            <w:tcBorders>
              <w:top w:val="single" w:sz="4" w:space="0" w:color="auto"/>
              <w:left w:val="single" w:sz="4" w:space="0" w:color="auto"/>
            </w:tcBorders>
            <w:shd w:val="clear" w:color="auto" w:fill="auto"/>
            <w:vAlign w:val="center"/>
          </w:tcPr>
          <w:p w14:paraId="32B59089"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7A76A92C"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354506E4"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34262B7A"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375EA836" w14:textId="77777777" w:rsidR="001B7E6A" w:rsidRPr="00E97738" w:rsidRDefault="001B7E6A" w:rsidP="00EE1EE5">
            <w:pPr>
              <w:jc w:val="center"/>
              <w:rPr>
                <w:sz w:val="20"/>
                <w:szCs w:val="20"/>
              </w:rPr>
            </w:pPr>
            <w:r w:rsidRPr="00E97738">
              <w:rPr>
                <w:sz w:val="20"/>
                <w:szCs w:val="20"/>
              </w:rPr>
              <w:t>--</w:t>
            </w:r>
          </w:p>
        </w:tc>
      </w:tr>
      <w:tr w:rsidR="001B7E6A" w:rsidRPr="00F05D0A" w14:paraId="1F930EE4" w14:textId="77777777" w:rsidTr="00EE1EE5">
        <w:tc>
          <w:tcPr>
            <w:tcW w:w="2790" w:type="dxa"/>
            <w:tcBorders>
              <w:top w:val="single" w:sz="4" w:space="0" w:color="auto"/>
              <w:left w:val="single" w:sz="4" w:space="0" w:color="auto"/>
            </w:tcBorders>
            <w:shd w:val="clear" w:color="auto" w:fill="BFBFBF"/>
          </w:tcPr>
          <w:p w14:paraId="3CD4BD7A" w14:textId="77777777" w:rsidR="001B7E6A" w:rsidRPr="00E97738" w:rsidRDefault="001B7E6A" w:rsidP="00EE1EE5">
            <w:pPr>
              <w:rPr>
                <w:sz w:val="20"/>
                <w:szCs w:val="20"/>
              </w:rPr>
            </w:pPr>
            <w:r w:rsidRPr="00E97738">
              <w:rPr>
                <w:sz w:val="20"/>
                <w:szCs w:val="20"/>
              </w:rPr>
              <w:t>Jeremiah E Burke High</w:t>
            </w:r>
          </w:p>
        </w:tc>
        <w:tc>
          <w:tcPr>
            <w:tcW w:w="694" w:type="dxa"/>
            <w:shd w:val="clear" w:color="auto" w:fill="BFBFBF"/>
            <w:vAlign w:val="center"/>
          </w:tcPr>
          <w:p w14:paraId="4875B5E1" w14:textId="77777777" w:rsidR="001B7E6A" w:rsidRPr="00E97738" w:rsidRDefault="001B7E6A" w:rsidP="00EE1EE5">
            <w:pPr>
              <w:jc w:val="center"/>
              <w:rPr>
                <w:sz w:val="20"/>
                <w:szCs w:val="20"/>
              </w:rPr>
            </w:pPr>
            <w:r w:rsidRPr="00E97738">
              <w:rPr>
                <w:sz w:val="20"/>
                <w:szCs w:val="20"/>
              </w:rPr>
              <w:t>29%</w:t>
            </w:r>
          </w:p>
        </w:tc>
        <w:tc>
          <w:tcPr>
            <w:tcW w:w="695" w:type="dxa"/>
            <w:shd w:val="clear" w:color="auto" w:fill="BFBFBF"/>
            <w:vAlign w:val="center"/>
          </w:tcPr>
          <w:p w14:paraId="66CF5A4B" w14:textId="77777777" w:rsidR="001B7E6A" w:rsidRPr="00E97738" w:rsidRDefault="001B7E6A" w:rsidP="00EE1EE5">
            <w:pPr>
              <w:jc w:val="center"/>
              <w:rPr>
                <w:sz w:val="20"/>
                <w:szCs w:val="20"/>
              </w:rPr>
            </w:pPr>
            <w:r w:rsidRPr="00E97738">
              <w:rPr>
                <w:sz w:val="20"/>
                <w:szCs w:val="20"/>
              </w:rPr>
              <w:t>26%</w:t>
            </w:r>
          </w:p>
        </w:tc>
        <w:tc>
          <w:tcPr>
            <w:tcW w:w="695" w:type="dxa"/>
            <w:shd w:val="clear" w:color="auto" w:fill="BFBFBF"/>
            <w:vAlign w:val="center"/>
          </w:tcPr>
          <w:p w14:paraId="3BC7DC1E" w14:textId="77777777" w:rsidR="001B7E6A" w:rsidRPr="00E97738" w:rsidRDefault="001B7E6A" w:rsidP="00EE1EE5">
            <w:pPr>
              <w:jc w:val="center"/>
              <w:rPr>
                <w:sz w:val="20"/>
                <w:szCs w:val="20"/>
              </w:rPr>
            </w:pPr>
            <w:r w:rsidRPr="00E97738">
              <w:rPr>
                <w:sz w:val="20"/>
                <w:szCs w:val="20"/>
              </w:rPr>
              <w:t>27%</w:t>
            </w:r>
          </w:p>
        </w:tc>
        <w:tc>
          <w:tcPr>
            <w:tcW w:w="695" w:type="dxa"/>
            <w:shd w:val="clear" w:color="auto" w:fill="BFBFBF"/>
            <w:vAlign w:val="center"/>
          </w:tcPr>
          <w:p w14:paraId="7D5441D0" w14:textId="77777777" w:rsidR="001B7E6A" w:rsidRPr="00E97738" w:rsidRDefault="001B7E6A" w:rsidP="00EE1EE5">
            <w:pPr>
              <w:jc w:val="center"/>
              <w:rPr>
                <w:sz w:val="20"/>
                <w:szCs w:val="20"/>
              </w:rPr>
            </w:pPr>
            <w:r w:rsidRPr="00E97738">
              <w:rPr>
                <w:sz w:val="20"/>
                <w:szCs w:val="20"/>
              </w:rPr>
              <w:t>33%</w:t>
            </w:r>
          </w:p>
        </w:tc>
        <w:tc>
          <w:tcPr>
            <w:tcW w:w="695" w:type="dxa"/>
            <w:tcBorders>
              <w:right w:val="single" w:sz="4" w:space="0" w:color="auto"/>
            </w:tcBorders>
            <w:shd w:val="clear" w:color="auto" w:fill="BFBFBF"/>
            <w:vAlign w:val="center"/>
          </w:tcPr>
          <w:p w14:paraId="246DBD61" w14:textId="77777777" w:rsidR="001B7E6A" w:rsidRPr="00E97738" w:rsidRDefault="001B7E6A" w:rsidP="00EE1EE5">
            <w:pPr>
              <w:jc w:val="center"/>
              <w:rPr>
                <w:sz w:val="20"/>
                <w:szCs w:val="20"/>
              </w:rPr>
            </w:pPr>
            <w:r w:rsidRPr="00E97738">
              <w:rPr>
                <w:sz w:val="20"/>
                <w:szCs w:val="20"/>
              </w:rPr>
              <w:t>8%</w:t>
            </w:r>
          </w:p>
        </w:tc>
        <w:tc>
          <w:tcPr>
            <w:tcW w:w="694" w:type="dxa"/>
            <w:tcBorders>
              <w:top w:val="single" w:sz="4" w:space="0" w:color="auto"/>
              <w:left w:val="single" w:sz="4" w:space="0" w:color="auto"/>
            </w:tcBorders>
            <w:shd w:val="clear" w:color="auto" w:fill="BFBFBF"/>
            <w:vAlign w:val="center"/>
          </w:tcPr>
          <w:p w14:paraId="2106EC9C" w14:textId="77777777" w:rsidR="001B7E6A" w:rsidRPr="00E97738" w:rsidRDefault="001B7E6A" w:rsidP="00EE1EE5">
            <w:pPr>
              <w:jc w:val="center"/>
              <w:rPr>
                <w:sz w:val="20"/>
                <w:szCs w:val="20"/>
              </w:rPr>
            </w:pPr>
            <w:r w:rsidRPr="00E97738">
              <w:rPr>
                <w:sz w:val="20"/>
                <w:szCs w:val="20"/>
              </w:rPr>
              <w:t>26%</w:t>
            </w:r>
          </w:p>
        </w:tc>
        <w:tc>
          <w:tcPr>
            <w:tcW w:w="695" w:type="dxa"/>
            <w:shd w:val="clear" w:color="auto" w:fill="BFBFBF"/>
            <w:vAlign w:val="center"/>
          </w:tcPr>
          <w:p w14:paraId="21AFE342"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73AE127F" w14:textId="77777777" w:rsidR="001B7E6A" w:rsidRPr="00E97738" w:rsidRDefault="001B7E6A" w:rsidP="00EE1EE5">
            <w:pPr>
              <w:jc w:val="center"/>
              <w:rPr>
                <w:sz w:val="20"/>
                <w:szCs w:val="20"/>
              </w:rPr>
            </w:pPr>
            <w:r w:rsidRPr="00E97738">
              <w:rPr>
                <w:sz w:val="20"/>
                <w:szCs w:val="20"/>
              </w:rPr>
              <w:t>39%</w:t>
            </w:r>
          </w:p>
        </w:tc>
        <w:tc>
          <w:tcPr>
            <w:tcW w:w="695" w:type="dxa"/>
            <w:shd w:val="clear" w:color="auto" w:fill="BFBFBF"/>
            <w:vAlign w:val="center"/>
          </w:tcPr>
          <w:p w14:paraId="780882D3"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798FE00B" w14:textId="77777777" w:rsidR="001B7E6A" w:rsidRPr="00E97738" w:rsidRDefault="001B7E6A" w:rsidP="00EE1EE5">
            <w:pPr>
              <w:jc w:val="center"/>
              <w:rPr>
                <w:sz w:val="20"/>
                <w:szCs w:val="20"/>
              </w:rPr>
            </w:pPr>
            <w:r w:rsidRPr="00E97738">
              <w:rPr>
                <w:sz w:val="20"/>
                <w:szCs w:val="20"/>
              </w:rPr>
              <w:t>--</w:t>
            </w:r>
          </w:p>
        </w:tc>
      </w:tr>
      <w:tr w:rsidR="001B7E6A" w:rsidRPr="00F05D0A" w14:paraId="1967F568" w14:textId="77777777" w:rsidTr="00EE1EE5">
        <w:tc>
          <w:tcPr>
            <w:tcW w:w="2790" w:type="dxa"/>
            <w:tcBorders>
              <w:top w:val="single" w:sz="4" w:space="0" w:color="auto"/>
              <w:left w:val="single" w:sz="4" w:space="0" w:color="auto"/>
            </w:tcBorders>
            <w:shd w:val="clear" w:color="auto" w:fill="auto"/>
          </w:tcPr>
          <w:p w14:paraId="67AF1545" w14:textId="77777777" w:rsidR="001B7E6A" w:rsidRPr="00E97738" w:rsidRDefault="001B7E6A" w:rsidP="00EE1EE5">
            <w:pPr>
              <w:rPr>
                <w:sz w:val="20"/>
                <w:szCs w:val="20"/>
              </w:rPr>
            </w:pPr>
            <w:r w:rsidRPr="00E97738">
              <w:rPr>
                <w:sz w:val="20"/>
                <w:szCs w:val="20"/>
              </w:rPr>
              <w:t>Lyon Upper 9–12</w:t>
            </w:r>
          </w:p>
        </w:tc>
        <w:tc>
          <w:tcPr>
            <w:tcW w:w="694" w:type="dxa"/>
            <w:shd w:val="clear" w:color="auto" w:fill="auto"/>
            <w:vAlign w:val="center"/>
          </w:tcPr>
          <w:p w14:paraId="42CFED1B" w14:textId="77777777" w:rsidR="001B7E6A" w:rsidRPr="00E97738" w:rsidRDefault="001B7E6A" w:rsidP="00EE1EE5">
            <w:pPr>
              <w:jc w:val="center"/>
              <w:rPr>
                <w:sz w:val="20"/>
                <w:szCs w:val="20"/>
              </w:rPr>
            </w:pPr>
            <w:r w:rsidRPr="00E97738">
              <w:rPr>
                <w:sz w:val="20"/>
                <w:szCs w:val="20"/>
              </w:rPr>
              <w:t>33%</w:t>
            </w:r>
          </w:p>
        </w:tc>
        <w:tc>
          <w:tcPr>
            <w:tcW w:w="695" w:type="dxa"/>
            <w:shd w:val="clear" w:color="auto" w:fill="auto"/>
            <w:vAlign w:val="center"/>
          </w:tcPr>
          <w:p w14:paraId="3DC7F402" w14:textId="77777777" w:rsidR="001B7E6A" w:rsidRPr="00E97738" w:rsidRDefault="001B7E6A" w:rsidP="00EE1EE5">
            <w:pPr>
              <w:jc w:val="center"/>
              <w:rPr>
                <w:sz w:val="20"/>
                <w:szCs w:val="20"/>
              </w:rPr>
            </w:pPr>
            <w:r w:rsidRPr="00E97738">
              <w:rPr>
                <w:sz w:val="20"/>
                <w:szCs w:val="20"/>
              </w:rPr>
              <w:t>18%</w:t>
            </w:r>
          </w:p>
        </w:tc>
        <w:tc>
          <w:tcPr>
            <w:tcW w:w="695" w:type="dxa"/>
            <w:shd w:val="clear" w:color="auto" w:fill="auto"/>
            <w:vAlign w:val="center"/>
          </w:tcPr>
          <w:p w14:paraId="3AE8CA57" w14:textId="77777777" w:rsidR="001B7E6A" w:rsidRPr="00E97738" w:rsidRDefault="001B7E6A" w:rsidP="00EE1EE5">
            <w:pPr>
              <w:jc w:val="center"/>
              <w:rPr>
                <w:sz w:val="20"/>
                <w:szCs w:val="20"/>
              </w:rPr>
            </w:pPr>
            <w:r w:rsidRPr="00E97738">
              <w:rPr>
                <w:sz w:val="20"/>
                <w:szCs w:val="20"/>
              </w:rPr>
              <w:t>21%</w:t>
            </w:r>
          </w:p>
        </w:tc>
        <w:tc>
          <w:tcPr>
            <w:tcW w:w="695" w:type="dxa"/>
            <w:shd w:val="clear" w:color="auto" w:fill="auto"/>
            <w:vAlign w:val="center"/>
          </w:tcPr>
          <w:p w14:paraId="0FA74EBD" w14:textId="77777777" w:rsidR="001B7E6A" w:rsidRPr="00E97738" w:rsidRDefault="001B7E6A" w:rsidP="00EE1EE5">
            <w:pPr>
              <w:jc w:val="center"/>
              <w:rPr>
                <w:sz w:val="20"/>
                <w:szCs w:val="20"/>
              </w:rPr>
            </w:pPr>
            <w:r w:rsidRPr="00E97738">
              <w:rPr>
                <w:sz w:val="20"/>
                <w:szCs w:val="20"/>
              </w:rPr>
              <w:t>9%</w:t>
            </w:r>
          </w:p>
        </w:tc>
        <w:tc>
          <w:tcPr>
            <w:tcW w:w="695" w:type="dxa"/>
            <w:tcBorders>
              <w:right w:val="single" w:sz="4" w:space="0" w:color="auto"/>
            </w:tcBorders>
            <w:shd w:val="clear" w:color="auto" w:fill="auto"/>
            <w:vAlign w:val="center"/>
          </w:tcPr>
          <w:p w14:paraId="2084680D" w14:textId="77777777" w:rsidR="001B7E6A" w:rsidRPr="00E97738" w:rsidRDefault="001B7E6A" w:rsidP="00EE1EE5">
            <w:pPr>
              <w:jc w:val="center"/>
              <w:rPr>
                <w:sz w:val="20"/>
                <w:szCs w:val="20"/>
              </w:rPr>
            </w:pPr>
            <w:r w:rsidRPr="00E97738">
              <w:rPr>
                <w:sz w:val="20"/>
                <w:szCs w:val="20"/>
              </w:rPr>
              <w:t>--</w:t>
            </w:r>
          </w:p>
        </w:tc>
        <w:tc>
          <w:tcPr>
            <w:tcW w:w="694" w:type="dxa"/>
            <w:tcBorders>
              <w:top w:val="single" w:sz="4" w:space="0" w:color="auto"/>
              <w:left w:val="single" w:sz="4" w:space="0" w:color="auto"/>
            </w:tcBorders>
            <w:shd w:val="clear" w:color="auto" w:fill="auto"/>
            <w:vAlign w:val="center"/>
          </w:tcPr>
          <w:p w14:paraId="129887D4"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009F7FF9"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01FD3087" w14:textId="77777777" w:rsidR="001B7E6A" w:rsidRPr="00E97738" w:rsidRDefault="001B7E6A" w:rsidP="00EE1EE5">
            <w:pPr>
              <w:jc w:val="center"/>
              <w:rPr>
                <w:sz w:val="20"/>
                <w:szCs w:val="20"/>
              </w:rPr>
            </w:pPr>
            <w:r w:rsidRPr="00E97738">
              <w:rPr>
                <w:sz w:val="20"/>
                <w:szCs w:val="20"/>
              </w:rPr>
              <w:t>0%</w:t>
            </w:r>
          </w:p>
        </w:tc>
        <w:tc>
          <w:tcPr>
            <w:tcW w:w="695" w:type="dxa"/>
            <w:shd w:val="clear" w:color="auto" w:fill="auto"/>
            <w:vAlign w:val="center"/>
          </w:tcPr>
          <w:p w14:paraId="693B5FF1"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25DC8F08" w14:textId="77777777" w:rsidR="001B7E6A" w:rsidRPr="00E97738" w:rsidRDefault="001B7E6A" w:rsidP="00EE1EE5">
            <w:pPr>
              <w:jc w:val="center"/>
              <w:rPr>
                <w:sz w:val="20"/>
                <w:szCs w:val="20"/>
              </w:rPr>
            </w:pPr>
            <w:r w:rsidRPr="00E97738">
              <w:rPr>
                <w:sz w:val="20"/>
                <w:szCs w:val="20"/>
              </w:rPr>
              <w:t>70%</w:t>
            </w:r>
          </w:p>
        </w:tc>
      </w:tr>
      <w:tr w:rsidR="001B7E6A" w:rsidRPr="00F05D0A" w14:paraId="609CCAF6" w14:textId="77777777" w:rsidTr="00EE1EE5">
        <w:tc>
          <w:tcPr>
            <w:tcW w:w="2790" w:type="dxa"/>
            <w:tcBorders>
              <w:top w:val="single" w:sz="4" w:space="0" w:color="auto"/>
              <w:left w:val="single" w:sz="4" w:space="0" w:color="auto"/>
            </w:tcBorders>
            <w:shd w:val="clear" w:color="auto" w:fill="BFBFBF"/>
          </w:tcPr>
          <w:p w14:paraId="443E65E8" w14:textId="77777777" w:rsidR="001B7E6A" w:rsidRPr="00E97738" w:rsidRDefault="001B7E6A" w:rsidP="00EE1EE5">
            <w:pPr>
              <w:rPr>
                <w:sz w:val="20"/>
                <w:szCs w:val="20"/>
              </w:rPr>
            </w:pPr>
            <w:r w:rsidRPr="00E97738">
              <w:rPr>
                <w:sz w:val="20"/>
                <w:szCs w:val="20"/>
              </w:rPr>
              <w:t>Madison Park High</w:t>
            </w:r>
          </w:p>
        </w:tc>
        <w:tc>
          <w:tcPr>
            <w:tcW w:w="694" w:type="dxa"/>
            <w:shd w:val="clear" w:color="auto" w:fill="BFBFBF"/>
            <w:vAlign w:val="center"/>
          </w:tcPr>
          <w:p w14:paraId="28D847EE" w14:textId="77777777" w:rsidR="001B7E6A" w:rsidRPr="00E97738" w:rsidRDefault="001B7E6A" w:rsidP="00EE1EE5">
            <w:pPr>
              <w:jc w:val="center"/>
              <w:rPr>
                <w:sz w:val="20"/>
                <w:szCs w:val="20"/>
              </w:rPr>
            </w:pPr>
            <w:r w:rsidRPr="00E97738">
              <w:rPr>
                <w:sz w:val="20"/>
                <w:szCs w:val="20"/>
              </w:rPr>
              <w:t>8%</w:t>
            </w:r>
          </w:p>
        </w:tc>
        <w:tc>
          <w:tcPr>
            <w:tcW w:w="695" w:type="dxa"/>
            <w:shd w:val="clear" w:color="auto" w:fill="BFBFBF"/>
            <w:vAlign w:val="center"/>
          </w:tcPr>
          <w:p w14:paraId="0C4C365A" w14:textId="77777777" w:rsidR="001B7E6A" w:rsidRPr="00E97738" w:rsidRDefault="001B7E6A" w:rsidP="00EE1EE5">
            <w:pPr>
              <w:jc w:val="center"/>
              <w:rPr>
                <w:sz w:val="20"/>
                <w:szCs w:val="20"/>
              </w:rPr>
            </w:pPr>
            <w:r w:rsidRPr="00E97738">
              <w:rPr>
                <w:sz w:val="20"/>
                <w:szCs w:val="20"/>
              </w:rPr>
              <w:t>7%</w:t>
            </w:r>
          </w:p>
        </w:tc>
        <w:tc>
          <w:tcPr>
            <w:tcW w:w="695" w:type="dxa"/>
            <w:shd w:val="clear" w:color="auto" w:fill="BFBFBF"/>
            <w:vAlign w:val="center"/>
          </w:tcPr>
          <w:p w14:paraId="62CDD9B5" w14:textId="77777777" w:rsidR="001B7E6A" w:rsidRPr="00E97738" w:rsidRDefault="001B7E6A" w:rsidP="00EE1EE5">
            <w:pPr>
              <w:jc w:val="center"/>
              <w:rPr>
                <w:sz w:val="20"/>
                <w:szCs w:val="20"/>
              </w:rPr>
            </w:pPr>
            <w:r w:rsidRPr="00E97738">
              <w:rPr>
                <w:sz w:val="20"/>
                <w:szCs w:val="20"/>
              </w:rPr>
              <w:t>8%</w:t>
            </w:r>
          </w:p>
        </w:tc>
        <w:tc>
          <w:tcPr>
            <w:tcW w:w="695" w:type="dxa"/>
            <w:shd w:val="clear" w:color="auto" w:fill="BFBFBF"/>
            <w:vAlign w:val="center"/>
          </w:tcPr>
          <w:p w14:paraId="0E25EBBE" w14:textId="77777777" w:rsidR="001B7E6A" w:rsidRPr="00E97738" w:rsidRDefault="001B7E6A" w:rsidP="00EE1EE5">
            <w:pPr>
              <w:jc w:val="center"/>
              <w:rPr>
                <w:sz w:val="20"/>
                <w:szCs w:val="20"/>
              </w:rPr>
            </w:pPr>
            <w:r w:rsidRPr="00E97738">
              <w:rPr>
                <w:sz w:val="20"/>
                <w:szCs w:val="20"/>
              </w:rPr>
              <w:t>2%</w:t>
            </w:r>
          </w:p>
        </w:tc>
        <w:tc>
          <w:tcPr>
            <w:tcW w:w="695" w:type="dxa"/>
            <w:tcBorders>
              <w:right w:val="single" w:sz="4" w:space="0" w:color="auto"/>
            </w:tcBorders>
            <w:shd w:val="clear" w:color="auto" w:fill="BFBFBF"/>
            <w:vAlign w:val="center"/>
          </w:tcPr>
          <w:p w14:paraId="5FD19C95" w14:textId="77777777" w:rsidR="001B7E6A" w:rsidRPr="00E97738" w:rsidRDefault="001B7E6A" w:rsidP="00EE1EE5">
            <w:pPr>
              <w:jc w:val="center"/>
              <w:rPr>
                <w:sz w:val="20"/>
                <w:szCs w:val="20"/>
              </w:rPr>
            </w:pPr>
            <w:r w:rsidRPr="00E97738">
              <w:rPr>
                <w:sz w:val="20"/>
                <w:szCs w:val="20"/>
              </w:rPr>
              <w:t>6%</w:t>
            </w:r>
          </w:p>
        </w:tc>
        <w:tc>
          <w:tcPr>
            <w:tcW w:w="694" w:type="dxa"/>
            <w:tcBorders>
              <w:top w:val="single" w:sz="4" w:space="0" w:color="auto"/>
              <w:left w:val="single" w:sz="4" w:space="0" w:color="auto"/>
            </w:tcBorders>
            <w:shd w:val="clear" w:color="auto" w:fill="BFBFBF"/>
            <w:vAlign w:val="center"/>
          </w:tcPr>
          <w:p w14:paraId="0770E1B0" w14:textId="77777777" w:rsidR="001B7E6A" w:rsidRPr="00E97738" w:rsidRDefault="001B7E6A" w:rsidP="00EE1EE5">
            <w:pPr>
              <w:jc w:val="center"/>
              <w:rPr>
                <w:sz w:val="20"/>
                <w:szCs w:val="20"/>
              </w:rPr>
            </w:pPr>
            <w:r w:rsidRPr="00E97738">
              <w:rPr>
                <w:sz w:val="20"/>
                <w:szCs w:val="20"/>
              </w:rPr>
              <w:t>7%</w:t>
            </w:r>
          </w:p>
        </w:tc>
        <w:tc>
          <w:tcPr>
            <w:tcW w:w="695" w:type="dxa"/>
            <w:shd w:val="clear" w:color="auto" w:fill="BFBFBF"/>
            <w:vAlign w:val="center"/>
          </w:tcPr>
          <w:p w14:paraId="108EE373"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54B86354" w14:textId="77777777" w:rsidR="001B7E6A" w:rsidRPr="00E97738" w:rsidRDefault="001B7E6A" w:rsidP="00EE1EE5">
            <w:pPr>
              <w:jc w:val="center"/>
              <w:rPr>
                <w:sz w:val="20"/>
                <w:szCs w:val="20"/>
              </w:rPr>
            </w:pPr>
            <w:r w:rsidRPr="00E97738">
              <w:rPr>
                <w:sz w:val="20"/>
                <w:szCs w:val="20"/>
              </w:rPr>
              <w:t>10%</w:t>
            </w:r>
          </w:p>
        </w:tc>
        <w:tc>
          <w:tcPr>
            <w:tcW w:w="695" w:type="dxa"/>
            <w:shd w:val="clear" w:color="auto" w:fill="BFBFBF"/>
            <w:vAlign w:val="center"/>
          </w:tcPr>
          <w:p w14:paraId="40C78254"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40DFB12C" w14:textId="77777777" w:rsidR="001B7E6A" w:rsidRPr="00E97738" w:rsidRDefault="001B7E6A" w:rsidP="00EE1EE5">
            <w:pPr>
              <w:jc w:val="center"/>
              <w:rPr>
                <w:sz w:val="20"/>
                <w:szCs w:val="20"/>
              </w:rPr>
            </w:pPr>
            <w:r w:rsidRPr="00E97738">
              <w:rPr>
                <w:sz w:val="20"/>
                <w:szCs w:val="20"/>
              </w:rPr>
              <w:t>--</w:t>
            </w:r>
          </w:p>
        </w:tc>
      </w:tr>
      <w:tr w:rsidR="001B7E6A" w:rsidRPr="00F05D0A" w14:paraId="09D1A2BB" w14:textId="77777777" w:rsidTr="00EE1EE5">
        <w:tc>
          <w:tcPr>
            <w:tcW w:w="2790" w:type="dxa"/>
            <w:tcBorders>
              <w:top w:val="single" w:sz="4" w:space="0" w:color="auto"/>
              <w:left w:val="single" w:sz="4" w:space="0" w:color="auto"/>
            </w:tcBorders>
            <w:shd w:val="clear" w:color="auto" w:fill="auto"/>
          </w:tcPr>
          <w:p w14:paraId="7A23215F" w14:textId="77777777" w:rsidR="001B7E6A" w:rsidRPr="00E97738" w:rsidRDefault="001B7E6A" w:rsidP="00EE1EE5">
            <w:pPr>
              <w:rPr>
                <w:sz w:val="20"/>
                <w:szCs w:val="20"/>
              </w:rPr>
            </w:pPr>
            <w:r w:rsidRPr="00E97738">
              <w:rPr>
                <w:sz w:val="20"/>
                <w:szCs w:val="20"/>
              </w:rPr>
              <w:t>Margarita Muniz Academy</w:t>
            </w:r>
          </w:p>
        </w:tc>
        <w:tc>
          <w:tcPr>
            <w:tcW w:w="694" w:type="dxa"/>
            <w:shd w:val="clear" w:color="auto" w:fill="auto"/>
            <w:vAlign w:val="center"/>
          </w:tcPr>
          <w:p w14:paraId="30C429D5" w14:textId="77777777" w:rsidR="001B7E6A" w:rsidRPr="00E97738" w:rsidRDefault="001B7E6A" w:rsidP="00EE1EE5">
            <w:pPr>
              <w:jc w:val="center"/>
              <w:rPr>
                <w:sz w:val="20"/>
                <w:szCs w:val="20"/>
              </w:rPr>
            </w:pPr>
            <w:r w:rsidRPr="00E97738">
              <w:rPr>
                <w:sz w:val="20"/>
                <w:szCs w:val="20"/>
              </w:rPr>
              <w:t>22%</w:t>
            </w:r>
          </w:p>
        </w:tc>
        <w:tc>
          <w:tcPr>
            <w:tcW w:w="695" w:type="dxa"/>
            <w:shd w:val="clear" w:color="auto" w:fill="auto"/>
            <w:vAlign w:val="center"/>
          </w:tcPr>
          <w:p w14:paraId="70858EA4" w14:textId="77777777" w:rsidR="001B7E6A" w:rsidRPr="00E97738" w:rsidRDefault="001B7E6A" w:rsidP="00EE1EE5">
            <w:pPr>
              <w:jc w:val="center"/>
              <w:rPr>
                <w:sz w:val="20"/>
                <w:szCs w:val="20"/>
              </w:rPr>
            </w:pPr>
            <w:r w:rsidRPr="00E97738">
              <w:rPr>
                <w:sz w:val="20"/>
                <w:szCs w:val="20"/>
              </w:rPr>
              <w:t>22%</w:t>
            </w:r>
          </w:p>
        </w:tc>
        <w:tc>
          <w:tcPr>
            <w:tcW w:w="695" w:type="dxa"/>
            <w:shd w:val="clear" w:color="auto" w:fill="auto"/>
            <w:vAlign w:val="center"/>
          </w:tcPr>
          <w:p w14:paraId="4EBE279B" w14:textId="77777777" w:rsidR="001B7E6A" w:rsidRPr="00E97738" w:rsidRDefault="001B7E6A" w:rsidP="00EE1EE5">
            <w:pPr>
              <w:jc w:val="center"/>
              <w:rPr>
                <w:sz w:val="20"/>
                <w:szCs w:val="20"/>
              </w:rPr>
            </w:pPr>
            <w:r w:rsidRPr="00E97738">
              <w:rPr>
                <w:sz w:val="20"/>
                <w:szCs w:val="20"/>
              </w:rPr>
              <w:t>18%</w:t>
            </w:r>
          </w:p>
        </w:tc>
        <w:tc>
          <w:tcPr>
            <w:tcW w:w="695" w:type="dxa"/>
            <w:shd w:val="clear" w:color="auto" w:fill="auto"/>
            <w:vAlign w:val="center"/>
          </w:tcPr>
          <w:p w14:paraId="7002533A" w14:textId="77777777" w:rsidR="001B7E6A" w:rsidRPr="00E97738" w:rsidRDefault="001B7E6A" w:rsidP="00EE1EE5">
            <w:pPr>
              <w:jc w:val="center"/>
              <w:rPr>
                <w:sz w:val="20"/>
                <w:szCs w:val="20"/>
              </w:rPr>
            </w:pPr>
            <w:r w:rsidRPr="00E97738">
              <w:rPr>
                <w:sz w:val="20"/>
                <w:szCs w:val="20"/>
              </w:rPr>
              <w:t>--</w:t>
            </w:r>
          </w:p>
        </w:tc>
        <w:tc>
          <w:tcPr>
            <w:tcW w:w="695" w:type="dxa"/>
            <w:tcBorders>
              <w:right w:val="single" w:sz="4" w:space="0" w:color="auto"/>
            </w:tcBorders>
            <w:shd w:val="clear" w:color="auto" w:fill="auto"/>
            <w:vAlign w:val="center"/>
          </w:tcPr>
          <w:p w14:paraId="243FC3D2" w14:textId="77777777" w:rsidR="001B7E6A" w:rsidRPr="00E97738" w:rsidRDefault="001B7E6A" w:rsidP="00EE1EE5">
            <w:pPr>
              <w:jc w:val="center"/>
              <w:rPr>
                <w:sz w:val="20"/>
                <w:szCs w:val="20"/>
              </w:rPr>
            </w:pPr>
            <w:r w:rsidRPr="00E97738">
              <w:rPr>
                <w:sz w:val="20"/>
                <w:szCs w:val="20"/>
              </w:rPr>
              <w:t>17%</w:t>
            </w:r>
          </w:p>
        </w:tc>
        <w:tc>
          <w:tcPr>
            <w:tcW w:w="694" w:type="dxa"/>
            <w:tcBorders>
              <w:top w:val="single" w:sz="4" w:space="0" w:color="auto"/>
              <w:left w:val="single" w:sz="4" w:space="0" w:color="auto"/>
            </w:tcBorders>
            <w:shd w:val="clear" w:color="auto" w:fill="auto"/>
            <w:vAlign w:val="center"/>
          </w:tcPr>
          <w:p w14:paraId="3D480A8F"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0FC9DD6E"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4E407165" w14:textId="77777777" w:rsidR="001B7E6A" w:rsidRPr="00E97738" w:rsidRDefault="001B7E6A" w:rsidP="00EE1EE5">
            <w:pPr>
              <w:jc w:val="center"/>
              <w:rPr>
                <w:sz w:val="20"/>
                <w:szCs w:val="20"/>
              </w:rPr>
            </w:pPr>
            <w:r w:rsidRPr="00E97738">
              <w:rPr>
                <w:sz w:val="20"/>
                <w:szCs w:val="20"/>
              </w:rPr>
              <w:t>21%</w:t>
            </w:r>
          </w:p>
        </w:tc>
        <w:tc>
          <w:tcPr>
            <w:tcW w:w="695" w:type="dxa"/>
            <w:shd w:val="clear" w:color="auto" w:fill="auto"/>
            <w:vAlign w:val="center"/>
          </w:tcPr>
          <w:p w14:paraId="194AFE85"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6D12EB16" w14:textId="77777777" w:rsidR="001B7E6A" w:rsidRPr="00E97738" w:rsidRDefault="001B7E6A" w:rsidP="00EE1EE5">
            <w:pPr>
              <w:jc w:val="center"/>
              <w:rPr>
                <w:sz w:val="20"/>
                <w:szCs w:val="20"/>
              </w:rPr>
            </w:pPr>
            <w:r w:rsidRPr="00E97738">
              <w:rPr>
                <w:sz w:val="20"/>
                <w:szCs w:val="20"/>
              </w:rPr>
              <w:t>--</w:t>
            </w:r>
          </w:p>
        </w:tc>
      </w:tr>
      <w:tr w:rsidR="001B7E6A" w:rsidRPr="00F05D0A" w14:paraId="505E91B4" w14:textId="77777777" w:rsidTr="00EE1EE5">
        <w:tc>
          <w:tcPr>
            <w:tcW w:w="2790" w:type="dxa"/>
            <w:tcBorders>
              <w:top w:val="single" w:sz="4" w:space="0" w:color="auto"/>
              <w:left w:val="single" w:sz="4" w:space="0" w:color="auto"/>
            </w:tcBorders>
            <w:shd w:val="clear" w:color="auto" w:fill="BFBFBF"/>
          </w:tcPr>
          <w:p w14:paraId="4A5C9D99" w14:textId="77777777" w:rsidR="001B7E6A" w:rsidRPr="00E97738" w:rsidRDefault="001B7E6A" w:rsidP="00EE1EE5">
            <w:pPr>
              <w:rPr>
                <w:sz w:val="20"/>
                <w:szCs w:val="20"/>
              </w:rPr>
            </w:pPr>
            <w:r w:rsidRPr="00E97738">
              <w:rPr>
                <w:sz w:val="20"/>
                <w:szCs w:val="20"/>
              </w:rPr>
              <w:t>New Mission High School</w:t>
            </w:r>
          </w:p>
        </w:tc>
        <w:tc>
          <w:tcPr>
            <w:tcW w:w="694" w:type="dxa"/>
            <w:shd w:val="clear" w:color="auto" w:fill="BFBFBF"/>
            <w:vAlign w:val="center"/>
          </w:tcPr>
          <w:p w14:paraId="5E16E33A" w14:textId="77777777" w:rsidR="001B7E6A" w:rsidRPr="00E97738" w:rsidRDefault="001B7E6A" w:rsidP="00EE1EE5">
            <w:pPr>
              <w:jc w:val="center"/>
              <w:rPr>
                <w:sz w:val="20"/>
                <w:szCs w:val="20"/>
              </w:rPr>
            </w:pPr>
            <w:r w:rsidRPr="00E97738">
              <w:rPr>
                <w:sz w:val="20"/>
                <w:szCs w:val="20"/>
              </w:rPr>
              <w:t>69%</w:t>
            </w:r>
          </w:p>
        </w:tc>
        <w:tc>
          <w:tcPr>
            <w:tcW w:w="695" w:type="dxa"/>
            <w:shd w:val="clear" w:color="auto" w:fill="BFBFBF"/>
            <w:vAlign w:val="center"/>
          </w:tcPr>
          <w:p w14:paraId="2F181072" w14:textId="77777777" w:rsidR="001B7E6A" w:rsidRPr="00E97738" w:rsidRDefault="001B7E6A" w:rsidP="00EE1EE5">
            <w:pPr>
              <w:jc w:val="center"/>
              <w:rPr>
                <w:sz w:val="20"/>
                <w:szCs w:val="20"/>
              </w:rPr>
            </w:pPr>
            <w:r w:rsidRPr="00E97738">
              <w:rPr>
                <w:sz w:val="20"/>
                <w:szCs w:val="20"/>
              </w:rPr>
              <w:t>66%</w:t>
            </w:r>
          </w:p>
        </w:tc>
        <w:tc>
          <w:tcPr>
            <w:tcW w:w="695" w:type="dxa"/>
            <w:shd w:val="clear" w:color="auto" w:fill="BFBFBF"/>
            <w:vAlign w:val="center"/>
          </w:tcPr>
          <w:p w14:paraId="493BC03A" w14:textId="77777777" w:rsidR="001B7E6A" w:rsidRPr="00E97738" w:rsidRDefault="001B7E6A" w:rsidP="00EE1EE5">
            <w:pPr>
              <w:jc w:val="center"/>
              <w:rPr>
                <w:sz w:val="20"/>
                <w:szCs w:val="20"/>
              </w:rPr>
            </w:pPr>
            <w:r w:rsidRPr="00E97738">
              <w:rPr>
                <w:sz w:val="20"/>
                <w:szCs w:val="20"/>
              </w:rPr>
              <w:t>70%</w:t>
            </w:r>
          </w:p>
        </w:tc>
        <w:tc>
          <w:tcPr>
            <w:tcW w:w="695" w:type="dxa"/>
            <w:shd w:val="clear" w:color="auto" w:fill="BFBFBF"/>
            <w:vAlign w:val="center"/>
          </w:tcPr>
          <w:p w14:paraId="144A509B" w14:textId="77777777" w:rsidR="001B7E6A" w:rsidRPr="00E97738" w:rsidRDefault="001B7E6A" w:rsidP="00EE1EE5">
            <w:pPr>
              <w:jc w:val="center"/>
              <w:rPr>
                <w:sz w:val="20"/>
                <w:szCs w:val="20"/>
              </w:rPr>
            </w:pPr>
            <w:r w:rsidRPr="00E97738">
              <w:rPr>
                <w:sz w:val="20"/>
                <w:szCs w:val="20"/>
              </w:rPr>
              <w:t>27%</w:t>
            </w:r>
          </w:p>
        </w:tc>
        <w:tc>
          <w:tcPr>
            <w:tcW w:w="695" w:type="dxa"/>
            <w:tcBorders>
              <w:right w:val="single" w:sz="4" w:space="0" w:color="auto"/>
            </w:tcBorders>
            <w:shd w:val="clear" w:color="auto" w:fill="BFBFBF"/>
            <w:vAlign w:val="center"/>
          </w:tcPr>
          <w:p w14:paraId="0203147E" w14:textId="77777777" w:rsidR="001B7E6A" w:rsidRPr="00E97738" w:rsidRDefault="001B7E6A" w:rsidP="00EE1EE5">
            <w:pPr>
              <w:jc w:val="center"/>
              <w:rPr>
                <w:sz w:val="20"/>
                <w:szCs w:val="20"/>
              </w:rPr>
            </w:pPr>
            <w:r w:rsidRPr="00E97738">
              <w:rPr>
                <w:sz w:val="20"/>
                <w:szCs w:val="20"/>
              </w:rPr>
              <w:t>55%</w:t>
            </w:r>
          </w:p>
        </w:tc>
        <w:tc>
          <w:tcPr>
            <w:tcW w:w="694" w:type="dxa"/>
            <w:tcBorders>
              <w:top w:val="single" w:sz="4" w:space="0" w:color="auto"/>
              <w:left w:val="single" w:sz="4" w:space="0" w:color="auto"/>
            </w:tcBorders>
            <w:shd w:val="clear" w:color="auto" w:fill="BFBFBF"/>
            <w:vAlign w:val="center"/>
          </w:tcPr>
          <w:p w14:paraId="4B35D281" w14:textId="77777777" w:rsidR="001B7E6A" w:rsidRPr="00E97738" w:rsidRDefault="001B7E6A" w:rsidP="00EE1EE5">
            <w:pPr>
              <w:jc w:val="center"/>
              <w:rPr>
                <w:sz w:val="20"/>
                <w:szCs w:val="20"/>
              </w:rPr>
            </w:pPr>
            <w:r w:rsidRPr="00E97738">
              <w:rPr>
                <w:sz w:val="20"/>
                <w:szCs w:val="20"/>
              </w:rPr>
              <w:t>76%</w:t>
            </w:r>
          </w:p>
        </w:tc>
        <w:tc>
          <w:tcPr>
            <w:tcW w:w="695" w:type="dxa"/>
            <w:shd w:val="clear" w:color="auto" w:fill="BFBFBF"/>
            <w:vAlign w:val="center"/>
          </w:tcPr>
          <w:p w14:paraId="6AD98990"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367F3CF8" w14:textId="77777777" w:rsidR="001B7E6A" w:rsidRPr="00E97738" w:rsidRDefault="001B7E6A" w:rsidP="00EE1EE5">
            <w:pPr>
              <w:jc w:val="center"/>
              <w:rPr>
                <w:sz w:val="20"/>
                <w:szCs w:val="20"/>
              </w:rPr>
            </w:pPr>
            <w:r w:rsidRPr="00E97738">
              <w:rPr>
                <w:sz w:val="20"/>
                <w:szCs w:val="20"/>
              </w:rPr>
              <w:t>55%</w:t>
            </w:r>
          </w:p>
        </w:tc>
        <w:tc>
          <w:tcPr>
            <w:tcW w:w="695" w:type="dxa"/>
            <w:shd w:val="clear" w:color="auto" w:fill="BFBFBF"/>
            <w:vAlign w:val="center"/>
          </w:tcPr>
          <w:p w14:paraId="4A52C00C"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639E70E9" w14:textId="77777777" w:rsidR="001B7E6A" w:rsidRPr="00E97738" w:rsidRDefault="001B7E6A" w:rsidP="00EE1EE5">
            <w:pPr>
              <w:jc w:val="center"/>
              <w:rPr>
                <w:sz w:val="20"/>
                <w:szCs w:val="20"/>
              </w:rPr>
            </w:pPr>
            <w:r w:rsidRPr="00E97738">
              <w:rPr>
                <w:sz w:val="20"/>
                <w:szCs w:val="20"/>
              </w:rPr>
              <w:t>--</w:t>
            </w:r>
          </w:p>
        </w:tc>
      </w:tr>
      <w:tr w:rsidR="001B7E6A" w:rsidRPr="00F05D0A" w14:paraId="7AC90F50" w14:textId="77777777" w:rsidTr="00EE1EE5">
        <w:tc>
          <w:tcPr>
            <w:tcW w:w="2790" w:type="dxa"/>
            <w:tcBorders>
              <w:top w:val="single" w:sz="4" w:space="0" w:color="auto"/>
              <w:left w:val="single" w:sz="4" w:space="0" w:color="auto"/>
            </w:tcBorders>
            <w:shd w:val="clear" w:color="auto" w:fill="auto"/>
          </w:tcPr>
          <w:p w14:paraId="57089848" w14:textId="77777777" w:rsidR="001B7E6A" w:rsidRPr="00E97738" w:rsidRDefault="001B7E6A" w:rsidP="00EE1EE5">
            <w:pPr>
              <w:rPr>
                <w:sz w:val="20"/>
                <w:szCs w:val="20"/>
              </w:rPr>
            </w:pPr>
            <w:proofErr w:type="spellStart"/>
            <w:r w:rsidRPr="00E97738">
              <w:rPr>
                <w:sz w:val="20"/>
                <w:szCs w:val="20"/>
              </w:rPr>
              <w:t>O'Bryant</w:t>
            </w:r>
            <w:proofErr w:type="spellEnd"/>
            <w:r w:rsidRPr="00E97738">
              <w:rPr>
                <w:sz w:val="20"/>
                <w:szCs w:val="20"/>
              </w:rPr>
              <w:t xml:space="preserve"> School Math/Science</w:t>
            </w:r>
          </w:p>
        </w:tc>
        <w:tc>
          <w:tcPr>
            <w:tcW w:w="694" w:type="dxa"/>
            <w:shd w:val="clear" w:color="auto" w:fill="auto"/>
            <w:vAlign w:val="center"/>
          </w:tcPr>
          <w:p w14:paraId="7FC6DF97" w14:textId="77777777" w:rsidR="001B7E6A" w:rsidRPr="00E97738" w:rsidRDefault="001B7E6A" w:rsidP="00EE1EE5">
            <w:pPr>
              <w:jc w:val="center"/>
              <w:rPr>
                <w:sz w:val="20"/>
                <w:szCs w:val="20"/>
              </w:rPr>
            </w:pPr>
            <w:r w:rsidRPr="00E97738">
              <w:rPr>
                <w:sz w:val="20"/>
                <w:szCs w:val="20"/>
              </w:rPr>
              <w:t>79%</w:t>
            </w:r>
          </w:p>
        </w:tc>
        <w:tc>
          <w:tcPr>
            <w:tcW w:w="695" w:type="dxa"/>
            <w:shd w:val="clear" w:color="auto" w:fill="auto"/>
            <w:vAlign w:val="center"/>
          </w:tcPr>
          <w:p w14:paraId="0B7C911B" w14:textId="77777777" w:rsidR="001B7E6A" w:rsidRPr="00E97738" w:rsidRDefault="001B7E6A" w:rsidP="00EE1EE5">
            <w:pPr>
              <w:jc w:val="center"/>
              <w:rPr>
                <w:sz w:val="20"/>
                <w:szCs w:val="20"/>
              </w:rPr>
            </w:pPr>
            <w:r w:rsidRPr="00E97738">
              <w:rPr>
                <w:sz w:val="20"/>
                <w:szCs w:val="20"/>
              </w:rPr>
              <w:t>74%</w:t>
            </w:r>
          </w:p>
        </w:tc>
        <w:tc>
          <w:tcPr>
            <w:tcW w:w="695" w:type="dxa"/>
            <w:shd w:val="clear" w:color="auto" w:fill="auto"/>
            <w:vAlign w:val="center"/>
          </w:tcPr>
          <w:p w14:paraId="44D765FE" w14:textId="77777777" w:rsidR="001B7E6A" w:rsidRPr="00E97738" w:rsidRDefault="001B7E6A" w:rsidP="00EE1EE5">
            <w:pPr>
              <w:jc w:val="center"/>
              <w:rPr>
                <w:sz w:val="20"/>
                <w:szCs w:val="20"/>
              </w:rPr>
            </w:pPr>
            <w:r w:rsidRPr="00E97738">
              <w:rPr>
                <w:sz w:val="20"/>
                <w:szCs w:val="20"/>
              </w:rPr>
              <w:t>74%</w:t>
            </w:r>
          </w:p>
        </w:tc>
        <w:tc>
          <w:tcPr>
            <w:tcW w:w="695" w:type="dxa"/>
            <w:shd w:val="clear" w:color="auto" w:fill="auto"/>
            <w:vAlign w:val="center"/>
          </w:tcPr>
          <w:p w14:paraId="1670890F" w14:textId="77777777" w:rsidR="001B7E6A" w:rsidRPr="00E97738" w:rsidRDefault="001B7E6A" w:rsidP="00EE1EE5">
            <w:pPr>
              <w:jc w:val="center"/>
              <w:rPr>
                <w:sz w:val="20"/>
                <w:szCs w:val="20"/>
              </w:rPr>
            </w:pPr>
            <w:r w:rsidRPr="00E97738">
              <w:rPr>
                <w:sz w:val="20"/>
                <w:szCs w:val="20"/>
              </w:rPr>
              <w:t>60%</w:t>
            </w:r>
          </w:p>
        </w:tc>
        <w:tc>
          <w:tcPr>
            <w:tcW w:w="695" w:type="dxa"/>
            <w:tcBorders>
              <w:right w:val="single" w:sz="4" w:space="0" w:color="auto"/>
            </w:tcBorders>
            <w:shd w:val="clear" w:color="auto" w:fill="auto"/>
            <w:vAlign w:val="center"/>
          </w:tcPr>
          <w:p w14:paraId="7646B85F" w14:textId="77777777" w:rsidR="001B7E6A" w:rsidRPr="00E97738" w:rsidRDefault="001B7E6A" w:rsidP="00EE1EE5">
            <w:pPr>
              <w:jc w:val="center"/>
              <w:rPr>
                <w:sz w:val="20"/>
                <w:szCs w:val="20"/>
              </w:rPr>
            </w:pPr>
            <w:r w:rsidRPr="00E97738">
              <w:rPr>
                <w:sz w:val="20"/>
                <w:szCs w:val="20"/>
              </w:rPr>
              <w:t>64%</w:t>
            </w:r>
          </w:p>
        </w:tc>
        <w:tc>
          <w:tcPr>
            <w:tcW w:w="694" w:type="dxa"/>
            <w:tcBorders>
              <w:top w:val="single" w:sz="4" w:space="0" w:color="auto"/>
              <w:left w:val="single" w:sz="4" w:space="0" w:color="auto"/>
            </w:tcBorders>
            <w:shd w:val="clear" w:color="auto" w:fill="auto"/>
            <w:vAlign w:val="center"/>
          </w:tcPr>
          <w:p w14:paraId="121C0FFF" w14:textId="77777777" w:rsidR="001B7E6A" w:rsidRPr="00E97738" w:rsidRDefault="001B7E6A" w:rsidP="00EE1EE5">
            <w:pPr>
              <w:jc w:val="center"/>
              <w:rPr>
                <w:sz w:val="20"/>
                <w:szCs w:val="20"/>
              </w:rPr>
            </w:pPr>
            <w:r w:rsidRPr="00E97738">
              <w:rPr>
                <w:sz w:val="20"/>
                <w:szCs w:val="20"/>
              </w:rPr>
              <w:t>78%</w:t>
            </w:r>
          </w:p>
        </w:tc>
        <w:tc>
          <w:tcPr>
            <w:tcW w:w="695" w:type="dxa"/>
            <w:shd w:val="clear" w:color="auto" w:fill="auto"/>
            <w:vAlign w:val="center"/>
          </w:tcPr>
          <w:p w14:paraId="599E6A4C" w14:textId="77777777" w:rsidR="001B7E6A" w:rsidRPr="00E97738" w:rsidRDefault="001B7E6A" w:rsidP="00EE1EE5">
            <w:pPr>
              <w:jc w:val="center"/>
              <w:rPr>
                <w:sz w:val="20"/>
                <w:szCs w:val="20"/>
              </w:rPr>
            </w:pPr>
            <w:r w:rsidRPr="00E97738">
              <w:rPr>
                <w:sz w:val="20"/>
                <w:szCs w:val="20"/>
              </w:rPr>
              <w:t>82%</w:t>
            </w:r>
          </w:p>
        </w:tc>
        <w:tc>
          <w:tcPr>
            <w:tcW w:w="695" w:type="dxa"/>
            <w:shd w:val="clear" w:color="auto" w:fill="auto"/>
            <w:vAlign w:val="center"/>
          </w:tcPr>
          <w:p w14:paraId="2D60DC72" w14:textId="77777777" w:rsidR="001B7E6A" w:rsidRPr="00E97738" w:rsidRDefault="001B7E6A" w:rsidP="00EE1EE5">
            <w:pPr>
              <w:jc w:val="center"/>
              <w:rPr>
                <w:sz w:val="20"/>
                <w:szCs w:val="20"/>
              </w:rPr>
            </w:pPr>
            <w:r w:rsidRPr="00E97738">
              <w:rPr>
                <w:sz w:val="20"/>
                <w:szCs w:val="20"/>
              </w:rPr>
              <w:t>78%</w:t>
            </w:r>
          </w:p>
        </w:tc>
        <w:tc>
          <w:tcPr>
            <w:tcW w:w="695" w:type="dxa"/>
            <w:shd w:val="clear" w:color="auto" w:fill="auto"/>
            <w:vAlign w:val="center"/>
          </w:tcPr>
          <w:p w14:paraId="77F5DE66"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2E61D8DB" w14:textId="77777777" w:rsidR="001B7E6A" w:rsidRPr="00E97738" w:rsidRDefault="001B7E6A" w:rsidP="00EE1EE5">
            <w:pPr>
              <w:jc w:val="center"/>
              <w:rPr>
                <w:sz w:val="20"/>
                <w:szCs w:val="20"/>
              </w:rPr>
            </w:pPr>
            <w:r w:rsidRPr="00E97738">
              <w:rPr>
                <w:sz w:val="20"/>
                <w:szCs w:val="20"/>
              </w:rPr>
              <w:t>76%</w:t>
            </w:r>
          </w:p>
        </w:tc>
      </w:tr>
      <w:tr w:rsidR="001B7E6A" w:rsidRPr="00F05D0A" w14:paraId="4029B1B3" w14:textId="77777777" w:rsidTr="00EE1EE5">
        <w:tc>
          <w:tcPr>
            <w:tcW w:w="2790" w:type="dxa"/>
            <w:tcBorders>
              <w:top w:val="single" w:sz="4" w:space="0" w:color="auto"/>
              <w:left w:val="single" w:sz="4" w:space="0" w:color="auto"/>
            </w:tcBorders>
            <w:shd w:val="clear" w:color="auto" w:fill="BFBFBF"/>
          </w:tcPr>
          <w:p w14:paraId="0E5D7464" w14:textId="77777777" w:rsidR="001B7E6A" w:rsidRPr="00E97738" w:rsidRDefault="001B7E6A" w:rsidP="00EE1EE5">
            <w:pPr>
              <w:rPr>
                <w:sz w:val="20"/>
                <w:szCs w:val="20"/>
              </w:rPr>
            </w:pPr>
            <w:r w:rsidRPr="00E97738">
              <w:rPr>
                <w:sz w:val="20"/>
                <w:szCs w:val="20"/>
              </w:rPr>
              <w:t>Quincy Upper School</w:t>
            </w:r>
          </w:p>
        </w:tc>
        <w:tc>
          <w:tcPr>
            <w:tcW w:w="694" w:type="dxa"/>
            <w:shd w:val="clear" w:color="auto" w:fill="BFBFBF"/>
            <w:vAlign w:val="center"/>
          </w:tcPr>
          <w:p w14:paraId="3246CB6A" w14:textId="77777777" w:rsidR="001B7E6A" w:rsidRPr="00E97738" w:rsidRDefault="001B7E6A" w:rsidP="00EE1EE5">
            <w:pPr>
              <w:jc w:val="center"/>
              <w:rPr>
                <w:sz w:val="20"/>
                <w:szCs w:val="20"/>
              </w:rPr>
            </w:pPr>
            <w:r w:rsidRPr="00E97738">
              <w:rPr>
                <w:sz w:val="20"/>
                <w:szCs w:val="20"/>
              </w:rPr>
              <w:t>39%</w:t>
            </w:r>
          </w:p>
        </w:tc>
        <w:tc>
          <w:tcPr>
            <w:tcW w:w="695" w:type="dxa"/>
            <w:shd w:val="clear" w:color="auto" w:fill="BFBFBF"/>
            <w:vAlign w:val="center"/>
          </w:tcPr>
          <w:p w14:paraId="60F665FE" w14:textId="77777777" w:rsidR="001B7E6A" w:rsidRPr="00E97738" w:rsidRDefault="001B7E6A" w:rsidP="00EE1EE5">
            <w:pPr>
              <w:jc w:val="center"/>
              <w:rPr>
                <w:sz w:val="20"/>
                <w:szCs w:val="20"/>
              </w:rPr>
            </w:pPr>
            <w:r w:rsidRPr="00E97738">
              <w:rPr>
                <w:sz w:val="20"/>
                <w:szCs w:val="20"/>
              </w:rPr>
              <w:t>33%</w:t>
            </w:r>
          </w:p>
        </w:tc>
        <w:tc>
          <w:tcPr>
            <w:tcW w:w="695" w:type="dxa"/>
            <w:shd w:val="clear" w:color="auto" w:fill="BFBFBF"/>
            <w:vAlign w:val="center"/>
          </w:tcPr>
          <w:p w14:paraId="67B39BDC" w14:textId="77777777" w:rsidR="001B7E6A" w:rsidRPr="00E97738" w:rsidRDefault="001B7E6A" w:rsidP="00EE1EE5">
            <w:pPr>
              <w:jc w:val="center"/>
              <w:rPr>
                <w:sz w:val="20"/>
                <w:szCs w:val="20"/>
              </w:rPr>
            </w:pPr>
            <w:r w:rsidRPr="00E97738">
              <w:rPr>
                <w:sz w:val="20"/>
                <w:szCs w:val="20"/>
              </w:rPr>
              <w:t>39%</w:t>
            </w:r>
          </w:p>
        </w:tc>
        <w:tc>
          <w:tcPr>
            <w:tcW w:w="695" w:type="dxa"/>
            <w:shd w:val="clear" w:color="auto" w:fill="BFBFBF"/>
            <w:vAlign w:val="center"/>
          </w:tcPr>
          <w:p w14:paraId="706F37E9" w14:textId="77777777" w:rsidR="001B7E6A" w:rsidRPr="00E97738" w:rsidRDefault="001B7E6A" w:rsidP="00EE1EE5">
            <w:pPr>
              <w:jc w:val="center"/>
              <w:rPr>
                <w:sz w:val="20"/>
                <w:szCs w:val="20"/>
              </w:rPr>
            </w:pPr>
            <w:r w:rsidRPr="00E97738">
              <w:rPr>
                <w:sz w:val="20"/>
                <w:szCs w:val="20"/>
              </w:rPr>
              <w:t>--</w:t>
            </w:r>
          </w:p>
        </w:tc>
        <w:tc>
          <w:tcPr>
            <w:tcW w:w="695" w:type="dxa"/>
            <w:tcBorders>
              <w:right w:val="single" w:sz="4" w:space="0" w:color="auto"/>
            </w:tcBorders>
            <w:shd w:val="clear" w:color="auto" w:fill="BFBFBF"/>
            <w:vAlign w:val="center"/>
          </w:tcPr>
          <w:p w14:paraId="75C0E28C" w14:textId="77777777" w:rsidR="001B7E6A" w:rsidRPr="00E97738" w:rsidRDefault="001B7E6A" w:rsidP="00EE1EE5">
            <w:pPr>
              <w:jc w:val="center"/>
              <w:rPr>
                <w:sz w:val="20"/>
                <w:szCs w:val="20"/>
              </w:rPr>
            </w:pPr>
            <w:r w:rsidRPr="00E97738">
              <w:rPr>
                <w:sz w:val="20"/>
                <w:szCs w:val="20"/>
              </w:rPr>
              <w:t>7%</w:t>
            </w:r>
          </w:p>
        </w:tc>
        <w:tc>
          <w:tcPr>
            <w:tcW w:w="694" w:type="dxa"/>
            <w:tcBorders>
              <w:top w:val="single" w:sz="4" w:space="0" w:color="auto"/>
              <w:left w:val="single" w:sz="4" w:space="0" w:color="auto"/>
            </w:tcBorders>
            <w:shd w:val="clear" w:color="auto" w:fill="BFBFBF"/>
            <w:vAlign w:val="center"/>
          </w:tcPr>
          <w:p w14:paraId="03C00D46" w14:textId="77777777" w:rsidR="001B7E6A" w:rsidRPr="00E97738" w:rsidRDefault="001B7E6A" w:rsidP="00EE1EE5">
            <w:pPr>
              <w:jc w:val="center"/>
              <w:rPr>
                <w:sz w:val="20"/>
                <w:szCs w:val="20"/>
              </w:rPr>
            </w:pPr>
            <w:r w:rsidRPr="00E97738">
              <w:rPr>
                <w:sz w:val="20"/>
                <w:szCs w:val="20"/>
              </w:rPr>
              <w:t>38%</w:t>
            </w:r>
          </w:p>
        </w:tc>
        <w:tc>
          <w:tcPr>
            <w:tcW w:w="695" w:type="dxa"/>
            <w:shd w:val="clear" w:color="auto" w:fill="BFBFBF"/>
            <w:vAlign w:val="center"/>
          </w:tcPr>
          <w:p w14:paraId="79C9E602" w14:textId="77777777" w:rsidR="001B7E6A" w:rsidRPr="00E97738" w:rsidRDefault="001B7E6A" w:rsidP="00EE1EE5">
            <w:pPr>
              <w:jc w:val="center"/>
              <w:rPr>
                <w:sz w:val="20"/>
                <w:szCs w:val="20"/>
              </w:rPr>
            </w:pPr>
            <w:r w:rsidRPr="00E97738">
              <w:rPr>
                <w:sz w:val="20"/>
                <w:szCs w:val="20"/>
              </w:rPr>
              <w:t>43%</w:t>
            </w:r>
          </w:p>
        </w:tc>
        <w:tc>
          <w:tcPr>
            <w:tcW w:w="695" w:type="dxa"/>
            <w:shd w:val="clear" w:color="auto" w:fill="BFBFBF"/>
            <w:vAlign w:val="center"/>
          </w:tcPr>
          <w:p w14:paraId="5189C1AD" w14:textId="77777777" w:rsidR="001B7E6A" w:rsidRPr="00E97738" w:rsidRDefault="001B7E6A" w:rsidP="00EE1EE5">
            <w:pPr>
              <w:jc w:val="center"/>
              <w:rPr>
                <w:sz w:val="20"/>
                <w:szCs w:val="20"/>
              </w:rPr>
            </w:pPr>
            <w:r w:rsidRPr="00E97738">
              <w:rPr>
                <w:sz w:val="20"/>
                <w:szCs w:val="20"/>
              </w:rPr>
              <w:t>23%</w:t>
            </w:r>
          </w:p>
        </w:tc>
        <w:tc>
          <w:tcPr>
            <w:tcW w:w="695" w:type="dxa"/>
            <w:shd w:val="clear" w:color="auto" w:fill="BFBFBF"/>
            <w:vAlign w:val="center"/>
          </w:tcPr>
          <w:p w14:paraId="2CD7F9DE"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74998253" w14:textId="77777777" w:rsidR="001B7E6A" w:rsidRPr="00E97738" w:rsidRDefault="001B7E6A" w:rsidP="00EE1EE5">
            <w:pPr>
              <w:jc w:val="center"/>
              <w:rPr>
                <w:sz w:val="20"/>
                <w:szCs w:val="20"/>
              </w:rPr>
            </w:pPr>
            <w:r w:rsidRPr="00E97738">
              <w:rPr>
                <w:sz w:val="20"/>
                <w:szCs w:val="20"/>
              </w:rPr>
              <w:t>--</w:t>
            </w:r>
          </w:p>
        </w:tc>
      </w:tr>
      <w:tr w:rsidR="001B7E6A" w:rsidRPr="00F05D0A" w14:paraId="7B22A88A" w14:textId="77777777" w:rsidTr="00EE1EE5">
        <w:tc>
          <w:tcPr>
            <w:tcW w:w="2790" w:type="dxa"/>
            <w:tcBorders>
              <w:top w:val="single" w:sz="4" w:space="0" w:color="auto"/>
              <w:left w:val="single" w:sz="4" w:space="0" w:color="auto"/>
            </w:tcBorders>
            <w:shd w:val="clear" w:color="auto" w:fill="auto"/>
          </w:tcPr>
          <w:p w14:paraId="1A92EA22" w14:textId="77777777" w:rsidR="001B7E6A" w:rsidRPr="00E97738" w:rsidRDefault="001B7E6A" w:rsidP="00EE1EE5">
            <w:pPr>
              <w:rPr>
                <w:sz w:val="20"/>
                <w:szCs w:val="20"/>
              </w:rPr>
            </w:pPr>
            <w:r w:rsidRPr="00E97738">
              <w:rPr>
                <w:sz w:val="20"/>
                <w:szCs w:val="20"/>
              </w:rPr>
              <w:t>Snowden International School at Copley</w:t>
            </w:r>
          </w:p>
        </w:tc>
        <w:tc>
          <w:tcPr>
            <w:tcW w:w="694" w:type="dxa"/>
            <w:shd w:val="clear" w:color="auto" w:fill="auto"/>
            <w:vAlign w:val="center"/>
          </w:tcPr>
          <w:p w14:paraId="112CE67B" w14:textId="77777777" w:rsidR="001B7E6A" w:rsidRPr="00E97738" w:rsidRDefault="001B7E6A" w:rsidP="00EE1EE5">
            <w:pPr>
              <w:jc w:val="center"/>
              <w:rPr>
                <w:sz w:val="20"/>
                <w:szCs w:val="20"/>
              </w:rPr>
            </w:pPr>
            <w:r w:rsidRPr="00E97738">
              <w:rPr>
                <w:sz w:val="20"/>
                <w:szCs w:val="20"/>
              </w:rPr>
              <w:t>41%</w:t>
            </w:r>
          </w:p>
        </w:tc>
        <w:tc>
          <w:tcPr>
            <w:tcW w:w="695" w:type="dxa"/>
            <w:shd w:val="clear" w:color="auto" w:fill="auto"/>
            <w:vAlign w:val="center"/>
          </w:tcPr>
          <w:p w14:paraId="0292C525" w14:textId="77777777" w:rsidR="001B7E6A" w:rsidRPr="00E97738" w:rsidRDefault="001B7E6A" w:rsidP="00EE1EE5">
            <w:pPr>
              <w:jc w:val="center"/>
              <w:rPr>
                <w:sz w:val="20"/>
                <w:szCs w:val="20"/>
              </w:rPr>
            </w:pPr>
            <w:r w:rsidRPr="00E97738">
              <w:rPr>
                <w:sz w:val="20"/>
                <w:szCs w:val="20"/>
              </w:rPr>
              <w:t>40%</w:t>
            </w:r>
          </w:p>
        </w:tc>
        <w:tc>
          <w:tcPr>
            <w:tcW w:w="695" w:type="dxa"/>
            <w:shd w:val="clear" w:color="auto" w:fill="auto"/>
            <w:vAlign w:val="center"/>
          </w:tcPr>
          <w:p w14:paraId="53A1C25B" w14:textId="77777777" w:rsidR="001B7E6A" w:rsidRPr="00E97738" w:rsidRDefault="001B7E6A" w:rsidP="00EE1EE5">
            <w:pPr>
              <w:jc w:val="center"/>
              <w:rPr>
                <w:sz w:val="20"/>
                <w:szCs w:val="20"/>
              </w:rPr>
            </w:pPr>
            <w:r w:rsidRPr="00E97738">
              <w:rPr>
                <w:sz w:val="20"/>
                <w:szCs w:val="20"/>
              </w:rPr>
              <w:t>47%</w:t>
            </w:r>
          </w:p>
        </w:tc>
        <w:tc>
          <w:tcPr>
            <w:tcW w:w="695" w:type="dxa"/>
            <w:shd w:val="clear" w:color="auto" w:fill="auto"/>
            <w:vAlign w:val="center"/>
          </w:tcPr>
          <w:p w14:paraId="7FA9F373" w14:textId="77777777" w:rsidR="001B7E6A" w:rsidRPr="00E97738" w:rsidRDefault="001B7E6A" w:rsidP="00EE1EE5">
            <w:pPr>
              <w:jc w:val="center"/>
              <w:rPr>
                <w:sz w:val="20"/>
                <w:szCs w:val="20"/>
              </w:rPr>
            </w:pPr>
            <w:r w:rsidRPr="00E97738">
              <w:rPr>
                <w:sz w:val="20"/>
                <w:szCs w:val="20"/>
              </w:rPr>
              <w:t>8%</w:t>
            </w:r>
          </w:p>
        </w:tc>
        <w:tc>
          <w:tcPr>
            <w:tcW w:w="695" w:type="dxa"/>
            <w:tcBorders>
              <w:right w:val="single" w:sz="4" w:space="0" w:color="auto"/>
            </w:tcBorders>
            <w:shd w:val="clear" w:color="auto" w:fill="auto"/>
            <w:vAlign w:val="center"/>
          </w:tcPr>
          <w:p w14:paraId="35ED842E" w14:textId="77777777" w:rsidR="001B7E6A" w:rsidRPr="00E97738" w:rsidRDefault="001B7E6A" w:rsidP="00EE1EE5">
            <w:pPr>
              <w:jc w:val="center"/>
              <w:rPr>
                <w:sz w:val="20"/>
                <w:szCs w:val="20"/>
              </w:rPr>
            </w:pPr>
            <w:r w:rsidRPr="00E97738">
              <w:rPr>
                <w:sz w:val="20"/>
                <w:szCs w:val="20"/>
              </w:rPr>
              <w:t>20%</w:t>
            </w:r>
          </w:p>
        </w:tc>
        <w:tc>
          <w:tcPr>
            <w:tcW w:w="694" w:type="dxa"/>
            <w:tcBorders>
              <w:top w:val="single" w:sz="4" w:space="0" w:color="auto"/>
              <w:left w:val="single" w:sz="4" w:space="0" w:color="auto"/>
            </w:tcBorders>
            <w:shd w:val="clear" w:color="auto" w:fill="auto"/>
            <w:vAlign w:val="center"/>
          </w:tcPr>
          <w:p w14:paraId="73F4A6DC" w14:textId="77777777" w:rsidR="001B7E6A" w:rsidRPr="00E97738" w:rsidRDefault="001B7E6A" w:rsidP="00EE1EE5">
            <w:pPr>
              <w:jc w:val="center"/>
              <w:rPr>
                <w:sz w:val="20"/>
                <w:szCs w:val="20"/>
              </w:rPr>
            </w:pPr>
            <w:r w:rsidRPr="00E97738">
              <w:rPr>
                <w:sz w:val="20"/>
                <w:szCs w:val="20"/>
              </w:rPr>
              <w:t>38%</w:t>
            </w:r>
          </w:p>
        </w:tc>
        <w:tc>
          <w:tcPr>
            <w:tcW w:w="695" w:type="dxa"/>
            <w:shd w:val="clear" w:color="auto" w:fill="auto"/>
            <w:vAlign w:val="center"/>
          </w:tcPr>
          <w:p w14:paraId="0BB23113"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4E114FC9" w14:textId="77777777" w:rsidR="001B7E6A" w:rsidRPr="00E97738" w:rsidRDefault="001B7E6A" w:rsidP="00EE1EE5">
            <w:pPr>
              <w:jc w:val="center"/>
              <w:rPr>
                <w:sz w:val="20"/>
                <w:szCs w:val="20"/>
              </w:rPr>
            </w:pPr>
            <w:r w:rsidRPr="00E97738">
              <w:rPr>
                <w:sz w:val="20"/>
                <w:szCs w:val="20"/>
              </w:rPr>
              <w:t>40%</w:t>
            </w:r>
          </w:p>
        </w:tc>
        <w:tc>
          <w:tcPr>
            <w:tcW w:w="695" w:type="dxa"/>
            <w:shd w:val="clear" w:color="auto" w:fill="auto"/>
            <w:vAlign w:val="center"/>
          </w:tcPr>
          <w:p w14:paraId="092EC078"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619A6507" w14:textId="77777777" w:rsidR="001B7E6A" w:rsidRPr="00E97738" w:rsidRDefault="001B7E6A" w:rsidP="00EE1EE5">
            <w:pPr>
              <w:jc w:val="center"/>
              <w:rPr>
                <w:sz w:val="20"/>
                <w:szCs w:val="20"/>
              </w:rPr>
            </w:pPr>
            <w:r w:rsidRPr="00E97738">
              <w:rPr>
                <w:sz w:val="20"/>
                <w:szCs w:val="20"/>
              </w:rPr>
              <w:t>--</w:t>
            </w:r>
          </w:p>
        </w:tc>
      </w:tr>
      <w:tr w:rsidR="001B7E6A" w:rsidRPr="00F05D0A" w14:paraId="14F4956A" w14:textId="77777777" w:rsidTr="00EE1EE5">
        <w:tc>
          <w:tcPr>
            <w:tcW w:w="2790" w:type="dxa"/>
            <w:tcBorders>
              <w:top w:val="single" w:sz="4" w:space="0" w:color="auto"/>
              <w:left w:val="single" w:sz="4" w:space="0" w:color="auto"/>
            </w:tcBorders>
            <w:shd w:val="clear" w:color="auto" w:fill="BFBFBF"/>
          </w:tcPr>
          <w:p w14:paraId="7BA89EA8" w14:textId="77777777" w:rsidR="001B7E6A" w:rsidRPr="00E97738" w:rsidRDefault="001B7E6A" w:rsidP="00EE1EE5">
            <w:pPr>
              <w:rPr>
                <w:sz w:val="20"/>
                <w:szCs w:val="20"/>
              </w:rPr>
            </w:pPr>
            <w:r w:rsidRPr="00E97738">
              <w:rPr>
                <w:sz w:val="20"/>
                <w:szCs w:val="20"/>
              </w:rPr>
              <w:t>Tech Boston Academy</w:t>
            </w:r>
          </w:p>
        </w:tc>
        <w:tc>
          <w:tcPr>
            <w:tcW w:w="694" w:type="dxa"/>
            <w:shd w:val="clear" w:color="auto" w:fill="BFBFBF"/>
            <w:vAlign w:val="center"/>
          </w:tcPr>
          <w:p w14:paraId="0EDB7BDC" w14:textId="77777777" w:rsidR="001B7E6A" w:rsidRPr="00E97738" w:rsidRDefault="001B7E6A" w:rsidP="00EE1EE5">
            <w:pPr>
              <w:jc w:val="center"/>
              <w:rPr>
                <w:sz w:val="20"/>
                <w:szCs w:val="20"/>
              </w:rPr>
            </w:pPr>
            <w:r w:rsidRPr="00E97738">
              <w:rPr>
                <w:sz w:val="20"/>
                <w:szCs w:val="20"/>
              </w:rPr>
              <w:t>36%</w:t>
            </w:r>
          </w:p>
        </w:tc>
        <w:tc>
          <w:tcPr>
            <w:tcW w:w="695" w:type="dxa"/>
            <w:shd w:val="clear" w:color="auto" w:fill="BFBFBF"/>
            <w:vAlign w:val="center"/>
          </w:tcPr>
          <w:p w14:paraId="152B5EE5" w14:textId="77777777" w:rsidR="001B7E6A" w:rsidRPr="00E97738" w:rsidRDefault="001B7E6A" w:rsidP="00EE1EE5">
            <w:pPr>
              <w:jc w:val="center"/>
              <w:rPr>
                <w:sz w:val="20"/>
                <w:szCs w:val="20"/>
              </w:rPr>
            </w:pPr>
            <w:r w:rsidRPr="00E97738">
              <w:rPr>
                <w:sz w:val="20"/>
                <w:szCs w:val="20"/>
              </w:rPr>
              <w:t>30%</w:t>
            </w:r>
          </w:p>
        </w:tc>
        <w:tc>
          <w:tcPr>
            <w:tcW w:w="695" w:type="dxa"/>
            <w:shd w:val="clear" w:color="auto" w:fill="BFBFBF"/>
            <w:vAlign w:val="center"/>
          </w:tcPr>
          <w:p w14:paraId="3BE444F8" w14:textId="77777777" w:rsidR="001B7E6A" w:rsidRPr="00E97738" w:rsidRDefault="001B7E6A" w:rsidP="00EE1EE5">
            <w:pPr>
              <w:jc w:val="center"/>
              <w:rPr>
                <w:sz w:val="20"/>
                <w:szCs w:val="20"/>
              </w:rPr>
            </w:pPr>
            <w:r w:rsidRPr="00E97738">
              <w:rPr>
                <w:sz w:val="20"/>
                <w:szCs w:val="20"/>
              </w:rPr>
              <w:t>31%</w:t>
            </w:r>
          </w:p>
        </w:tc>
        <w:tc>
          <w:tcPr>
            <w:tcW w:w="695" w:type="dxa"/>
            <w:shd w:val="clear" w:color="auto" w:fill="BFBFBF"/>
            <w:vAlign w:val="center"/>
          </w:tcPr>
          <w:p w14:paraId="3F36A666" w14:textId="77777777" w:rsidR="001B7E6A" w:rsidRPr="00E97738" w:rsidRDefault="001B7E6A" w:rsidP="00EE1EE5">
            <w:pPr>
              <w:jc w:val="center"/>
              <w:rPr>
                <w:sz w:val="20"/>
                <w:szCs w:val="20"/>
              </w:rPr>
            </w:pPr>
            <w:r w:rsidRPr="00E97738">
              <w:rPr>
                <w:sz w:val="20"/>
                <w:szCs w:val="20"/>
              </w:rPr>
              <w:t>24%</w:t>
            </w:r>
          </w:p>
        </w:tc>
        <w:tc>
          <w:tcPr>
            <w:tcW w:w="695" w:type="dxa"/>
            <w:tcBorders>
              <w:right w:val="single" w:sz="4" w:space="0" w:color="auto"/>
            </w:tcBorders>
            <w:shd w:val="clear" w:color="auto" w:fill="BFBFBF"/>
            <w:vAlign w:val="center"/>
          </w:tcPr>
          <w:p w14:paraId="2E9A7BC2" w14:textId="77777777" w:rsidR="001B7E6A" w:rsidRPr="00E97738" w:rsidRDefault="001B7E6A" w:rsidP="00EE1EE5">
            <w:pPr>
              <w:jc w:val="center"/>
              <w:rPr>
                <w:sz w:val="20"/>
                <w:szCs w:val="20"/>
              </w:rPr>
            </w:pPr>
            <w:r w:rsidRPr="00E97738">
              <w:rPr>
                <w:sz w:val="20"/>
                <w:szCs w:val="20"/>
              </w:rPr>
              <w:t>12%</w:t>
            </w:r>
          </w:p>
        </w:tc>
        <w:tc>
          <w:tcPr>
            <w:tcW w:w="694" w:type="dxa"/>
            <w:tcBorders>
              <w:top w:val="single" w:sz="4" w:space="0" w:color="auto"/>
              <w:left w:val="single" w:sz="4" w:space="0" w:color="auto"/>
            </w:tcBorders>
            <w:shd w:val="clear" w:color="auto" w:fill="BFBFBF"/>
            <w:vAlign w:val="center"/>
          </w:tcPr>
          <w:p w14:paraId="778AA01C" w14:textId="77777777" w:rsidR="001B7E6A" w:rsidRPr="00E97738" w:rsidRDefault="001B7E6A" w:rsidP="00EE1EE5">
            <w:pPr>
              <w:jc w:val="center"/>
              <w:rPr>
                <w:sz w:val="20"/>
                <w:szCs w:val="20"/>
              </w:rPr>
            </w:pPr>
            <w:r w:rsidRPr="00E97738">
              <w:rPr>
                <w:sz w:val="20"/>
                <w:szCs w:val="20"/>
              </w:rPr>
              <w:t>31%</w:t>
            </w:r>
          </w:p>
        </w:tc>
        <w:tc>
          <w:tcPr>
            <w:tcW w:w="695" w:type="dxa"/>
            <w:shd w:val="clear" w:color="auto" w:fill="BFBFBF"/>
            <w:vAlign w:val="center"/>
          </w:tcPr>
          <w:p w14:paraId="1C2D3BD3"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0E5CC5A1" w14:textId="77777777" w:rsidR="001B7E6A" w:rsidRPr="00E97738" w:rsidRDefault="001B7E6A" w:rsidP="00EE1EE5">
            <w:pPr>
              <w:jc w:val="center"/>
              <w:rPr>
                <w:sz w:val="20"/>
                <w:szCs w:val="20"/>
              </w:rPr>
            </w:pPr>
            <w:r w:rsidRPr="00E97738">
              <w:rPr>
                <w:sz w:val="20"/>
                <w:szCs w:val="20"/>
              </w:rPr>
              <w:t>52%</w:t>
            </w:r>
          </w:p>
        </w:tc>
        <w:tc>
          <w:tcPr>
            <w:tcW w:w="695" w:type="dxa"/>
            <w:shd w:val="clear" w:color="auto" w:fill="BFBFBF"/>
            <w:vAlign w:val="center"/>
          </w:tcPr>
          <w:p w14:paraId="181658E7"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2C5D5E3A" w14:textId="77777777" w:rsidR="001B7E6A" w:rsidRPr="00E97738" w:rsidRDefault="001B7E6A" w:rsidP="00EE1EE5">
            <w:pPr>
              <w:jc w:val="center"/>
              <w:rPr>
                <w:sz w:val="20"/>
                <w:szCs w:val="20"/>
              </w:rPr>
            </w:pPr>
            <w:r w:rsidRPr="00E97738">
              <w:rPr>
                <w:sz w:val="20"/>
                <w:szCs w:val="20"/>
              </w:rPr>
              <w:t>--</w:t>
            </w:r>
          </w:p>
        </w:tc>
      </w:tr>
      <w:tr w:rsidR="001B7E6A" w:rsidRPr="00F05D0A" w14:paraId="79404DD1" w14:textId="77777777" w:rsidTr="00EE1EE5">
        <w:tc>
          <w:tcPr>
            <w:tcW w:w="2790" w:type="dxa"/>
            <w:tcBorders>
              <w:top w:val="single" w:sz="4" w:space="0" w:color="auto"/>
              <w:left w:val="single" w:sz="4" w:space="0" w:color="auto"/>
            </w:tcBorders>
            <w:shd w:val="clear" w:color="auto" w:fill="auto"/>
          </w:tcPr>
          <w:p w14:paraId="0614BBC8" w14:textId="77777777" w:rsidR="001B7E6A" w:rsidRPr="00E97738" w:rsidRDefault="001B7E6A" w:rsidP="00EE1EE5">
            <w:pPr>
              <w:rPr>
                <w:sz w:val="20"/>
                <w:szCs w:val="20"/>
              </w:rPr>
            </w:pPr>
            <w:r w:rsidRPr="00E97738">
              <w:rPr>
                <w:sz w:val="20"/>
                <w:szCs w:val="20"/>
              </w:rPr>
              <w:t>The English High</w:t>
            </w:r>
          </w:p>
        </w:tc>
        <w:tc>
          <w:tcPr>
            <w:tcW w:w="694" w:type="dxa"/>
            <w:shd w:val="clear" w:color="auto" w:fill="auto"/>
            <w:vAlign w:val="center"/>
          </w:tcPr>
          <w:p w14:paraId="6474AAF1" w14:textId="77777777" w:rsidR="001B7E6A" w:rsidRPr="00E97738" w:rsidRDefault="001B7E6A" w:rsidP="00EE1EE5">
            <w:pPr>
              <w:jc w:val="center"/>
              <w:rPr>
                <w:sz w:val="20"/>
                <w:szCs w:val="20"/>
              </w:rPr>
            </w:pPr>
            <w:r w:rsidRPr="00E97738">
              <w:rPr>
                <w:sz w:val="20"/>
                <w:szCs w:val="20"/>
              </w:rPr>
              <w:t>10%</w:t>
            </w:r>
          </w:p>
        </w:tc>
        <w:tc>
          <w:tcPr>
            <w:tcW w:w="695" w:type="dxa"/>
            <w:shd w:val="clear" w:color="auto" w:fill="auto"/>
            <w:vAlign w:val="center"/>
          </w:tcPr>
          <w:p w14:paraId="6ACEBDBC" w14:textId="77777777" w:rsidR="001B7E6A" w:rsidRPr="00E97738" w:rsidRDefault="001B7E6A" w:rsidP="00EE1EE5">
            <w:pPr>
              <w:jc w:val="center"/>
              <w:rPr>
                <w:sz w:val="20"/>
                <w:szCs w:val="20"/>
              </w:rPr>
            </w:pPr>
            <w:r w:rsidRPr="00E97738">
              <w:rPr>
                <w:sz w:val="20"/>
                <w:szCs w:val="20"/>
              </w:rPr>
              <w:t>7%</w:t>
            </w:r>
          </w:p>
        </w:tc>
        <w:tc>
          <w:tcPr>
            <w:tcW w:w="695" w:type="dxa"/>
            <w:shd w:val="clear" w:color="auto" w:fill="auto"/>
            <w:vAlign w:val="center"/>
          </w:tcPr>
          <w:p w14:paraId="1851BB80" w14:textId="77777777" w:rsidR="001B7E6A" w:rsidRPr="00E97738" w:rsidRDefault="001B7E6A" w:rsidP="00EE1EE5">
            <w:pPr>
              <w:jc w:val="center"/>
              <w:rPr>
                <w:sz w:val="20"/>
                <w:szCs w:val="20"/>
              </w:rPr>
            </w:pPr>
            <w:r w:rsidRPr="00E97738">
              <w:rPr>
                <w:sz w:val="20"/>
                <w:szCs w:val="20"/>
              </w:rPr>
              <w:t>6%</w:t>
            </w:r>
          </w:p>
        </w:tc>
        <w:tc>
          <w:tcPr>
            <w:tcW w:w="695" w:type="dxa"/>
            <w:shd w:val="clear" w:color="auto" w:fill="auto"/>
            <w:vAlign w:val="center"/>
          </w:tcPr>
          <w:p w14:paraId="1292EE0D" w14:textId="77777777" w:rsidR="001B7E6A" w:rsidRPr="00E97738" w:rsidRDefault="001B7E6A" w:rsidP="00EE1EE5">
            <w:pPr>
              <w:jc w:val="center"/>
              <w:rPr>
                <w:sz w:val="20"/>
                <w:szCs w:val="20"/>
              </w:rPr>
            </w:pPr>
            <w:r w:rsidRPr="00E97738">
              <w:rPr>
                <w:sz w:val="20"/>
                <w:szCs w:val="20"/>
              </w:rPr>
              <w:t>0%</w:t>
            </w:r>
          </w:p>
        </w:tc>
        <w:tc>
          <w:tcPr>
            <w:tcW w:w="695" w:type="dxa"/>
            <w:tcBorders>
              <w:right w:val="single" w:sz="4" w:space="0" w:color="auto"/>
            </w:tcBorders>
            <w:shd w:val="clear" w:color="auto" w:fill="auto"/>
            <w:vAlign w:val="center"/>
          </w:tcPr>
          <w:p w14:paraId="29C32651" w14:textId="77777777" w:rsidR="001B7E6A" w:rsidRPr="00E97738" w:rsidRDefault="001B7E6A" w:rsidP="00EE1EE5">
            <w:pPr>
              <w:jc w:val="center"/>
              <w:rPr>
                <w:sz w:val="20"/>
                <w:szCs w:val="20"/>
              </w:rPr>
            </w:pPr>
            <w:r w:rsidRPr="00E97738">
              <w:rPr>
                <w:sz w:val="20"/>
                <w:szCs w:val="20"/>
              </w:rPr>
              <w:t>8%</w:t>
            </w:r>
          </w:p>
        </w:tc>
        <w:tc>
          <w:tcPr>
            <w:tcW w:w="694" w:type="dxa"/>
            <w:tcBorders>
              <w:top w:val="single" w:sz="4" w:space="0" w:color="auto"/>
              <w:left w:val="single" w:sz="4" w:space="0" w:color="auto"/>
            </w:tcBorders>
            <w:shd w:val="clear" w:color="auto" w:fill="auto"/>
            <w:vAlign w:val="center"/>
          </w:tcPr>
          <w:p w14:paraId="3EA1B0BE" w14:textId="77777777" w:rsidR="001B7E6A" w:rsidRPr="00E97738" w:rsidRDefault="001B7E6A" w:rsidP="00EE1EE5">
            <w:pPr>
              <w:jc w:val="center"/>
              <w:rPr>
                <w:sz w:val="20"/>
                <w:szCs w:val="20"/>
              </w:rPr>
            </w:pPr>
            <w:r w:rsidRPr="00E97738">
              <w:rPr>
                <w:sz w:val="20"/>
                <w:szCs w:val="20"/>
              </w:rPr>
              <w:t>9%</w:t>
            </w:r>
          </w:p>
        </w:tc>
        <w:tc>
          <w:tcPr>
            <w:tcW w:w="695" w:type="dxa"/>
            <w:shd w:val="clear" w:color="auto" w:fill="auto"/>
            <w:vAlign w:val="center"/>
          </w:tcPr>
          <w:p w14:paraId="5C062F28"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744BEBF8" w14:textId="77777777" w:rsidR="001B7E6A" w:rsidRPr="00E97738" w:rsidRDefault="001B7E6A" w:rsidP="00EE1EE5">
            <w:pPr>
              <w:jc w:val="center"/>
              <w:rPr>
                <w:sz w:val="20"/>
                <w:szCs w:val="20"/>
              </w:rPr>
            </w:pPr>
            <w:r w:rsidRPr="00E97738">
              <w:rPr>
                <w:sz w:val="20"/>
                <w:szCs w:val="20"/>
              </w:rPr>
              <w:t>11%</w:t>
            </w:r>
          </w:p>
        </w:tc>
        <w:tc>
          <w:tcPr>
            <w:tcW w:w="695" w:type="dxa"/>
            <w:shd w:val="clear" w:color="auto" w:fill="auto"/>
            <w:vAlign w:val="center"/>
          </w:tcPr>
          <w:p w14:paraId="1FA86C27"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1B49CCBE" w14:textId="77777777" w:rsidR="001B7E6A" w:rsidRPr="00E97738" w:rsidRDefault="001B7E6A" w:rsidP="00EE1EE5">
            <w:pPr>
              <w:jc w:val="center"/>
              <w:rPr>
                <w:sz w:val="20"/>
                <w:szCs w:val="20"/>
              </w:rPr>
            </w:pPr>
            <w:r w:rsidRPr="00E97738">
              <w:rPr>
                <w:sz w:val="20"/>
                <w:szCs w:val="20"/>
              </w:rPr>
              <w:t>--</w:t>
            </w:r>
          </w:p>
        </w:tc>
      </w:tr>
      <w:tr w:rsidR="001B7E6A" w:rsidRPr="00F05D0A" w14:paraId="0930C5EF" w14:textId="77777777" w:rsidTr="00EE1EE5">
        <w:tc>
          <w:tcPr>
            <w:tcW w:w="2790" w:type="dxa"/>
            <w:tcBorders>
              <w:top w:val="single" w:sz="4" w:space="0" w:color="auto"/>
              <w:left w:val="single" w:sz="4" w:space="0" w:color="auto"/>
            </w:tcBorders>
            <w:shd w:val="clear" w:color="auto" w:fill="BFBFBF"/>
          </w:tcPr>
          <w:p w14:paraId="32F63EFE" w14:textId="77777777" w:rsidR="001B7E6A" w:rsidRPr="00E97738" w:rsidRDefault="001B7E6A" w:rsidP="00EE1EE5">
            <w:pPr>
              <w:rPr>
                <w:sz w:val="20"/>
                <w:szCs w:val="20"/>
              </w:rPr>
            </w:pPr>
            <w:r w:rsidRPr="00E97738">
              <w:rPr>
                <w:sz w:val="20"/>
                <w:szCs w:val="20"/>
              </w:rPr>
              <w:t>Urban Science Academy</w:t>
            </w:r>
          </w:p>
        </w:tc>
        <w:tc>
          <w:tcPr>
            <w:tcW w:w="694" w:type="dxa"/>
            <w:shd w:val="clear" w:color="auto" w:fill="BFBFBF"/>
            <w:vAlign w:val="center"/>
          </w:tcPr>
          <w:p w14:paraId="2BDB57B0" w14:textId="77777777" w:rsidR="001B7E6A" w:rsidRPr="00E97738" w:rsidRDefault="001B7E6A" w:rsidP="00EE1EE5">
            <w:pPr>
              <w:jc w:val="center"/>
              <w:rPr>
                <w:sz w:val="20"/>
                <w:szCs w:val="20"/>
              </w:rPr>
            </w:pPr>
            <w:r w:rsidRPr="00E97738">
              <w:rPr>
                <w:sz w:val="20"/>
                <w:szCs w:val="20"/>
              </w:rPr>
              <w:t>23%</w:t>
            </w:r>
          </w:p>
        </w:tc>
        <w:tc>
          <w:tcPr>
            <w:tcW w:w="695" w:type="dxa"/>
            <w:shd w:val="clear" w:color="auto" w:fill="BFBFBF"/>
            <w:vAlign w:val="center"/>
          </w:tcPr>
          <w:p w14:paraId="18BFC45F" w14:textId="77777777" w:rsidR="001B7E6A" w:rsidRPr="00E97738" w:rsidRDefault="001B7E6A" w:rsidP="00EE1EE5">
            <w:pPr>
              <w:jc w:val="center"/>
              <w:rPr>
                <w:sz w:val="20"/>
                <w:szCs w:val="20"/>
              </w:rPr>
            </w:pPr>
            <w:r w:rsidRPr="00E97738">
              <w:rPr>
                <w:sz w:val="20"/>
                <w:szCs w:val="20"/>
              </w:rPr>
              <w:t>16%</w:t>
            </w:r>
          </w:p>
        </w:tc>
        <w:tc>
          <w:tcPr>
            <w:tcW w:w="695" w:type="dxa"/>
            <w:shd w:val="clear" w:color="auto" w:fill="BFBFBF"/>
            <w:vAlign w:val="center"/>
          </w:tcPr>
          <w:p w14:paraId="0FDD244A" w14:textId="77777777" w:rsidR="001B7E6A" w:rsidRPr="00E97738" w:rsidRDefault="001B7E6A" w:rsidP="00EE1EE5">
            <w:pPr>
              <w:jc w:val="center"/>
              <w:rPr>
                <w:sz w:val="20"/>
                <w:szCs w:val="20"/>
              </w:rPr>
            </w:pPr>
            <w:r w:rsidRPr="00E97738">
              <w:rPr>
                <w:sz w:val="20"/>
                <w:szCs w:val="20"/>
              </w:rPr>
              <w:t>16%</w:t>
            </w:r>
          </w:p>
        </w:tc>
        <w:tc>
          <w:tcPr>
            <w:tcW w:w="695" w:type="dxa"/>
            <w:shd w:val="clear" w:color="auto" w:fill="BFBFBF"/>
            <w:vAlign w:val="center"/>
          </w:tcPr>
          <w:p w14:paraId="31C5F211" w14:textId="77777777" w:rsidR="001B7E6A" w:rsidRPr="00E97738" w:rsidRDefault="001B7E6A" w:rsidP="00EE1EE5">
            <w:pPr>
              <w:jc w:val="center"/>
              <w:rPr>
                <w:sz w:val="20"/>
                <w:szCs w:val="20"/>
              </w:rPr>
            </w:pPr>
            <w:r w:rsidRPr="00E97738">
              <w:rPr>
                <w:sz w:val="20"/>
                <w:szCs w:val="20"/>
              </w:rPr>
              <w:t>13%</w:t>
            </w:r>
          </w:p>
        </w:tc>
        <w:tc>
          <w:tcPr>
            <w:tcW w:w="695" w:type="dxa"/>
            <w:tcBorders>
              <w:right w:val="single" w:sz="4" w:space="0" w:color="auto"/>
            </w:tcBorders>
            <w:shd w:val="clear" w:color="auto" w:fill="BFBFBF"/>
            <w:vAlign w:val="center"/>
          </w:tcPr>
          <w:p w14:paraId="11E43F16" w14:textId="77777777" w:rsidR="001B7E6A" w:rsidRPr="00E97738" w:rsidRDefault="001B7E6A" w:rsidP="00EE1EE5">
            <w:pPr>
              <w:jc w:val="center"/>
              <w:rPr>
                <w:sz w:val="20"/>
                <w:szCs w:val="20"/>
              </w:rPr>
            </w:pPr>
            <w:r w:rsidRPr="00E97738">
              <w:rPr>
                <w:sz w:val="20"/>
                <w:szCs w:val="20"/>
              </w:rPr>
              <w:t>16%</w:t>
            </w:r>
          </w:p>
        </w:tc>
        <w:tc>
          <w:tcPr>
            <w:tcW w:w="694" w:type="dxa"/>
            <w:tcBorders>
              <w:top w:val="single" w:sz="4" w:space="0" w:color="auto"/>
              <w:left w:val="single" w:sz="4" w:space="0" w:color="auto"/>
            </w:tcBorders>
            <w:shd w:val="clear" w:color="auto" w:fill="BFBFBF"/>
            <w:vAlign w:val="center"/>
          </w:tcPr>
          <w:p w14:paraId="7C54D859" w14:textId="77777777" w:rsidR="001B7E6A" w:rsidRPr="00E97738" w:rsidRDefault="001B7E6A" w:rsidP="00EE1EE5">
            <w:pPr>
              <w:jc w:val="center"/>
              <w:rPr>
                <w:sz w:val="20"/>
                <w:szCs w:val="20"/>
              </w:rPr>
            </w:pPr>
            <w:r w:rsidRPr="00E97738">
              <w:rPr>
                <w:sz w:val="20"/>
                <w:szCs w:val="20"/>
              </w:rPr>
              <w:t>26%</w:t>
            </w:r>
          </w:p>
        </w:tc>
        <w:tc>
          <w:tcPr>
            <w:tcW w:w="695" w:type="dxa"/>
            <w:shd w:val="clear" w:color="auto" w:fill="BFBFBF"/>
            <w:vAlign w:val="center"/>
          </w:tcPr>
          <w:p w14:paraId="5DFCD8B9"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48131DEE" w14:textId="77777777" w:rsidR="001B7E6A" w:rsidRPr="00E97738" w:rsidRDefault="001B7E6A" w:rsidP="00EE1EE5">
            <w:pPr>
              <w:jc w:val="center"/>
              <w:rPr>
                <w:sz w:val="20"/>
                <w:szCs w:val="20"/>
              </w:rPr>
            </w:pPr>
            <w:r w:rsidRPr="00E97738">
              <w:rPr>
                <w:sz w:val="20"/>
                <w:szCs w:val="20"/>
              </w:rPr>
              <w:t>20%</w:t>
            </w:r>
          </w:p>
        </w:tc>
        <w:tc>
          <w:tcPr>
            <w:tcW w:w="695" w:type="dxa"/>
            <w:shd w:val="clear" w:color="auto" w:fill="BFBFBF"/>
            <w:vAlign w:val="center"/>
          </w:tcPr>
          <w:p w14:paraId="206FFC71"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033451BF" w14:textId="77777777" w:rsidR="001B7E6A" w:rsidRPr="00E97738" w:rsidRDefault="001B7E6A" w:rsidP="00EE1EE5">
            <w:pPr>
              <w:jc w:val="center"/>
              <w:rPr>
                <w:sz w:val="20"/>
                <w:szCs w:val="20"/>
              </w:rPr>
            </w:pPr>
            <w:r w:rsidRPr="00E97738">
              <w:rPr>
                <w:sz w:val="20"/>
                <w:szCs w:val="20"/>
              </w:rPr>
              <w:t>--</w:t>
            </w:r>
          </w:p>
        </w:tc>
      </w:tr>
      <w:tr w:rsidR="001B7E6A" w:rsidRPr="00F05D0A" w14:paraId="52FB6E37" w14:textId="77777777" w:rsidTr="00EE1EE5">
        <w:tc>
          <w:tcPr>
            <w:tcW w:w="2790" w:type="dxa"/>
            <w:tcBorders>
              <w:top w:val="single" w:sz="4" w:space="0" w:color="auto"/>
              <w:left w:val="single" w:sz="4" w:space="0" w:color="auto"/>
            </w:tcBorders>
            <w:shd w:val="clear" w:color="auto" w:fill="auto"/>
          </w:tcPr>
          <w:p w14:paraId="2F26287C" w14:textId="77777777" w:rsidR="001B7E6A" w:rsidRPr="00E97738" w:rsidRDefault="001B7E6A" w:rsidP="00EE1EE5">
            <w:pPr>
              <w:rPr>
                <w:sz w:val="20"/>
                <w:szCs w:val="20"/>
              </w:rPr>
            </w:pPr>
            <w:r w:rsidRPr="00E97738">
              <w:rPr>
                <w:sz w:val="20"/>
                <w:szCs w:val="20"/>
              </w:rPr>
              <w:t>West Roxbury Academy</w:t>
            </w:r>
          </w:p>
        </w:tc>
        <w:tc>
          <w:tcPr>
            <w:tcW w:w="694" w:type="dxa"/>
            <w:shd w:val="clear" w:color="auto" w:fill="auto"/>
            <w:vAlign w:val="center"/>
          </w:tcPr>
          <w:p w14:paraId="65EBF287" w14:textId="77777777" w:rsidR="001B7E6A" w:rsidRPr="00E97738" w:rsidRDefault="001B7E6A" w:rsidP="00EE1EE5">
            <w:pPr>
              <w:jc w:val="center"/>
              <w:rPr>
                <w:sz w:val="20"/>
                <w:szCs w:val="20"/>
              </w:rPr>
            </w:pPr>
            <w:r w:rsidRPr="00E97738">
              <w:rPr>
                <w:sz w:val="20"/>
                <w:szCs w:val="20"/>
              </w:rPr>
              <w:t>8%</w:t>
            </w:r>
          </w:p>
        </w:tc>
        <w:tc>
          <w:tcPr>
            <w:tcW w:w="695" w:type="dxa"/>
            <w:shd w:val="clear" w:color="auto" w:fill="auto"/>
            <w:vAlign w:val="center"/>
          </w:tcPr>
          <w:p w14:paraId="27C41FAA" w14:textId="77777777" w:rsidR="001B7E6A" w:rsidRPr="00E97738" w:rsidRDefault="001B7E6A" w:rsidP="00EE1EE5">
            <w:pPr>
              <w:jc w:val="center"/>
              <w:rPr>
                <w:sz w:val="20"/>
                <w:szCs w:val="20"/>
              </w:rPr>
            </w:pPr>
            <w:r w:rsidRPr="00E97738">
              <w:rPr>
                <w:sz w:val="20"/>
                <w:szCs w:val="20"/>
              </w:rPr>
              <w:t>4%</w:t>
            </w:r>
          </w:p>
        </w:tc>
        <w:tc>
          <w:tcPr>
            <w:tcW w:w="695" w:type="dxa"/>
            <w:shd w:val="clear" w:color="auto" w:fill="auto"/>
            <w:vAlign w:val="center"/>
          </w:tcPr>
          <w:p w14:paraId="29FF8D3C" w14:textId="77777777" w:rsidR="001B7E6A" w:rsidRPr="00E97738" w:rsidRDefault="001B7E6A" w:rsidP="00EE1EE5">
            <w:pPr>
              <w:jc w:val="center"/>
              <w:rPr>
                <w:sz w:val="20"/>
                <w:szCs w:val="20"/>
              </w:rPr>
            </w:pPr>
            <w:r w:rsidRPr="00E97738">
              <w:rPr>
                <w:sz w:val="20"/>
                <w:szCs w:val="20"/>
              </w:rPr>
              <w:t>3%</w:t>
            </w:r>
          </w:p>
        </w:tc>
        <w:tc>
          <w:tcPr>
            <w:tcW w:w="695" w:type="dxa"/>
            <w:shd w:val="clear" w:color="auto" w:fill="auto"/>
            <w:vAlign w:val="center"/>
          </w:tcPr>
          <w:p w14:paraId="4BD9ED6B" w14:textId="77777777" w:rsidR="001B7E6A" w:rsidRPr="00E97738" w:rsidRDefault="001B7E6A" w:rsidP="00EE1EE5">
            <w:pPr>
              <w:jc w:val="center"/>
              <w:rPr>
                <w:sz w:val="20"/>
                <w:szCs w:val="20"/>
              </w:rPr>
            </w:pPr>
            <w:r w:rsidRPr="00E97738">
              <w:rPr>
                <w:sz w:val="20"/>
                <w:szCs w:val="20"/>
              </w:rPr>
              <w:t>0%</w:t>
            </w:r>
          </w:p>
        </w:tc>
        <w:tc>
          <w:tcPr>
            <w:tcW w:w="695" w:type="dxa"/>
            <w:tcBorders>
              <w:right w:val="single" w:sz="4" w:space="0" w:color="auto"/>
            </w:tcBorders>
            <w:shd w:val="clear" w:color="auto" w:fill="auto"/>
            <w:vAlign w:val="center"/>
          </w:tcPr>
          <w:p w14:paraId="02760BAD" w14:textId="77777777" w:rsidR="001B7E6A" w:rsidRPr="00E97738" w:rsidRDefault="001B7E6A" w:rsidP="00EE1EE5">
            <w:pPr>
              <w:jc w:val="center"/>
              <w:rPr>
                <w:sz w:val="20"/>
                <w:szCs w:val="20"/>
              </w:rPr>
            </w:pPr>
            <w:r w:rsidRPr="00E97738">
              <w:rPr>
                <w:sz w:val="20"/>
                <w:szCs w:val="20"/>
              </w:rPr>
              <w:t>4%</w:t>
            </w:r>
          </w:p>
        </w:tc>
        <w:tc>
          <w:tcPr>
            <w:tcW w:w="694" w:type="dxa"/>
            <w:tcBorders>
              <w:top w:val="single" w:sz="4" w:space="0" w:color="auto"/>
              <w:left w:val="single" w:sz="4" w:space="0" w:color="auto"/>
            </w:tcBorders>
            <w:shd w:val="clear" w:color="auto" w:fill="auto"/>
            <w:vAlign w:val="center"/>
          </w:tcPr>
          <w:p w14:paraId="05AA8B3F" w14:textId="77777777" w:rsidR="001B7E6A" w:rsidRPr="00E97738" w:rsidRDefault="001B7E6A" w:rsidP="00EE1EE5">
            <w:pPr>
              <w:jc w:val="center"/>
              <w:rPr>
                <w:sz w:val="20"/>
                <w:szCs w:val="20"/>
              </w:rPr>
            </w:pPr>
            <w:r w:rsidRPr="00E97738">
              <w:rPr>
                <w:sz w:val="20"/>
                <w:szCs w:val="20"/>
              </w:rPr>
              <w:t>3%</w:t>
            </w:r>
          </w:p>
        </w:tc>
        <w:tc>
          <w:tcPr>
            <w:tcW w:w="695" w:type="dxa"/>
            <w:shd w:val="clear" w:color="auto" w:fill="auto"/>
            <w:vAlign w:val="center"/>
          </w:tcPr>
          <w:p w14:paraId="7AACA77C" w14:textId="77777777" w:rsidR="001B7E6A" w:rsidRPr="00E97738" w:rsidRDefault="001B7E6A" w:rsidP="00EE1EE5">
            <w:pPr>
              <w:jc w:val="center"/>
              <w:rPr>
                <w:sz w:val="20"/>
                <w:szCs w:val="20"/>
              </w:rPr>
            </w:pPr>
            <w:r w:rsidRPr="00E97738">
              <w:rPr>
                <w:sz w:val="20"/>
                <w:szCs w:val="20"/>
              </w:rPr>
              <w:t>--</w:t>
            </w:r>
          </w:p>
        </w:tc>
        <w:tc>
          <w:tcPr>
            <w:tcW w:w="695" w:type="dxa"/>
            <w:shd w:val="clear" w:color="auto" w:fill="auto"/>
            <w:vAlign w:val="center"/>
          </w:tcPr>
          <w:p w14:paraId="4CA22856" w14:textId="77777777" w:rsidR="001B7E6A" w:rsidRPr="00E97738" w:rsidRDefault="001B7E6A" w:rsidP="00EE1EE5">
            <w:pPr>
              <w:jc w:val="center"/>
              <w:rPr>
                <w:sz w:val="20"/>
                <w:szCs w:val="20"/>
              </w:rPr>
            </w:pPr>
            <w:r w:rsidRPr="00E97738">
              <w:rPr>
                <w:sz w:val="20"/>
                <w:szCs w:val="20"/>
              </w:rPr>
              <w:t>12%</w:t>
            </w:r>
          </w:p>
        </w:tc>
        <w:tc>
          <w:tcPr>
            <w:tcW w:w="695" w:type="dxa"/>
            <w:shd w:val="clear" w:color="auto" w:fill="auto"/>
            <w:vAlign w:val="center"/>
          </w:tcPr>
          <w:p w14:paraId="03F25652"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auto"/>
            <w:vAlign w:val="center"/>
          </w:tcPr>
          <w:p w14:paraId="02E62A8F" w14:textId="77777777" w:rsidR="001B7E6A" w:rsidRPr="00E97738" w:rsidRDefault="001B7E6A" w:rsidP="00EE1EE5">
            <w:pPr>
              <w:jc w:val="center"/>
              <w:rPr>
                <w:sz w:val="20"/>
                <w:szCs w:val="20"/>
              </w:rPr>
            </w:pPr>
            <w:r w:rsidRPr="00E97738">
              <w:rPr>
                <w:sz w:val="20"/>
                <w:szCs w:val="20"/>
              </w:rPr>
              <w:t>--</w:t>
            </w:r>
          </w:p>
        </w:tc>
      </w:tr>
      <w:tr w:rsidR="001B7E6A" w:rsidRPr="00F05D0A" w14:paraId="568DC563" w14:textId="77777777" w:rsidTr="00EE1EE5">
        <w:tc>
          <w:tcPr>
            <w:tcW w:w="2790" w:type="dxa"/>
            <w:tcBorders>
              <w:top w:val="single" w:sz="4" w:space="0" w:color="auto"/>
              <w:left w:val="single" w:sz="4" w:space="0" w:color="auto"/>
            </w:tcBorders>
            <w:shd w:val="clear" w:color="auto" w:fill="BFBFBF"/>
          </w:tcPr>
          <w:p w14:paraId="12C00BA7" w14:textId="77777777" w:rsidR="001B7E6A" w:rsidRPr="00E97738" w:rsidRDefault="001B7E6A" w:rsidP="00EE1EE5">
            <w:pPr>
              <w:rPr>
                <w:sz w:val="20"/>
                <w:szCs w:val="20"/>
              </w:rPr>
            </w:pPr>
            <w:r w:rsidRPr="00E97738">
              <w:rPr>
                <w:sz w:val="20"/>
                <w:szCs w:val="20"/>
              </w:rPr>
              <w:t>William McKinley</w:t>
            </w:r>
          </w:p>
        </w:tc>
        <w:tc>
          <w:tcPr>
            <w:tcW w:w="694" w:type="dxa"/>
            <w:shd w:val="clear" w:color="auto" w:fill="BFBFBF"/>
            <w:vAlign w:val="center"/>
          </w:tcPr>
          <w:p w14:paraId="6C8BBDB6" w14:textId="77777777" w:rsidR="001B7E6A" w:rsidRPr="00E97738" w:rsidRDefault="001B7E6A" w:rsidP="00EE1EE5">
            <w:pPr>
              <w:jc w:val="center"/>
              <w:rPr>
                <w:sz w:val="20"/>
                <w:szCs w:val="20"/>
              </w:rPr>
            </w:pPr>
            <w:r w:rsidRPr="00E97738">
              <w:rPr>
                <w:sz w:val="20"/>
                <w:szCs w:val="20"/>
              </w:rPr>
              <w:t>4%</w:t>
            </w:r>
          </w:p>
        </w:tc>
        <w:tc>
          <w:tcPr>
            <w:tcW w:w="695" w:type="dxa"/>
            <w:shd w:val="clear" w:color="auto" w:fill="BFBFBF"/>
            <w:vAlign w:val="center"/>
          </w:tcPr>
          <w:p w14:paraId="47F9EA39" w14:textId="77777777" w:rsidR="001B7E6A" w:rsidRPr="00E97738" w:rsidRDefault="001B7E6A" w:rsidP="00EE1EE5">
            <w:pPr>
              <w:jc w:val="center"/>
              <w:rPr>
                <w:sz w:val="20"/>
                <w:szCs w:val="20"/>
              </w:rPr>
            </w:pPr>
            <w:r w:rsidRPr="00E97738">
              <w:rPr>
                <w:sz w:val="20"/>
                <w:szCs w:val="20"/>
              </w:rPr>
              <w:t>4%</w:t>
            </w:r>
          </w:p>
        </w:tc>
        <w:tc>
          <w:tcPr>
            <w:tcW w:w="695" w:type="dxa"/>
            <w:shd w:val="clear" w:color="auto" w:fill="BFBFBF"/>
            <w:vAlign w:val="center"/>
          </w:tcPr>
          <w:p w14:paraId="599B7754" w14:textId="77777777" w:rsidR="001B7E6A" w:rsidRPr="00E97738" w:rsidRDefault="001B7E6A" w:rsidP="00EE1EE5">
            <w:pPr>
              <w:jc w:val="center"/>
              <w:rPr>
                <w:sz w:val="20"/>
                <w:szCs w:val="20"/>
              </w:rPr>
            </w:pPr>
            <w:r w:rsidRPr="00E97738">
              <w:rPr>
                <w:sz w:val="20"/>
                <w:szCs w:val="20"/>
              </w:rPr>
              <w:t>4%</w:t>
            </w:r>
          </w:p>
        </w:tc>
        <w:tc>
          <w:tcPr>
            <w:tcW w:w="695" w:type="dxa"/>
            <w:shd w:val="clear" w:color="auto" w:fill="BFBFBF"/>
            <w:vAlign w:val="center"/>
          </w:tcPr>
          <w:p w14:paraId="3C3DBD90" w14:textId="77777777" w:rsidR="001B7E6A" w:rsidRPr="00E97738" w:rsidRDefault="001B7E6A" w:rsidP="00EE1EE5">
            <w:pPr>
              <w:jc w:val="center"/>
              <w:rPr>
                <w:sz w:val="20"/>
                <w:szCs w:val="20"/>
              </w:rPr>
            </w:pPr>
            <w:r w:rsidRPr="00E97738">
              <w:rPr>
                <w:sz w:val="20"/>
                <w:szCs w:val="20"/>
              </w:rPr>
              <w:t>4%</w:t>
            </w:r>
          </w:p>
        </w:tc>
        <w:tc>
          <w:tcPr>
            <w:tcW w:w="695" w:type="dxa"/>
            <w:tcBorders>
              <w:right w:val="single" w:sz="4" w:space="0" w:color="auto"/>
            </w:tcBorders>
            <w:shd w:val="clear" w:color="auto" w:fill="BFBFBF"/>
            <w:vAlign w:val="center"/>
          </w:tcPr>
          <w:p w14:paraId="279E144E" w14:textId="77777777" w:rsidR="001B7E6A" w:rsidRPr="00E97738" w:rsidRDefault="001B7E6A" w:rsidP="00EE1EE5">
            <w:pPr>
              <w:jc w:val="center"/>
              <w:rPr>
                <w:sz w:val="20"/>
                <w:szCs w:val="20"/>
              </w:rPr>
            </w:pPr>
            <w:r w:rsidRPr="00E97738">
              <w:rPr>
                <w:sz w:val="20"/>
                <w:szCs w:val="20"/>
              </w:rPr>
              <w:t>--</w:t>
            </w:r>
          </w:p>
        </w:tc>
        <w:tc>
          <w:tcPr>
            <w:tcW w:w="694" w:type="dxa"/>
            <w:tcBorders>
              <w:top w:val="single" w:sz="4" w:space="0" w:color="auto"/>
              <w:left w:val="single" w:sz="4" w:space="0" w:color="auto"/>
            </w:tcBorders>
            <w:shd w:val="clear" w:color="auto" w:fill="BFBFBF"/>
            <w:vAlign w:val="center"/>
          </w:tcPr>
          <w:p w14:paraId="767DC9C0" w14:textId="77777777" w:rsidR="001B7E6A" w:rsidRPr="00E97738" w:rsidRDefault="001B7E6A" w:rsidP="00EE1EE5">
            <w:pPr>
              <w:jc w:val="center"/>
              <w:rPr>
                <w:sz w:val="20"/>
                <w:szCs w:val="20"/>
              </w:rPr>
            </w:pPr>
            <w:r w:rsidRPr="00E97738">
              <w:rPr>
                <w:sz w:val="20"/>
                <w:szCs w:val="20"/>
              </w:rPr>
              <w:t>0%</w:t>
            </w:r>
          </w:p>
        </w:tc>
        <w:tc>
          <w:tcPr>
            <w:tcW w:w="695" w:type="dxa"/>
            <w:shd w:val="clear" w:color="auto" w:fill="BFBFBF"/>
            <w:vAlign w:val="center"/>
          </w:tcPr>
          <w:p w14:paraId="52B1CDA6"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0A2B3FBC" w14:textId="77777777" w:rsidR="001B7E6A" w:rsidRPr="00E97738" w:rsidRDefault="001B7E6A" w:rsidP="00EE1EE5">
            <w:pPr>
              <w:jc w:val="center"/>
              <w:rPr>
                <w:sz w:val="20"/>
                <w:szCs w:val="20"/>
              </w:rPr>
            </w:pPr>
            <w:r w:rsidRPr="00E97738">
              <w:rPr>
                <w:sz w:val="20"/>
                <w:szCs w:val="20"/>
              </w:rPr>
              <w:t>--</w:t>
            </w:r>
          </w:p>
        </w:tc>
        <w:tc>
          <w:tcPr>
            <w:tcW w:w="695" w:type="dxa"/>
            <w:shd w:val="clear" w:color="auto" w:fill="BFBFBF"/>
            <w:vAlign w:val="center"/>
          </w:tcPr>
          <w:p w14:paraId="3838CE63" w14:textId="77777777" w:rsidR="001B7E6A" w:rsidRPr="00E97738" w:rsidRDefault="001B7E6A" w:rsidP="00EE1EE5">
            <w:pPr>
              <w:jc w:val="center"/>
              <w:rPr>
                <w:sz w:val="20"/>
                <w:szCs w:val="20"/>
              </w:rPr>
            </w:pPr>
            <w:r w:rsidRPr="00E97738">
              <w:rPr>
                <w:sz w:val="20"/>
                <w:szCs w:val="20"/>
              </w:rPr>
              <w:t>--</w:t>
            </w:r>
          </w:p>
        </w:tc>
        <w:tc>
          <w:tcPr>
            <w:tcW w:w="695" w:type="dxa"/>
            <w:tcBorders>
              <w:top w:val="single" w:sz="4" w:space="0" w:color="auto"/>
              <w:right w:val="single" w:sz="4" w:space="0" w:color="auto"/>
            </w:tcBorders>
            <w:shd w:val="clear" w:color="auto" w:fill="BFBFBF"/>
            <w:vAlign w:val="center"/>
          </w:tcPr>
          <w:p w14:paraId="7652838E" w14:textId="77777777" w:rsidR="001B7E6A" w:rsidRPr="00E97738" w:rsidRDefault="001B7E6A" w:rsidP="00EE1EE5">
            <w:pPr>
              <w:jc w:val="center"/>
              <w:rPr>
                <w:sz w:val="20"/>
                <w:szCs w:val="20"/>
              </w:rPr>
            </w:pPr>
            <w:r w:rsidRPr="00E97738">
              <w:rPr>
                <w:sz w:val="20"/>
                <w:szCs w:val="20"/>
              </w:rPr>
              <w:t>--</w:t>
            </w:r>
          </w:p>
        </w:tc>
      </w:tr>
      <w:tr w:rsidR="001B7E6A" w:rsidRPr="00F05D0A" w14:paraId="517DE963" w14:textId="77777777" w:rsidTr="00EE1EE5">
        <w:tc>
          <w:tcPr>
            <w:tcW w:w="2790" w:type="dxa"/>
            <w:tcBorders>
              <w:top w:val="single" w:sz="4" w:space="0" w:color="auto"/>
              <w:left w:val="single" w:sz="4" w:space="0" w:color="auto"/>
            </w:tcBorders>
            <w:shd w:val="clear" w:color="auto" w:fill="auto"/>
          </w:tcPr>
          <w:p w14:paraId="17DA48E6" w14:textId="77777777" w:rsidR="001B7E6A" w:rsidRPr="00E97738" w:rsidRDefault="001B7E6A" w:rsidP="00EE1EE5">
            <w:pPr>
              <w:rPr>
                <w:sz w:val="20"/>
                <w:szCs w:val="20"/>
              </w:rPr>
            </w:pPr>
            <w:r w:rsidRPr="00E97738">
              <w:rPr>
                <w:sz w:val="20"/>
                <w:szCs w:val="20"/>
              </w:rPr>
              <w:t>District</w:t>
            </w:r>
          </w:p>
        </w:tc>
        <w:tc>
          <w:tcPr>
            <w:tcW w:w="694" w:type="dxa"/>
            <w:shd w:val="clear" w:color="auto" w:fill="auto"/>
            <w:vAlign w:val="center"/>
          </w:tcPr>
          <w:p w14:paraId="2C2B628B" w14:textId="77777777" w:rsidR="001B7E6A" w:rsidRPr="00E97738" w:rsidRDefault="001B7E6A" w:rsidP="00EE1EE5">
            <w:pPr>
              <w:jc w:val="center"/>
              <w:rPr>
                <w:sz w:val="20"/>
                <w:szCs w:val="20"/>
              </w:rPr>
            </w:pPr>
            <w:r w:rsidRPr="00E97738">
              <w:rPr>
                <w:sz w:val="20"/>
                <w:szCs w:val="20"/>
              </w:rPr>
              <w:t>45%</w:t>
            </w:r>
          </w:p>
        </w:tc>
        <w:tc>
          <w:tcPr>
            <w:tcW w:w="695" w:type="dxa"/>
            <w:shd w:val="clear" w:color="auto" w:fill="auto"/>
            <w:vAlign w:val="center"/>
          </w:tcPr>
          <w:p w14:paraId="177030CF" w14:textId="77777777" w:rsidR="001B7E6A" w:rsidRPr="00E97738" w:rsidRDefault="001B7E6A" w:rsidP="00EE1EE5">
            <w:pPr>
              <w:jc w:val="center"/>
              <w:rPr>
                <w:sz w:val="20"/>
                <w:szCs w:val="20"/>
              </w:rPr>
            </w:pPr>
            <w:r w:rsidRPr="00E97738">
              <w:rPr>
                <w:sz w:val="20"/>
                <w:szCs w:val="20"/>
              </w:rPr>
              <w:t>32%</w:t>
            </w:r>
          </w:p>
        </w:tc>
        <w:tc>
          <w:tcPr>
            <w:tcW w:w="695" w:type="dxa"/>
            <w:shd w:val="clear" w:color="auto" w:fill="auto"/>
            <w:vAlign w:val="center"/>
          </w:tcPr>
          <w:p w14:paraId="460D4586" w14:textId="77777777" w:rsidR="001B7E6A" w:rsidRPr="00E97738" w:rsidRDefault="001B7E6A" w:rsidP="00EE1EE5">
            <w:pPr>
              <w:jc w:val="center"/>
              <w:rPr>
                <w:sz w:val="20"/>
                <w:szCs w:val="20"/>
              </w:rPr>
            </w:pPr>
            <w:r w:rsidRPr="00E97738">
              <w:rPr>
                <w:sz w:val="20"/>
                <w:szCs w:val="20"/>
              </w:rPr>
              <w:t>33%</w:t>
            </w:r>
          </w:p>
        </w:tc>
        <w:tc>
          <w:tcPr>
            <w:tcW w:w="695" w:type="dxa"/>
            <w:shd w:val="clear" w:color="auto" w:fill="auto"/>
            <w:vAlign w:val="center"/>
          </w:tcPr>
          <w:p w14:paraId="0630F4BC" w14:textId="77777777" w:rsidR="001B7E6A" w:rsidRPr="00E97738" w:rsidRDefault="001B7E6A" w:rsidP="00EE1EE5">
            <w:pPr>
              <w:jc w:val="center"/>
              <w:rPr>
                <w:sz w:val="20"/>
                <w:szCs w:val="20"/>
              </w:rPr>
            </w:pPr>
            <w:r w:rsidRPr="00E97738">
              <w:rPr>
                <w:sz w:val="20"/>
                <w:szCs w:val="20"/>
              </w:rPr>
              <w:t>13%</w:t>
            </w:r>
          </w:p>
        </w:tc>
        <w:tc>
          <w:tcPr>
            <w:tcW w:w="695" w:type="dxa"/>
            <w:tcBorders>
              <w:right w:val="single" w:sz="4" w:space="0" w:color="auto"/>
            </w:tcBorders>
            <w:shd w:val="clear" w:color="auto" w:fill="auto"/>
            <w:vAlign w:val="center"/>
          </w:tcPr>
          <w:p w14:paraId="1F29759D" w14:textId="77777777" w:rsidR="001B7E6A" w:rsidRPr="00E97738" w:rsidRDefault="001B7E6A" w:rsidP="00EE1EE5">
            <w:pPr>
              <w:jc w:val="center"/>
              <w:rPr>
                <w:sz w:val="20"/>
                <w:szCs w:val="20"/>
              </w:rPr>
            </w:pPr>
            <w:r w:rsidRPr="00E97738">
              <w:rPr>
                <w:sz w:val="20"/>
                <w:szCs w:val="20"/>
              </w:rPr>
              <w:t>16%</w:t>
            </w:r>
          </w:p>
        </w:tc>
        <w:tc>
          <w:tcPr>
            <w:tcW w:w="694" w:type="dxa"/>
            <w:tcBorders>
              <w:top w:val="single" w:sz="4" w:space="0" w:color="auto"/>
              <w:left w:val="single" w:sz="4" w:space="0" w:color="auto"/>
            </w:tcBorders>
            <w:shd w:val="clear" w:color="auto" w:fill="auto"/>
            <w:vAlign w:val="center"/>
          </w:tcPr>
          <w:p w14:paraId="1491CD0C" w14:textId="77777777" w:rsidR="001B7E6A" w:rsidRPr="00E97738" w:rsidRDefault="001B7E6A" w:rsidP="00EE1EE5">
            <w:pPr>
              <w:jc w:val="center"/>
              <w:rPr>
                <w:sz w:val="20"/>
                <w:szCs w:val="20"/>
              </w:rPr>
            </w:pPr>
            <w:r w:rsidRPr="00E97738">
              <w:rPr>
                <w:sz w:val="20"/>
                <w:szCs w:val="20"/>
              </w:rPr>
              <w:t>34%</w:t>
            </w:r>
          </w:p>
        </w:tc>
        <w:tc>
          <w:tcPr>
            <w:tcW w:w="695" w:type="dxa"/>
            <w:shd w:val="clear" w:color="auto" w:fill="auto"/>
            <w:vAlign w:val="center"/>
          </w:tcPr>
          <w:p w14:paraId="38740400" w14:textId="77777777" w:rsidR="001B7E6A" w:rsidRPr="00E97738" w:rsidRDefault="001B7E6A" w:rsidP="00EE1EE5">
            <w:pPr>
              <w:jc w:val="center"/>
              <w:rPr>
                <w:sz w:val="20"/>
                <w:szCs w:val="20"/>
              </w:rPr>
            </w:pPr>
            <w:r w:rsidRPr="00E97738">
              <w:rPr>
                <w:sz w:val="20"/>
                <w:szCs w:val="20"/>
              </w:rPr>
              <w:t>74%</w:t>
            </w:r>
          </w:p>
        </w:tc>
        <w:tc>
          <w:tcPr>
            <w:tcW w:w="695" w:type="dxa"/>
            <w:shd w:val="clear" w:color="auto" w:fill="auto"/>
            <w:vAlign w:val="center"/>
          </w:tcPr>
          <w:p w14:paraId="55CA4825" w14:textId="77777777" w:rsidR="001B7E6A" w:rsidRPr="00E97738" w:rsidRDefault="001B7E6A" w:rsidP="00EE1EE5">
            <w:pPr>
              <w:jc w:val="center"/>
              <w:rPr>
                <w:sz w:val="20"/>
                <w:szCs w:val="20"/>
              </w:rPr>
            </w:pPr>
            <w:r w:rsidRPr="00E97738">
              <w:rPr>
                <w:sz w:val="20"/>
                <w:szCs w:val="20"/>
              </w:rPr>
              <w:t>34%</w:t>
            </w:r>
          </w:p>
        </w:tc>
        <w:tc>
          <w:tcPr>
            <w:tcW w:w="695" w:type="dxa"/>
            <w:shd w:val="clear" w:color="auto" w:fill="auto"/>
            <w:vAlign w:val="center"/>
          </w:tcPr>
          <w:p w14:paraId="4C3E8C9B" w14:textId="77777777" w:rsidR="001B7E6A" w:rsidRPr="00E97738" w:rsidRDefault="001B7E6A" w:rsidP="00EE1EE5">
            <w:pPr>
              <w:jc w:val="center"/>
              <w:rPr>
                <w:sz w:val="20"/>
                <w:szCs w:val="20"/>
              </w:rPr>
            </w:pPr>
            <w:r w:rsidRPr="00E97738">
              <w:rPr>
                <w:sz w:val="20"/>
                <w:szCs w:val="20"/>
              </w:rPr>
              <w:t>59%</w:t>
            </w:r>
          </w:p>
        </w:tc>
        <w:tc>
          <w:tcPr>
            <w:tcW w:w="695" w:type="dxa"/>
            <w:tcBorders>
              <w:top w:val="single" w:sz="4" w:space="0" w:color="auto"/>
              <w:right w:val="single" w:sz="4" w:space="0" w:color="auto"/>
            </w:tcBorders>
            <w:shd w:val="clear" w:color="auto" w:fill="auto"/>
            <w:vAlign w:val="center"/>
          </w:tcPr>
          <w:p w14:paraId="16A4F5FF" w14:textId="77777777" w:rsidR="001B7E6A" w:rsidRPr="00E97738" w:rsidRDefault="001B7E6A" w:rsidP="00EE1EE5">
            <w:pPr>
              <w:jc w:val="center"/>
              <w:rPr>
                <w:sz w:val="20"/>
                <w:szCs w:val="20"/>
              </w:rPr>
            </w:pPr>
            <w:r w:rsidRPr="00E97738">
              <w:rPr>
                <w:sz w:val="20"/>
                <w:szCs w:val="20"/>
              </w:rPr>
              <w:t>76%</w:t>
            </w:r>
          </w:p>
        </w:tc>
      </w:tr>
      <w:tr w:rsidR="001B7E6A" w:rsidRPr="00F05D0A" w14:paraId="53E889D1" w14:textId="77777777" w:rsidTr="00EE1EE5">
        <w:tc>
          <w:tcPr>
            <w:tcW w:w="2790" w:type="dxa"/>
            <w:tcBorders>
              <w:top w:val="single" w:sz="4" w:space="0" w:color="auto"/>
              <w:left w:val="single" w:sz="4" w:space="0" w:color="auto"/>
            </w:tcBorders>
            <w:shd w:val="clear" w:color="auto" w:fill="BFBFBF"/>
          </w:tcPr>
          <w:p w14:paraId="666F6C2E" w14:textId="77777777" w:rsidR="001B7E6A" w:rsidRPr="00E97738" w:rsidRDefault="001B7E6A" w:rsidP="00EE1EE5">
            <w:pPr>
              <w:rPr>
                <w:sz w:val="20"/>
                <w:szCs w:val="20"/>
              </w:rPr>
            </w:pPr>
            <w:r w:rsidRPr="00E97738">
              <w:rPr>
                <w:sz w:val="20"/>
                <w:szCs w:val="20"/>
              </w:rPr>
              <w:t>State</w:t>
            </w:r>
          </w:p>
        </w:tc>
        <w:tc>
          <w:tcPr>
            <w:tcW w:w="694" w:type="dxa"/>
            <w:shd w:val="clear" w:color="auto" w:fill="BFBFBF"/>
            <w:vAlign w:val="center"/>
          </w:tcPr>
          <w:p w14:paraId="5B960C28" w14:textId="77777777" w:rsidR="001B7E6A" w:rsidRPr="00E97738" w:rsidRDefault="001B7E6A" w:rsidP="00EE1EE5">
            <w:pPr>
              <w:jc w:val="center"/>
              <w:rPr>
                <w:sz w:val="20"/>
                <w:szCs w:val="20"/>
              </w:rPr>
            </w:pPr>
            <w:r w:rsidRPr="00E97738">
              <w:rPr>
                <w:sz w:val="20"/>
                <w:szCs w:val="20"/>
              </w:rPr>
              <w:t>61%</w:t>
            </w:r>
          </w:p>
        </w:tc>
        <w:tc>
          <w:tcPr>
            <w:tcW w:w="695" w:type="dxa"/>
            <w:shd w:val="clear" w:color="auto" w:fill="BFBFBF"/>
            <w:vAlign w:val="center"/>
          </w:tcPr>
          <w:p w14:paraId="265D4681" w14:textId="77777777" w:rsidR="001B7E6A" w:rsidRPr="00E97738" w:rsidRDefault="001B7E6A" w:rsidP="00EE1EE5">
            <w:pPr>
              <w:jc w:val="center"/>
              <w:rPr>
                <w:sz w:val="20"/>
                <w:szCs w:val="20"/>
              </w:rPr>
            </w:pPr>
            <w:r w:rsidRPr="00E97738">
              <w:rPr>
                <w:sz w:val="20"/>
                <w:szCs w:val="20"/>
              </w:rPr>
              <w:t>36%</w:t>
            </w:r>
          </w:p>
        </w:tc>
        <w:tc>
          <w:tcPr>
            <w:tcW w:w="695" w:type="dxa"/>
            <w:shd w:val="clear" w:color="auto" w:fill="BFBFBF"/>
            <w:vAlign w:val="center"/>
          </w:tcPr>
          <w:p w14:paraId="636692E3" w14:textId="77777777" w:rsidR="001B7E6A" w:rsidRPr="00E97738" w:rsidRDefault="001B7E6A" w:rsidP="00EE1EE5">
            <w:pPr>
              <w:jc w:val="center"/>
              <w:rPr>
                <w:sz w:val="20"/>
                <w:szCs w:val="20"/>
              </w:rPr>
            </w:pPr>
            <w:r w:rsidRPr="00E97738">
              <w:rPr>
                <w:sz w:val="20"/>
                <w:szCs w:val="20"/>
              </w:rPr>
              <w:t>38%</w:t>
            </w:r>
          </w:p>
        </w:tc>
        <w:tc>
          <w:tcPr>
            <w:tcW w:w="695" w:type="dxa"/>
            <w:shd w:val="clear" w:color="auto" w:fill="BFBFBF"/>
            <w:vAlign w:val="center"/>
          </w:tcPr>
          <w:p w14:paraId="711DE800" w14:textId="77777777" w:rsidR="001B7E6A" w:rsidRPr="00E97738" w:rsidRDefault="001B7E6A" w:rsidP="00EE1EE5">
            <w:pPr>
              <w:jc w:val="center"/>
              <w:rPr>
                <w:sz w:val="20"/>
                <w:szCs w:val="20"/>
              </w:rPr>
            </w:pPr>
            <w:r w:rsidRPr="00E97738">
              <w:rPr>
                <w:sz w:val="20"/>
                <w:szCs w:val="20"/>
              </w:rPr>
              <w:t>22%</w:t>
            </w:r>
          </w:p>
        </w:tc>
        <w:tc>
          <w:tcPr>
            <w:tcW w:w="695" w:type="dxa"/>
            <w:tcBorders>
              <w:right w:val="single" w:sz="4" w:space="0" w:color="auto"/>
            </w:tcBorders>
            <w:shd w:val="clear" w:color="auto" w:fill="BFBFBF"/>
            <w:vAlign w:val="center"/>
          </w:tcPr>
          <w:p w14:paraId="235A4A87" w14:textId="77777777" w:rsidR="001B7E6A" w:rsidRPr="00E97738" w:rsidRDefault="001B7E6A" w:rsidP="00EE1EE5">
            <w:pPr>
              <w:jc w:val="center"/>
              <w:rPr>
                <w:sz w:val="20"/>
                <w:szCs w:val="20"/>
              </w:rPr>
            </w:pPr>
            <w:r w:rsidRPr="00E97738">
              <w:rPr>
                <w:sz w:val="20"/>
                <w:szCs w:val="20"/>
              </w:rPr>
              <w:t>18%</w:t>
            </w:r>
          </w:p>
        </w:tc>
        <w:tc>
          <w:tcPr>
            <w:tcW w:w="694" w:type="dxa"/>
            <w:tcBorders>
              <w:top w:val="single" w:sz="4" w:space="0" w:color="auto"/>
              <w:left w:val="single" w:sz="4" w:space="0" w:color="auto"/>
            </w:tcBorders>
            <w:shd w:val="clear" w:color="auto" w:fill="BFBFBF"/>
            <w:vAlign w:val="center"/>
          </w:tcPr>
          <w:p w14:paraId="59E9E0B4" w14:textId="77777777" w:rsidR="001B7E6A" w:rsidRPr="00E97738" w:rsidRDefault="001B7E6A" w:rsidP="00EE1EE5">
            <w:pPr>
              <w:jc w:val="center"/>
              <w:rPr>
                <w:sz w:val="20"/>
                <w:szCs w:val="20"/>
              </w:rPr>
            </w:pPr>
            <w:r w:rsidRPr="00E97738">
              <w:rPr>
                <w:sz w:val="20"/>
                <w:szCs w:val="20"/>
              </w:rPr>
              <w:t>38%</w:t>
            </w:r>
          </w:p>
        </w:tc>
        <w:tc>
          <w:tcPr>
            <w:tcW w:w="695" w:type="dxa"/>
            <w:shd w:val="clear" w:color="auto" w:fill="BFBFBF"/>
            <w:vAlign w:val="center"/>
          </w:tcPr>
          <w:p w14:paraId="7C5E340D" w14:textId="77777777" w:rsidR="001B7E6A" w:rsidRPr="00E97738" w:rsidRDefault="001B7E6A" w:rsidP="00EE1EE5">
            <w:pPr>
              <w:jc w:val="center"/>
              <w:rPr>
                <w:sz w:val="20"/>
                <w:szCs w:val="20"/>
              </w:rPr>
            </w:pPr>
            <w:r w:rsidRPr="00E97738">
              <w:rPr>
                <w:sz w:val="20"/>
                <w:szCs w:val="20"/>
              </w:rPr>
              <w:t>78%</w:t>
            </w:r>
          </w:p>
        </w:tc>
        <w:tc>
          <w:tcPr>
            <w:tcW w:w="695" w:type="dxa"/>
            <w:shd w:val="clear" w:color="auto" w:fill="BFBFBF"/>
            <w:vAlign w:val="center"/>
          </w:tcPr>
          <w:p w14:paraId="44FFCEAF" w14:textId="77777777" w:rsidR="001B7E6A" w:rsidRPr="00E97738" w:rsidRDefault="001B7E6A" w:rsidP="00EE1EE5">
            <w:pPr>
              <w:jc w:val="center"/>
              <w:rPr>
                <w:sz w:val="20"/>
                <w:szCs w:val="20"/>
              </w:rPr>
            </w:pPr>
            <w:r w:rsidRPr="00E97738">
              <w:rPr>
                <w:sz w:val="20"/>
                <w:szCs w:val="20"/>
              </w:rPr>
              <w:t>37%</w:t>
            </w:r>
          </w:p>
        </w:tc>
        <w:tc>
          <w:tcPr>
            <w:tcW w:w="695" w:type="dxa"/>
            <w:shd w:val="clear" w:color="auto" w:fill="BFBFBF"/>
            <w:vAlign w:val="center"/>
          </w:tcPr>
          <w:p w14:paraId="24A8E212" w14:textId="77777777" w:rsidR="001B7E6A" w:rsidRPr="00E97738" w:rsidRDefault="001B7E6A" w:rsidP="00EE1EE5">
            <w:pPr>
              <w:jc w:val="center"/>
              <w:rPr>
                <w:sz w:val="20"/>
                <w:szCs w:val="20"/>
              </w:rPr>
            </w:pPr>
            <w:r w:rsidRPr="00E97738">
              <w:rPr>
                <w:sz w:val="20"/>
                <w:szCs w:val="20"/>
              </w:rPr>
              <w:t>65%</w:t>
            </w:r>
          </w:p>
        </w:tc>
        <w:tc>
          <w:tcPr>
            <w:tcW w:w="695" w:type="dxa"/>
            <w:tcBorders>
              <w:top w:val="single" w:sz="4" w:space="0" w:color="auto"/>
              <w:right w:val="single" w:sz="4" w:space="0" w:color="auto"/>
            </w:tcBorders>
            <w:shd w:val="clear" w:color="auto" w:fill="BFBFBF"/>
            <w:vAlign w:val="center"/>
          </w:tcPr>
          <w:p w14:paraId="7DF5A5DA" w14:textId="77777777" w:rsidR="001B7E6A" w:rsidRPr="00E97738" w:rsidRDefault="001B7E6A" w:rsidP="00EE1EE5">
            <w:pPr>
              <w:jc w:val="center"/>
              <w:rPr>
                <w:sz w:val="20"/>
                <w:szCs w:val="20"/>
              </w:rPr>
            </w:pPr>
            <w:r w:rsidRPr="00E97738">
              <w:rPr>
                <w:sz w:val="20"/>
                <w:szCs w:val="20"/>
              </w:rPr>
              <w:t>69%</w:t>
            </w:r>
          </w:p>
        </w:tc>
      </w:tr>
    </w:tbl>
    <w:p w14:paraId="1AFBE6E0" w14:textId="77777777" w:rsidR="001B7E6A" w:rsidRPr="00F05D0A" w:rsidRDefault="001B7E6A" w:rsidP="001B7E6A">
      <w:pPr>
        <w:spacing w:after="0" w:line="240" w:lineRule="auto"/>
        <w:rPr>
          <w:rFonts w:ascii="Calibri" w:eastAsia="Calibri" w:hAnsi="Calibri" w:cs="Times New Roman"/>
        </w:rPr>
      </w:pPr>
    </w:p>
    <w:p w14:paraId="4CD4F1F2" w14:textId="4A139B5F" w:rsidR="001B7E6A" w:rsidRDefault="001B7E6A" w:rsidP="001B7E6A">
      <w:pPr>
        <w:spacing w:after="0" w:line="240" w:lineRule="auto"/>
        <w:rPr>
          <w:rFonts w:ascii="Calibri" w:eastAsia="Calibri" w:hAnsi="Calibri" w:cs="Times New Roman"/>
        </w:rPr>
      </w:pPr>
    </w:p>
    <w:p w14:paraId="6D3C602E" w14:textId="77777777" w:rsidR="001B7E6A" w:rsidRDefault="001B7E6A" w:rsidP="001E68AF">
      <w:pPr>
        <w:spacing w:after="240" w:line="240" w:lineRule="auto"/>
        <w:rPr>
          <w:rFonts w:ascii="Calibri" w:eastAsia="Calibri" w:hAnsi="Calibri" w:cs="Times New Roman"/>
        </w:rPr>
      </w:pPr>
    </w:p>
    <w:tbl>
      <w:tblPr>
        <w:tblStyle w:val="TableGrid71"/>
        <w:tblW w:w="9738" w:type="dxa"/>
        <w:tblInd w:w="-180" w:type="dxa"/>
        <w:tblBorders>
          <w:top w:val="none" w:sz="0" w:space="0" w:color="auto"/>
          <w:left w:val="none" w:sz="0" w:space="0" w:color="auto"/>
          <w:right w:val="none" w:sz="0" w:space="0" w:color="auto"/>
        </w:tblBorders>
        <w:tblLayout w:type="fixed"/>
        <w:tblLook w:val="04A0" w:firstRow="1" w:lastRow="0" w:firstColumn="1" w:lastColumn="0" w:noHBand="0" w:noVBand="1"/>
        <w:tblCaption w:val="Table B10: Boston Public Schools"/>
        <w:tblDescription w:val="Next-Generation MCAS Math Meeting or Exceeding Expectations 10th grade by School, 2019"/>
      </w:tblPr>
      <w:tblGrid>
        <w:gridCol w:w="2880"/>
        <w:gridCol w:w="604"/>
        <w:gridCol w:w="695"/>
        <w:gridCol w:w="695"/>
        <w:gridCol w:w="695"/>
        <w:gridCol w:w="695"/>
        <w:gridCol w:w="694"/>
        <w:gridCol w:w="695"/>
        <w:gridCol w:w="695"/>
        <w:gridCol w:w="695"/>
        <w:gridCol w:w="695"/>
      </w:tblGrid>
      <w:tr w:rsidR="001B7E6A" w:rsidRPr="00FD050E" w14:paraId="7573AE01" w14:textId="77777777" w:rsidTr="00EE1EE5">
        <w:tc>
          <w:tcPr>
            <w:tcW w:w="9738" w:type="dxa"/>
            <w:gridSpan w:val="11"/>
            <w:shd w:val="clear" w:color="auto" w:fill="auto"/>
          </w:tcPr>
          <w:p w14:paraId="2052B133" w14:textId="1091E756" w:rsidR="001B7E6A" w:rsidRPr="00FD050E" w:rsidRDefault="001B7E6A" w:rsidP="00EE1EE5">
            <w:pPr>
              <w:jc w:val="center"/>
              <w:rPr>
                <w:b/>
                <w:sz w:val="20"/>
                <w:szCs w:val="20"/>
              </w:rPr>
            </w:pPr>
            <w:r w:rsidRPr="00FD050E">
              <w:rPr>
                <w:b/>
                <w:sz w:val="20"/>
                <w:szCs w:val="20"/>
              </w:rPr>
              <w:lastRenderedPageBreak/>
              <w:t>Table B10: Boston Public Schools</w:t>
            </w:r>
          </w:p>
          <w:p w14:paraId="1F64B4AA" w14:textId="77777777" w:rsidR="001B7E6A" w:rsidRPr="00FD050E" w:rsidRDefault="001B7E6A" w:rsidP="00EE1EE5">
            <w:pPr>
              <w:jc w:val="center"/>
              <w:rPr>
                <w:b/>
                <w:sz w:val="20"/>
                <w:szCs w:val="20"/>
              </w:rPr>
            </w:pPr>
            <w:r w:rsidRPr="00FD050E">
              <w:rPr>
                <w:b/>
                <w:sz w:val="20"/>
                <w:szCs w:val="20"/>
              </w:rPr>
              <w:t>Next-Generation MCAS Math Meeting or Exceeding Expectations 10</w:t>
            </w:r>
            <w:r w:rsidRPr="00FD050E">
              <w:rPr>
                <w:b/>
                <w:sz w:val="20"/>
                <w:szCs w:val="20"/>
                <w:vertAlign w:val="superscript"/>
              </w:rPr>
              <w:t>th</w:t>
            </w:r>
            <w:r w:rsidRPr="00FD050E">
              <w:rPr>
                <w:b/>
                <w:sz w:val="20"/>
                <w:szCs w:val="20"/>
              </w:rPr>
              <w:t xml:space="preserve"> grade by School, 2019</w:t>
            </w:r>
          </w:p>
        </w:tc>
      </w:tr>
      <w:tr w:rsidR="001B7E6A" w:rsidRPr="00FD050E" w14:paraId="4E96B4F9" w14:textId="77777777" w:rsidTr="00EE1EE5">
        <w:trPr>
          <w:trHeight w:val="1277"/>
        </w:trPr>
        <w:tc>
          <w:tcPr>
            <w:tcW w:w="2880" w:type="dxa"/>
            <w:tcBorders>
              <w:top w:val="single" w:sz="4" w:space="0" w:color="auto"/>
              <w:left w:val="single" w:sz="4" w:space="0" w:color="auto"/>
            </w:tcBorders>
            <w:shd w:val="clear" w:color="auto" w:fill="BFBFBF"/>
            <w:vAlign w:val="center"/>
          </w:tcPr>
          <w:p w14:paraId="71E74ACE" w14:textId="77777777" w:rsidR="001B7E6A" w:rsidRPr="00FD050E" w:rsidRDefault="001B7E6A" w:rsidP="00EE1EE5">
            <w:pPr>
              <w:rPr>
                <w:b/>
                <w:sz w:val="20"/>
                <w:szCs w:val="20"/>
              </w:rPr>
            </w:pPr>
            <w:r w:rsidRPr="00FD050E">
              <w:rPr>
                <w:b/>
                <w:sz w:val="20"/>
                <w:szCs w:val="20"/>
              </w:rPr>
              <w:t>School</w:t>
            </w:r>
          </w:p>
        </w:tc>
        <w:tc>
          <w:tcPr>
            <w:tcW w:w="604" w:type="dxa"/>
            <w:shd w:val="clear" w:color="auto" w:fill="BFBFBF"/>
            <w:textDirection w:val="tbRl"/>
            <w:vAlign w:val="center"/>
          </w:tcPr>
          <w:p w14:paraId="512DB726" w14:textId="77777777" w:rsidR="001B7E6A" w:rsidRPr="00FD050E" w:rsidRDefault="001B7E6A" w:rsidP="00EE1EE5">
            <w:pPr>
              <w:ind w:left="113" w:right="113"/>
              <w:jc w:val="center"/>
              <w:rPr>
                <w:b/>
                <w:sz w:val="20"/>
                <w:szCs w:val="20"/>
              </w:rPr>
            </w:pPr>
            <w:r w:rsidRPr="00FD050E">
              <w:rPr>
                <w:b/>
                <w:sz w:val="20"/>
                <w:szCs w:val="20"/>
              </w:rPr>
              <w:t>All</w:t>
            </w:r>
          </w:p>
        </w:tc>
        <w:tc>
          <w:tcPr>
            <w:tcW w:w="695" w:type="dxa"/>
            <w:shd w:val="clear" w:color="auto" w:fill="BFBFBF"/>
            <w:textDirection w:val="tbRl"/>
            <w:vAlign w:val="center"/>
          </w:tcPr>
          <w:p w14:paraId="61D7FF73" w14:textId="77777777" w:rsidR="001B7E6A" w:rsidRPr="00FD050E" w:rsidRDefault="001B7E6A" w:rsidP="00EE1EE5">
            <w:pPr>
              <w:ind w:left="113" w:right="113"/>
              <w:jc w:val="center"/>
              <w:rPr>
                <w:b/>
                <w:sz w:val="20"/>
                <w:szCs w:val="20"/>
              </w:rPr>
            </w:pPr>
            <w:r w:rsidRPr="00FD050E">
              <w:rPr>
                <w:b/>
                <w:sz w:val="20"/>
                <w:szCs w:val="20"/>
              </w:rPr>
              <w:t>High Needs</w:t>
            </w:r>
          </w:p>
        </w:tc>
        <w:tc>
          <w:tcPr>
            <w:tcW w:w="695" w:type="dxa"/>
            <w:shd w:val="clear" w:color="auto" w:fill="BFBFBF"/>
            <w:textDirection w:val="tbRl"/>
            <w:vAlign w:val="center"/>
          </w:tcPr>
          <w:p w14:paraId="366FC608" w14:textId="77777777" w:rsidR="001B7E6A" w:rsidRPr="00FD050E" w:rsidRDefault="001B7E6A" w:rsidP="00EE1EE5">
            <w:pPr>
              <w:ind w:left="113" w:right="113"/>
              <w:jc w:val="center"/>
              <w:rPr>
                <w:b/>
                <w:sz w:val="20"/>
                <w:szCs w:val="20"/>
              </w:rPr>
            </w:pPr>
            <w:r w:rsidRPr="00FD050E">
              <w:rPr>
                <w:b/>
                <w:sz w:val="20"/>
                <w:szCs w:val="20"/>
              </w:rPr>
              <w:t>Econ. Dis.</w:t>
            </w:r>
          </w:p>
        </w:tc>
        <w:tc>
          <w:tcPr>
            <w:tcW w:w="695" w:type="dxa"/>
            <w:shd w:val="clear" w:color="auto" w:fill="BFBFBF"/>
            <w:textDirection w:val="tbRl"/>
            <w:vAlign w:val="center"/>
          </w:tcPr>
          <w:p w14:paraId="790CDFEB" w14:textId="77777777" w:rsidR="001B7E6A" w:rsidRPr="00FD050E" w:rsidRDefault="001B7E6A" w:rsidP="00EE1EE5">
            <w:pPr>
              <w:ind w:left="113" w:right="113"/>
              <w:jc w:val="center"/>
              <w:rPr>
                <w:b/>
                <w:sz w:val="20"/>
                <w:szCs w:val="20"/>
              </w:rPr>
            </w:pPr>
            <w:r w:rsidRPr="00FD050E">
              <w:rPr>
                <w:b/>
                <w:sz w:val="20"/>
                <w:szCs w:val="20"/>
              </w:rPr>
              <w:t>SWD</w:t>
            </w:r>
          </w:p>
        </w:tc>
        <w:tc>
          <w:tcPr>
            <w:tcW w:w="695" w:type="dxa"/>
            <w:tcBorders>
              <w:right w:val="single" w:sz="4" w:space="0" w:color="auto"/>
            </w:tcBorders>
            <w:shd w:val="clear" w:color="auto" w:fill="BFBFBF"/>
            <w:textDirection w:val="tbRl"/>
            <w:vAlign w:val="center"/>
          </w:tcPr>
          <w:p w14:paraId="7DF7315B" w14:textId="77777777" w:rsidR="001B7E6A" w:rsidRPr="00FD050E" w:rsidRDefault="001B7E6A" w:rsidP="00EE1EE5">
            <w:pPr>
              <w:ind w:left="113" w:right="113"/>
              <w:jc w:val="center"/>
              <w:rPr>
                <w:b/>
                <w:sz w:val="20"/>
                <w:szCs w:val="20"/>
              </w:rPr>
            </w:pPr>
            <w:r w:rsidRPr="00FD050E">
              <w:rPr>
                <w:b/>
                <w:sz w:val="20"/>
                <w:szCs w:val="20"/>
              </w:rPr>
              <w:t>EL and Former EL</w:t>
            </w:r>
          </w:p>
        </w:tc>
        <w:tc>
          <w:tcPr>
            <w:tcW w:w="694" w:type="dxa"/>
            <w:tcBorders>
              <w:left w:val="single" w:sz="4" w:space="0" w:color="auto"/>
              <w:bottom w:val="single" w:sz="4" w:space="0" w:color="auto"/>
            </w:tcBorders>
            <w:shd w:val="clear" w:color="auto" w:fill="BFBFBF"/>
            <w:textDirection w:val="tbRl"/>
            <w:vAlign w:val="center"/>
          </w:tcPr>
          <w:p w14:paraId="0F2D5AFC" w14:textId="77777777" w:rsidR="001B7E6A" w:rsidRPr="00FD050E" w:rsidRDefault="001B7E6A" w:rsidP="00EE1EE5">
            <w:pPr>
              <w:ind w:left="113" w:right="113"/>
              <w:jc w:val="center"/>
              <w:rPr>
                <w:b/>
                <w:sz w:val="20"/>
                <w:szCs w:val="20"/>
              </w:rPr>
            </w:pPr>
            <w:r w:rsidRPr="00FD050E">
              <w:rPr>
                <w:b/>
                <w:sz w:val="20"/>
                <w:szCs w:val="20"/>
              </w:rPr>
              <w:t>African American</w:t>
            </w:r>
          </w:p>
        </w:tc>
        <w:tc>
          <w:tcPr>
            <w:tcW w:w="695" w:type="dxa"/>
            <w:shd w:val="clear" w:color="auto" w:fill="BFBFBF"/>
            <w:textDirection w:val="tbRl"/>
            <w:vAlign w:val="center"/>
          </w:tcPr>
          <w:p w14:paraId="5A0830D0" w14:textId="77777777" w:rsidR="001B7E6A" w:rsidRPr="00FD050E" w:rsidRDefault="001B7E6A" w:rsidP="00EE1EE5">
            <w:pPr>
              <w:ind w:left="113" w:right="113"/>
              <w:jc w:val="center"/>
              <w:rPr>
                <w:b/>
                <w:sz w:val="20"/>
                <w:szCs w:val="20"/>
              </w:rPr>
            </w:pPr>
            <w:r w:rsidRPr="00FD050E">
              <w:rPr>
                <w:b/>
                <w:sz w:val="20"/>
                <w:szCs w:val="20"/>
              </w:rPr>
              <w:t>Asian</w:t>
            </w:r>
          </w:p>
        </w:tc>
        <w:tc>
          <w:tcPr>
            <w:tcW w:w="695" w:type="dxa"/>
            <w:shd w:val="clear" w:color="auto" w:fill="BFBFBF"/>
            <w:textDirection w:val="tbRl"/>
            <w:vAlign w:val="center"/>
          </w:tcPr>
          <w:p w14:paraId="07458F68" w14:textId="77777777" w:rsidR="001B7E6A" w:rsidRPr="00FD050E" w:rsidRDefault="001B7E6A" w:rsidP="00EE1EE5">
            <w:pPr>
              <w:ind w:left="113" w:right="113"/>
              <w:jc w:val="center"/>
              <w:rPr>
                <w:b/>
                <w:sz w:val="20"/>
                <w:szCs w:val="20"/>
              </w:rPr>
            </w:pPr>
            <w:r w:rsidRPr="00FD050E">
              <w:rPr>
                <w:b/>
                <w:sz w:val="20"/>
                <w:szCs w:val="20"/>
              </w:rPr>
              <w:t>Hispanic</w:t>
            </w:r>
          </w:p>
        </w:tc>
        <w:tc>
          <w:tcPr>
            <w:tcW w:w="695" w:type="dxa"/>
            <w:shd w:val="clear" w:color="auto" w:fill="BFBFBF"/>
            <w:textDirection w:val="tbRl"/>
            <w:vAlign w:val="center"/>
          </w:tcPr>
          <w:p w14:paraId="129B3538" w14:textId="77777777" w:rsidR="001B7E6A" w:rsidRPr="00FD050E" w:rsidRDefault="001B7E6A" w:rsidP="00EE1EE5">
            <w:pPr>
              <w:ind w:left="113" w:right="113"/>
              <w:jc w:val="center"/>
              <w:rPr>
                <w:b/>
                <w:sz w:val="20"/>
                <w:szCs w:val="20"/>
              </w:rPr>
            </w:pPr>
            <w:r w:rsidRPr="00FD050E">
              <w:rPr>
                <w:b/>
                <w:sz w:val="20"/>
                <w:szCs w:val="20"/>
              </w:rPr>
              <w:t>Multi-race</w:t>
            </w:r>
          </w:p>
        </w:tc>
        <w:tc>
          <w:tcPr>
            <w:tcW w:w="695" w:type="dxa"/>
            <w:tcBorders>
              <w:right w:val="single" w:sz="4" w:space="0" w:color="auto"/>
            </w:tcBorders>
            <w:shd w:val="clear" w:color="auto" w:fill="BFBFBF"/>
            <w:textDirection w:val="tbRl"/>
            <w:vAlign w:val="center"/>
          </w:tcPr>
          <w:p w14:paraId="67554DCE" w14:textId="77777777" w:rsidR="001B7E6A" w:rsidRPr="00FD050E" w:rsidRDefault="001B7E6A" w:rsidP="00EE1EE5">
            <w:pPr>
              <w:ind w:left="113" w:right="113"/>
              <w:jc w:val="center"/>
              <w:rPr>
                <w:b/>
                <w:sz w:val="20"/>
                <w:szCs w:val="20"/>
              </w:rPr>
            </w:pPr>
            <w:r w:rsidRPr="00FD050E">
              <w:rPr>
                <w:b/>
                <w:sz w:val="20"/>
                <w:szCs w:val="20"/>
              </w:rPr>
              <w:t>White</w:t>
            </w:r>
          </w:p>
        </w:tc>
      </w:tr>
      <w:tr w:rsidR="001B7E6A" w:rsidRPr="00FD050E" w14:paraId="76186663" w14:textId="77777777" w:rsidTr="00EE1EE5">
        <w:tc>
          <w:tcPr>
            <w:tcW w:w="2880" w:type="dxa"/>
            <w:tcBorders>
              <w:top w:val="single" w:sz="4" w:space="0" w:color="auto"/>
              <w:left w:val="single" w:sz="4" w:space="0" w:color="auto"/>
            </w:tcBorders>
            <w:shd w:val="clear" w:color="auto" w:fill="auto"/>
          </w:tcPr>
          <w:p w14:paraId="06A985D5" w14:textId="77777777" w:rsidR="001B7E6A" w:rsidRPr="00FD050E" w:rsidRDefault="001B7E6A" w:rsidP="00EE1EE5">
            <w:pPr>
              <w:rPr>
                <w:sz w:val="20"/>
                <w:szCs w:val="20"/>
              </w:rPr>
            </w:pPr>
            <w:r w:rsidRPr="00FD050E">
              <w:rPr>
                <w:sz w:val="20"/>
                <w:szCs w:val="20"/>
              </w:rPr>
              <w:t>Another Course to College</w:t>
            </w:r>
          </w:p>
        </w:tc>
        <w:tc>
          <w:tcPr>
            <w:tcW w:w="604" w:type="dxa"/>
            <w:shd w:val="clear" w:color="auto" w:fill="auto"/>
            <w:vAlign w:val="center"/>
          </w:tcPr>
          <w:p w14:paraId="307FF9E5" w14:textId="77777777" w:rsidR="001B7E6A" w:rsidRPr="00FD050E" w:rsidRDefault="001B7E6A" w:rsidP="00EE1EE5">
            <w:pPr>
              <w:jc w:val="center"/>
              <w:rPr>
                <w:sz w:val="20"/>
                <w:szCs w:val="20"/>
              </w:rPr>
            </w:pPr>
            <w:r w:rsidRPr="00FD050E">
              <w:rPr>
                <w:sz w:val="20"/>
                <w:szCs w:val="20"/>
              </w:rPr>
              <w:t>14%</w:t>
            </w:r>
          </w:p>
        </w:tc>
        <w:tc>
          <w:tcPr>
            <w:tcW w:w="695" w:type="dxa"/>
            <w:shd w:val="clear" w:color="auto" w:fill="auto"/>
            <w:vAlign w:val="center"/>
          </w:tcPr>
          <w:p w14:paraId="38A2A4E7" w14:textId="77777777" w:rsidR="001B7E6A" w:rsidRPr="00FD050E" w:rsidRDefault="001B7E6A" w:rsidP="00EE1EE5">
            <w:pPr>
              <w:jc w:val="center"/>
              <w:rPr>
                <w:sz w:val="20"/>
                <w:szCs w:val="20"/>
              </w:rPr>
            </w:pPr>
            <w:r w:rsidRPr="00FD050E">
              <w:rPr>
                <w:sz w:val="20"/>
                <w:szCs w:val="20"/>
              </w:rPr>
              <w:t>11%</w:t>
            </w:r>
          </w:p>
        </w:tc>
        <w:tc>
          <w:tcPr>
            <w:tcW w:w="695" w:type="dxa"/>
            <w:shd w:val="clear" w:color="auto" w:fill="auto"/>
            <w:vAlign w:val="center"/>
          </w:tcPr>
          <w:p w14:paraId="529CFC2C" w14:textId="77777777" w:rsidR="001B7E6A" w:rsidRPr="00FD050E" w:rsidRDefault="001B7E6A" w:rsidP="00EE1EE5">
            <w:pPr>
              <w:jc w:val="center"/>
              <w:rPr>
                <w:sz w:val="20"/>
                <w:szCs w:val="20"/>
              </w:rPr>
            </w:pPr>
            <w:r w:rsidRPr="00FD050E">
              <w:rPr>
                <w:sz w:val="20"/>
                <w:szCs w:val="20"/>
              </w:rPr>
              <w:t>13%</w:t>
            </w:r>
          </w:p>
        </w:tc>
        <w:tc>
          <w:tcPr>
            <w:tcW w:w="695" w:type="dxa"/>
            <w:shd w:val="clear" w:color="auto" w:fill="auto"/>
            <w:vAlign w:val="center"/>
          </w:tcPr>
          <w:p w14:paraId="6B82FE0C" w14:textId="77777777" w:rsidR="001B7E6A" w:rsidRPr="00FD050E" w:rsidRDefault="001B7E6A" w:rsidP="00EE1EE5">
            <w:pPr>
              <w:jc w:val="center"/>
              <w:rPr>
                <w:sz w:val="20"/>
                <w:szCs w:val="20"/>
              </w:rPr>
            </w:pPr>
            <w:r w:rsidRPr="00FD050E">
              <w:rPr>
                <w:sz w:val="20"/>
                <w:szCs w:val="20"/>
              </w:rPr>
              <w:t>0%</w:t>
            </w:r>
          </w:p>
        </w:tc>
        <w:tc>
          <w:tcPr>
            <w:tcW w:w="695" w:type="dxa"/>
            <w:tcBorders>
              <w:right w:val="single" w:sz="4" w:space="0" w:color="auto"/>
            </w:tcBorders>
            <w:shd w:val="clear" w:color="auto" w:fill="auto"/>
            <w:vAlign w:val="center"/>
          </w:tcPr>
          <w:p w14:paraId="1B58F8F0" w14:textId="77777777" w:rsidR="001B7E6A" w:rsidRPr="00FD050E" w:rsidRDefault="001B7E6A" w:rsidP="00EE1EE5">
            <w:pPr>
              <w:jc w:val="center"/>
              <w:rPr>
                <w:sz w:val="20"/>
                <w:szCs w:val="20"/>
              </w:rPr>
            </w:pPr>
            <w:r w:rsidRPr="00FD050E">
              <w:rPr>
                <w:sz w:val="20"/>
                <w:szCs w:val="20"/>
              </w:rPr>
              <w:t>8%</w:t>
            </w:r>
          </w:p>
        </w:tc>
        <w:tc>
          <w:tcPr>
            <w:tcW w:w="694" w:type="dxa"/>
            <w:tcBorders>
              <w:top w:val="single" w:sz="4" w:space="0" w:color="auto"/>
              <w:left w:val="single" w:sz="4" w:space="0" w:color="auto"/>
            </w:tcBorders>
            <w:shd w:val="clear" w:color="auto" w:fill="auto"/>
            <w:vAlign w:val="center"/>
          </w:tcPr>
          <w:p w14:paraId="3F52DC4A" w14:textId="77777777" w:rsidR="001B7E6A" w:rsidRPr="00FD050E" w:rsidRDefault="001B7E6A" w:rsidP="00EE1EE5">
            <w:pPr>
              <w:jc w:val="center"/>
              <w:rPr>
                <w:sz w:val="20"/>
                <w:szCs w:val="20"/>
              </w:rPr>
            </w:pPr>
            <w:r w:rsidRPr="00FD050E">
              <w:rPr>
                <w:sz w:val="20"/>
                <w:szCs w:val="20"/>
              </w:rPr>
              <w:t>7%</w:t>
            </w:r>
          </w:p>
        </w:tc>
        <w:tc>
          <w:tcPr>
            <w:tcW w:w="695" w:type="dxa"/>
            <w:shd w:val="clear" w:color="auto" w:fill="auto"/>
            <w:vAlign w:val="center"/>
          </w:tcPr>
          <w:p w14:paraId="68D9D933"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086E5CF6" w14:textId="77777777" w:rsidR="001B7E6A" w:rsidRPr="00FD050E" w:rsidRDefault="001B7E6A" w:rsidP="00EE1EE5">
            <w:pPr>
              <w:jc w:val="center"/>
              <w:rPr>
                <w:sz w:val="20"/>
                <w:szCs w:val="20"/>
              </w:rPr>
            </w:pPr>
            <w:r w:rsidRPr="00FD050E">
              <w:rPr>
                <w:sz w:val="20"/>
                <w:szCs w:val="20"/>
              </w:rPr>
              <w:t>17%</w:t>
            </w:r>
          </w:p>
        </w:tc>
        <w:tc>
          <w:tcPr>
            <w:tcW w:w="695" w:type="dxa"/>
            <w:shd w:val="clear" w:color="auto" w:fill="auto"/>
            <w:vAlign w:val="center"/>
          </w:tcPr>
          <w:p w14:paraId="0CF0FE45"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145759B0" w14:textId="77777777" w:rsidR="001B7E6A" w:rsidRPr="00FD050E" w:rsidRDefault="001B7E6A" w:rsidP="00EE1EE5">
            <w:pPr>
              <w:jc w:val="center"/>
              <w:rPr>
                <w:sz w:val="20"/>
                <w:szCs w:val="20"/>
              </w:rPr>
            </w:pPr>
            <w:r w:rsidRPr="00FD050E">
              <w:rPr>
                <w:sz w:val="20"/>
                <w:szCs w:val="20"/>
              </w:rPr>
              <w:t>--</w:t>
            </w:r>
          </w:p>
        </w:tc>
      </w:tr>
      <w:tr w:rsidR="001B7E6A" w:rsidRPr="00FD050E" w14:paraId="7B396421" w14:textId="77777777" w:rsidTr="00EE1EE5">
        <w:tc>
          <w:tcPr>
            <w:tcW w:w="2880" w:type="dxa"/>
            <w:tcBorders>
              <w:top w:val="single" w:sz="4" w:space="0" w:color="auto"/>
              <w:left w:val="single" w:sz="4" w:space="0" w:color="auto"/>
            </w:tcBorders>
            <w:shd w:val="clear" w:color="auto" w:fill="BFBFBF"/>
          </w:tcPr>
          <w:p w14:paraId="211CDFAC" w14:textId="77777777" w:rsidR="001B7E6A" w:rsidRPr="00FD050E" w:rsidRDefault="001B7E6A" w:rsidP="00EE1EE5">
            <w:pPr>
              <w:rPr>
                <w:sz w:val="20"/>
                <w:szCs w:val="20"/>
              </w:rPr>
            </w:pPr>
            <w:r w:rsidRPr="00FD050E">
              <w:rPr>
                <w:sz w:val="20"/>
                <w:szCs w:val="20"/>
              </w:rPr>
              <w:t>Boston Arts Academy</w:t>
            </w:r>
          </w:p>
        </w:tc>
        <w:tc>
          <w:tcPr>
            <w:tcW w:w="604" w:type="dxa"/>
            <w:shd w:val="clear" w:color="auto" w:fill="BFBFBF"/>
            <w:vAlign w:val="center"/>
          </w:tcPr>
          <w:p w14:paraId="6BBD9F20" w14:textId="77777777" w:rsidR="001B7E6A" w:rsidRPr="00FD050E" w:rsidRDefault="001B7E6A" w:rsidP="00EE1EE5">
            <w:pPr>
              <w:jc w:val="center"/>
              <w:rPr>
                <w:sz w:val="20"/>
                <w:szCs w:val="20"/>
              </w:rPr>
            </w:pPr>
            <w:r w:rsidRPr="00FD050E">
              <w:rPr>
                <w:sz w:val="20"/>
                <w:szCs w:val="20"/>
              </w:rPr>
              <w:t>38%</w:t>
            </w:r>
          </w:p>
        </w:tc>
        <w:tc>
          <w:tcPr>
            <w:tcW w:w="695" w:type="dxa"/>
            <w:shd w:val="clear" w:color="auto" w:fill="BFBFBF"/>
            <w:vAlign w:val="center"/>
          </w:tcPr>
          <w:p w14:paraId="648E8011" w14:textId="77777777" w:rsidR="001B7E6A" w:rsidRPr="00FD050E" w:rsidRDefault="001B7E6A" w:rsidP="00EE1EE5">
            <w:pPr>
              <w:jc w:val="center"/>
              <w:rPr>
                <w:sz w:val="20"/>
                <w:szCs w:val="20"/>
              </w:rPr>
            </w:pPr>
            <w:r w:rsidRPr="00FD050E">
              <w:rPr>
                <w:sz w:val="20"/>
                <w:szCs w:val="20"/>
              </w:rPr>
              <w:t>33%</w:t>
            </w:r>
          </w:p>
        </w:tc>
        <w:tc>
          <w:tcPr>
            <w:tcW w:w="695" w:type="dxa"/>
            <w:shd w:val="clear" w:color="auto" w:fill="BFBFBF"/>
            <w:vAlign w:val="center"/>
          </w:tcPr>
          <w:p w14:paraId="49D3E650" w14:textId="77777777" w:rsidR="001B7E6A" w:rsidRPr="00FD050E" w:rsidRDefault="001B7E6A" w:rsidP="00EE1EE5">
            <w:pPr>
              <w:jc w:val="center"/>
              <w:rPr>
                <w:sz w:val="20"/>
                <w:szCs w:val="20"/>
              </w:rPr>
            </w:pPr>
            <w:r w:rsidRPr="00FD050E">
              <w:rPr>
                <w:sz w:val="20"/>
                <w:szCs w:val="20"/>
              </w:rPr>
              <w:t>33%</w:t>
            </w:r>
          </w:p>
        </w:tc>
        <w:tc>
          <w:tcPr>
            <w:tcW w:w="695" w:type="dxa"/>
            <w:shd w:val="clear" w:color="auto" w:fill="BFBFBF"/>
            <w:vAlign w:val="center"/>
          </w:tcPr>
          <w:p w14:paraId="6137789B" w14:textId="77777777" w:rsidR="001B7E6A" w:rsidRPr="00FD050E" w:rsidRDefault="001B7E6A" w:rsidP="00EE1EE5">
            <w:pPr>
              <w:jc w:val="center"/>
              <w:rPr>
                <w:sz w:val="20"/>
                <w:szCs w:val="20"/>
              </w:rPr>
            </w:pPr>
            <w:r w:rsidRPr="00FD050E">
              <w:rPr>
                <w:sz w:val="20"/>
                <w:szCs w:val="20"/>
              </w:rPr>
              <w:t>25%</w:t>
            </w:r>
          </w:p>
        </w:tc>
        <w:tc>
          <w:tcPr>
            <w:tcW w:w="695" w:type="dxa"/>
            <w:tcBorders>
              <w:right w:val="single" w:sz="4" w:space="0" w:color="auto"/>
            </w:tcBorders>
            <w:shd w:val="clear" w:color="auto" w:fill="BFBFBF"/>
            <w:vAlign w:val="center"/>
          </w:tcPr>
          <w:p w14:paraId="281AC194" w14:textId="77777777" w:rsidR="001B7E6A" w:rsidRPr="00FD050E" w:rsidRDefault="001B7E6A" w:rsidP="00EE1EE5">
            <w:pPr>
              <w:jc w:val="center"/>
              <w:rPr>
                <w:sz w:val="20"/>
                <w:szCs w:val="20"/>
              </w:rPr>
            </w:pPr>
            <w:r w:rsidRPr="00FD050E">
              <w:rPr>
                <w:sz w:val="20"/>
                <w:szCs w:val="20"/>
              </w:rPr>
              <w:t>12%</w:t>
            </w:r>
          </w:p>
        </w:tc>
        <w:tc>
          <w:tcPr>
            <w:tcW w:w="694" w:type="dxa"/>
            <w:tcBorders>
              <w:top w:val="single" w:sz="4" w:space="0" w:color="auto"/>
              <w:left w:val="single" w:sz="4" w:space="0" w:color="auto"/>
            </w:tcBorders>
            <w:shd w:val="clear" w:color="auto" w:fill="BFBFBF"/>
            <w:vAlign w:val="center"/>
          </w:tcPr>
          <w:p w14:paraId="25811A7E" w14:textId="77777777" w:rsidR="001B7E6A" w:rsidRPr="00FD050E" w:rsidRDefault="001B7E6A" w:rsidP="00EE1EE5">
            <w:pPr>
              <w:jc w:val="center"/>
              <w:rPr>
                <w:sz w:val="20"/>
                <w:szCs w:val="20"/>
              </w:rPr>
            </w:pPr>
            <w:r w:rsidRPr="00FD050E">
              <w:rPr>
                <w:sz w:val="20"/>
                <w:szCs w:val="20"/>
              </w:rPr>
              <w:t>37%</w:t>
            </w:r>
          </w:p>
        </w:tc>
        <w:tc>
          <w:tcPr>
            <w:tcW w:w="695" w:type="dxa"/>
            <w:shd w:val="clear" w:color="auto" w:fill="BFBFBF"/>
            <w:vAlign w:val="center"/>
          </w:tcPr>
          <w:p w14:paraId="64E21170"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4FC3E255" w14:textId="77777777" w:rsidR="001B7E6A" w:rsidRPr="00FD050E" w:rsidRDefault="001B7E6A" w:rsidP="00EE1EE5">
            <w:pPr>
              <w:jc w:val="center"/>
              <w:rPr>
                <w:sz w:val="20"/>
                <w:szCs w:val="20"/>
              </w:rPr>
            </w:pPr>
            <w:r w:rsidRPr="00FD050E">
              <w:rPr>
                <w:sz w:val="20"/>
                <w:szCs w:val="20"/>
              </w:rPr>
              <w:t>27%</w:t>
            </w:r>
          </w:p>
        </w:tc>
        <w:tc>
          <w:tcPr>
            <w:tcW w:w="695" w:type="dxa"/>
            <w:shd w:val="clear" w:color="auto" w:fill="BFBFBF"/>
            <w:vAlign w:val="center"/>
          </w:tcPr>
          <w:p w14:paraId="28CEBF41"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1E8BFB6E" w14:textId="77777777" w:rsidR="001B7E6A" w:rsidRPr="00FD050E" w:rsidRDefault="001B7E6A" w:rsidP="00EE1EE5">
            <w:pPr>
              <w:jc w:val="center"/>
              <w:rPr>
                <w:sz w:val="20"/>
                <w:szCs w:val="20"/>
              </w:rPr>
            </w:pPr>
            <w:r w:rsidRPr="00FD050E">
              <w:rPr>
                <w:sz w:val="20"/>
                <w:szCs w:val="20"/>
              </w:rPr>
              <w:t>50%</w:t>
            </w:r>
          </w:p>
        </w:tc>
      </w:tr>
      <w:tr w:rsidR="001B7E6A" w:rsidRPr="00FD050E" w14:paraId="061E7A03" w14:textId="77777777" w:rsidTr="00EE1EE5">
        <w:tc>
          <w:tcPr>
            <w:tcW w:w="2880" w:type="dxa"/>
            <w:tcBorders>
              <w:top w:val="single" w:sz="4" w:space="0" w:color="auto"/>
              <w:left w:val="single" w:sz="4" w:space="0" w:color="auto"/>
            </w:tcBorders>
            <w:shd w:val="clear" w:color="auto" w:fill="auto"/>
          </w:tcPr>
          <w:p w14:paraId="63C33687" w14:textId="77777777" w:rsidR="001B7E6A" w:rsidRPr="00FD050E" w:rsidRDefault="001B7E6A" w:rsidP="00EE1EE5">
            <w:pPr>
              <w:rPr>
                <w:sz w:val="20"/>
                <w:szCs w:val="20"/>
              </w:rPr>
            </w:pPr>
            <w:r w:rsidRPr="00FD050E">
              <w:rPr>
                <w:sz w:val="20"/>
                <w:szCs w:val="20"/>
              </w:rPr>
              <w:t>Boston Collaborative High School</w:t>
            </w:r>
          </w:p>
        </w:tc>
        <w:tc>
          <w:tcPr>
            <w:tcW w:w="604" w:type="dxa"/>
            <w:shd w:val="clear" w:color="auto" w:fill="auto"/>
            <w:vAlign w:val="center"/>
          </w:tcPr>
          <w:p w14:paraId="530FD2A7"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211122F1"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29763BF6"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37E71FFD" w14:textId="77777777" w:rsidR="001B7E6A" w:rsidRPr="00FD050E" w:rsidRDefault="001B7E6A" w:rsidP="00EE1EE5">
            <w:pPr>
              <w:jc w:val="center"/>
              <w:rPr>
                <w:sz w:val="20"/>
                <w:szCs w:val="20"/>
              </w:rPr>
            </w:pPr>
            <w:r w:rsidRPr="00FD050E">
              <w:rPr>
                <w:sz w:val="20"/>
                <w:szCs w:val="20"/>
              </w:rPr>
              <w:t>--</w:t>
            </w:r>
          </w:p>
        </w:tc>
        <w:tc>
          <w:tcPr>
            <w:tcW w:w="695" w:type="dxa"/>
            <w:tcBorders>
              <w:right w:val="single" w:sz="4" w:space="0" w:color="auto"/>
            </w:tcBorders>
            <w:shd w:val="clear" w:color="auto" w:fill="auto"/>
            <w:vAlign w:val="center"/>
          </w:tcPr>
          <w:p w14:paraId="38C2FBA9" w14:textId="77777777" w:rsidR="001B7E6A" w:rsidRPr="00FD050E" w:rsidRDefault="001B7E6A" w:rsidP="00EE1EE5">
            <w:pPr>
              <w:jc w:val="center"/>
              <w:rPr>
                <w:sz w:val="20"/>
                <w:szCs w:val="20"/>
              </w:rPr>
            </w:pPr>
            <w:r w:rsidRPr="00FD050E">
              <w:rPr>
                <w:sz w:val="20"/>
                <w:szCs w:val="20"/>
              </w:rPr>
              <w:t>--</w:t>
            </w:r>
          </w:p>
        </w:tc>
        <w:tc>
          <w:tcPr>
            <w:tcW w:w="694" w:type="dxa"/>
            <w:tcBorders>
              <w:top w:val="single" w:sz="4" w:space="0" w:color="auto"/>
              <w:left w:val="single" w:sz="4" w:space="0" w:color="auto"/>
            </w:tcBorders>
            <w:shd w:val="clear" w:color="auto" w:fill="auto"/>
            <w:vAlign w:val="center"/>
          </w:tcPr>
          <w:p w14:paraId="2B3D5890"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6B7B61CE"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7763FF56"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52478ED6"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1E3F86AE" w14:textId="77777777" w:rsidR="001B7E6A" w:rsidRPr="00FD050E" w:rsidRDefault="001B7E6A" w:rsidP="00EE1EE5">
            <w:pPr>
              <w:jc w:val="center"/>
              <w:rPr>
                <w:sz w:val="20"/>
                <w:szCs w:val="20"/>
              </w:rPr>
            </w:pPr>
            <w:r w:rsidRPr="00FD050E">
              <w:rPr>
                <w:sz w:val="20"/>
                <w:szCs w:val="20"/>
              </w:rPr>
              <w:t>--</w:t>
            </w:r>
          </w:p>
        </w:tc>
      </w:tr>
      <w:tr w:rsidR="001B7E6A" w:rsidRPr="00FD050E" w14:paraId="1318FDEA" w14:textId="77777777" w:rsidTr="00EE1EE5">
        <w:tc>
          <w:tcPr>
            <w:tcW w:w="2880" w:type="dxa"/>
            <w:tcBorders>
              <w:top w:val="single" w:sz="4" w:space="0" w:color="auto"/>
              <w:left w:val="single" w:sz="4" w:space="0" w:color="auto"/>
            </w:tcBorders>
            <w:shd w:val="clear" w:color="auto" w:fill="BFBFBF"/>
          </w:tcPr>
          <w:p w14:paraId="5A3B6C6D" w14:textId="77777777" w:rsidR="001B7E6A" w:rsidRPr="00FD050E" w:rsidRDefault="001B7E6A" w:rsidP="00EE1EE5">
            <w:pPr>
              <w:rPr>
                <w:sz w:val="20"/>
                <w:szCs w:val="20"/>
              </w:rPr>
            </w:pPr>
            <w:r w:rsidRPr="00FD050E">
              <w:rPr>
                <w:sz w:val="20"/>
                <w:szCs w:val="20"/>
              </w:rPr>
              <w:t>Boston Community Leadership Academy</w:t>
            </w:r>
          </w:p>
        </w:tc>
        <w:tc>
          <w:tcPr>
            <w:tcW w:w="604" w:type="dxa"/>
            <w:shd w:val="clear" w:color="auto" w:fill="BFBFBF"/>
            <w:vAlign w:val="center"/>
          </w:tcPr>
          <w:p w14:paraId="34BB794D" w14:textId="77777777" w:rsidR="001B7E6A" w:rsidRPr="00FD050E" w:rsidRDefault="001B7E6A" w:rsidP="00EE1EE5">
            <w:pPr>
              <w:jc w:val="center"/>
              <w:rPr>
                <w:sz w:val="20"/>
                <w:szCs w:val="20"/>
              </w:rPr>
            </w:pPr>
            <w:r w:rsidRPr="00FD050E">
              <w:rPr>
                <w:sz w:val="20"/>
                <w:szCs w:val="20"/>
              </w:rPr>
              <w:t>21%</w:t>
            </w:r>
          </w:p>
        </w:tc>
        <w:tc>
          <w:tcPr>
            <w:tcW w:w="695" w:type="dxa"/>
            <w:shd w:val="clear" w:color="auto" w:fill="BFBFBF"/>
            <w:vAlign w:val="center"/>
          </w:tcPr>
          <w:p w14:paraId="17294170" w14:textId="77777777" w:rsidR="001B7E6A" w:rsidRPr="00FD050E" w:rsidRDefault="001B7E6A" w:rsidP="00EE1EE5">
            <w:pPr>
              <w:jc w:val="center"/>
              <w:rPr>
                <w:sz w:val="20"/>
                <w:szCs w:val="20"/>
              </w:rPr>
            </w:pPr>
            <w:r w:rsidRPr="00FD050E">
              <w:rPr>
                <w:sz w:val="20"/>
                <w:szCs w:val="20"/>
              </w:rPr>
              <w:t>19%</w:t>
            </w:r>
          </w:p>
        </w:tc>
        <w:tc>
          <w:tcPr>
            <w:tcW w:w="695" w:type="dxa"/>
            <w:shd w:val="clear" w:color="auto" w:fill="BFBFBF"/>
            <w:vAlign w:val="center"/>
          </w:tcPr>
          <w:p w14:paraId="24C01D96" w14:textId="77777777" w:rsidR="001B7E6A" w:rsidRPr="00FD050E" w:rsidRDefault="001B7E6A" w:rsidP="00EE1EE5">
            <w:pPr>
              <w:jc w:val="center"/>
              <w:rPr>
                <w:sz w:val="20"/>
                <w:szCs w:val="20"/>
              </w:rPr>
            </w:pPr>
            <w:r w:rsidRPr="00FD050E">
              <w:rPr>
                <w:sz w:val="20"/>
                <w:szCs w:val="20"/>
              </w:rPr>
              <w:t>18%</w:t>
            </w:r>
          </w:p>
        </w:tc>
        <w:tc>
          <w:tcPr>
            <w:tcW w:w="695" w:type="dxa"/>
            <w:shd w:val="clear" w:color="auto" w:fill="BFBFBF"/>
            <w:vAlign w:val="center"/>
          </w:tcPr>
          <w:p w14:paraId="793BCA4C" w14:textId="77777777" w:rsidR="001B7E6A" w:rsidRPr="00FD050E" w:rsidRDefault="001B7E6A" w:rsidP="00EE1EE5">
            <w:pPr>
              <w:jc w:val="center"/>
              <w:rPr>
                <w:sz w:val="20"/>
                <w:szCs w:val="20"/>
              </w:rPr>
            </w:pPr>
            <w:r w:rsidRPr="00FD050E">
              <w:rPr>
                <w:sz w:val="20"/>
                <w:szCs w:val="20"/>
              </w:rPr>
              <w:t>6%</w:t>
            </w:r>
          </w:p>
        </w:tc>
        <w:tc>
          <w:tcPr>
            <w:tcW w:w="695" w:type="dxa"/>
            <w:tcBorders>
              <w:right w:val="single" w:sz="4" w:space="0" w:color="auto"/>
            </w:tcBorders>
            <w:shd w:val="clear" w:color="auto" w:fill="BFBFBF"/>
            <w:vAlign w:val="center"/>
          </w:tcPr>
          <w:p w14:paraId="05CCB867" w14:textId="77777777" w:rsidR="001B7E6A" w:rsidRPr="00FD050E" w:rsidRDefault="001B7E6A" w:rsidP="00EE1EE5">
            <w:pPr>
              <w:jc w:val="center"/>
              <w:rPr>
                <w:sz w:val="20"/>
                <w:szCs w:val="20"/>
              </w:rPr>
            </w:pPr>
            <w:r w:rsidRPr="00FD050E">
              <w:rPr>
                <w:sz w:val="20"/>
                <w:szCs w:val="20"/>
              </w:rPr>
              <w:t>6%</w:t>
            </w:r>
          </w:p>
        </w:tc>
        <w:tc>
          <w:tcPr>
            <w:tcW w:w="694" w:type="dxa"/>
            <w:tcBorders>
              <w:top w:val="single" w:sz="4" w:space="0" w:color="auto"/>
              <w:left w:val="single" w:sz="4" w:space="0" w:color="auto"/>
            </w:tcBorders>
            <w:shd w:val="clear" w:color="auto" w:fill="BFBFBF"/>
            <w:vAlign w:val="center"/>
          </w:tcPr>
          <w:p w14:paraId="19CB0563" w14:textId="77777777" w:rsidR="001B7E6A" w:rsidRPr="00FD050E" w:rsidRDefault="001B7E6A" w:rsidP="00EE1EE5">
            <w:pPr>
              <w:jc w:val="center"/>
              <w:rPr>
                <w:sz w:val="20"/>
                <w:szCs w:val="20"/>
              </w:rPr>
            </w:pPr>
            <w:r w:rsidRPr="00FD050E">
              <w:rPr>
                <w:sz w:val="20"/>
                <w:szCs w:val="20"/>
              </w:rPr>
              <w:t>29%</w:t>
            </w:r>
          </w:p>
        </w:tc>
        <w:tc>
          <w:tcPr>
            <w:tcW w:w="695" w:type="dxa"/>
            <w:shd w:val="clear" w:color="auto" w:fill="BFBFBF"/>
            <w:vAlign w:val="center"/>
          </w:tcPr>
          <w:p w14:paraId="1C9A62C3"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69CB845D" w14:textId="77777777" w:rsidR="001B7E6A" w:rsidRPr="00FD050E" w:rsidRDefault="001B7E6A" w:rsidP="00EE1EE5">
            <w:pPr>
              <w:jc w:val="center"/>
              <w:rPr>
                <w:sz w:val="20"/>
                <w:szCs w:val="20"/>
              </w:rPr>
            </w:pPr>
            <w:r w:rsidRPr="00FD050E">
              <w:rPr>
                <w:sz w:val="20"/>
                <w:szCs w:val="20"/>
              </w:rPr>
              <w:t>16%</w:t>
            </w:r>
          </w:p>
        </w:tc>
        <w:tc>
          <w:tcPr>
            <w:tcW w:w="695" w:type="dxa"/>
            <w:shd w:val="clear" w:color="auto" w:fill="BFBFBF"/>
            <w:vAlign w:val="center"/>
          </w:tcPr>
          <w:p w14:paraId="3FA1E676"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41130E51" w14:textId="77777777" w:rsidR="001B7E6A" w:rsidRPr="00FD050E" w:rsidRDefault="001B7E6A" w:rsidP="00EE1EE5">
            <w:pPr>
              <w:jc w:val="center"/>
              <w:rPr>
                <w:sz w:val="20"/>
                <w:szCs w:val="20"/>
              </w:rPr>
            </w:pPr>
            <w:r w:rsidRPr="00FD050E">
              <w:rPr>
                <w:sz w:val="20"/>
                <w:szCs w:val="20"/>
              </w:rPr>
              <w:t>--</w:t>
            </w:r>
          </w:p>
        </w:tc>
      </w:tr>
      <w:tr w:rsidR="001B7E6A" w:rsidRPr="00FD050E" w14:paraId="7BB10771" w14:textId="77777777" w:rsidTr="00EE1EE5">
        <w:tc>
          <w:tcPr>
            <w:tcW w:w="2880" w:type="dxa"/>
            <w:tcBorders>
              <w:top w:val="single" w:sz="4" w:space="0" w:color="auto"/>
              <w:left w:val="single" w:sz="4" w:space="0" w:color="auto"/>
            </w:tcBorders>
            <w:shd w:val="clear" w:color="auto" w:fill="auto"/>
          </w:tcPr>
          <w:p w14:paraId="40D1AE3C" w14:textId="77777777" w:rsidR="001B7E6A" w:rsidRPr="00FD050E" w:rsidRDefault="001B7E6A" w:rsidP="00EE1EE5">
            <w:pPr>
              <w:rPr>
                <w:sz w:val="20"/>
                <w:szCs w:val="20"/>
              </w:rPr>
            </w:pPr>
            <w:r w:rsidRPr="00FD050E">
              <w:rPr>
                <w:sz w:val="20"/>
                <w:szCs w:val="20"/>
              </w:rPr>
              <w:t>Boston International High</w:t>
            </w:r>
          </w:p>
        </w:tc>
        <w:tc>
          <w:tcPr>
            <w:tcW w:w="604" w:type="dxa"/>
            <w:shd w:val="clear" w:color="auto" w:fill="auto"/>
            <w:vAlign w:val="center"/>
          </w:tcPr>
          <w:p w14:paraId="4715FE6D" w14:textId="77777777" w:rsidR="001B7E6A" w:rsidRPr="00FD050E" w:rsidRDefault="001B7E6A" w:rsidP="00EE1EE5">
            <w:pPr>
              <w:jc w:val="center"/>
              <w:rPr>
                <w:sz w:val="20"/>
                <w:szCs w:val="20"/>
              </w:rPr>
            </w:pPr>
            <w:r w:rsidRPr="00FD050E">
              <w:rPr>
                <w:sz w:val="20"/>
                <w:szCs w:val="20"/>
              </w:rPr>
              <w:t>18%</w:t>
            </w:r>
          </w:p>
        </w:tc>
        <w:tc>
          <w:tcPr>
            <w:tcW w:w="695" w:type="dxa"/>
            <w:shd w:val="clear" w:color="auto" w:fill="auto"/>
            <w:vAlign w:val="center"/>
          </w:tcPr>
          <w:p w14:paraId="31CE7224" w14:textId="77777777" w:rsidR="001B7E6A" w:rsidRPr="00FD050E" w:rsidRDefault="001B7E6A" w:rsidP="00EE1EE5">
            <w:pPr>
              <w:jc w:val="center"/>
              <w:rPr>
                <w:sz w:val="20"/>
                <w:szCs w:val="20"/>
              </w:rPr>
            </w:pPr>
            <w:r w:rsidRPr="00FD050E">
              <w:rPr>
                <w:sz w:val="20"/>
                <w:szCs w:val="20"/>
              </w:rPr>
              <w:t>18%</w:t>
            </w:r>
          </w:p>
        </w:tc>
        <w:tc>
          <w:tcPr>
            <w:tcW w:w="695" w:type="dxa"/>
            <w:shd w:val="clear" w:color="auto" w:fill="auto"/>
            <w:vAlign w:val="center"/>
          </w:tcPr>
          <w:p w14:paraId="57FDA10C" w14:textId="77777777" w:rsidR="001B7E6A" w:rsidRPr="00FD050E" w:rsidRDefault="001B7E6A" w:rsidP="00EE1EE5">
            <w:pPr>
              <w:jc w:val="center"/>
              <w:rPr>
                <w:sz w:val="20"/>
                <w:szCs w:val="20"/>
              </w:rPr>
            </w:pPr>
            <w:r w:rsidRPr="00FD050E">
              <w:rPr>
                <w:sz w:val="20"/>
                <w:szCs w:val="20"/>
              </w:rPr>
              <w:t>15%</w:t>
            </w:r>
          </w:p>
        </w:tc>
        <w:tc>
          <w:tcPr>
            <w:tcW w:w="695" w:type="dxa"/>
            <w:shd w:val="clear" w:color="auto" w:fill="auto"/>
            <w:vAlign w:val="center"/>
          </w:tcPr>
          <w:p w14:paraId="38183E9F" w14:textId="77777777" w:rsidR="001B7E6A" w:rsidRPr="00FD050E" w:rsidRDefault="001B7E6A" w:rsidP="00EE1EE5">
            <w:pPr>
              <w:jc w:val="center"/>
              <w:rPr>
                <w:sz w:val="20"/>
                <w:szCs w:val="20"/>
              </w:rPr>
            </w:pPr>
            <w:r w:rsidRPr="00FD050E">
              <w:rPr>
                <w:sz w:val="20"/>
                <w:szCs w:val="20"/>
              </w:rPr>
              <w:t>--</w:t>
            </w:r>
          </w:p>
        </w:tc>
        <w:tc>
          <w:tcPr>
            <w:tcW w:w="695" w:type="dxa"/>
            <w:tcBorders>
              <w:right w:val="single" w:sz="4" w:space="0" w:color="auto"/>
            </w:tcBorders>
            <w:shd w:val="clear" w:color="auto" w:fill="auto"/>
            <w:vAlign w:val="center"/>
          </w:tcPr>
          <w:p w14:paraId="15273DDE" w14:textId="77777777" w:rsidR="001B7E6A" w:rsidRPr="00FD050E" w:rsidRDefault="001B7E6A" w:rsidP="00EE1EE5">
            <w:pPr>
              <w:jc w:val="center"/>
              <w:rPr>
                <w:sz w:val="20"/>
                <w:szCs w:val="20"/>
              </w:rPr>
            </w:pPr>
            <w:r w:rsidRPr="00FD050E">
              <w:rPr>
                <w:sz w:val="20"/>
                <w:szCs w:val="20"/>
              </w:rPr>
              <w:t>18%</w:t>
            </w:r>
          </w:p>
        </w:tc>
        <w:tc>
          <w:tcPr>
            <w:tcW w:w="694" w:type="dxa"/>
            <w:tcBorders>
              <w:top w:val="single" w:sz="4" w:space="0" w:color="auto"/>
              <w:left w:val="single" w:sz="4" w:space="0" w:color="auto"/>
            </w:tcBorders>
            <w:shd w:val="clear" w:color="auto" w:fill="auto"/>
            <w:vAlign w:val="center"/>
          </w:tcPr>
          <w:p w14:paraId="1D7D3AE7" w14:textId="77777777" w:rsidR="001B7E6A" w:rsidRPr="00FD050E" w:rsidRDefault="001B7E6A" w:rsidP="00EE1EE5">
            <w:pPr>
              <w:jc w:val="center"/>
              <w:rPr>
                <w:sz w:val="20"/>
                <w:szCs w:val="20"/>
              </w:rPr>
            </w:pPr>
            <w:r w:rsidRPr="00FD050E">
              <w:rPr>
                <w:sz w:val="20"/>
                <w:szCs w:val="20"/>
              </w:rPr>
              <w:t>20%</w:t>
            </w:r>
          </w:p>
        </w:tc>
        <w:tc>
          <w:tcPr>
            <w:tcW w:w="695" w:type="dxa"/>
            <w:shd w:val="clear" w:color="auto" w:fill="auto"/>
            <w:vAlign w:val="center"/>
          </w:tcPr>
          <w:p w14:paraId="68496DCE"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64067963" w14:textId="77777777" w:rsidR="001B7E6A" w:rsidRPr="00FD050E" w:rsidRDefault="001B7E6A" w:rsidP="00EE1EE5">
            <w:pPr>
              <w:jc w:val="center"/>
              <w:rPr>
                <w:sz w:val="20"/>
                <w:szCs w:val="20"/>
              </w:rPr>
            </w:pPr>
            <w:r w:rsidRPr="00FD050E">
              <w:rPr>
                <w:sz w:val="20"/>
                <w:szCs w:val="20"/>
              </w:rPr>
              <w:t>0%</w:t>
            </w:r>
          </w:p>
        </w:tc>
        <w:tc>
          <w:tcPr>
            <w:tcW w:w="695" w:type="dxa"/>
            <w:shd w:val="clear" w:color="auto" w:fill="auto"/>
            <w:vAlign w:val="center"/>
          </w:tcPr>
          <w:p w14:paraId="676BA6FA"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27F1A0C2" w14:textId="77777777" w:rsidR="001B7E6A" w:rsidRPr="00FD050E" w:rsidRDefault="001B7E6A" w:rsidP="00EE1EE5">
            <w:pPr>
              <w:jc w:val="center"/>
              <w:rPr>
                <w:sz w:val="20"/>
                <w:szCs w:val="20"/>
              </w:rPr>
            </w:pPr>
            <w:r w:rsidRPr="00FD050E">
              <w:rPr>
                <w:sz w:val="20"/>
                <w:szCs w:val="20"/>
              </w:rPr>
              <w:t>--</w:t>
            </w:r>
          </w:p>
        </w:tc>
      </w:tr>
      <w:tr w:rsidR="001B7E6A" w:rsidRPr="00FD050E" w14:paraId="50989A60" w14:textId="77777777" w:rsidTr="00EE1EE5">
        <w:tc>
          <w:tcPr>
            <w:tcW w:w="2880" w:type="dxa"/>
            <w:tcBorders>
              <w:top w:val="single" w:sz="4" w:space="0" w:color="auto"/>
              <w:left w:val="single" w:sz="4" w:space="0" w:color="auto"/>
            </w:tcBorders>
            <w:shd w:val="clear" w:color="auto" w:fill="BFBFBF"/>
          </w:tcPr>
          <w:p w14:paraId="51777981" w14:textId="77777777" w:rsidR="001B7E6A" w:rsidRPr="00FD050E" w:rsidRDefault="001B7E6A" w:rsidP="00EE1EE5">
            <w:pPr>
              <w:rPr>
                <w:sz w:val="20"/>
                <w:szCs w:val="20"/>
              </w:rPr>
            </w:pPr>
            <w:r w:rsidRPr="00FD050E">
              <w:rPr>
                <w:sz w:val="20"/>
                <w:szCs w:val="20"/>
              </w:rPr>
              <w:t>Boston Latin Academy</w:t>
            </w:r>
          </w:p>
        </w:tc>
        <w:tc>
          <w:tcPr>
            <w:tcW w:w="604" w:type="dxa"/>
            <w:shd w:val="clear" w:color="auto" w:fill="BFBFBF"/>
            <w:vAlign w:val="center"/>
          </w:tcPr>
          <w:p w14:paraId="6F7D22A7" w14:textId="77777777" w:rsidR="001B7E6A" w:rsidRPr="00FD050E" w:rsidRDefault="001B7E6A" w:rsidP="00EE1EE5">
            <w:pPr>
              <w:jc w:val="center"/>
              <w:rPr>
                <w:sz w:val="20"/>
                <w:szCs w:val="20"/>
              </w:rPr>
            </w:pPr>
            <w:r w:rsidRPr="00FD050E">
              <w:rPr>
                <w:sz w:val="20"/>
                <w:szCs w:val="20"/>
              </w:rPr>
              <w:t>93%</w:t>
            </w:r>
          </w:p>
        </w:tc>
        <w:tc>
          <w:tcPr>
            <w:tcW w:w="695" w:type="dxa"/>
            <w:shd w:val="clear" w:color="auto" w:fill="BFBFBF"/>
            <w:vAlign w:val="center"/>
          </w:tcPr>
          <w:p w14:paraId="2EA743E0" w14:textId="77777777" w:rsidR="001B7E6A" w:rsidRPr="00FD050E" w:rsidRDefault="001B7E6A" w:rsidP="00EE1EE5">
            <w:pPr>
              <w:jc w:val="center"/>
              <w:rPr>
                <w:sz w:val="20"/>
                <w:szCs w:val="20"/>
              </w:rPr>
            </w:pPr>
            <w:r w:rsidRPr="00FD050E">
              <w:rPr>
                <w:sz w:val="20"/>
                <w:szCs w:val="20"/>
              </w:rPr>
              <w:t>92%</w:t>
            </w:r>
          </w:p>
        </w:tc>
        <w:tc>
          <w:tcPr>
            <w:tcW w:w="695" w:type="dxa"/>
            <w:shd w:val="clear" w:color="auto" w:fill="BFBFBF"/>
            <w:vAlign w:val="center"/>
          </w:tcPr>
          <w:p w14:paraId="61E3AEBB" w14:textId="77777777" w:rsidR="001B7E6A" w:rsidRPr="00FD050E" w:rsidRDefault="001B7E6A" w:rsidP="00EE1EE5">
            <w:pPr>
              <w:jc w:val="center"/>
              <w:rPr>
                <w:sz w:val="20"/>
                <w:szCs w:val="20"/>
              </w:rPr>
            </w:pPr>
            <w:r w:rsidRPr="00FD050E">
              <w:rPr>
                <w:sz w:val="20"/>
                <w:szCs w:val="20"/>
              </w:rPr>
              <w:t>92%</w:t>
            </w:r>
          </w:p>
        </w:tc>
        <w:tc>
          <w:tcPr>
            <w:tcW w:w="695" w:type="dxa"/>
            <w:shd w:val="clear" w:color="auto" w:fill="BFBFBF"/>
            <w:vAlign w:val="center"/>
          </w:tcPr>
          <w:p w14:paraId="76B32B46" w14:textId="77777777" w:rsidR="001B7E6A" w:rsidRPr="00FD050E" w:rsidRDefault="001B7E6A" w:rsidP="00EE1EE5">
            <w:pPr>
              <w:jc w:val="center"/>
              <w:rPr>
                <w:sz w:val="20"/>
                <w:szCs w:val="20"/>
              </w:rPr>
            </w:pPr>
            <w:r w:rsidRPr="00FD050E">
              <w:rPr>
                <w:sz w:val="20"/>
                <w:szCs w:val="20"/>
              </w:rPr>
              <w:t>93%</w:t>
            </w:r>
          </w:p>
        </w:tc>
        <w:tc>
          <w:tcPr>
            <w:tcW w:w="695" w:type="dxa"/>
            <w:tcBorders>
              <w:right w:val="single" w:sz="4" w:space="0" w:color="auto"/>
            </w:tcBorders>
            <w:shd w:val="clear" w:color="auto" w:fill="BFBFBF"/>
            <w:vAlign w:val="center"/>
          </w:tcPr>
          <w:p w14:paraId="5290197C" w14:textId="77777777" w:rsidR="001B7E6A" w:rsidRPr="00FD050E" w:rsidRDefault="001B7E6A" w:rsidP="00EE1EE5">
            <w:pPr>
              <w:jc w:val="center"/>
              <w:rPr>
                <w:sz w:val="20"/>
                <w:szCs w:val="20"/>
              </w:rPr>
            </w:pPr>
            <w:r w:rsidRPr="00FD050E">
              <w:rPr>
                <w:sz w:val="20"/>
                <w:szCs w:val="20"/>
              </w:rPr>
              <w:t>96%</w:t>
            </w:r>
          </w:p>
        </w:tc>
        <w:tc>
          <w:tcPr>
            <w:tcW w:w="694" w:type="dxa"/>
            <w:tcBorders>
              <w:top w:val="single" w:sz="4" w:space="0" w:color="auto"/>
              <w:left w:val="single" w:sz="4" w:space="0" w:color="auto"/>
            </w:tcBorders>
            <w:shd w:val="clear" w:color="auto" w:fill="BFBFBF"/>
            <w:vAlign w:val="center"/>
          </w:tcPr>
          <w:p w14:paraId="7D2E8A07" w14:textId="77777777" w:rsidR="001B7E6A" w:rsidRPr="00FD050E" w:rsidRDefault="001B7E6A" w:rsidP="00EE1EE5">
            <w:pPr>
              <w:jc w:val="center"/>
              <w:rPr>
                <w:sz w:val="20"/>
                <w:szCs w:val="20"/>
              </w:rPr>
            </w:pPr>
            <w:r w:rsidRPr="00FD050E">
              <w:rPr>
                <w:sz w:val="20"/>
                <w:szCs w:val="20"/>
              </w:rPr>
              <w:t>94%</w:t>
            </w:r>
          </w:p>
        </w:tc>
        <w:tc>
          <w:tcPr>
            <w:tcW w:w="695" w:type="dxa"/>
            <w:shd w:val="clear" w:color="auto" w:fill="BFBFBF"/>
            <w:vAlign w:val="center"/>
          </w:tcPr>
          <w:p w14:paraId="7D722287" w14:textId="77777777" w:rsidR="001B7E6A" w:rsidRPr="00FD050E" w:rsidRDefault="001B7E6A" w:rsidP="00EE1EE5">
            <w:pPr>
              <w:jc w:val="center"/>
              <w:rPr>
                <w:sz w:val="20"/>
                <w:szCs w:val="20"/>
              </w:rPr>
            </w:pPr>
            <w:r w:rsidRPr="00FD050E">
              <w:rPr>
                <w:sz w:val="20"/>
                <w:szCs w:val="20"/>
              </w:rPr>
              <w:t>98%</w:t>
            </w:r>
          </w:p>
        </w:tc>
        <w:tc>
          <w:tcPr>
            <w:tcW w:w="695" w:type="dxa"/>
            <w:shd w:val="clear" w:color="auto" w:fill="BFBFBF"/>
            <w:vAlign w:val="center"/>
          </w:tcPr>
          <w:p w14:paraId="1EA39C24" w14:textId="77777777" w:rsidR="001B7E6A" w:rsidRPr="00FD050E" w:rsidRDefault="001B7E6A" w:rsidP="00EE1EE5">
            <w:pPr>
              <w:jc w:val="center"/>
              <w:rPr>
                <w:sz w:val="20"/>
                <w:szCs w:val="20"/>
              </w:rPr>
            </w:pPr>
            <w:r w:rsidRPr="00FD050E">
              <w:rPr>
                <w:sz w:val="20"/>
                <w:szCs w:val="20"/>
              </w:rPr>
              <w:t>90%</w:t>
            </w:r>
          </w:p>
        </w:tc>
        <w:tc>
          <w:tcPr>
            <w:tcW w:w="695" w:type="dxa"/>
            <w:shd w:val="clear" w:color="auto" w:fill="BFBFBF"/>
            <w:vAlign w:val="center"/>
          </w:tcPr>
          <w:p w14:paraId="05A9D7BD"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5FC62C26" w14:textId="77777777" w:rsidR="001B7E6A" w:rsidRPr="00FD050E" w:rsidRDefault="001B7E6A" w:rsidP="00EE1EE5">
            <w:pPr>
              <w:jc w:val="center"/>
              <w:rPr>
                <w:sz w:val="20"/>
                <w:szCs w:val="20"/>
              </w:rPr>
            </w:pPr>
            <w:r w:rsidRPr="00FD050E">
              <w:rPr>
                <w:sz w:val="20"/>
                <w:szCs w:val="20"/>
              </w:rPr>
              <w:t>94%</w:t>
            </w:r>
          </w:p>
        </w:tc>
      </w:tr>
      <w:tr w:rsidR="001B7E6A" w:rsidRPr="00FD050E" w14:paraId="19990DFF" w14:textId="77777777" w:rsidTr="00EE1EE5">
        <w:tc>
          <w:tcPr>
            <w:tcW w:w="2880" w:type="dxa"/>
            <w:tcBorders>
              <w:top w:val="single" w:sz="4" w:space="0" w:color="auto"/>
              <w:left w:val="single" w:sz="4" w:space="0" w:color="auto"/>
            </w:tcBorders>
            <w:shd w:val="clear" w:color="auto" w:fill="auto"/>
          </w:tcPr>
          <w:p w14:paraId="09673649" w14:textId="77777777" w:rsidR="001B7E6A" w:rsidRPr="00FD050E" w:rsidRDefault="001B7E6A" w:rsidP="00EE1EE5">
            <w:pPr>
              <w:rPr>
                <w:sz w:val="20"/>
                <w:szCs w:val="20"/>
              </w:rPr>
            </w:pPr>
            <w:r w:rsidRPr="00FD050E">
              <w:rPr>
                <w:sz w:val="20"/>
                <w:szCs w:val="20"/>
              </w:rPr>
              <w:t>Boston Latin School</w:t>
            </w:r>
          </w:p>
        </w:tc>
        <w:tc>
          <w:tcPr>
            <w:tcW w:w="604" w:type="dxa"/>
            <w:shd w:val="clear" w:color="auto" w:fill="auto"/>
            <w:vAlign w:val="center"/>
          </w:tcPr>
          <w:p w14:paraId="579A4717" w14:textId="77777777" w:rsidR="001B7E6A" w:rsidRPr="00FD050E" w:rsidRDefault="001B7E6A" w:rsidP="00EE1EE5">
            <w:pPr>
              <w:jc w:val="center"/>
              <w:rPr>
                <w:sz w:val="20"/>
                <w:szCs w:val="20"/>
              </w:rPr>
            </w:pPr>
            <w:r w:rsidRPr="00FD050E">
              <w:rPr>
                <w:sz w:val="20"/>
                <w:szCs w:val="20"/>
              </w:rPr>
              <w:t>99%</w:t>
            </w:r>
          </w:p>
        </w:tc>
        <w:tc>
          <w:tcPr>
            <w:tcW w:w="695" w:type="dxa"/>
            <w:shd w:val="clear" w:color="auto" w:fill="auto"/>
            <w:vAlign w:val="center"/>
          </w:tcPr>
          <w:p w14:paraId="54A61C83" w14:textId="77777777" w:rsidR="001B7E6A" w:rsidRPr="00FD050E" w:rsidRDefault="001B7E6A" w:rsidP="00EE1EE5">
            <w:pPr>
              <w:jc w:val="center"/>
              <w:rPr>
                <w:sz w:val="20"/>
                <w:szCs w:val="20"/>
              </w:rPr>
            </w:pPr>
            <w:r w:rsidRPr="00FD050E">
              <w:rPr>
                <w:sz w:val="20"/>
                <w:szCs w:val="20"/>
              </w:rPr>
              <w:t>97%</w:t>
            </w:r>
          </w:p>
        </w:tc>
        <w:tc>
          <w:tcPr>
            <w:tcW w:w="695" w:type="dxa"/>
            <w:shd w:val="clear" w:color="auto" w:fill="auto"/>
            <w:vAlign w:val="center"/>
          </w:tcPr>
          <w:p w14:paraId="03A0C1A8" w14:textId="77777777" w:rsidR="001B7E6A" w:rsidRPr="00FD050E" w:rsidRDefault="001B7E6A" w:rsidP="00EE1EE5">
            <w:pPr>
              <w:jc w:val="center"/>
              <w:rPr>
                <w:sz w:val="20"/>
                <w:szCs w:val="20"/>
              </w:rPr>
            </w:pPr>
            <w:r w:rsidRPr="00FD050E">
              <w:rPr>
                <w:sz w:val="20"/>
                <w:szCs w:val="20"/>
              </w:rPr>
              <w:t>99%</w:t>
            </w:r>
          </w:p>
        </w:tc>
        <w:tc>
          <w:tcPr>
            <w:tcW w:w="695" w:type="dxa"/>
            <w:shd w:val="clear" w:color="auto" w:fill="auto"/>
            <w:vAlign w:val="center"/>
          </w:tcPr>
          <w:p w14:paraId="49320B5E" w14:textId="77777777" w:rsidR="001B7E6A" w:rsidRPr="00FD050E" w:rsidRDefault="001B7E6A" w:rsidP="00EE1EE5">
            <w:pPr>
              <w:jc w:val="center"/>
              <w:rPr>
                <w:sz w:val="20"/>
                <w:szCs w:val="20"/>
              </w:rPr>
            </w:pPr>
            <w:r w:rsidRPr="00FD050E">
              <w:rPr>
                <w:sz w:val="20"/>
                <w:szCs w:val="20"/>
              </w:rPr>
              <w:t>85%</w:t>
            </w:r>
          </w:p>
        </w:tc>
        <w:tc>
          <w:tcPr>
            <w:tcW w:w="695" w:type="dxa"/>
            <w:tcBorders>
              <w:right w:val="single" w:sz="4" w:space="0" w:color="auto"/>
            </w:tcBorders>
            <w:shd w:val="clear" w:color="auto" w:fill="auto"/>
            <w:vAlign w:val="center"/>
          </w:tcPr>
          <w:p w14:paraId="1FEAFDFA" w14:textId="77777777" w:rsidR="001B7E6A" w:rsidRPr="00FD050E" w:rsidRDefault="001B7E6A" w:rsidP="00EE1EE5">
            <w:pPr>
              <w:jc w:val="center"/>
              <w:rPr>
                <w:sz w:val="20"/>
                <w:szCs w:val="20"/>
              </w:rPr>
            </w:pPr>
            <w:r w:rsidRPr="00FD050E">
              <w:rPr>
                <w:sz w:val="20"/>
                <w:szCs w:val="20"/>
              </w:rPr>
              <w:t>100%</w:t>
            </w:r>
          </w:p>
        </w:tc>
        <w:tc>
          <w:tcPr>
            <w:tcW w:w="694" w:type="dxa"/>
            <w:tcBorders>
              <w:top w:val="single" w:sz="4" w:space="0" w:color="auto"/>
              <w:left w:val="single" w:sz="4" w:space="0" w:color="auto"/>
            </w:tcBorders>
            <w:shd w:val="clear" w:color="auto" w:fill="auto"/>
            <w:vAlign w:val="center"/>
          </w:tcPr>
          <w:p w14:paraId="151E17B8" w14:textId="77777777" w:rsidR="001B7E6A" w:rsidRPr="00FD050E" w:rsidRDefault="001B7E6A" w:rsidP="00EE1EE5">
            <w:pPr>
              <w:jc w:val="center"/>
              <w:rPr>
                <w:sz w:val="20"/>
                <w:szCs w:val="20"/>
              </w:rPr>
            </w:pPr>
            <w:r w:rsidRPr="00FD050E">
              <w:rPr>
                <w:sz w:val="20"/>
                <w:szCs w:val="20"/>
              </w:rPr>
              <w:t>89%</w:t>
            </w:r>
          </w:p>
        </w:tc>
        <w:tc>
          <w:tcPr>
            <w:tcW w:w="695" w:type="dxa"/>
            <w:shd w:val="clear" w:color="auto" w:fill="auto"/>
            <w:vAlign w:val="center"/>
          </w:tcPr>
          <w:p w14:paraId="3E80B4A7" w14:textId="77777777" w:rsidR="001B7E6A" w:rsidRPr="00FD050E" w:rsidRDefault="001B7E6A" w:rsidP="00EE1EE5">
            <w:pPr>
              <w:jc w:val="center"/>
              <w:rPr>
                <w:sz w:val="20"/>
                <w:szCs w:val="20"/>
              </w:rPr>
            </w:pPr>
            <w:r w:rsidRPr="00FD050E">
              <w:rPr>
                <w:sz w:val="20"/>
                <w:szCs w:val="20"/>
              </w:rPr>
              <w:t>100%</w:t>
            </w:r>
          </w:p>
        </w:tc>
        <w:tc>
          <w:tcPr>
            <w:tcW w:w="695" w:type="dxa"/>
            <w:shd w:val="clear" w:color="auto" w:fill="auto"/>
            <w:vAlign w:val="center"/>
          </w:tcPr>
          <w:p w14:paraId="6A9F3718" w14:textId="77777777" w:rsidR="001B7E6A" w:rsidRPr="00FD050E" w:rsidRDefault="001B7E6A" w:rsidP="00EE1EE5">
            <w:pPr>
              <w:jc w:val="center"/>
              <w:rPr>
                <w:sz w:val="20"/>
                <w:szCs w:val="20"/>
              </w:rPr>
            </w:pPr>
            <w:r w:rsidRPr="00FD050E">
              <w:rPr>
                <w:sz w:val="20"/>
                <w:szCs w:val="20"/>
              </w:rPr>
              <w:t>100%</w:t>
            </w:r>
          </w:p>
        </w:tc>
        <w:tc>
          <w:tcPr>
            <w:tcW w:w="695" w:type="dxa"/>
            <w:shd w:val="clear" w:color="auto" w:fill="auto"/>
            <w:vAlign w:val="center"/>
          </w:tcPr>
          <w:p w14:paraId="7911780B" w14:textId="77777777" w:rsidR="001B7E6A" w:rsidRPr="00FD050E" w:rsidRDefault="001B7E6A" w:rsidP="00EE1EE5">
            <w:pPr>
              <w:jc w:val="center"/>
              <w:rPr>
                <w:sz w:val="20"/>
                <w:szCs w:val="20"/>
              </w:rPr>
            </w:pPr>
            <w:r w:rsidRPr="00FD050E">
              <w:rPr>
                <w:sz w:val="20"/>
                <w:szCs w:val="20"/>
              </w:rPr>
              <w:t>100%</w:t>
            </w:r>
          </w:p>
        </w:tc>
        <w:tc>
          <w:tcPr>
            <w:tcW w:w="695" w:type="dxa"/>
            <w:tcBorders>
              <w:top w:val="single" w:sz="4" w:space="0" w:color="auto"/>
              <w:right w:val="single" w:sz="4" w:space="0" w:color="auto"/>
            </w:tcBorders>
            <w:shd w:val="clear" w:color="auto" w:fill="auto"/>
            <w:vAlign w:val="center"/>
          </w:tcPr>
          <w:p w14:paraId="2E374684" w14:textId="77777777" w:rsidR="001B7E6A" w:rsidRPr="00FD050E" w:rsidRDefault="001B7E6A" w:rsidP="00EE1EE5">
            <w:pPr>
              <w:jc w:val="center"/>
              <w:rPr>
                <w:sz w:val="20"/>
                <w:szCs w:val="20"/>
              </w:rPr>
            </w:pPr>
            <w:r w:rsidRPr="00FD050E">
              <w:rPr>
                <w:sz w:val="20"/>
                <w:szCs w:val="20"/>
              </w:rPr>
              <w:t>98%</w:t>
            </w:r>
          </w:p>
        </w:tc>
      </w:tr>
      <w:tr w:rsidR="001B7E6A" w:rsidRPr="00FD050E" w14:paraId="7E1A284C" w14:textId="77777777" w:rsidTr="00EE1EE5">
        <w:tc>
          <w:tcPr>
            <w:tcW w:w="2880" w:type="dxa"/>
            <w:tcBorders>
              <w:top w:val="single" w:sz="4" w:space="0" w:color="auto"/>
              <w:left w:val="single" w:sz="4" w:space="0" w:color="auto"/>
            </w:tcBorders>
            <w:shd w:val="clear" w:color="auto" w:fill="BFBFBF"/>
          </w:tcPr>
          <w:p w14:paraId="1FBAB386" w14:textId="77777777" w:rsidR="001B7E6A" w:rsidRPr="00FD050E" w:rsidRDefault="001B7E6A" w:rsidP="00EE1EE5">
            <w:pPr>
              <w:rPr>
                <w:sz w:val="20"/>
                <w:szCs w:val="20"/>
              </w:rPr>
            </w:pPr>
            <w:r w:rsidRPr="00FD050E">
              <w:rPr>
                <w:sz w:val="20"/>
                <w:szCs w:val="20"/>
              </w:rPr>
              <w:t>Brighton High</w:t>
            </w:r>
          </w:p>
        </w:tc>
        <w:tc>
          <w:tcPr>
            <w:tcW w:w="604" w:type="dxa"/>
            <w:shd w:val="clear" w:color="auto" w:fill="BFBFBF"/>
            <w:vAlign w:val="center"/>
          </w:tcPr>
          <w:p w14:paraId="5885E4E2" w14:textId="77777777" w:rsidR="001B7E6A" w:rsidRPr="00FD050E" w:rsidRDefault="001B7E6A" w:rsidP="00EE1EE5">
            <w:pPr>
              <w:jc w:val="center"/>
              <w:rPr>
                <w:sz w:val="20"/>
                <w:szCs w:val="20"/>
              </w:rPr>
            </w:pPr>
            <w:r w:rsidRPr="00FD050E">
              <w:rPr>
                <w:sz w:val="20"/>
                <w:szCs w:val="20"/>
              </w:rPr>
              <w:t>12%</w:t>
            </w:r>
          </w:p>
        </w:tc>
        <w:tc>
          <w:tcPr>
            <w:tcW w:w="695" w:type="dxa"/>
            <w:shd w:val="clear" w:color="auto" w:fill="BFBFBF"/>
            <w:vAlign w:val="center"/>
          </w:tcPr>
          <w:p w14:paraId="23AA9DB3" w14:textId="77777777" w:rsidR="001B7E6A" w:rsidRPr="00FD050E" w:rsidRDefault="001B7E6A" w:rsidP="00EE1EE5">
            <w:pPr>
              <w:jc w:val="center"/>
              <w:rPr>
                <w:sz w:val="20"/>
                <w:szCs w:val="20"/>
              </w:rPr>
            </w:pPr>
            <w:r w:rsidRPr="00FD050E">
              <w:rPr>
                <w:sz w:val="20"/>
                <w:szCs w:val="20"/>
              </w:rPr>
              <w:t>13%</w:t>
            </w:r>
          </w:p>
        </w:tc>
        <w:tc>
          <w:tcPr>
            <w:tcW w:w="695" w:type="dxa"/>
            <w:shd w:val="clear" w:color="auto" w:fill="BFBFBF"/>
            <w:vAlign w:val="center"/>
          </w:tcPr>
          <w:p w14:paraId="6370AF92" w14:textId="77777777" w:rsidR="001B7E6A" w:rsidRPr="00FD050E" w:rsidRDefault="001B7E6A" w:rsidP="00EE1EE5">
            <w:pPr>
              <w:jc w:val="center"/>
              <w:rPr>
                <w:sz w:val="20"/>
                <w:szCs w:val="20"/>
              </w:rPr>
            </w:pPr>
            <w:r w:rsidRPr="00FD050E">
              <w:rPr>
                <w:sz w:val="20"/>
                <w:szCs w:val="20"/>
              </w:rPr>
              <w:t>13%</w:t>
            </w:r>
          </w:p>
        </w:tc>
        <w:tc>
          <w:tcPr>
            <w:tcW w:w="695" w:type="dxa"/>
            <w:shd w:val="clear" w:color="auto" w:fill="BFBFBF"/>
            <w:vAlign w:val="center"/>
          </w:tcPr>
          <w:p w14:paraId="750C622E" w14:textId="77777777" w:rsidR="001B7E6A" w:rsidRPr="00FD050E" w:rsidRDefault="001B7E6A" w:rsidP="00EE1EE5">
            <w:pPr>
              <w:jc w:val="center"/>
              <w:rPr>
                <w:sz w:val="20"/>
                <w:szCs w:val="20"/>
              </w:rPr>
            </w:pPr>
            <w:r w:rsidRPr="00FD050E">
              <w:rPr>
                <w:sz w:val="20"/>
                <w:szCs w:val="20"/>
              </w:rPr>
              <w:t>5%</w:t>
            </w:r>
          </w:p>
        </w:tc>
        <w:tc>
          <w:tcPr>
            <w:tcW w:w="695" w:type="dxa"/>
            <w:tcBorders>
              <w:right w:val="single" w:sz="4" w:space="0" w:color="auto"/>
            </w:tcBorders>
            <w:shd w:val="clear" w:color="auto" w:fill="BFBFBF"/>
            <w:vAlign w:val="center"/>
          </w:tcPr>
          <w:p w14:paraId="771F7F5C" w14:textId="77777777" w:rsidR="001B7E6A" w:rsidRPr="00FD050E" w:rsidRDefault="001B7E6A" w:rsidP="00EE1EE5">
            <w:pPr>
              <w:jc w:val="center"/>
              <w:rPr>
                <w:sz w:val="20"/>
                <w:szCs w:val="20"/>
              </w:rPr>
            </w:pPr>
            <w:r w:rsidRPr="00FD050E">
              <w:rPr>
                <w:sz w:val="20"/>
                <w:szCs w:val="20"/>
              </w:rPr>
              <w:t>12%</w:t>
            </w:r>
          </w:p>
        </w:tc>
        <w:tc>
          <w:tcPr>
            <w:tcW w:w="694" w:type="dxa"/>
            <w:tcBorders>
              <w:top w:val="single" w:sz="4" w:space="0" w:color="auto"/>
              <w:left w:val="single" w:sz="4" w:space="0" w:color="auto"/>
            </w:tcBorders>
            <w:shd w:val="clear" w:color="auto" w:fill="BFBFBF"/>
            <w:vAlign w:val="center"/>
          </w:tcPr>
          <w:p w14:paraId="0E65E7FB" w14:textId="77777777" w:rsidR="001B7E6A" w:rsidRPr="00FD050E" w:rsidRDefault="001B7E6A" w:rsidP="00EE1EE5">
            <w:pPr>
              <w:jc w:val="center"/>
              <w:rPr>
                <w:sz w:val="20"/>
                <w:szCs w:val="20"/>
              </w:rPr>
            </w:pPr>
            <w:r w:rsidRPr="00FD050E">
              <w:rPr>
                <w:sz w:val="20"/>
                <w:szCs w:val="20"/>
              </w:rPr>
              <w:t>10%</w:t>
            </w:r>
          </w:p>
        </w:tc>
        <w:tc>
          <w:tcPr>
            <w:tcW w:w="695" w:type="dxa"/>
            <w:shd w:val="clear" w:color="auto" w:fill="BFBFBF"/>
            <w:vAlign w:val="center"/>
          </w:tcPr>
          <w:p w14:paraId="76814FE3"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59E2B126" w14:textId="77777777" w:rsidR="001B7E6A" w:rsidRPr="00FD050E" w:rsidRDefault="001B7E6A" w:rsidP="00EE1EE5">
            <w:pPr>
              <w:jc w:val="center"/>
              <w:rPr>
                <w:sz w:val="20"/>
                <w:szCs w:val="20"/>
              </w:rPr>
            </w:pPr>
            <w:r w:rsidRPr="00FD050E">
              <w:rPr>
                <w:sz w:val="20"/>
                <w:szCs w:val="20"/>
              </w:rPr>
              <w:t>11%</w:t>
            </w:r>
          </w:p>
        </w:tc>
        <w:tc>
          <w:tcPr>
            <w:tcW w:w="695" w:type="dxa"/>
            <w:shd w:val="clear" w:color="auto" w:fill="BFBFBF"/>
            <w:vAlign w:val="center"/>
          </w:tcPr>
          <w:p w14:paraId="68B2D80B"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301704A6" w14:textId="77777777" w:rsidR="001B7E6A" w:rsidRPr="00FD050E" w:rsidRDefault="001B7E6A" w:rsidP="00EE1EE5">
            <w:pPr>
              <w:jc w:val="center"/>
              <w:rPr>
                <w:sz w:val="20"/>
                <w:szCs w:val="20"/>
              </w:rPr>
            </w:pPr>
            <w:r w:rsidRPr="00FD050E">
              <w:rPr>
                <w:sz w:val="20"/>
                <w:szCs w:val="20"/>
              </w:rPr>
              <w:t>--</w:t>
            </w:r>
          </w:p>
        </w:tc>
      </w:tr>
      <w:tr w:rsidR="001B7E6A" w:rsidRPr="00FD050E" w14:paraId="43E2A78C" w14:textId="77777777" w:rsidTr="00EE1EE5">
        <w:tc>
          <w:tcPr>
            <w:tcW w:w="2880" w:type="dxa"/>
            <w:tcBorders>
              <w:top w:val="single" w:sz="4" w:space="0" w:color="auto"/>
              <w:left w:val="single" w:sz="4" w:space="0" w:color="auto"/>
            </w:tcBorders>
            <w:shd w:val="clear" w:color="auto" w:fill="auto"/>
          </w:tcPr>
          <w:p w14:paraId="4C88DD33" w14:textId="77777777" w:rsidR="001B7E6A" w:rsidRPr="00FD050E" w:rsidRDefault="001B7E6A" w:rsidP="00EE1EE5">
            <w:pPr>
              <w:rPr>
                <w:sz w:val="20"/>
                <w:szCs w:val="20"/>
              </w:rPr>
            </w:pPr>
            <w:r w:rsidRPr="00FD050E">
              <w:rPr>
                <w:sz w:val="20"/>
                <w:szCs w:val="20"/>
              </w:rPr>
              <w:t>Carter School</w:t>
            </w:r>
          </w:p>
        </w:tc>
        <w:tc>
          <w:tcPr>
            <w:tcW w:w="604" w:type="dxa"/>
            <w:shd w:val="clear" w:color="auto" w:fill="auto"/>
            <w:vAlign w:val="center"/>
          </w:tcPr>
          <w:p w14:paraId="399AD574"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03FB9A83"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66633F1F"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0879768F" w14:textId="77777777" w:rsidR="001B7E6A" w:rsidRPr="00FD050E" w:rsidRDefault="001B7E6A" w:rsidP="00EE1EE5">
            <w:pPr>
              <w:jc w:val="center"/>
              <w:rPr>
                <w:sz w:val="20"/>
                <w:szCs w:val="20"/>
              </w:rPr>
            </w:pPr>
            <w:r w:rsidRPr="00FD050E">
              <w:rPr>
                <w:sz w:val="20"/>
                <w:szCs w:val="20"/>
              </w:rPr>
              <w:t>--</w:t>
            </w:r>
          </w:p>
        </w:tc>
        <w:tc>
          <w:tcPr>
            <w:tcW w:w="695" w:type="dxa"/>
            <w:tcBorders>
              <w:right w:val="single" w:sz="4" w:space="0" w:color="auto"/>
            </w:tcBorders>
            <w:shd w:val="clear" w:color="auto" w:fill="auto"/>
            <w:vAlign w:val="center"/>
          </w:tcPr>
          <w:p w14:paraId="36C60DD0" w14:textId="77777777" w:rsidR="001B7E6A" w:rsidRPr="00FD050E" w:rsidRDefault="001B7E6A" w:rsidP="00EE1EE5">
            <w:pPr>
              <w:jc w:val="center"/>
              <w:rPr>
                <w:sz w:val="20"/>
                <w:szCs w:val="20"/>
              </w:rPr>
            </w:pPr>
            <w:r w:rsidRPr="00FD050E">
              <w:rPr>
                <w:sz w:val="20"/>
                <w:szCs w:val="20"/>
              </w:rPr>
              <w:t>--</w:t>
            </w:r>
          </w:p>
        </w:tc>
        <w:tc>
          <w:tcPr>
            <w:tcW w:w="694" w:type="dxa"/>
            <w:tcBorders>
              <w:top w:val="single" w:sz="4" w:space="0" w:color="auto"/>
              <w:left w:val="single" w:sz="4" w:space="0" w:color="auto"/>
            </w:tcBorders>
            <w:shd w:val="clear" w:color="auto" w:fill="auto"/>
            <w:vAlign w:val="center"/>
          </w:tcPr>
          <w:p w14:paraId="670CB170"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6CFFFD76"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33AB87A9"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56803888"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1005A6F4" w14:textId="77777777" w:rsidR="001B7E6A" w:rsidRPr="00FD050E" w:rsidRDefault="001B7E6A" w:rsidP="00EE1EE5">
            <w:pPr>
              <w:jc w:val="center"/>
              <w:rPr>
                <w:sz w:val="20"/>
                <w:szCs w:val="20"/>
              </w:rPr>
            </w:pPr>
            <w:r w:rsidRPr="00FD050E">
              <w:rPr>
                <w:sz w:val="20"/>
                <w:szCs w:val="20"/>
              </w:rPr>
              <w:t>--</w:t>
            </w:r>
          </w:p>
        </w:tc>
      </w:tr>
      <w:tr w:rsidR="001B7E6A" w:rsidRPr="00FD050E" w14:paraId="21379F43" w14:textId="77777777" w:rsidTr="00EE1EE5">
        <w:tc>
          <w:tcPr>
            <w:tcW w:w="2880" w:type="dxa"/>
            <w:tcBorders>
              <w:top w:val="single" w:sz="4" w:space="0" w:color="auto"/>
              <w:left w:val="single" w:sz="4" w:space="0" w:color="auto"/>
            </w:tcBorders>
            <w:shd w:val="clear" w:color="auto" w:fill="BFBFBF"/>
          </w:tcPr>
          <w:p w14:paraId="69427595" w14:textId="77777777" w:rsidR="001B7E6A" w:rsidRPr="00FD050E" w:rsidRDefault="001B7E6A" w:rsidP="00EE1EE5">
            <w:pPr>
              <w:rPr>
                <w:sz w:val="20"/>
                <w:szCs w:val="20"/>
              </w:rPr>
            </w:pPr>
            <w:r w:rsidRPr="00FD050E">
              <w:rPr>
                <w:sz w:val="20"/>
                <w:szCs w:val="20"/>
              </w:rPr>
              <w:t>Charlestown High</w:t>
            </w:r>
          </w:p>
        </w:tc>
        <w:tc>
          <w:tcPr>
            <w:tcW w:w="604" w:type="dxa"/>
            <w:shd w:val="clear" w:color="auto" w:fill="BFBFBF"/>
            <w:vAlign w:val="center"/>
          </w:tcPr>
          <w:p w14:paraId="35A5B929" w14:textId="77777777" w:rsidR="001B7E6A" w:rsidRPr="00FD050E" w:rsidRDefault="001B7E6A" w:rsidP="00EE1EE5">
            <w:pPr>
              <w:jc w:val="center"/>
              <w:rPr>
                <w:sz w:val="20"/>
                <w:szCs w:val="20"/>
              </w:rPr>
            </w:pPr>
            <w:r w:rsidRPr="00FD050E">
              <w:rPr>
                <w:sz w:val="20"/>
                <w:szCs w:val="20"/>
              </w:rPr>
              <w:t>28%</w:t>
            </w:r>
          </w:p>
        </w:tc>
        <w:tc>
          <w:tcPr>
            <w:tcW w:w="695" w:type="dxa"/>
            <w:shd w:val="clear" w:color="auto" w:fill="BFBFBF"/>
            <w:vAlign w:val="center"/>
          </w:tcPr>
          <w:p w14:paraId="31BD202E" w14:textId="77777777" w:rsidR="001B7E6A" w:rsidRPr="00FD050E" w:rsidRDefault="001B7E6A" w:rsidP="00EE1EE5">
            <w:pPr>
              <w:jc w:val="center"/>
              <w:rPr>
                <w:sz w:val="20"/>
                <w:szCs w:val="20"/>
              </w:rPr>
            </w:pPr>
            <w:r w:rsidRPr="00FD050E">
              <w:rPr>
                <w:sz w:val="20"/>
                <w:szCs w:val="20"/>
              </w:rPr>
              <w:t>27%</w:t>
            </w:r>
          </w:p>
        </w:tc>
        <w:tc>
          <w:tcPr>
            <w:tcW w:w="695" w:type="dxa"/>
            <w:shd w:val="clear" w:color="auto" w:fill="BFBFBF"/>
            <w:vAlign w:val="center"/>
          </w:tcPr>
          <w:p w14:paraId="3F8846B9" w14:textId="77777777" w:rsidR="001B7E6A" w:rsidRPr="00FD050E" w:rsidRDefault="001B7E6A" w:rsidP="00EE1EE5">
            <w:pPr>
              <w:jc w:val="center"/>
              <w:rPr>
                <w:sz w:val="20"/>
                <w:szCs w:val="20"/>
              </w:rPr>
            </w:pPr>
            <w:r w:rsidRPr="00FD050E">
              <w:rPr>
                <w:sz w:val="20"/>
                <w:szCs w:val="20"/>
              </w:rPr>
              <w:t>26%</w:t>
            </w:r>
          </w:p>
        </w:tc>
        <w:tc>
          <w:tcPr>
            <w:tcW w:w="695" w:type="dxa"/>
            <w:shd w:val="clear" w:color="auto" w:fill="BFBFBF"/>
            <w:vAlign w:val="center"/>
          </w:tcPr>
          <w:p w14:paraId="6A0E0205" w14:textId="77777777" w:rsidR="001B7E6A" w:rsidRPr="00FD050E" w:rsidRDefault="001B7E6A" w:rsidP="00EE1EE5">
            <w:pPr>
              <w:jc w:val="center"/>
              <w:rPr>
                <w:sz w:val="20"/>
                <w:szCs w:val="20"/>
              </w:rPr>
            </w:pPr>
            <w:r w:rsidRPr="00FD050E">
              <w:rPr>
                <w:sz w:val="20"/>
                <w:szCs w:val="20"/>
              </w:rPr>
              <w:t>13%</w:t>
            </w:r>
          </w:p>
        </w:tc>
        <w:tc>
          <w:tcPr>
            <w:tcW w:w="695" w:type="dxa"/>
            <w:tcBorders>
              <w:right w:val="single" w:sz="4" w:space="0" w:color="auto"/>
            </w:tcBorders>
            <w:shd w:val="clear" w:color="auto" w:fill="BFBFBF"/>
            <w:vAlign w:val="center"/>
          </w:tcPr>
          <w:p w14:paraId="3670595A" w14:textId="77777777" w:rsidR="001B7E6A" w:rsidRPr="00FD050E" w:rsidRDefault="001B7E6A" w:rsidP="00EE1EE5">
            <w:pPr>
              <w:jc w:val="center"/>
              <w:rPr>
                <w:sz w:val="20"/>
                <w:szCs w:val="20"/>
              </w:rPr>
            </w:pPr>
            <w:r w:rsidRPr="00FD050E">
              <w:rPr>
                <w:sz w:val="20"/>
                <w:szCs w:val="20"/>
              </w:rPr>
              <w:t>33%</w:t>
            </w:r>
          </w:p>
        </w:tc>
        <w:tc>
          <w:tcPr>
            <w:tcW w:w="694" w:type="dxa"/>
            <w:tcBorders>
              <w:top w:val="single" w:sz="4" w:space="0" w:color="auto"/>
              <w:left w:val="single" w:sz="4" w:space="0" w:color="auto"/>
            </w:tcBorders>
            <w:shd w:val="clear" w:color="auto" w:fill="BFBFBF"/>
            <w:vAlign w:val="center"/>
          </w:tcPr>
          <w:p w14:paraId="0F209BE1" w14:textId="77777777" w:rsidR="001B7E6A" w:rsidRPr="00FD050E" w:rsidRDefault="001B7E6A" w:rsidP="00EE1EE5">
            <w:pPr>
              <w:jc w:val="center"/>
              <w:rPr>
                <w:sz w:val="20"/>
                <w:szCs w:val="20"/>
              </w:rPr>
            </w:pPr>
            <w:r w:rsidRPr="00FD050E">
              <w:rPr>
                <w:sz w:val="20"/>
                <w:szCs w:val="20"/>
              </w:rPr>
              <w:t>24%</w:t>
            </w:r>
          </w:p>
        </w:tc>
        <w:tc>
          <w:tcPr>
            <w:tcW w:w="695" w:type="dxa"/>
            <w:shd w:val="clear" w:color="auto" w:fill="BFBFBF"/>
            <w:vAlign w:val="center"/>
          </w:tcPr>
          <w:p w14:paraId="7108B378" w14:textId="77777777" w:rsidR="001B7E6A" w:rsidRPr="00FD050E" w:rsidRDefault="001B7E6A" w:rsidP="00EE1EE5">
            <w:pPr>
              <w:jc w:val="center"/>
              <w:rPr>
                <w:sz w:val="20"/>
                <w:szCs w:val="20"/>
              </w:rPr>
            </w:pPr>
            <w:r w:rsidRPr="00FD050E">
              <w:rPr>
                <w:sz w:val="20"/>
                <w:szCs w:val="20"/>
              </w:rPr>
              <w:t>56%</w:t>
            </w:r>
          </w:p>
        </w:tc>
        <w:tc>
          <w:tcPr>
            <w:tcW w:w="695" w:type="dxa"/>
            <w:shd w:val="clear" w:color="auto" w:fill="BFBFBF"/>
            <w:vAlign w:val="center"/>
          </w:tcPr>
          <w:p w14:paraId="75D9ED4A" w14:textId="77777777" w:rsidR="001B7E6A" w:rsidRPr="00FD050E" w:rsidRDefault="001B7E6A" w:rsidP="00EE1EE5">
            <w:pPr>
              <w:jc w:val="center"/>
              <w:rPr>
                <w:sz w:val="20"/>
                <w:szCs w:val="20"/>
              </w:rPr>
            </w:pPr>
            <w:r w:rsidRPr="00FD050E">
              <w:rPr>
                <w:sz w:val="20"/>
                <w:szCs w:val="20"/>
              </w:rPr>
              <w:t>21%</w:t>
            </w:r>
          </w:p>
        </w:tc>
        <w:tc>
          <w:tcPr>
            <w:tcW w:w="695" w:type="dxa"/>
            <w:shd w:val="clear" w:color="auto" w:fill="BFBFBF"/>
            <w:vAlign w:val="center"/>
          </w:tcPr>
          <w:p w14:paraId="447122E6"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4354A480" w14:textId="77777777" w:rsidR="001B7E6A" w:rsidRPr="00FD050E" w:rsidRDefault="001B7E6A" w:rsidP="00EE1EE5">
            <w:pPr>
              <w:jc w:val="center"/>
              <w:rPr>
                <w:sz w:val="20"/>
                <w:szCs w:val="20"/>
              </w:rPr>
            </w:pPr>
            <w:r w:rsidRPr="00FD050E">
              <w:rPr>
                <w:sz w:val="20"/>
                <w:szCs w:val="20"/>
              </w:rPr>
              <w:t>--</w:t>
            </w:r>
          </w:p>
        </w:tc>
      </w:tr>
      <w:tr w:rsidR="001B7E6A" w:rsidRPr="00FD050E" w14:paraId="2E92D037" w14:textId="77777777" w:rsidTr="00EE1EE5">
        <w:tc>
          <w:tcPr>
            <w:tcW w:w="2880" w:type="dxa"/>
            <w:tcBorders>
              <w:top w:val="single" w:sz="4" w:space="0" w:color="auto"/>
              <w:left w:val="single" w:sz="4" w:space="0" w:color="auto"/>
            </w:tcBorders>
            <w:shd w:val="clear" w:color="auto" w:fill="auto"/>
          </w:tcPr>
          <w:p w14:paraId="6DE5A23B" w14:textId="77777777" w:rsidR="001B7E6A" w:rsidRPr="00FD050E" w:rsidRDefault="001B7E6A" w:rsidP="00EE1EE5">
            <w:pPr>
              <w:rPr>
                <w:sz w:val="20"/>
                <w:szCs w:val="20"/>
              </w:rPr>
            </w:pPr>
            <w:r w:rsidRPr="00FD050E">
              <w:rPr>
                <w:sz w:val="20"/>
                <w:szCs w:val="20"/>
              </w:rPr>
              <w:t>Community Academy</w:t>
            </w:r>
          </w:p>
        </w:tc>
        <w:tc>
          <w:tcPr>
            <w:tcW w:w="604" w:type="dxa"/>
            <w:shd w:val="clear" w:color="auto" w:fill="auto"/>
            <w:vAlign w:val="center"/>
          </w:tcPr>
          <w:p w14:paraId="1D8DA9EC"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5EBC7935"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7F82C21D"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565DC6E6" w14:textId="77777777" w:rsidR="001B7E6A" w:rsidRPr="00FD050E" w:rsidRDefault="001B7E6A" w:rsidP="00EE1EE5">
            <w:pPr>
              <w:jc w:val="center"/>
              <w:rPr>
                <w:sz w:val="20"/>
                <w:szCs w:val="20"/>
              </w:rPr>
            </w:pPr>
            <w:r w:rsidRPr="00FD050E">
              <w:rPr>
                <w:sz w:val="20"/>
                <w:szCs w:val="20"/>
              </w:rPr>
              <w:t>--</w:t>
            </w:r>
          </w:p>
        </w:tc>
        <w:tc>
          <w:tcPr>
            <w:tcW w:w="695" w:type="dxa"/>
            <w:tcBorders>
              <w:right w:val="single" w:sz="4" w:space="0" w:color="auto"/>
            </w:tcBorders>
            <w:shd w:val="clear" w:color="auto" w:fill="auto"/>
            <w:vAlign w:val="center"/>
          </w:tcPr>
          <w:p w14:paraId="66A442D7" w14:textId="77777777" w:rsidR="001B7E6A" w:rsidRPr="00FD050E" w:rsidRDefault="001B7E6A" w:rsidP="00EE1EE5">
            <w:pPr>
              <w:jc w:val="center"/>
              <w:rPr>
                <w:sz w:val="20"/>
                <w:szCs w:val="20"/>
              </w:rPr>
            </w:pPr>
            <w:r w:rsidRPr="00FD050E">
              <w:rPr>
                <w:sz w:val="20"/>
                <w:szCs w:val="20"/>
              </w:rPr>
              <w:t>--</w:t>
            </w:r>
          </w:p>
        </w:tc>
        <w:tc>
          <w:tcPr>
            <w:tcW w:w="694" w:type="dxa"/>
            <w:tcBorders>
              <w:top w:val="single" w:sz="4" w:space="0" w:color="auto"/>
              <w:left w:val="single" w:sz="4" w:space="0" w:color="auto"/>
            </w:tcBorders>
            <w:shd w:val="clear" w:color="auto" w:fill="auto"/>
            <w:vAlign w:val="center"/>
          </w:tcPr>
          <w:p w14:paraId="46A5116A"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4599EB25"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3CDEC9E7"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49F46621"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3FFED735" w14:textId="77777777" w:rsidR="001B7E6A" w:rsidRPr="00FD050E" w:rsidRDefault="001B7E6A" w:rsidP="00EE1EE5">
            <w:pPr>
              <w:jc w:val="center"/>
              <w:rPr>
                <w:sz w:val="20"/>
                <w:szCs w:val="20"/>
              </w:rPr>
            </w:pPr>
            <w:r w:rsidRPr="00FD050E">
              <w:rPr>
                <w:sz w:val="20"/>
                <w:szCs w:val="20"/>
              </w:rPr>
              <w:t>--</w:t>
            </w:r>
          </w:p>
        </w:tc>
      </w:tr>
      <w:tr w:rsidR="001B7E6A" w:rsidRPr="00FD050E" w14:paraId="2F9A50C7" w14:textId="77777777" w:rsidTr="00EE1EE5">
        <w:tc>
          <w:tcPr>
            <w:tcW w:w="2880" w:type="dxa"/>
            <w:tcBorders>
              <w:top w:val="single" w:sz="4" w:space="0" w:color="auto"/>
              <w:left w:val="single" w:sz="4" w:space="0" w:color="auto"/>
            </w:tcBorders>
            <w:shd w:val="clear" w:color="auto" w:fill="BFBFBF"/>
          </w:tcPr>
          <w:p w14:paraId="514A9E27" w14:textId="77777777" w:rsidR="001B7E6A" w:rsidRPr="00FD050E" w:rsidRDefault="001B7E6A" w:rsidP="00EE1EE5">
            <w:pPr>
              <w:rPr>
                <w:sz w:val="20"/>
                <w:szCs w:val="20"/>
              </w:rPr>
            </w:pPr>
            <w:r w:rsidRPr="00FD050E">
              <w:rPr>
                <w:sz w:val="20"/>
                <w:szCs w:val="20"/>
              </w:rPr>
              <w:t>Community Academy of Science and Health</w:t>
            </w:r>
          </w:p>
        </w:tc>
        <w:tc>
          <w:tcPr>
            <w:tcW w:w="604" w:type="dxa"/>
            <w:shd w:val="clear" w:color="auto" w:fill="BFBFBF"/>
            <w:vAlign w:val="center"/>
          </w:tcPr>
          <w:p w14:paraId="36A225A5" w14:textId="77777777" w:rsidR="001B7E6A" w:rsidRPr="00FD050E" w:rsidRDefault="001B7E6A" w:rsidP="00EE1EE5">
            <w:pPr>
              <w:jc w:val="center"/>
              <w:rPr>
                <w:sz w:val="20"/>
                <w:szCs w:val="20"/>
              </w:rPr>
            </w:pPr>
            <w:r w:rsidRPr="00FD050E">
              <w:rPr>
                <w:sz w:val="20"/>
                <w:szCs w:val="20"/>
              </w:rPr>
              <w:t>7%</w:t>
            </w:r>
          </w:p>
        </w:tc>
        <w:tc>
          <w:tcPr>
            <w:tcW w:w="695" w:type="dxa"/>
            <w:shd w:val="clear" w:color="auto" w:fill="BFBFBF"/>
            <w:vAlign w:val="center"/>
          </w:tcPr>
          <w:p w14:paraId="058AFEDD" w14:textId="77777777" w:rsidR="001B7E6A" w:rsidRPr="00FD050E" w:rsidRDefault="001B7E6A" w:rsidP="00EE1EE5">
            <w:pPr>
              <w:jc w:val="center"/>
              <w:rPr>
                <w:sz w:val="20"/>
                <w:szCs w:val="20"/>
              </w:rPr>
            </w:pPr>
            <w:r w:rsidRPr="00FD050E">
              <w:rPr>
                <w:sz w:val="20"/>
                <w:szCs w:val="20"/>
              </w:rPr>
              <w:t>8%</w:t>
            </w:r>
          </w:p>
        </w:tc>
        <w:tc>
          <w:tcPr>
            <w:tcW w:w="695" w:type="dxa"/>
            <w:shd w:val="clear" w:color="auto" w:fill="BFBFBF"/>
            <w:vAlign w:val="center"/>
          </w:tcPr>
          <w:p w14:paraId="4060288C" w14:textId="77777777" w:rsidR="001B7E6A" w:rsidRPr="00FD050E" w:rsidRDefault="001B7E6A" w:rsidP="00EE1EE5">
            <w:pPr>
              <w:jc w:val="center"/>
              <w:rPr>
                <w:sz w:val="20"/>
                <w:szCs w:val="20"/>
              </w:rPr>
            </w:pPr>
            <w:r w:rsidRPr="00FD050E">
              <w:rPr>
                <w:sz w:val="20"/>
                <w:szCs w:val="20"/>
              </w:rPr>
              <w:t>8%</w:t>
            </w:r>
          </w:p>
        </w:tc>
        <w:tc>
          <w:tcPr>
            <w:tcW w:w="695" w:type="dxa"/>
            <w:shd w:val="clear" w:color="auto" w:fill="BFBFBF"/>
            <w:vAlign w:val="center"/>
          </w:tcPr>
          <w:p w14:paraId="4400488B" w14:textId="77777777" w:rsidR="001B7E6A" w:rsidRPr="00FD050E" w:rsidRDefault="001B7E6A" w:rsidP="00EE1EE5">
            <w:pPr>
              <w:jc w:val="center"/>
              <w:rPr>
                <w:sz w:val="20"/>
                <w:szCs w:val="20"/>
              </w:rPr>
            </w:pPr>
            <w:r w:rsidRPr="00FD050E">
              <w:rPr>
                <w:sz w:val="20"/>
                <w:szCs w:val="20"/>
              </w:rPr>
              <w:t>4%</w:t>
            </w:r>
          </w:p>
        </w:tc>
        <w:tc>
          <w:tcPr>
            <w:tcW w:w="695" w:type="dxa"/>
            <w:tcBorders>
              <w:right w:val="single" w:sz="4" w:space="0" w:color="auto"/>
            </w:tcBorders>
            <w:shd w:val="clear" w:color="auto" w:fill="BFBFBF"/>
            <w:vAlign w:val="center"/>
          </w:tcPr>
          <w:p w14:paraId="59EBD37D" w14:textId="77777777" w:rsidR="001B7E6A" w:rsidRPr="00FD050E" w:rsidRDefault="001B7E6A" w:rsidP="00EE1EE5">
            <w:pPr>
              <w:jc w:val="center"/>
              <w:rPr>
                <w:sz w:val="20"/>
                <w:szCs w:val="20"/>
              </w:rPr>
            </w:pPr>
            <w:r w:rsidRPr="00FD050E">
              <w:rPr>
                <w:sz w:val="20"/>
                <w:szCs w:val="20"/>
              </w:rPr>
              <w:t>13%</w:t>
            </w:r>
          </w:p>
        </w:tc>
        <w:tc>
          <w:tcPr>
            <w:tcW w:w="694" w:type="dxa"/>
            <w:tcBorders>
              <w:top w:val="single" w:sz="4" w:space="0" w:color="auto"/>
              <w:left w:val="single" w:sz="4" w:space="0" w:color="auto"/>
            </w:tcBorders>
            <w:shd w:val="clear" w:color="auto" w:fill="BFBFBF"/>
            <w:vAlign w:val="center"/>
          </w:tcPr>
          <w:p w14:paraId="471D37D4" w14:textId="77777777" w:rsidR="001B7E6A" w:rsidRPr="00FD050E" w:rsidRDefault="001B7E6A" w:rsidP="00EE1EE5">
            <w:pPr>
              <w:jc w:val="center"/>
              <w:rPr>
                <w:sz w:val="20"/>
                <w:szCs w:val="20"/>
              </w:rPr>
            </w:pPr>
            <w:r w:rsidRPr="00FD050E">
              <w:rPr>
                <w:sz w:val="20"/>
                <w:szCs w:val="20"/>
              </w:rPr>
              <w:t>4%</w:t>
            </w:r>
          </w:p>
        </w:tc>
        <w:tc>
          <w:tcPr>
            <w:tcW w:w="695" w:type="dxa"/>
            <w:shd w:val="clear" w:color="auto" w:fill="BFBFBF"/>
            <w:vAlign w:val="center"/>
          </w:tcPr>
          <w:p w14:paraId="46F39C8D"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0AC9B394" w14:textId="77777777" w:rsidR="001B7E6A" w:rsidRPr="00FD050E" w:rsidRDefault="001B7E6A" w:rsidP="00EE1EE5">
            <w:pPr>
              <w:jc w:val="center"/>
              <w:rPr>
                <w:sz w:val="20"/>
                <w:szCs w:val="20"/>
              </w:rPr>
            </w:pPr>
            <w:r w:rsidRPr="00FD050E">
              <w:rPr>
                <w:sz w:val="20"/>
                <w:szCs w:val="20"/>
              </w:rPr>
              <w:t>16%</w:t>
            </w:r>
          </w:p>
        </w:tc>
        <w:tc>
          <w:tcPr>
            <w:tcW w:w="695" w:type="dxa"/>
            <w:shd w:val="clear" w:color="auto" w:fill="BFBFBF"/>
            <w:vAlign w:val="center"/>
          </w:tcPr>
          <w:p w14:paraId="76FAECE2"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135E9C2E" w14:textId="77777777" w:rsidR="001B7E6A" w:rsidRPr="00FD050E" w:rsidRDefault="001B7E6A" w:rsidP="00EE1EE5">
            <w:pPr>
              <w:jc w:val="center"/>
              <w:rPr>
                <w:sz w:val="20"/>
                <w:szCs w:val="20"/>
              </w:rPr>
            </w:pPr>
            <w:r w:rsidRPr="00FD050E">
              <w:rPr>
                <w:sz w:val="20"/>
                <w:szCs w:val="20"/>
              </w:rPr>
              <w:t>--</w:t>
            </w:r>
          </w:p>
        </w:tc>
      </w:tr>
      <w:tr w:rsidR="001B7E6A" w:rsidRPr="00FD050E" w14:paraId="710FC3FF" w14:textId="77777777" w:rsidTr="00EE1EE5">
        <w:tc>
          <w:tcPr>
            <w:tcW w:w="2880" w:type="dxa"/>
            <w:tcBorders>
              <w:top w:val="single" w:sz="4" w:space="0" w:color="auto"/>
              <w:left w:val="single" w:sz="4" w:space="0" w:color="auto"/>
            </w:tcBorders>
            <w:shd w:val="clear" w:color="auto" w:fill="auto"/>
          </w:tcPr>
          <w:p w14:paraId="4E19A162" w14:textId="77777777" w:rsidR="001B7E6A" w:rsidRPr="00FD050E" w:rsidRDefault="001B7E6A" w:rsidP="00EE1EE5">
            <w:pPr>
              <w:rPr>
                <w:sz w:val="20"/>
                <w:szCs w:val="20"/>
              </w:rPr>
            </w:pPr>
            <w:r w:rsidRPr="00FD050E">
              <w:rPr>
                <w:sz w:val="20"/>
                <w:szCs w:val="20"/>
              </w:rPr>
              <w:t>Dearborn</w:t>
            </w:r>
          </w:p>
        </w:tc>
        <w:tc>
          <w:tcPr>
            <w:tcW w:w="604" w:type="dxa"/>
            <w:shd w:val="clear" w:color="auto" w:fill="auto"/>
            <w:vAlign w:val="center"/>
          </w:tcPr>
          <w:p w14:paraId="48510431" w14:textId="77777777" w:rsidR="001B7E6A" w:rsidRPr="00FD050E" w:rsidRDefault="001B7E6A" w:rsidP="00EE1EE5">
            <w:pPr>
              <w:jc w:val="center"/>
              <w:rPr>
                <w:sz w:val="20"/>
                <w:szCs w:val="20"/>
              </w:rPr>
            </w:pPr>
            <w:r w:rsidRPr="00FD050E">
              <w:rPr>
                <w:sz w:val="20"/>
                <w:szCs w:val="20"/>
              </w:rPr>
              <w:t>17%</w:t>
            </w:r>
          </w:p>
        </w:tc>
        <w:tc>
          <w:tcPr>
            <w:tcW w:w="695" w:type="dxa"/>
            <w:shd w:val="clear" w:color="auto" w:fill="auto"/>
            <w:vAlign w:val="center"/>
          </w:tcPr>
          <w:p w14:paraId="671AB29A" w14:textId="77777777" w:rsidR="001B7E6A" w:rsidRPr="00FD050E" w:rsidRDefault="001B7E6A" w:rsidP="00EE1EE5">
            <w:pPr>
              <w:jc w:val="center"/>
              <w:rPr>
                <w:sz w:val="20"/>
                <w:szCs w:val="20"/>
              </w:rPr>
            </w:pPr>
            <w:r w:rsidRPr="00FD050E">
              <w:rPr>
                <w:sz w:val="20"/>
                <w:szCs w:val="20"/>
              </w:rPr>
              <w:t>14%</w:t>
            </w:r>
          </w:p>
        </w:tc>
        <w:tc>
          <w:tcPr>
            <w:tcW w:w="695" w:type="dxa"/>
            <w:shd w:val="clear" w:color="auto" w:fill="auto"/>
            <w:vAlign w:val="center"/>
          </w:tcPr>
          <w:p w14:paraId="06429FE1" w14:textId="77777777" w:rsidR="001B7E6A" w:rsidRPr="00FD050E" w:rsidRDefault="001B7E6A" w:rsidP="00EE1EE5">
            <w:pPr>
              <w:jc w:val="center"/>
              <w:rPr>
                <w:sz w:val="20"/>
                <w:szCs w:val="20"/>
              </w:rPr>
            </w:pPr>
            <w:r w:rsidRPr="00FD050E">
              <w:rPr>
                <w:sz w:val="20"/>
                <w:szCs w:val="20"/>
              </w:rPr>
              <w:t>14%</w:t>
            </w:r>
          </w:p>
        </w:tc>
        <w:tc>
          <w:tcPr>
            <w:tcW w:w="695" w:type="dxa"/>
            <w:shd w:val="clear" w:color="auto" w:fill="auto"/>
            <w:vAlign w:val="center"/>
          </w:tcPr>
          <w:p w14:paraId="44FC3DB9" w14:textId="77777777" w:rsidR="001B7E6A" w:rsidRPr="00FD050E" w:rsidRDefault="001B7E6A" w:rsidP="00EE1EE5">
            <w:pPr>
              <w:jc w:val="center"/>
              <w:rPr>
                <w:sz w:val="20"/>
                <w:szCs w:val="20"/>
              </w:rPr>
            </w:pPr>
            <w:r w:rsidRPr="00FD050E">
              <w:rPr>
                <w:sz w:val="20"/>
                <w:szCs w:val="20"/>
              </w:rPr>
              <w:t>--</w:t>
            </w:r>
          </w:p>
        </w:tc>
        <w:tc>
          <w:tcPr>
            <w:tcW w:w="695" w:type="dxa"/>
            <w:tcBorders>
              <w:right w:val="single" w:sz="4" w:space="0" w:color="auto"/>
            </w:tcBorders>
            <w:shd w:val="clear" w:color="auto" w:fill="auto"/>
            <w:vAlign w:val="center"/>
          </w:tcPr>
          <w:p w14:paraId="1BD8CAE2" w14:textId="77777777" w:rsidR="001B7E6A" w:rsidRPr="00FD050E" w:rsidRDefault="001B7E6A" w:rsidP="00EE1EE5">
            <w:pPr>
              <w:jc w:val="center"/>
              <w:rPr>
                <w:sz w:val="20"/>
                <w:szCs w:val="20"/>
              </w:rPr>
            </w:pPr>
            <w:r w:rsidRPr="00FD050E">
              <w:rPr>
                <w:sz w:val="20"/>
                <w:szCs w:val="20"/>
              </w:rPr>
              <w:t>12%</w:t>
            </w:r>
          </w:p>
        </w:tc>
        <w:tc>
          <w:tcPr>
            <w:tcW w:w="694" w:type="dxa"/>
            <w:tcBorders>
              <w:top w:val="single" w:sz="4" w:space="0" w:color="auto"/>
              <w:left w:val="single" w:sz="4" w:space="0" w:color="auto"/>
            </w:tcBorders>
            <w:shd w:val="clear" w:color="auto" w:fill="auto"/>
            <w:vAlign w:val="center"/>
          </w:tcPr>
          <w:p w14:paraId="66EC106C" w14:textId="77777777" w:rsidR="001B7E6A" w:rsidRPr="00FD050E" w:rsidRDefault="001B7E6A" w:rsidP="00EE1EE5">
            <w:pPr>
              <w:jc w:val="center"/>
              <w:rPr>
                <w:sz w:val="20"/>
                <w:szCs w:val="20"/>
              </w:rPr>
            </w:pPr>
            <w:r w:rsidRPr="00FD050E">
              <w:rPr>
                <w:sz w:val="20"/>
                <w:szCs w:val="20"/>
              </w:rPr>
              <w:t>16%</w:t>
            </w:r>
          </w:p>
        </w:tc>
        <w:tc>
          <w:tcPr>
            <w:tcW w:w="695" w:type="dxa"/>
            <w:shd w:val="clear" w:color="auto" w:fill="auto"/>
            <w:vAlign w:val="center"/>
          </w:tcPr>
          <w:p w14:paraId="093EF4A7"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4F3C4FFB" w14:textId="77777777" w:rsidR="001B7E6A" w:rsidRPr="00FD050E" w:rsidRDefault="001B7E6A" w:rsidP="00EE1EE5">
            <w:pPr>
              <w:jc w:val="center"/>
              <w:rPr>
                <w:sz w:val="20"/>
                <w:szCs w:val="20"/>
              </w:rPr>
            </w:pPr>
            <w:r w:rsidRPr="00FD050E">
              <w:rPr>
                <w:sz w:val="20"/>
                <w:szCs w:val="20"/>
              </w:rPr>
              <w:t>18%</w:t>
            </w:r>
          </w:p>
        </w:tc>
        <w:tc>
          <w:tcPr>
            <w:tcW w:w="695" w:type="dxa"/>
            <w:shd w:val="clear" w:color="auto" w:fill="auto"/>
            <w:vAlign w:val="center"/>
          </w:tcPr>
          <w:p w14:paraId="57D53B8E"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2A5A9B97" w14:textId="77777777" w:rsidR="001B7E6A" w:rsidRPr="00FD050E" w:rsidRDefault="001B7E6A" w:rsidP="00EE1EE5">
            <w:pPr>
              <w:jc w:val="center"/>
              <w:rPr>
                <w:sz w:val="20"/>
                <w:szCs w:val="20"/>
              </w:rPr>
            </w:pPr>
            <w:r w:rsidRPr="00FD050E">
              <w:rPr>
                <w:sz w:val="20"/>
                <w:szCs w:val="20"/>
              </w:rPr>
              <w:t>--</w:t>
            </w:r>
          </w:p>
        </w:tc>
      </w:tr>
      <w:tr w:rsidR="001B7E6A" w:rsidRPr="00FD050E" w14:paraId="64406A29" w14:textId="77777777" w:rsidTr="00EE1EE5">
        <w:tc>
          <w:tcPr>
            <w:tcW w:w="2880" w:type="dxa"/>
            <w:tcBorders>
              <w:top w:val="single" w:sz="4" w:space="0" w:color="auto"/>
              <w:left w:val="single" w:sz="4" w:space="0" w:color="auto"/>
            </w:tcBorders>
            <w:shd w:val="clear" w:color="auto" w:fill="BFBFBF"/>
          </w:tcPr>
          <w:p w14:paraId="04DF0D2B" w14:textId="77777777" w:rsidR="001B7E6A" w:rsidRPr="00FD050E" w:rsidRDefault="001B7E6A" w:rsidP="00EE1EE5">
            <w:pPr>
              <w:rPr>
                <w:sz w:val="20"/>
                <w:szCs w:val="20"/>
              </w:rPr>
            </w:pPr>
            <w:r w:rsidRPr="00FD050E">
              <w:rPr>
                <w:sz w:val="20"/>
                <w:szCs w:val="20"/>
              </w:rPr>
              <w:t>Dr. William Henderson Upper</w:t>
            </w:r>
          </w:p>
        </w:tc>
        <w:tc>
          <w:tcPr>
            <w:tcW w:w="604" w:type="dxa"/>
            <w:shd w:val="clear" w:color="auto" w:fill="BFBFBF"/>
            <w:vAlign w:val="center"/>
          </w:tcPr>
          <w:p w14:paraId="7C08E416" w14:textId="77777777" w:rsidR="001B7E6A" w:rsidRPr="00FD050E" w:rsidRDefault="001B7E6A" w:rsidP="00EE1EE5">
            <w:pPr>
              <w:jc w:val="center"/>
              <w:rPr>
                <w:sz w:val="20"/>
                <w:szCs w:val="20"/>
              </w:rPr>
            </w:pPr>
            <w:r w:rsidRPr="00FD050E">
              <w:rPr>
                <w:sz w:val="20"/>
                <w:szCs w:val="20"/>
              </w:rPr>
              <w:t>11%</w:t>
            </w:r>
          </w:p>
        </w:tc>
        <w:tc>
          <w:tcPr>
            <w:tcW w:w="695" w:type="dxa"/>
            <w:shd w:val="clear" w:color="auto" w:fill="BFBFBF"/>
            <w:vAlign w:val="center"/>
          </w:tcPr>
          <w:p w14:paraId="7C232C68" w14:textId="77777777" w:rsidR="001B7E6A" w:rsidRPr="00FD050E" w:rsidRDefault="001B7E6A" w:rsidP="00EE1EE5">
            <w:pPr>
              <w:jc w:val="center"/>
              <w:rPr>
                <w:sz w:val="20"/>
                <w:szCs w:val="20"/>
              </w:rPr>
            </w:pPr>
            <w:r w:rsidRPr="00FD050E">
              <w:rPr>
                <w:sz w:val="20"/>
                <w:szCs w:val="20"/>
              </w:rPr>
              <w:t>9%</w:t>
            </w:r>
          </w:p>
        </w:tc>
        <w:tc>
          <w:tcPr>
            <w:tcW w:w="695" w:type="dxa"/>
            <w:shd w:val="clear" w:color="auto" w:fill="BFBFBF"/>
            <w:vAlign w:val="center"/>
          </w:tcPr>
          <w:p w14:paraId="6C6B7AE7" w14:textId="77777777" w:rsidR="001B7E6A" w:rsidRPr="00FD050E" w:rsidRDefault="001B7E6A" w:rsidP="00EE1EE5">
            <w:pPr>
              <w:jc w:val="center"/>
              <w:rPr>
                <w:sz w:val="20"/>
                <w:szCs w:val="20"/>
              </w:rPr>
            </w:pPr>
            <w:r w:rsidRPr="00FD050E">
              <w:rPr>
                <w:sz w:val="20"/>
                <w:szCs w:val="20"/>
              </w:rPr>
              <w:t>13%</w:t>
            </w:r>
          </w:p>
        </w:tc>
        <w:tc>
          <w:tcPr>
            <w:tcW w:w="695" w:type="dxa"/>
            <w:shd w:val="clear" w:color="auto" w:fill="BFBFBF"/>
            <w:vAlign w:val="center"/>
          </w:tcPr>
          <w:p w14:paraId="7256EA20" w14:textId="77777777" w:rsidR="001B7E6A" w:rsidRPr="00FD050E" w:rsidRDefault="001B7E6A" w:rsidP="00EE1EE5">
            <w:pPr>
              <w:jc w:val="center"/>
              <w:rPr>
                <w:sz w:val="20"/>
                <w:szCs w:val="20"/>
              </w:rPr>
            </w:pPr>
            <w:r w:rsidRPr="00FD050E">
              <w:rPr>
                <w:sz w:val="20"/>
                <w:szCs w:val="20"/>
              </w:rPr>
              <w:t>0%</w:t>
            </w:r>
          </w:p>
        </w:tc>
        <w:tc>
          <w:tcPr>
            <w:tcW w:w="695" w:type="dxa"/>
            <w:tcBorders>
              <w:right w:val="single" w:sz="4" w:space="0" w:color="auto"/>
            </w:tcBorders>
            <w:shd w:val="clear" w:color="auto" w:fill="BFBFBF"/>
            <w:vAlign w:val="center"/>
          </w:tcPr>
          <w:p w14:paraId="0B60B15C" w14:textId="77777777" w:rsidR="001B7E6A" w:rsidRPr="00FD050E" w:rsidRDefault="001B7E6A" w:rsidP="00EE1EE5">
            <w:pPr>
              <w:jc w:val="center"/>
              <w:rPr>
                <w:sz w:val="20"/>
                <w:szCs w:val="20"/>
              </w:rPr>
            </w:pPr>
            <w:r w:rsidRPr="00FD050E">
              <w:rPr>
                <w:sz w:val="20"/>
                <w:szCs w:val="20"/>
              </w:rPr>
              <w:t>8%</w:t>
            </w:r>
          </w:p>
        </w:tc>
        <w:tc>
          <w:tcPr>
            <w:tcW w:w="694" w:type="dxa"/>
            <w:tcBorders>
              <w:top w:val="single" w:sz="4" w:space="0" w:color="auto"/>
              <w:left w:val="single" w:sz="4" w:space="0" w:color="auto"/>
            </w:tcBorders>
            <w:shd w:val="clear" w:color="auto" w:fill="BFBFBF"/>
            <w:vAlign w:val="center"/>
          </w:tcPr>
          <w:p w14:paraId="1780C0E9" w14:textId="77777777" w:rsidR="001B7E6A" w:rsidRPr="00FD050E" w:rsidRDefault="001B7E6A" w:rsidP="00EE1EE5">
            <w:pPr>
              <w:jc w:val="center"/>
              <w:rPr>
                <w:sz w:val="20"/>
                <w:szCs w:val="20"/>
              </w:rPr>
            </w:pPr>
            <w:r w:rsidRPr="00FD050E">
              <w:rPr>
                <w:sz w:val="20"/>
                <w:szCs w:val="20"/>
              </w:rPr>
              <w:t>7%</w:t>
            </w:r>
          </w:p>
        </w:tc>
        <w:tc>
          <w:tcPr>
            <w:tcW w:w="695" w:type="dxa"/>
            <w:shd w:val="clear" w:color="auto" w:fill="BFBFBF"/>
            <w:vAlign w:val="center"/>
          </w:tcPr>
          <w:p w14:paraId="41755DBF"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4E9A3D94" w14:textId="77777777" w:rsidR="001B7E6A" w:rsidRPr="00FD050E" w:rsidRDefault="001B7E6A" w:rsidP="00EE1EE5">
            <w:pPr>
              <w:jc w:val="center"/>
              <w:rPr>
                <w:sz w:val="20"/>
                <w:szCs w:val="20"/>
              </w:rPr>
            </w:pPr>
            <w:r w:rsidRPr="00FD050E">
              <w:rPr>
                <w:sz w:val="20"/>
                <w:szCs w:val="20"/>
              </w:rPr>
              <w:t>25%</w:t>
            </w:r>
          </w:p>
        </w:tc>
        <w:tc>
          <w:tcPr>
            <w:tcW w:w="695" w:type="dxa"/>
            <w:shd w:val="clear" w:color="auto" w:fill="BFBFBF"/>
            <w:vAlign w:val="center"/>
          </w:tcPr>
          <w:p w14:paraId="0E3944C4"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460FB931" w14:textId="77777777" w:rsidR="001B7E6A" w:rsidRPr="00FD050E" w:rsidRDefault="001B7E6A" w:rsidP="00EE1EE5">
            <w:pPr>
              <w:jc w:val="center"/>
              <w:rPr>
                <w:sz w:val="20"/>
                <w:szCs w:val="20"/>
              </w:rPr>
            </w:pPr>
            <w:r w:rsidRPr="00FD050E">
              <w:rPr>
                <w:sz w:val="20"/>
                <w:szCs w:val="20"/>
              </w:rPr>
              <w:t>--</w:t>
            </w:r>
          </w:p>
        </w:tc>
      </w:tr>
      <w:tr w:rsidR="001B7E6A" w:rsidRPr="00FD050E" w14:paraId="0E3C370A" w14:textId="77777777" w:rsidTr="00EE1EE5">
        <w:tc>
          <w:tcPr>
            <w:tcW w:w="2880" w:type="dxa"/>
            <w:tcBorders>
              <w:top w:val="single" w:sz="4" w:space="0" w:color="auto"/>
              <w:left w:val="single" w:sz="4" w:space="0" w:color="auto"/>
            </w:tcBorders>
            <w:shd w:val="clear" w:color="auto" w:fill="auto"/>
          </w:tcPr>
          <w:p w14:paraId="16358D2D" w14:textId="77777777" w:rsidR="001B7E6A" w:rsidRPr="00FD050E" w:rsidRDefault="001B7E6A" w:rsidP="00EE1EE5">
            <w:pPr>
              <w:rPr>
                <w:sz w:val="20"/>
                <w:szCs w:val="20"/>
              </w:rPr>
            </w:pPr>
            <w:r w:rsidRPr="00FD050E">
              <w:rPr>
                <w:sz w:val="20"/>
                <w:szCs w:val="20"/>
              </w:rPr>
              <w:t>East Boston High</w:t>
            </w:r>
          </w:p>
        </w:tc>
        <w:tc>
          <w:tcPr>
            <w:tcW w:w="604" w:type="dxa"/>
            <w:shd w:val="clear" w:color="auto" w:fill="auto"/>
            <w:vAlign w:val="center"/>
          </w:tcPr>
          <w:p w14:paraId="1F75A881" w14:textId="77777777" w:rsidR="001B7E6A" w:rsidRPr="00FD050E" w:rsidRDefault="001B7E6A" w:rsidP="00EE1EE5">
            <w:pPr>
              <w:jc w:val="center"/>
              <w:rPr>
                <w:sz w:val="20"/>
                <w:szCs w:val="20"/>
              </w:rPr>
            </w:pPr>
            <w:r w:rsidRPr="00FD050E">
              <w:rPr>
                <w:sz w:val="20"/>
                <w:szCs w:val="20"/>
              </w:rPr>
              <w:t>33%</w:t>
            </w:r>
          </w:p>
        </w:tc>
        <w:tc>
          <w:tcPr>
            <w:tcW w:w="695" w:type="dxa"/>
            <w:shd w:val="clear" w:color="auto" w:fill="auto"/>
            <w:vAlign w:val="center"/>
          </w:tcPr>
          <w:p w14:paraId="7FCE1654" w14:textId="77777777" w:rsidR="001B7E6A" w:rsidRPr="00FD050E" w:rsidRDefault="001B7E6A" w:rsidP="00EE1EE5">
            <w:pPr>
              <w:jc w:val="center"/>
              <w:rPr>
                <w:sz w:val="20"/>
                <w:szCs w:val="20"/>
              </w:rPr>
            </w:pPr>
            <w:r w:rsidRPr="00FD050E">
              <w:rPr>
                <w:sz w:val="20"/>
                <w:szCs w:val="20"/>
              </w:rPr>
              <w:t>29%</w:t>
            </w:r>
          </w:p>
        </w:tc>
        <w:tc>
          <w:tcPr>
            <w:tcW w:w="695" w:type="dxa"/>
            <w:shd w:val="clear" w:color="auto" w:fill="auto"/>
            <w:vAlign w:val="center"/>
          </w:tcPr>
          <w:p w14:paraId="203BA0EF" w14:textId="77777777" w:rsidR="001B7E6A" w:rsidRPr="00FD050E" w:rsidRDefault="001B7E6A" w:rsidP="00EE1EE5">
            <w:pPr>
              <w:jc w:val="center"/>
              <w:rPr>
                <w:sz w:val="20"/>
                <w:szCs w:val="20"/>
              </w:rPr>
            </w:pPr>
            <w:r w:rsidRPr="00FD050E">
              <w:rPr>
                <w:sz w:val="20"/>
                <w:szCs w:val="20"/>
              </w:rPr>
              <w:t>33%</w:t>
            </w:r>
          </w:p>
        </w:tc>
        <w:tc>
          <w:tcPr>
            <w:tcW w:w="695" w:type="dxa"/>
            <w:shd w:val="clear" w:color="auto" w:fill="auto"/>
            <w:vAlign w:val="center"/>
          </w:tcPr>
          <w:p w14:paraId="2A99B396" w14:textId="77777777" w:rsidR="001B7E6A" w:rsidRPr="00FD050E" w:rsidRDefault="001B7E6A" w:rsidP="00EE1EE5">
            <w:pPr>
              <w:jc w:val="center"/>
              <w:rPr>
                <w:sz w:val="20"/>
                <w:szCs w:val="20"/>
              </w:rPr>
            </w:pPr>
            <w:r w:rsidRPr="00FD050E">
              <w:rPr>
                <w:sz w:val="20"/>
                <w:szCs w:val="20"/>
              </w:rPr>
              <w:t>17%</w:t>
            </w:r>
          </w:p>
        </w:tc>
        <w:tc>
          <w:tcPr>
            <w:tcW w:w="695" w:type="dxa"/>
            <w:tcBorders>
              <w:right w:val="single" w:sz="4" w:space="0" w:color="auto"/>
            </w:tcBorders>
            <w:shd w:val="clear" w:color="auto" w:fill="auto"/>
            <w:vAlign w:val="center"/>
          </w:tcPr>
          <w:p w14:paraId="658B5543" w14:textId="77777777" w:rsidR="001B7E6A" w:rsidRPr="00FD050E" w:rsidRDefault="001B7E6A" w:rsidP="00EE1EE5">
            <w:pPr>
              <w:jc w:val="center"/>
              <w:rPr>
                <w:sz w:val="20"/>
                <w:szCs w:val="20"/>
              </w:rPr>
            </w:pPr>
            <w:r w:rsidRPr="00FD050E">
              <w:rPr>
                <w:sz w:val="20"/>
                <w:szCs w:val="20"/>
              </w:rPr>
              <w:t>22%</w:t>
            </w:r>
          </w:p>
        </w:tc>
        <w:tc>
          <w:tcPr>
            <w:tcW w:w="694" w:type="dxa"/>
            <w:tcBorders>
              <w:top w:val="single" w:sz="4" w:space="0" w:color="auto"/>
              <w:left w:val="single" w:sz="4" w:space="0" w:color="auto"/>
            </w:tcBorders>
            <w:shd w:val="clear" w:color="auto" w:fill="auto"/>
            <w:vAlign w:val="center"/>
          </w:tcPr>
          <w:p w14:paraId="2D52C807"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5BD08278"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692A0BD6" w14:textId="77777777" w:rsidR="001B7E6A" w:rsidRPr="00FD050E" w:rsidRDefault="001B7E6A" w:rsidP="00EE1EE5">
            <w:pPr>
              <w:jc w:val="center"/>
              <w:rPr>
                <w:sz w:val="20"/>
                <w:szCs w:val="20"/>
              </w:rPr>
            </w:pPr>
            <w:r w:rsidRPr="00FD050E">
              <w:rPr>
                <w:sz w:val="20"/>
                <w:szCs w:val="20"/>
              </w:rPr>
              <w:t>33%</w:t>
            </w:r>
          </w:p>
        </w:tc>
        <w:tc>
          <w:tcPr>
            <w:tcW w:w="695" w:type="dxa"/>
            <w:shd w:val="clear" w:color="auto" w:fill="auto"/>
            <w:vAlign w:val="center"/>
          </w:tcPr>
          <w:p w14:paraId="0D14ED35"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76DCC345" w14:textId="77777777" w:rsidR="001B7E6A" w:rsidRPr="00FD050E" w:rsidRDefault="001B7E6A" w:rsidP="00EE1EE5">
            <w:pPr>
              <w:jc w:val="center"/>
              <w:rPr>
                <w:sz w:val="20"/>
                <w:szCs w:val="20"/>
              </w:rPr>
            </w:pPr>
            <w:r w:rsidRPr="00FD050E">
              <w:rPr>
                <w:sz w:val="20"/>
                <w:szCs w:val="20"/>
              </w:rPr>
              <w:t>35%</w:t>
            </w:r>
          </w:p>
        </w:tc>
      </w:tr>
      <w:tr w:rsidR="001B7E6A" w:rsidRPr="00FD050E" w14:paraId="2DBA6F18" w14:textId="77777777" w:rsidTr="00EE1EE5">
        <w:tc>
          <w:tcPr>
            <w:tcW w:w="2880" w:type="dxa"/>
            <w:tcBorders>
              <w:top w:val="single" w:sz="4" w:space="0" w:color="auto"/>
              <w:left w:val="single" w:sz="4" w:space="0" w:color="auto"/>
            </w:tcBorders>
            <w:shd w:val="clear" w:color="auto" w:fill="BFBFBF"/>
          </w:tcPr>
          <w:p w14:paraId="37182F9C" w14:textId="77777777" w:rsidR="001B7E6A" w:rsidRPr="00FD050E" w:rsidRDefault="001B7E6A" w:rsidP="00EE1EE5">
            <w:pPr>
              <w:rPr>
                <w:sz w:val="20"/>
                <w:szCs w:val="20"/>
              </w:rPr>
            </w:pPr>
            <w:r w:rsidRPr="00FD050E">
              <w:rPr>
                <w:sz w:val="20"/>
                <w:szCs w:val="20"/>
              </w:rPr>
              <w:t>Excel High School</w:t>
            </w:r>
          </w:p>
        </w:tc>
        <w:tc>
          <w:tcPr>
            <w:tcW w:w="604" w:type="dxa"/>
            <w:shd w:val="clear" w:color="auto" w:fill="BFBFBF"/>
            <w:vAlign w:val="center"/>
          </w:tcPr>
          <w:p w14:paraId="35E73742" w14:textId="77777777" w:rsidR="001B7E6A" w:rsidRPr="00FD050E" w:rsidRDefault="001B7E6A" w:rsidP="00EE1EE5">
            <w:pPr>
              <w:jc w:val="center"/>
              <w:rPr>
                <w:sz w:val="20"/>
                <w:szCs w:val="20"/>
              </w:rPr>
            </w:pPr>
            <w:r w:rsidRPr="00FD050E">
              <w:rPr>
                <w:sz w:val="20"/>
                <w:szCs w:val="20"/>
              </w:rPr>
              <w:t>33%</w:t>
            </w:r>
          </w:p>
        </w:tc>
        <w:tc>
          <w:tcPr>
            <w:tcW w:w="695" w:type="dxa"/>
            <w:shd w:val="clear" w:color="auto" w:fill="BFBFBF"/>
            <w:vAlign w:val="center"/>
          </w:tcPr>
          <w:p w14:paraId="023FB2AD" w14:textId="77777777" w:rsidR="001B7E6A" w:rsidRPr="00FD050E" w:rsidRDefault="001B7E6A" w:rsidP="00EE1EE5">
            <w:pPr>
              <w:jc w:val="center"/>
              <w:rPr>
                <w:sz w:val="20"/>
                <w:szCs w:val="20"/>
              </w:rPr>
            </w:pPr>
            <w:r w:rsidRPr="00FD050E">
              <w:rPr>
                <w:sz w:val="20"/>
                <w:szCs w:val="20"/>
              </w:rPr>
              <w:t>31%</w:t>
            </w:r>
          </w:p>
        </w:tc>
        <w:tc>
          <w:tcPr>
            <w:tcW w:w="695" w:type="dxa"/>
            <w:shd w:val="clear" w:color="auto" w:fill="BFBFBF"/>
            <w:vAlign w:val="center"/>
          </w:tcPr>
          <w:p w14:paraId="60B64633" w14:textId="77777777" w:rsidR="001B7E6A" w:rsidRPr="00FD050E" w:rsidRDefault="001B7E6A" w:rsidP="00EE1EE5">
            <w:pPr>
              <w:jc w:val="center"/>
              <w:rPr>
                <w:sz w:val="20"/>
                <w:szCs w:val="20"/>
              </w:rPr>
            </w:pPr>
            <w:r w:rsidRPr="00FD050E">
              <w:rPr>
                <w:sz w:val="20"/>
                <w:szCs w:val="20"/>
              </w:rPr>
              <w:t>28%</w:t>
            </w:r>
          </w:p>
        </w:tc>
        <w:tc>
          <w:tcPr>
            <w:tcW w:w="695" w:type="dxa"/>
            <w:shd w:val="clear" w:color="auto" w:fill="BFBFBF"/>
            <w:vAlign w:val="center"/>
          </w:tcPr>
          <w:p w14:paraId="4BB00AF0" w14:textId="77777777" w:rsidR="001B7E6A" w:rsidRPr="00FD050E" w:rsidRDefault="001B7E6A" w:rsidP="00EE1EE5">
            <w:pPr>
              <w:jc w:val="center"/>
              <w:rPr>
                <w:sz w:val="20"/>
                <w:szCs w:val="20"/>
              </w:rPr>
            </w:pPr>
            <w:r w:rsidRPr="00FD050E">
              <w:rPr>
                <w:sz w:val="20"/>
                <w:szCs w:val="20"/>
              </w:rPr>
              <w:t>5%</w:t>
            </w:r>
          </w:p>
        </w:tc>
        <w:tc>
          <w:tcPr>
            <w:tcW w:w="695" w:type="dxa"/>
            <w:tcBorders>
              <w:right w:val="single" w:sz="4" w:space="0" w:color="auto"/>
            </w:tcBorders>
            <w:shd w:val="clear" w:color="auto" w:fill="BFBFBF"/>
            <w:vAlign w:val="center"/>
          </w:tcPr>
          <w:p w14:paraId="3BA0860F" w14:textId="77777777" w:rsidR="001B7E6A" w:rsidRPr="00FD050E" w:rsidRDefault="001B7E6A" w:rsidP="00EE1EE5">
            <w:pPr>
              <w:jc w:val="center"/>
              <w:rPr>
                <w:sz w:val="20"/>
                <w:szCs w:val="20"/>
              </w:rPr>
            </w:pPr>
            <w:r w:rsidRPr="00FD050E">
              <w:rPr>
                <w:sz w:val="20"/>
                <w:szCs w:val="20"/>
              </w:rPr>
              <w:t>50%</w:t>
            </w:r>
          </w:p>
        </w:tc>
        <w:tc>
          <w:tcPr>
            <w:tcW w:w="694" w:type="dxa"/>
            <w:tcBorders>
              <w:top w:val="single" w:sz="4" w:space="0" w:color="auto"/>
              <w:left w:val="single" w:sz="4" w:space="0" w:color="auto"/>
            </w:tcBorders>
            <w:shd w:val="clear" w:color="auto" w:fill="BFBFBF"/>
            <w:vAlign w:val="center"/>
          </w:tcPr>
          <w:p w14:paraId="1843C45E" w14:textId="77777777" w:rsidR="001B7E6A" w:rsidRPr="00FD050E" w:rsidRDefault="001B7E6A" w:rsidP="00EE1EE5">
            <w:pPr>
              <w:jc w:val="center"/>
              <w:rPr>
                <w:sz w:val="20"/>
                <w:szCs w:val="20"/>
              </w:rPr>
            </w:pPr>
            <w:r w:rsidRPr="00FD050E">
              <w:rPr>
                <w:sz w:val="20"/>
                <w:szCs w:val="20"/>
              </w:rPr>
              <w:t>16%</w:t>
            </w:r>
          </w:p>
        </w:tc>
        <w:tc>
          <w:tcPr>
            <w:tcW w:w="695" w:type="dxa"/>
            <w:shd w:val="clear" w:color="auto" w:fill="BFBFBF"/>
            <w:vAlign w:val="center"/>
          </w:tcPr>
          <w:p w14:paraId="7AD11898" w14:textId="77777777" w:rsidR="001B7E6A" w:rsidRPr="00FD050E" w:rsidRDefault="001B7E6A" w:rsidP="00EE1EE5">
            <w:pPr>
              <w:jc w:val="center"/>
              <w:rPr>
                <w:sz w:val="20"/>
                <w:szCs w:val="20"/>
              </w:rPr>
            </w:pPr>
            <w:r w:rsidRPr="00FD050E">
              <w:rPr>
                <w:sz w:val="20"/>
                <w:szCs w:val="20"/>
              </w:rPr>
              <w:t>71%</w:t>
            </w:r>
          </w:p>
        </w:tc>
        <w:tc>
          <w:tcPr>
            <w:tcW w:w="695" w:type="dxa"/>
            <w:shd w:val="clear" w:color="auto" w:fill="BFBFBF"/>
            <w:vAlign w:val="center"/>
          </w:tcPr>
          <w:p w14:paraId="42A9863D" w14:textId="77777777" w:rsidR="001B7E6A" w:rsidRPr="00FD050E" w:rsidRDefault="001B7E6A" w:rsidP="00EE1EE5">
            <w:pPr>
              <w:jc w:val="center"/>
              <w:rPr>
                <w:sz w:val="20"/>
                <w:szCs w:val="20"/>
              </w:rPr>
            </w:pPr>
            <w:r w:rsidRPr="00FD050E">
              <w:rPr>
                <w:sz w:val="20"/>
                <w:szCs w:val="20"/>
              </w:rPr>
              <w:t>24%</w:t>
            </w:r>
          </w:p>
        </w:tc>
        <w:tc>
          <w:tcPr>
            <w:tcW w:w="695" w:type="dxa"/>
            <w:shd w:val="clear" w:color="auto" w:fill="BFBFBF"/>
            <w:vAlign w:val="center"/>
          </w:tcPr>
          <w:p w14:paraId="7C8FB849"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309DB877" w14:textId="77777777" w:rsidR="001B7E6A" w:rsidRPr="00FD050E" w:rsidRDefault="001B7E6A" w:rsidP="00EE1EE5">
            <w:pPr>
              <w:jc w:val="center"/>
              <w:rPr>
                <w:sz w:val="20"/>
                <w:szCs w:val="20"/>
              </w:rPr>
            </w:pPr>
            <w:r w:rsidRPr="00FD050E">
              <w:rPr>
                <w:sz w:val="20"/>
                <w:szCs w:val="20"/>
              </w:rPr>
              <w:t>--</w:t>
            </w:r>
          </w:p>
        </w:tc>
      </w:tr>
      <w:tr w:rsidR="001B7E6A" w:rsidRPr="00FD050E" w14:paraId="70D5B1C3" w14:textId="77777777" w:rsidTr="00EE1EE5">
        <w:tc>
          <w:tcPr>
            <w:tcW w:w="2880" w:type="dxa"/>
            <w:tcBorders>
              <w:top w:val="single" w:sz="4" w:space="0" w:color="auto"/>
              <w:left w:val="single" w:sz="4" w:space="0" w:color="auto"/>
            </w:tcBorders>
            <w:shd w:val="clear" w:color="auto" w:fill="auto"/>
          </w:tcPr>
          <w:p w14:paraId="6444B898" w14:textId="77777777" w:rsidR="001B7E6A" w:rsidRPr="00FD050E" w:rsidRDefault="001B7E6A" w:rsidP="00EE1EE5">
            <w:pPr>
              <w:rPr>
                <w:sz w:val="20"/>
                <w:szCs w:val="20"/>
              </w:rPr>
            </w:pPr>
            <w:r w:rsidRPr="00FD050E">
              <w:rPr>
                <w:sz w:val="20"/>
                <w:szCs w:val="20"/>
              </w:rPr>
              <w:t>Fenway High School</w:t>
            </w:r>
          </w:p>
        </w:tc>
        <w:tc>
          <w:tcPr>
            <w:tcW w:w="604" w:type="dxa"/>
            <w:shd w:val="clear" w:color="auto" w:fill="auto"/>
            <w:vAlign w:val="center"/>
          </w:tcPr>
          <w:p w14:paraId="3B6A86FF" w14:textId="77777777" w:rsidR="001B7E6A" w:rsidRPr="00FD050E" w:rsidRDefault="001B7E6A" w:rsidP="00EE1EE5">
            <w:pPr>
              <w:jc w:val="center"/>
              <w:rPr>
                <w:sz w:val="20"/>
                <w:szCs w:val="20"/>
              </w:rPr>
            </w:pPr>
            <w:r w:rsidRPr="00FD050E">
              <w:rPr>
                <w:sz w:val="20"/>
                <w:szCs w:val="20"/>
              </w:rPr>
              <w:t>24%</w:t>
            </w:r>
          </w:p>
        </w:tc>
        <w:tc>
          <w:tcPr>
            <w:tcW w:w="695" w:type="dxa"/>
            <w:shd w:val="clear" w:color="auto" w:fill="auto"/>
            <w:vAlign w:val="center"/>
          </w:tcPr>
          <w:p w14:paraId="00C9AE12" w14:textId="77777777" w:rsidR="001B7E6A" w:rsidRPr="00FD050E" w:rsidRDefault="001B7E6A" w:rsidP="00EE1EE5">
            <w:pPr>
              <w:jc w:val="center"/>
              <w:rPr>
                <w:sz w:val="20"/>
                <w:szCs w:val="20"/>
              </w:rPr>
            </w:pPr>
            <w:r w:rsidRPr="00FD050E">
              <w:rPr>
                <w:sz w:val="20"/>
                <w:szCs w:val="20"/>
              </w:rPr>
              <w:t>23%</w:t>
            </w:r>
          </w:p>
        </w:tc>
        <w:tc>
          <w:tcPr>
            <w:tcW w:w="695" w:type="dxa"/>
            <w:shd w:val="clear" w:color="auto" w:fill="auto"/>
            <w:vAlign w:val="center"/>
          </w:tcPr>
          <w:p w14:paraId="54279C50" w14:textId="77777777" w:rsidR="001B7E6A" w:rsidRPr="00FD050E" w:rsidRDefault="001B7E6A" w:rsidP="00EE1EE5">
            <w:pPr>
              <w:jc w:val="center"/>
              <w:rPr>
                <w:sz w:val="20"/>
                <w:szCs w:val="20"/>
              </w:rPr>
            </w:pPr>
            <w:r w:rsidRPr="00FD050E">
              <w:rPr>
                <w:sz w:val="20"/>
                <w:szCs w:val="20"/>
              </w:rPr>
              <w:t>30%</w:t>
            </w:r>
          </w:p>
        </w:tc>
        <w:tc>
          <w:tcPr>
            <w:tcW w:w="695" w:type="dxa"/>
            <w:shd w:val="clear" w:color="auto" w:fill="auto"/>
            <w:vAlign w:val="center"/>
          </w:tcPr>
          <w:p w14:paraId="0EA4969D" w14:textId="77777777" w:rsidR="001B7E6A" w:rsidRPr="00FD050E" w:rsidRDefault="001B7E6A" w:rsidP="00EE1EE5">
            <w:pPr>
              <w:jc w:val="center"/>
              <w:rPr>
                <w:sz w:val="20"/>
                <w:szCs w:val="20"/>
              </w:rPr>
            </w:pPr>
            <w:r w:rsidRPr="00FD050E">
              <w:rPr>
                <w:sz w:val="20"/>
                <w:szCs w:val="20"/>
              </w:rPr>
              <w:t>10%</w:t>
            </w:r>
          </w:p>
        </w:tc>
        <w:tc>
          <w:tcPr>
            <w:tcW w:w="695" w:type="dxa"/>
            <w:tcBorders>
              <w:right w:val="single" w:sz="4" w:space="0" w:color="auto"/>
            </w:tcBorders>
            <w:shd w:val="clear" w:color="auto" w:fill="auto"/>
            <w:vAlign w:val="center"/>
          </w:tcPr>
          <w:p w14:paraId="5B32B30A" w14:textId="77777777" w:rsidR="001B7E6A" w:rsidRPr="00FD050E" w:rsidRDefault="001B7E6A" w:rsidP="00EE1EE5">
            <w:pPr>
              <w:jc w:val="center"/>
              <w:rPr>
                <w:sz w:val="20"/>
                <w:szCs w:val="20"/>
              </w:rPr>
            </w:pPr>
            <w:r w:rsidRPr="00FD050E">
              <w:rPr>
                <w:sz w:val="20"/>
                <w:szCs w:val="20"/>
              </w:rPr>
              <w:t>10%</w:t>
            </w:r>
          </w:p>
        </w:tc>
        <w:tc>
          <w:tcPr>
            <w:tcW w:w="694" w:type="dxa"/>
            <w:tcBorders>
              <w:top w:val="single" w:sz="4" w:space="0" w:color="auto"/>
              <w:left w:val="single" w:sz="4" w:space="0" w:color="auto"/>
            </w:tcBorders>
            <w:shd w:val="clear" w:color="auto" w:fill="auto"/>
            <w:vAlign w:val="center"/>
          </w:tcPr>
          <w:p w14:paraId="430B74B4" w14:textId="77777777" w:rsidR="001B7E6A" w:rsidRPr="00FD050E" w:rsidRDefault="001B7E6A" w:rsidP="00EE1EE5">
            <w:pPr>
              <w:jc w:val="center"/>
              <w:rPr>
                <w:sz w:val="20"/>
                <w:szCs w:val="20"/>
              </w:rPr>
            </w:pPr>
            <w:r w:rsidRPr="00FD050E">
              <w:rPr>
                <w:sz w:val="20"/>
                <w:szCs w:val="20"/>
              </w:rPr>
              <w:t>28%</w:t>
            </w:r>
          </w:p>
        </w:tc>
        <w:tc>
          <w:tcPr>
            <w:tcW w:w="695" w:type="dxa"/>
            <w:shd w:val="clear" w:color="auto" w:fill="auto"/>
            <w:vAlign w:val="center"/>
          </w:tcPr>
          <w:p w14:paraId="2988F0B6"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05874F5C" w14:textId="77777777" w:rsidR="001B7E6A" w:rsidRPr="00FD050E" w:rsidRDefault="001B7E6A" w:rsidP="00EE1EE5">
            <w:pPr>
              <w:jc w:val="center"/>
              <w:rPr>
                <w:sz w:val="20"/>
                <w:szCs w:val="20"/>
              </w:rPr>
            </w:pPr>
            <w:r w:rsidRPr="00FD050E">
              <w:rPr>
                <w:sz w:val="20"/>
                <w:szCs w:val="20"/>
              </w:rPr>
              <w:t>20%</w:t>
            </w:r>
          </w:p>
        </w:tc>
        <w:tc>
          <w:tcPr>
            <w:tcW w:w="695" w:type="dxa"/>
            <w:shd w:val="clear" w:color="auto" w:fill="auto"/>
            <w:vAlign w:val="center"/>
          </w:tcPr>
          <w:p w14:paraId="32FC3CB6"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11B1E61D" w14:textId="77777777" w:rsidR="001B7E6A" w:rsidRPr="00FD050E" w:rsidRDefault="001B7E6A" w:rsidP="00EE1EE5">
            <w:pPr>
              <w:jc w:val="center"/>
              <w:rPr>
                <w:sz w:val="20"/>
                <w:szCs w:val="20"/>
              </w:rPr>
            </w:pPr>
            <w:r w:rsidRPr="00FD050E">
              <w:rPr>
                <w:sz w:val="20"/>
                <w:szCs w:val="20"/>
              </w:rPr>
              <w:t>--</w:t>
            </w:r>
          </w:p>
        </w:tc>
      </w:tr>
      <w:tr w:rsidR="001B7E6A" w:rsidRPr="00FD050E" w14:paraId="2002C227" w14:textId="77777777" w:rsidTr="00EE1EE5">
        <w:tc>
          <w:tcPr>
            <w:tcW w:w="2880" w:type="dxa"/>
            <w:tcBorders>
              <w:top w:val="single" w:sz="4" w:space="0" w:color="auto"/>
              <w:left w:val="single" w:sz="4" w:space="0" w:color="auto"/>
            </w:tcBorders>
            <w:shd w:val="clear" w:color="auto" w:fill="BFBFBF"/>
          </w:tcPr>
          <w:p w14:paraId="51116DC4" w14:textId="77777777" w:rsidR="001B7E6A" w:rsidRPr="00FD050E" w:rsidRDefault="001B7E6A" w:rsidP="00EE1EE5">
            <w:pPr>
              <w:rPr>
                <w:sz w:val="20"/>
                <w:szCs w:val="20"/>
              </w:rPr>
            </w:pPr>
            <w:r w:rsidRPr="00FD050E">
              <w:rPr>
                <w:sz w:val="20"/>
                <w:szCs w:val="20"/>
              </w:rPr>
              <w:t>Greater Egleston Community High School</w:t>
            </w:r>
          </w:p>
        </w:tc>
        <w:tc>
          <w:tcPr>
            <w:tcW w:w="604" w:type="dxa"/>
            <w:shd w:val="clear" w:color="auto" w:fill="BFBFBF"/>
            <w:vAlign w:val="center"/>
          </w:tcPr>
          <w:p w14:paraId="24ACCFA5"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14A6C5CF"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5CFF5A02"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4B2CE753" w14:textId="77777777" w:rsidR="001B7E6A" w:rsidRPr="00FD050E" w:rsidRDefault="001B7E6A" w:rsidP="00EE1EE5">
            <w:pPr>
              <w:jc w:val="center"/>
              <w:rPr>
                <w:sz w:val="20"/>
                <w:szCs w:val="20"/>
              </w:rPr>
            </w:pPr>
            <w:r w:rsidRPr="00FD050E">
              <w:rPr>
                <w:sz w:val="20"/>
                <w:szCs w:val="20"/>
              </w:rPr>
              <w:t>--</w:t>
            </w:r>
          </w:p>
        </w:tc>
        <w:tc>
          <w:tcPr>
            <w:tcW w:w="695" w:type="dxa"/>
            <w:tcBorders>
              <w:right w:val="single" w:sz="4" w:space="0" w:color="auto"/>
            </w:tcBorders>
            <w:shd w:val="clear" w:color="auto" w:fill="BFBFBF"/>
            <w:vAlign w:val="center"/>
          </w:tcPr>
          <w:p w14:paraId="14B34AE0" w14:textId="77777777" w:rsidR="001B7E6A" w:rsidRPr="00FD050E" w:rsidRDefault="001B7E6A" w:rsidP="00EE1EE5">
            <w:pPr>
              <w:jc w:val="center"/>
              <w:rPr>
                <w:sz w:val="20"/>
                <w:szCs w:val="20"/>
              </w:rPr>
            </w:pPr>
            <w:r w:rsidRPr="00FD050E">
              <w:rPr>
                <w:sz w:val="20"/>
                <w:szCs w:val="20"/>
              </w:rPr>
              <w:t>--</w:t>
            </w:r>
          </w:p>
        </w:tc>
        <w:tc>
          <w:tcPr>
            <w:tcW w:w="694" w:type="dxa"/>
            <w:tcBorders>
              <w:top w:val="single" w:sz="4" w:space="0" w:color="auto"/>
              <w:left w:val="single" w:sz="4" w:space="0" w:color="auto"/>
            </w:tcBorders>
            <w:shd w:val="clear" w:color="auto" w:fill="BFBFBF"/>
            <w:vAlign w:val="center"/>
          </w:tcPr>
          <w:p w14:paraId="3D4C202F"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2C7B7661"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17792FC6"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1F2A6BD0"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3976DCD6" w14:textId="77777777" w:rsidR="001B7E6A" w:rsidRPr="00FD050E" w:rsidRDefault="001B7E6A" w:rsidP="00EE1EE5">
            <w:pPr>
              <w:jc w:val="center"/>
              <w:rPr>
                <w:sz w:val="20"/>
                <w:szCs w:val="20"/>
              </w:rPr>
            </w:pPr>
            <w:r w:rsidRPr="00FD050E">
              <w:rPr>
                <w:sz w:val="20"/>
                <w:szCs w:val="20"/>
              </w:rPr>
              <w:t>--</w:t>
            </w:r>
          </w:p>
        </w:tc>
      </w:tr>
      <w:tr w:rsidR="001B7E6A" w:rsidRPr="00FD050E" w14:paraId="3ACE184F" w14:textId="77777777" w:rsidTr="00EE1EE5">
        <w:tc>
          <w:tcPr>
            <w:tcW w:w="2880" w:type="dxa"/>
            <w:tcBorders>
              <w:top w:val="single" w:sz="4" w:space="0" w:color="auto"/>
              <w:left w:val="single" w:sz="4" w:space="0" w:color="auto"/>
            </w:tcBorders>
            <w:shd w:val="clear" w:color="auto" w:fill="auto"/>
          </w:tcPr>
          <w:p w14:paraId="24DF25CA" w14:textId="77777777" w:rsidR="001B7E6A" w:rsidRPr="00FD050E" w:rsidRDefault="001B7E6A" w:rsidP="00EE1EE5">
            <w:pPr>
              <w:rPr>
                <w:sz w:val="20"/>
                <w:szCs w:val="20"/>
              </w:rPr>
            </w:pPr>
            <w:r w:rsidRPr="00FD050E">
              <w:rPr>
                <w:sz w:val="20"/>
                <w:szCs w:val="20"/>
              </w:rPr>
              <w:t>Horace Mann School for the Deaf</w:t>
            </w:r>
          </w:p>
        </w:tc>
        <w:tc>
          <w:tcPr>
            <w:tcW w:w="604" w:type="dxa"/>
            <w:shd w:val="clear" w:color="auto" w:fill="auto"/>
            <w:vAlign w:val="center"/>
          </w:tcPr>
          <w:p w14:paraId="1FB98522"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2B353F85"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34D2A6D0"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105636B5" w14:textId="77777777" w:rsidR="001B7E6A" w:rsidRPr="00FD050E" w:rsidRDefault="001B7E6A" w:rsidP="00EE1EE5">
            <w:pPr>
              <w:jc w:val="center"/>
              <w:rPr>
                <w:sz w:val="20"/>
                <w:szCs w:val="20"/>
              </w:rPr>
            </w:pPr>
            <w:r w:rsidRPr="00FD050E">
              <w:rPr>
                <w:sz w:val="20"/>
                <w:szCs w:val="20"/>
              </w:rPr>
              <w:t>--</w:t>
            </w:r>
          </w:p>
        </w:tc>
        <w:tc>
          <w:tcPr>
            <w:tcW w:w="695" w:type="dxa"/>
            <w:tcBorders>
              <w:right w:val="single" w:sz="4" w:space="0" w:color="auto"/>
            </w:tcBorders>
            <w:shd w:val="clear" w:color="auto" w:fill="auto"/>
            <w:vAlign w:val="center"/>
          </w:tcPr>
          <w:p w14:paraId="567D799F" w14:textId="77777777" w:rsidR="001B7E6A" w:rsidRPr="00FD050E" w:rsidRDefault="001B7E6A" w:rsidP="00EE1EE5">
            <w:pPr>
              <w:jc w:val="center"/>
              <w:rPr>
                <w:sz w:val="20"/>
                <w:szCs w:val="20"/>
              </w:rPr>
            </w:pPr>
            <w:r w:rsidRPr="00FD050E">
              <w:rPr>
                <w:sz w:val="20"/>
                <w:szCs w:val="20"/>
              </w:rPr>
              <w:t>--</w:t>
            </w:r>
          </w:p>
        </w:tc>
        <w:tc>
          <w:tcPr>
            <w:tcW w:w="694" w:type="dxa"/>
            <w:tcBorders>
              <w:top w:val="single" w:sz="4" w:space="0" w:color="auto"/>
              <w:left w:val="single" w:sz="4" w:space="0" w:color="auto"/>
            </w:tcBorders>
            <w:shd w:val="clear" w:color="auto" w:fill="auto"/>
            <w:vAlign w:val="center"/>
          </w:tcPr>
          <w:p w14:paraId="26AFA79F"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3BBE56F4"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101AA077"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688AB631"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2C7C6226" w14:textId="77777777" w:rsidR="001B7E6A" w:rsidRPr="00FD050E" w:rsidRDefault="001B7E6A" w:rsidP="00EE1EE5">
            <w:pPr>
              <w:jc w:val="center"/>
              <w:rPr>
                <w:sz w:val="20"/>
                <w:szCs w:val="20"/>
              </w:rPr>
            </w:pPr>
            <w:r w:rsidRPr="00FD050E">
              <w:rPr>
                <w:sz w:val="20"/>
                <w:szCs w:val="20"/>
              </w:rPr>
              <w:t>--</w:t>
            </w:r>
          </w:p>
        </w:tc>
      </w:tr>
      <w:tr w:rsidR="001B7E6A" w:rsidRPr="00FD050E" w14:paraId="553FA56F" w14:textId="77777777" w:rsidTr="00EE1EE5">
        <w:tc>
          <w:tcPr>
            <w:tcW w:w="2880" w:type="dxa"/>
            <w:tcBorders>
              <w:top w:val="single" w:sz="4" w:space="0" w:color="auto"/>
              <w:left w:val="single" w:sz="4" w:space="0" w:color="auto"/>
            </w:tcBorders>
            <w:shd w:val="clear" w:color="auto" w:fill="BFBFBF"/>
          </w:tcPr>
          <w:p w14:paraId="0F8753A3" w14:textId="77777777" w:rsidR="001B7E6A" w:rsidRPr="00FD050E" w:rsidRDefault="001B7E6A" w:rsidP="00EE1EE5">
            <w:pPr>
              <w:rPr>
                <w:sz w:val="20"/>
                <w:szCs w:val="20"/>
              </w:rPr>
            </w:pPr>
            <w:r w:rsidRPr="00FD050E">
              <w:rPr>
                <w:sz w:val="20"/>
                <w:szCs w:val="20"/>
              </w:rPr>
              <w:t>Jeremiah E Burke High</w:t>
            </w:r>
          </w:p>
        </w:tc>
        <w:tc>
          <w:tcPr>
            <w:tcW w:w="604" w:type="dxa"/>
            <w:shd w:val="clear" w:color="auto" w:fill="BFBFBF"/>
            <w:vAlign w:val="center"/>
          </w:tcPr>
          <w:p w14:paraId="55A04BE3" w14:textId="77777777" w:rsidR="001B7E6A" w:rsidRPr="00FD050E" w:rsidRDefault="001B7E6A" w:rsidP="00EE1EE5">
            <w:pPr>
              <w:jc w:val="center"/>
              <w:rPr>
                <w:sz w:val="20"/>
                <w:szCs w:val="20"/>
              </w:rPr>
            </w:pPr>
            <w:r w:rsidRPr="00FD050E">
              <w:rPr>
                <w:sz w:val="20"/>
                <w:szCs w:val="20"/>
              </w:rPr>
              <w:t>47%</w:t>
            </w:r>
          </w:p>
        </w:tc>
        <w:tc>
          <w:tcPr>
            <w:tcW w:w="695" w:type="dxa"/>
            <w:shd w:val="clear" w:color="auto" w:fill="BFBFBF"/>
            <w:vAlign w:val="center"/>
          </w:tcPr>
          <w:p w14:paraId="018C1BBC" w14:textId="77777777" w:rsidR="001B7E6A" w:rsidRPr="00FD050E" w:rsidRDefault="001B7E6A" w:rsidP="00EE1EE5">
            <w:pPr>
              <w:jc w:val="center"/>
              <w:rPr>
                <w:sz w:val="20"/>
                <w:szCs w:val="20"/>
              </w:rPr>
            </w:pPr>
            <w:r w:rsidRPr="00FD050E">
              <w:rPr>
                <w:sz w:val="20"/>
                <w:szCs w:val="20"/>
              </w:rPr>
              <w:t>46%</w:t>
            </w:r>
          </w:p>
        </w:tc>
        <w:tc>
          <w:tcPr>
            <w:tcW w:w="695" w:type="dxa"/>
            <w:shd w:val="clear" w:color="auto" w:fill="BFBFBF"/>
            <w:vAlign w:val="center"/>
          </w:tcPr>
          <w:p w14:paraId="7710ADB8" w14:textId="77777777" w:rsidR="001B7E6A" w:rsidRPr="00FD050E" w:rsidRDefault="001B7E6A" w:rsidP="00EE1EE5">
            <w:pPr>
              <w:jc w:val="center"/>
              <w:rPr>
                <w:sz w:val="20"/>
                <w:szCs w:val="20"/>
              </w:rPr>
            </w:pPr>
            <w:r w:rsidRPr="00FD050E">
              <w:rPr>
                <w:sz w:val="20"/>
                <w:szCs w:val="20"/>
              </w:rPr>
              <w:t>48%</w:t>
            </w:r>
          </w:p>
        </w:tc>
        <w:tc>
          <w:tcPr>
            <w:tcW w:w="695" w:type="dxa"/>
            <w:shd w:val="clear" w:color="auto" w:fill="BFBFBF"/>
            <w:vAlign w:val="center"/>
          </w:tcPr>
          <w:p w14:paraId="55E5756A" w14:textId="77777777" w:rsidR="001B7E6A" w:rsidRPr="00FD050E" w:rsidRDefault="001B7E6A" w:rsidP="00EE1EE5">
            <w:pPr>
              <w:jc w:val="center"/>
              <w:rPr>
                <w:sz w:val="20"/>
                <w:szCs w:val="20"/>
              </w:rPr>
            </w:pPr>
            <w:r w:rsidRPr="00FD050E">
              <w:rPr>
                <w:sz w:val="20"/>
                <w:szCs w:val="20"/>
              </w:rPr>
              <w:t>29%</w:t>
            </w:r>
          </w:p>
        </w:tc>
        <w:tc>
          <w:tcPr>
            <w:tcW w:w="695" w:type="dxa"/>
            <w:tcBorders>
              <w:right w:val="single" w:sz="4" w:space="0" w:color="auto"/>
            </w:tcBorders>
            <w:shd w:val="clear" w:color="auto" w:fill="BFBFBF"/>
            <w:vAlign w:val="center"/>
          </w:tcPr>
          <w:p w14:paraId="5ED63567" w14:textId="77777777" w:rsidR="001B7E6A" w:rsidRPr="00FD050E" w:rsidRDefault="001B7E6A" w:rsidP="00EE1EE5">
            <w:pPr>
              <w:jc w:val="center"/>
              <w:rPr>
                <w:sz w:val="20"/>
                <w:szCs w:val="20"/>
              </w:rPr>
            </w:pPr>
            <w:r w:rsidRPr="00FD050E">
              <w:rPr>
                <w:sz w:val="20"/>
                <w:szCs w:val="20"/>
              </w:rPr>
              <w:t>58%</w:t>
            </w:r>
          </w:p>
        </w:tc>
        <w:tc>
          <w:tcPr>
            <w:tcW w:w="694" w:type="dxa"/>
            <w:tcBorders>
              <w:top w:val="single" w:sz="4" w:space="0" w:color="auto"/>
              <w:left w:val="single" w:sz="4" w:space="0" w:color="auto"/>
            </w:tcBorders>
            <w:shd w:val="clear" w:color="auto" w:fill="BFBFBF"/>
            <w:vAlign w:val="center"/>
          </w:tcPr>
          <w:p w14:paraId="5ACB9EB6" w14:textId="77777777" w:rsidR="001B7E6A" w:rsidRPr="00FD050E" w:rsidRDefault="001B7E6A" w:rsidP="00EE1EE5">
            <w:pPr>
              <w:jc w:val="center"/>
              <w:rPr>
                <w:sz w:val="20"/>
                <w:szCs w:val="20"/>
              </w:rPr>
            </w:pPr>
            <w:r w:rsidRPr="00FD050E">
              <w:rPr>
                <w:sz w:val="20"/>
                <w:szCs w:val="20"/>
              </w:rPr>
              <w:t>47%</w:t>
            </w:r>
          </w:p>
        </w:tc>
        <w:tc>
          <w:tcPr>
            <w:tcW w:w="695" w:type="dxa"/>
            <w:shd w:val="clear" w:color="auto" w:fill="BFBFBF"/>
            <w:vAlign w:val="center"/>
          </w:tcPr>
          <w:p w14:paraId="50949457"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6F0BC0D8" w14:textId="77777777" w:rsidR="001B7E6A" w:rsidRPr="00FD050E" w:rsidRDefault="001B7E6A" w:rsidP="00EE1EE5">
            <w:pPr>
              <w:jc w:val="center"/>
              <w:rPr>
                <w:sz w:val="20"/>
                <w:szCs w:val="20"/>
              </w:rPr>
            </w:pPr>
            <w:r w:rsidRPr="00FD050E">
              <w:rPr>
                <w:sz w:val="20"/>
                <w:szCs w:val="20"/>
              </w:rPr>
              <w:t>39%</w:t>
            </w:r>
          </w:p>
        </w:tc>
        <w:tc>
          <w:tcPr>
            <w:tcW w:w="695" w:type="dxa"/>
            <w:shd w:val="clear" w:color="auto" w:fill="BFBFBF"/>
            <w:vAlign w:val="center"/>
          </w:tcPr>
          <w:p w14:paraId="30F2063F"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4FE66864" w14:textId="77777777" w:rsidR="001B7E6A" w:rsidRPr="00FD050E" w:rsidRDefault="001B7E6A" w:rsidP="00EE1EE5">
            <w:pPr>
              <w:jc w:val="center"/>
              <w:rPr>
                <w:sz w:val="20"/>
                <w:szCs w:val="20"/>
              </w:rPr>
            </w:pPr>
            <w:r w:rsidRPr="00FD050E">
              <w:rPr>
                <w:sz w:val="20"/>
                <w:szCs w:val="20"/>
              </w:rPr>
              <w:t>--</w:t>
            </w:r>
          </w:p>
        </w:tc>
      </w:tr>
      <w:tr w:rsidR="001B7E6A" w:rsidRPr="00FD050E" w14:paraId="19EE2A6A" w14:textId="77777777" w:rsidTr="00EE1EE5">
        <w:tc>
          <w:tcPr>
            <w:tcW w:w="2880" w:type="dxa"/>
            <w:tcBorders>
              <w:top w:val="single" w:sz="4" w:space="0" w:color="auto"/>
              <w:left w:val="single" w:sz="4" w:space="0" w:color="auto"/>
            </w:tcBorders>
            <w:shd w:val="clear" w:color="auto" w:fill="auto"/>
          </w:tcPr>
          <w:p w14:paraId="05BA7CC1" w14:textId="77777777" w:rsidR="001B7E6A" w:rsidRPr="00FD050E" w:rsidRDefault="001B7E6A" w:rsidP="00EE1EE5">
            <w:pPr>
              <w:rPr>
                <w:sz w:val="20"/>
                <w:szCs w:val="20"/>
              </w:rPr>
            </w:pPr>
            <w:r w:rsidRPr="00FD050E">
              <w:rPr>
                <w:sz w:val="20"/>
                <w:szCs w:val="20"/>
              </w:rPr>
              <w:t>Lyon Upper 9–12</w:t>
            </w:r>
          </w:p>
        </w:tc>
        <w:tc>
          <w:tcPr>
            <w:tcW w:w="604" w:type="dxa"/>
            <w:shd w:val="clear" w:color="auto" w:fill="auto"/>
            <w:vAlign w:val="center"/>
          </w:tcPr>
          <w:p w14:paraId="5E509B07" w14:textId="77777777" w:rsidR="001B7E6A" w:rsidRPr="00FD050E" w:rsidRDefault="001B7E6A" w:rsidP="00EE1EE5">
            <w:pPr>
              <w:jc w:val="center"/>
              <w:rPr>
                <w:sz w:val="20"/>
                <w:szCs w:val="20"/>
              </w:rPr>
            </w:pPr>
            <w:r w:rsidRPr="00FD050E">
              <w:rPr>
                <w:sz w:val="20"/>
                <w:szCs w:val="20"/>
              </w:rPr>
              <w:t>7%</w:t>
            </w:r>
          </w:p>
        </w:tc>
        <w:tc>
          <w:tcPr>
            <w:tcW w:w="695" w:type="dxa"/>
            <w:shd w:val="clear" w:color="auto" w:fill="auto"/>
            <w:vAlign w:val="center"/>
          </w:tcPr>
          <w:p w14:paraId="55584E1B" w14:textId="77777777" w:rsidR="001B7E6A" w:rsidRPr="00FD050E" w:rsidRDefault="001B7E6A" w:rsidP="00EE1EE5">
            <w:pPr>
              <w:jc w:val="center"/>
              <w:rPr>
                <w:sz w:val="20"/>
                <w:szCs w:val="20"/>
              </w:rPr>
            </w:pPr>
            <w:r w:rsidRPr="00FD050E">
              <w:rPr>
                <w:sz w:val="20"/>
                <w:szCs w:val="20"/>
              </w:rPr>
              <w:t>5%</w:t>
            </w:r>
          </w:p>
        </w:tc>
        <w:tc>
          <w:tcPr>
            <w:tcW w:w="695" w:type="dxa"/>
            <w:shd w:val="clear" w:color="auto" w:fill="auto"/>
            <w:vAlign w:val="center"/>
          </w:tcPr>
          <w:p w14:paraId="37B95799" w14:textId="77777777" w:rsidR="001B7E6A" w:rsidRPr="00FD050E" w:rsidRDefault="001B7E6A" w:rsidP="00EE1EE5">
            <w:pPr>
              <w:jc w:val="center"/>
              <w:rPr>
                <w:sz w:val="20"/>
                <w:szCs w:val="20"/>
              </w:rPr>
            </w:pPr>
            <w:r w:rsidRPr="00FD050E">
              <w:rPr>
                <w:sz w:val="20"/>
                <w:szCs w:val="20"/>
              </w:rPr>
              <w:t>7%</w:t>
            </w:r>
          </w:p>
        </w:tc>
        <w:tc>
          <w:tcPr>
            <w:tcW w:w="695" w:type="dxa"/>
            <w:shd w:val="clear" w:color="auto" w:fill="auto"/>
            <w:vAlign w:val="center"/>
          </w:tcPr>
          <w:p w14:paraId="5C6250BD" w14:textId="77777777" w:rsidR="001B7E6A" w:rsidRPr="00FD050E" w:rsidRDefault="001B7E6A" w:rsidP="00EE1EE5">
            <w:pPr>
              <w:jc w:val="center"/>
              <w:rPr>
                <w:sz w:val="20"/>
                <w:szCs w:val="20"/>
              </w:rPr>
            </w:pPr>
            <w:r w:rsidRPr="00FD050E">
              <w:rPr>
                <w:sz w:val="20"/>
                <w:szCs w:val="20"/>
              </w:rPr>
              <w:t>0%</w:t>
            </w:r>
          </w:p>
        </w:tc>
        <w:tc>
          <w:tcPr>
            <w:tcW w:w="695" w:type="dxa"/>
            <w:tcBorders>
              <w:right w:val="single" w:sz="4" w:space="0" w:color="auto"/>
            </w:tcBorders>
            <w:shd w:val="clear" w:color="auto" w:fill="auto"/>
            <w:vAlign w:val="center"/>
          </w:tcPr>
          <w:p w14:paraId="42C0396D" w14:textId="77777777" w:rsidR="001B7E6A" w:rsidRPr="00FD050E" w:rsidRDefault="001B7E6A" w:rsidP="00EE1EE5">
            <w:pPr>
              <w:jc w:val="center"/>
              <w:rPr>
                <w:sz w:val="20"/>
                <w:szCs w:val="20"/>
              </w:rPr>
            </w:pPr>
            <w:r w:rsidRPr="00FD050E">
              <w:rPr>
                <w:sz w:val="20"/>
                <w:szCs w:val="20"/>
              </w:rPr>
              <w:t>--</w:t>
            </w:r>
          </w:p>
        </w:tc>
        <w:tc>
          <w:tcPr>
            <w:tcW w:w="694" w:type="dxa"/>
            <w:tcBorders>
              <w:top w:val="single" w:sz="4" w:space="0" w:color="auto"/>
              <w:left w:val="single" w:sz="4" w:space="0" w:color="auto"/>
            </w:tcBorders>
            <w:shd w:val="clear" w:color="auto" w:fill="auto"/>
            <w:vAlign w:val="center"/>
          </w:tcPr>
          <w:p w14:paraId="6367F179"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25A797DC"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297991CA" w14:textId="77777777" w:rsidR="001B7E6A" w:rsidRPr="00FD050E" w:rsidRDefault="001B7E6A" w:rsidP="00EE1EE5">
            <w:pPr>
              <w:jc w:val="center"/>
              <w:rPr>
                <w:sz w:val="20"/>
                <w:szCs w:val="20"/>
              </w:rPr>
            </w:pPr>
            <w:r w:rsidRPr="00FD050E">
              <w:rPr>
                <w:sz w:val="20"/>
                <w:szCs w:val="20"/>
              </w:rPr>
              <w:t>0%</w:t>
            </w:r>
          </w:p>
        </w:tc>
        <w:tc>
          <w:tcPr>
            <w:tcW w:w="695" w:type="dxa"/>
            <w:shd w:val="clear" w:color="auto" w:fill="auto"/>
            <w:vAlign w:val="center"/>
          </w:tcPr>
          <w:p w14:paraId="37DAB512"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5C614057" w14:textId="77777777" w:rsidR="001B7E6A" w:rsidRPr="00FD050E" w:rsidRDefault="001B7E6A" w:rsidP="00EE1EE5">
            <w:pPr>
              <w:jc w:val="center"/>
              <w:rPr>
                <w:sz w:val="20"/>
                <w:szCs w:val="20"/>
              </w:rPr>
            </w:pPr>
            <w:r w:rsidRPr="00FD050E">
              <w:rPr>
                <w:sz w:val="20"/>
                <w:szCs w:val="20"/>
              </w:rPr>
              <w:t>20%</w:t>
            </w:r>
          </w:p>
        </w:tc>
      </w:tr>
      <w:tr w:rsidR="001B7E6A" w:rsidRPr="00FD050E" w14:paraId="6B7C892E" w14:textId="77777777" w:rsidTr="00EE1EE5">
        <w:tc>
          <w:tcPr>
            <w:tcW w:w="2880" w:type="dxa"/>
            <w:tcBorders>
              <w:top w:val="single" w:sz="4" w:space="0" w:color="auto"/>
              <w:left w:val="single" w:sz="4" w:space="0" w:color="auto"/>
            </w:tcBorders>
            <w:shd w:val="clear" w:color="auto" w:fill="BFBFBF"/>
          </w:tcPr>
          <w:p w14:paraId="60DDF20F" w14:textId="77777777" w:rsidR="001B7E6A" w:rsidRPr="00FD050E" w:rsidRDefault="001B7E6A" w:rsidP="00EE1EE5">
            <w:pPr>
              <w:rPr>
                <w:sz w:val="20"/>
                <w:szCs w:val="20"/>
              </w:rPr>
            </w:pPr>
            <w:r w:rsidRPr="00FD050E">
              <w:rPr>
                <w:sz w:val="20"/>
                <w:szCs w:val="20"/>
              </w:rPr>
              <w:t>Madison Park High</w:t>
            </w:r>
          </w:p>
        </w:tc>
        <w:tc>
          <w:tcPr>
            <w:tcW w:w="604" w:type="dxa"/>
            <w:shd w:val="clear" w:color="auto" w:fill="BFBFBF"/>
            <w:vAlign w:val="center"/>
          </w:tcPr>
          <w:p w14:paraId="3D9C0337" w14:textId="77777777" w:rsidR="001B7E6A" w:rsidRPr="00FD050E" w:rsidRDefault="001B7E6A" w:rsidP="00EE1EE5">
            <w:pPr>
              <w:jc w:val="center"/>
              <w:rPr>
                <w:sz w:val="20"/>
                <w:szCs w:val="20"/>
              </w:rPr>
            </w:pPr>
            <w:r w:rsidRPr="00FD050E">
              <w:rPr>
                <w:sz w:val="20"/>
                <w:szCs w:val="20"/>
              </w:rPr>
              <w:t>15%</w:t>
            </w:r>
          </w:p>
        </w:tc>
        <w:tc>
          <w:tcPr>
            <w:tcW w:w="695" w:type="dxa"/>
            <w:shd w:val="clear" w:color="auto" w:fill="BFBFBF"/>
            <w:vAlign w:val="center"/>
          </w:tcPr>
          <w:p w14:paraId="25341FB0" w14:textId="77777777" w:rsidR="001B7E6A" w:rsidRPr="00FD050E" w:rsidRDefault="001B7E6A" w:rsidP="00EE1EE5">
            <w:pPr>
              <w:jc w:val="center"/>
              <w:rPr>
                <w:sz w:val="20"/>
                <w:szCs w:val="20"/>
              </w:rPr>
            </w:pPr>
            <w:r w:rsidRPr="00FD050E">
              <w:rPr>
                <w:sz w:val="20"/>
                <w:szCs w:val="20"/>
              </w:rPr>
              <w:t>13%</w:t>
            </w:r>
          </w:p>
        </w:tc>
        <w:tc>
          <w:tcPr>
            <w:tcW w:w="695" w:type="dxa"/>
            <w:shd w:val="clear" w:color="auto" w:fill="BFBFBF"/>
            <w:vAlign w:val="center"/>
          </w:tcPr>
          <w:p w14:paraId="5BB05A15" w14:textId="77777777" w:rsidR="001B7E6A" w:rsidRPr="00FD050E" w:rsidRDefault="001B7E6A" w:rsidP="00EE1EE5">
            <w:pPr>
              <w:jc w:val="center"/>
              <w:rPr>
                <w:sz w:val="20"/>
                <w:szCs w:val="20"/>
              </w:rPr>
            </w:pPr>
            <w:r w:rsidRPr="00FD050E">
              <w:rPr>
                <w:sz w:val="20"/>
                <w:szCs w:val="20"/>
              </w:rPr>
              <w:t>11%</w:t>
            </w:r>
          </w:p>
        </w:tc>
        <w:tc>
          <w:tcPr>
            <w:tcW w:w="695" w:type="dxa"/>
            <w:shd w:val="clear" w:color="auto" w:fill="BFBFBF"/>
            <w:vAlign w:val="center"/>
          </w:tcPr>
          <w:p w14:paraId="177CCBD8" w14:textId="77777777" w:rsidR="001B7E6A" w:rsidRPr="00FD050E" w:rsidRDefault="001B7E6A" w:rsidP="00EE1EE5">
            <w:pPr>
              <w:jc w:val="center"/>
              <w:rPr>
                <w:sz w:val="20"/>
                <w:szCs w:val="20"/>
              </w:rPr>
            </w:pPr>
            <w:r w:rsidRPr="00FD050E">
              <w:rPr>
                <w:sz w:val="20"/>
                <w:szCs w:val="20"/>
              </w:rPr>
              <w:t>2%</w:t>
            </w:r>
          </w:p>
        </w:tc>
        <w:tc>
          <w:tcPr>
            <w:tcW w:w="695" w:type="dxa"/>
            <w:tcBorders>
              <w:right w:val="single" w:sz="4" w:space="0" w:color="auto"/>
            </w:tcBorders>
            <w:shd w:val="clear" w:color="auto" w:fill="BFBFBF"/>
            <w:vAlign w:val="center"/>
          </w:tcPr>
          <w:p w14:paraId="29A4ECBF" w14:textId="77777777" w:rsidR="001B7E6A" w:rsidRPr="00FD050E" w:rsidRDefault="001B7E6A" w:rsidP="00EE1EE5">
            <w:pPr>
              <w:jc w:val="center"/>
              <w:rPr>
                <w:sz w:val="20"/>
                <w:szCs w:val="20"/>
              </w:rPr>
            </w:pPr>
            <w:r w:rsidRPr="00FD050E">
              <w:rPr>
                <w:sz w:val="20"/>
                <w:szCs w:val="20"/>
              </w:rPr>
              <w:t>14%</w:t>
            </w:r>
          </w:p>
        </w:tc>
        <w:tc>
          <w:tcPr>
            <w:tcW w:w="694" w:type="dxa"/>
            <w:tcBorders>
              <w:top w:val="single" w:sz="4" w:space="0" w:color="auto"/>
              <w:left w:val="single" w:sz="4" w:space="0" w:color="auto"/>
            </w:tcBorders>
            <w:shd w:val="clear" w:color="auto" w:fill="BFBFBF"/>
            <w:vAlign w:val="center"/>
          </w:tcPr>
          <w:p w14:paraId="371B159B" w14:textId="77777777" w:rsidR="001B7E6A" w:rsidRPr="00FD050E" w:rsidRDefault="001B7E6A" w:rsidP="00EE1EE5">
            <w:pPr>
              <w:jc w:val="center"/>
              <w:rPr>
                <w:sz w:val="20"/>
                <w:szCs w:val="20"/>
              </w:rPr>
            </w:pPr>
            <w:r w:rsidRPr="00FD050E">
              <w:rPr>
                <w:sz w:val="20"/>
                <w:szCs w:val="20"/>
              </w:rPr>
              <w:t>13%</w:t>
            </w:r>
          </w:p>
        </w:tc>
        <w:tc>
          <w:tcPr>
            <w:tcW w:w="695" w:type="dxa"/>
            <w:shd w:val="clear" w:color="auto" w:fill="BFBFBF"/>
            <w:vAlign w:val="center"/>
          </w:tcPr>
          <w:p w14:paraId="2518BA52"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40B09B8E" w14:textId="77777777" w:rsidR="001B7E6A" w:rsidRPr="00FD050E" w:rsidRDefault="001B7E6A" w:rsidP="00EE1EE5">
            <w:pPr>
              <w:jc w:val="center"/>
              <w:rPr>
                <w:sz w:val="20"/>
                <w:szCs w:val="20"/>
              </w:rPr>
            </w:pPr>
            <w:r w:rsidRPr="00FD050E">
              <w:rPr>
                <w:sz w:val="20"/>
                <w:szCs w:val="20"/>
              </w:rPr>
              <w:t>14%</w:t>
            </w:r>
          </w:p>
        </w:tc>
        <w:tc>
          <w:tcPr>
            <w:tcW w:w="695" w:type="dxa"/>
            <w:shd w:val="clear" w:color="auto" w:fill="BFBFBF"/>
            <w:vAlign w:val="center"/>
          </w:tcPr>
          <w:p w14:paraId="524C602A"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57121355" w14:textId="77777777" w:rsidR="001B7E6A" w:rsidRPr="00FD050E" w:rsidRDefault="001B7E6A" w:rsidP="00EE1EE5">
            <w:pPr>
              <w:jc w:val="center"/>
              <w:rPr>
                <w:sz w:val="20"/>
                <w:szCs w:val="20"/>
              </w:rPr>
            </w:pPr>
            <w:r w:rsidRPr="00FD050E">
              <w:rPr>
                <w:sz w:val="20"/>
                <w:szCs w:val="20"/>
              </w:rPr>
              <w:t>--</w:t>
            </w:r>
          </w:p>
        </w:tc>
      </w:tr>
      <w:tr w:rsidR="001B7E6A" w:rsidRPr="00FD050E" w14:paraId="7B62A83D" w14:textId="77777777" w:rsidTr="00EE1EE5">
        <w:tc>
          <w:tcPr>
            <w:tcW w:w="2880" w:type="dxa"/>
            <w:tcBorders>
              <w:top w:val="single" w:sz="4" w:space="0" w:color="auto"/>
              <w:left w:val="single" w:sz="4" w:space="0" w:color="auto"/>
            </w:tcBorders>
            <w:shd w:val="clear" w:color="auto" w:fill="auto"/>
          </w:tcPr>
          <w:p w14:paraId="23A799BB" w14:textId="77777777" w:rsidR="001B7E6A" w:rsidRPr="00FD050E" w:rsidRDefault="001B7E6A" w:rsidP="00EE1EE5">
            <w:pPr>
              <w:rPr>
                <w:sz w:val="20"/>
                <w:szCs w:val="20"/>
              </w:rPr>
            </w:pPr>
            <w:r w:rsidRPr="00FD050E">
              <w:rPr>
                <w:sz w:val="20"/>
                <w:szCs w:val="20"/>
              </w:rPr>
              <w:t>Margarita Muniz Academy</w:t>
            </w:r>
          </w:p>
        </w:tc>
        <w:tc>
          <w:tcPr>
            <w:tcW w:w="604" w:type="dxa"/>
            <w:shd w:val="clear" w:color="auto" w:fill="auto"/>
            <w:vAlign w:val="center"/>
          </w:tcPr>
          <w:p w14:paraId="6FC163B0" w14:textId="77777777" w:rsidR="001B7E6A" w:rsidRPr="00FD050E" w:rsidRDefault="001B7E6A" w:rsidP="00EE1EE5">
            <w:pPr>
              <w:jc w:val="center"/>
              <w:rPr>
                <w:sz w:val="20"/>
                <w:szCs w:val="20"/>
              </w:rPr>
            </w:pPr>
            <w:r w:rsidRPr="00FD050E">
              <w:rPr>
                <w:sz w:val="20"/>
                <w:szCs w:val="20"/>
              </w:rPr>
              <w:t>25%</w:t>
            </w:r>
          </w:p>
        </w:tc>
        <w:tc>
          <w:tcPr>
            <w:tcW w:w="695" w:type="dxa"/>
            <w:shd w:val="clear" w:color="auto" w:fill="auto"/>
            <w:vAlign w:val="center"/>
          </w:tcPr>
          <w:p w14:paraId="691A3F16" w14:textId="77777777" w:rsidR="001B7E6A" w:rsidRPr="00FD050E" w:rsidRDefault="001B7E6A" w:rsidP="00EE1EE5">
            <w:pPr>
              <w:jc w:val="center"/>
              <w:rPr>
                <w:sz w:val="20"/>
                <w:szCs w:val="20"/>
              </w:rPr>
            </w:pPr>
            <w:r w:rsidRPr="00FD050E">
              <w:rPr>
                <w:sz w:val="20"/>
                <w:szCs w:val="20"/>
              </w:rPr>
              <w:t>22%</w:t>
            </w:r>
          </w:p>
        </w:tc>
        <w:tc>
          <w:tcPr>
            <w:tcW w:w="695" w:type="dxa"/>
            <w:shd w:val="clear" w:color="auto" w:fill="auto"/>
            <w:vAlign w:val="center"/>
          </w:tcPr>
          <w:p w14:paraId="2EF31B6A" w14:textId="77777777" w:rsidR="001B7E6A" w:rsidRPr="00FD050E" w:rsidRDefault="001B7E6A" w:rsidP="00EE1EE5">
            <w:pPr>
              <w:jc w:val="center"/>
              <w:rPr>
                <w:sz w:val="20"/>
                <w:szCs w:val="20"/>
              </w:rPr>
            </w:pPr>
            <w:r w:rsidRPr="00FD050E">
              <w:rPr>
                <w:sz w:val="20"/>
                <w:szCs w:val="20"/>
              </w:rPr>
              <w:t>23%</w:t>
            </w:r>
          </w:p>
        </w:tc>
        <w:tc>
          <w:tcPr>
            <w:tcW w:w="695" w:type="dxa"/>
            <w:shd w:val="clear" w:color="auto" w:fill="auto"/>
            <w:vAlign w:val="center"/>
          </w:tcPr>
          <w:p w14:paraId="3F6F84FA" w14:textId="77777777" w:rsidR="001B7E6A" w:rsidRPr="00FD050E" w:rsidRDefault="001B7E6A" w:rsidP="00EE1EE5">
            <w:pPr>
              <w:jc w:val="center"/>
              <w:rPr>
                <w:sz w:val="20"/>
                <w:szCs w:val="20"/>
              </w:rPr>
            </w:pPr>
            <w:r w:rsidRPr="00FD050E">
              <w:rPr>
                <w:sz w:val="20"/>
                <w:szCs w:val="20"/>
              </w:rPr>
              <w:t>--</w:t>
            </w:r>
          </w:p>
        </w:tc>
        <w:tc>
          <w:tcPr>
            <w:tcW w:w="695" w:type="dxa"/>
            <w:tcBorders>
              <w:right w:val="single" w:sz="4" w:space="0" w:color="auto"/>
            </w:tcBorders>
            <w:shd w:val="clear" w:color="auto" w:fill="auto"/>
            <w:vAlign w:val="center"/>
          </w:tcPr>
          <w:p w14:paraId="344D51FF" w14:textId="77777777" w:rsidR="001B7E6A" w:rsidRPr="00FD050E" w:rsidRDefault="001B7E6A" w:rsidP="00EE1EE5">
            <w:pPr>
              <w:jc w:val="center"/>
              <w:rPr>
                <w:sz w:val="20"/>
                <w:szCs w:val="20"/>
              </w:rPr>
            </w:pPr>
            <w:r w:rsidRPr="00FD050E">
              <w:rPr>
                <w:sz w:val="20"/>
                <w:szCs w:val="20"/>
              </w:rPr>
              <w:t>20%</w:t>
            </w:r>
          </w:p>
        </w:tc>
        <w:tc>
          <w:tcPr>
            <w:tcW w:w="694" w:type="dxa"/>
            <w:tcBorders>
              <w:top w:val="single" w:sz="4" w:space="0" w:color="auto"/>
              <w:left w:val="single" w:sz="4" w:space="0" w:color="auto"/>
            </w:tcBorders>
            <w:shd w:val="clear" w:color="auto" w:fill="auto"/>
            <w:vAlign w:val="center"/>
          </w:tcPr>
          <w:p w14:paraId="154F820D"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263CDB1B"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07AE5EFF" w14:textId="77777777" w:rsidR="001B7E6A" w:rsidRPr="00FD050E" w:rsidRDefault="001B7E6A" w:rsidP="00EE1EE5">
            <w:pPr>
              <w:jc w:val="center"/>
              <w:rPr>
                <w:sz w:val="20"/>
                <w:szCs w:val="20"/>
              </w:rPr>
            </w:pPr>
            <w:r w:rsidRPr="00FD050E">
              <w:rPr>
                <w:sz w:val="20"/>
                <w:szCs w:val="20"/>
              </w:rPr>
              <w:t>25%</w:t>
            </w:r>
          </w:p>
        </w:tc>
        <w:tc>
          <w:tcPr>
            <w:tcW w:w="695" w:type="dxa"/>
            <w:shd w:val="clear" w:color="auto" w:fill="auto"/>
            <w:vAlign w:val="center"/>
          </w:tcPr>
          <w:p w14:paraId="477F1B5A"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724926CE" w14:textId="77777777" w:rsidR="001B7E6A" w:rsidRPr="00FD050E" w:rsidRDefault="001B7E6A" w:rsidP="00EE1EE5">
            <w:pPr>
              <w:jc w:val="center"/>
              <w:rPr>
                <w:sz w:val="20"/>
                <w:szCs w:val="20"/>
              </w:rPr>
            </w:pPr>
            <w:r w:rsidRPr="00FD050E">
              <w:rPr>
                <w:sz w:val="20"/>
                <w:szCs w:val="20"/>
              </w:rPr>
              <w:t>--</w:t>
            </w:r>
          </w:p>
        </w:tc>
      </w:tr>
      <w:tr w:rsidR="001B7E6A" w:rsidRPr="00FD050E" w14:paraId="57885B99" w14:textId="77777777" w:rsidTr="00EE1EE5">
        <w:tc>
          <w:tcPr>
            <w:tcW w:w="2880" w:type="dxa"/>
            <w:tcBorders>
              <w:top w:val="single" w:sz="4" w:space="0" w:color="auto"/>
              <w:left w:val="single" w:sz="4" w:space="0" w:color="auto"/>
            </w:tcBorders>
            <w:shd w:val="clear" w:color="auto" w:fill="BFBFBF"/>
          </w:tcPr>
          <w:p w14:paraId="12DD32A9" w14:textId="77777777" w:rsidR="001B7E6A" w:rsidRPr="00FD050E" w:rsidRDefault="001B7E6A" w:rsidP="00EE1EE5">
            <w:pPr>
              <w:rPr>
                <w:sz w:val="20"/>
                <w:szCs w:val="20"/>
              </w:rPr>
            </w:pPr>
            <w:r w:rsidRPr="00FD050E">
              <w:rPr>
                <w:sz w:val="20"/>
                <w:szCs w:val="20"/>
              </w:rPr>
              <w:t>New Mission High School</w:t>
            </w:r>
          </w:p>
        </w:tc>
        <w:tc>
          <w:tcPr>
            <w:tcW w:w="604" w:type="dxa"/>
            <w:shd w:val="clear" w:color="auto" w:fill="BFBFBF"/>
            <w:vAlign w:val="center"/>
          </w:tcPr>
          <w:p w14:paraId="4AED32AB" w14:textId="77777777" w:rsidR="001B7E6A" w:rsidRPr="00FD050E" w:rsidRDefault="001B7E6A" w:rsidP="00EE1EE5">
            <w:pPr>
              <w:jc w:val="center"/>
              <w:rPr>
                <w:sz w:val="20"/>
                <w:szCs w:val="20"/>
              </w:rPr>
            </w:pPr>
            <w:r w:rsidRPr="00FD050E">
              <w:rPr>
                <w:sz w:val="20"/>
                <w:szCs w:val="20"/>
              </w:rPr>
              <w:t>76%</w:t>
            </w:r>
          </w:p>
        </w:tc>
        <w:tc>
          <w:tcPr>
            <w:tcW w:w="695" w:type="dxa"/>
            <w:shd w:val="clear" w:color="auto" w:fill="BFBFBF"/>
            <w:vAlign w:val="center"/>
          </w:tcPr>
          <w:p w14:paraId="08BDA995" w14:textId="77777777" w:rsidR="001B7E6A" w:rsidRPr="00FD050E" w:rsidRDefault="001B7E6A" w:rsidP="00EE1EE5">
            <w:pPr>
              <w:jc w:val="center"/>
              <w:rPr>
                <w:sz w:val="20"/>
                <w:szCs w:val="20"/>
              </w:rPr>
            </w:pPr>
            <w:r w:rsidRPr="00FD050E">
              <w:rPr>
                <w:sz w:val="20"/>
                <w:szCs w:val="20"/>
              </w:rPr>
              <w:t>71%</w:t>
            </w:r>
          </w:p>
        </w:tc>
        <w:tc>
          <w:tcPr>
            <w:tcW w:w="695" w:type="dxa"/>
            <w:shd w:val="clear" w:color="auto" w:fill="BFBFBF"/>
            <w:vAlign w:val="center"/>
          </w:tcPr>
          <w:p w14:paraId="6F1F7C56" w14:textId="77777777" w:rsidR="001B7E6A" w:rsidRPr="00FD050E" w:rsidRDefault="001B7E6A" w:rsidP="00EE1EE5">
            <w:pPr>
              <w:jc w:val="center"/>
              <w:rPr>
                <w:sz w:val="20"/>
                <w:szCs w:val="20"/>
              </w:rPr>
            </w:pPr>
            <w:r w:rsidRPr="00FD050E">
              <w:rPr>
                <w:sz w:val="20"/>
                <w:szCs w:val="20"/>
              </w:rPr>
              <w:t>74%</w:t>
            </w:r>
          </w:p>
        </w:tc>
        <w:tc>
          <w:tcPr>
            <w:tcW w:w="695" w:type="dxa"/>
            <w:shd w:val="clear" w:color="auto" w:fill="BFBFBF"/>
            <w:vAlign w:val="center"/>
          </w:tcPr>
          <w:p w14:paraId="25F1ECD3" w14:textId="77777777" w:rsidR="001B7E6A" w:rsidRPr="00FD050E" w:rsidRDefault="001B7E6A" w:rsidP="00EE1EE5">
            <w:pPr>
              <w:jc w:val="center"/>
              <w:rPr>
                <w:sz w:val="20"/>
                <w:szCs w:val="20"/>
              </w:rPr>
            </w:pPr>
            <w:r w:rsidRPr="00FD050E">
              <w:rPr>
                <w:sz w:val="20"/>
                <w:szCs w:val="20"/>
              </w:rPr>
              <w:t>18%</w:t>
            </w:r>
          </w:p>
        </w:tc>
        <w:tc>
          <w:tcPr>
            <w:tcW w:w="695" w:type="dxa"/>
            <w:tcBorders>
              <w:right w:val="single" w:sz="4" w:space="0" w:color="auto"/>
            </w:tcBorders>
            <w:shd w:val="clear" w:color="auto" w:fill="BFBFBF"/>
            <w:vAlign w:val="center"/>
          </w:tcPr>
          <w:p w14:paraId="4D171E9D" w14:textId="77777777" w:rsidR="001B7E6A" w:rsidRPr="00FD050E" w:rsidRDefault="001B7E6A" w:rsidP="00EE1EE5">
            <w:pPr>
              <w:jc w:val="center"/>
              <w:rPr>
                <w:sz w:val="20"/>
                <w:szCs w:val="20"/>
              </w:rPr>
            </w:pPr>
            <w:r w:rsidRPr="00FD050E">
              <w:rPr>
                <w:sz w:val="20"/>
                <w:szCs w:val="20"/>
              </w:rPr>
              <w:t>64%</w:t>
            </w:r>
          </w:p>
        </w:tc>
        <w:tc>
          <w:tcPr>
            <w:tcW w:w="694" w:type="dxa"/>
            <w:tcBorders>
              <w:top w:val="single" w:sz="4" w:space="0" w:color="auto"/>
              <w:left w:val="single" w:sz="4" w:space="0" w:color="auto"/>
            </w:tcBorders>
            <w:shd w:val="clear" w:color="auto" w:fill="BFBFBF"/>
            <w:vAlign w:val="center"/>
          </w:tcPr>
          <w:p w14:paraId="0AFE3D36" w14:textId="77777777" w:rsidR="001B7E6A" w:rsidRPr="00FD050E" w:rsidRDefault="001B7E6A" w:rsidP="00EE1EE5">
            <w:pPr>
              <w:jc w:val="center"/>
              <w:rPr>
                <w:sz w:val="20"/>
                <w:szCs w:val="20"/>
              </w:rPr>
            </w:pPr>
            <w:r w:rsidRPr="00FD050E">
              <w:rPr>
                <w:sz w:val="20"/>
                <w:szCs w:val="20"/>
              </w:rPr>
              <w:t>79%</w:t>
            </w:r>
          </w:p>
        </w:tc>
        <w:tc>
          <w:tcPr>
            <w:tcW w:w="695" w:type="dxa"/>
            <w:shd w:val="clear" w:color="auto" w:fill="BFBFBF"/>
            <w:vAlign w:val="center"/>
          </w:tcPr>
          <w:p w14:paraId="567F01BB"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617236DA" w14:textId="77777777" w:rsidR="001B7E6A" w:rsidRPr="00FD050E" w:rsidRDefault="001B7E6A" w:rsidP="00EE1EE5">
            <w:pPr>
              <w:jc w:val="center"/>
              <w:rPr>
                <w:sz w:val="20"/>
                <w:szCs w:val="20"/>
              </w:rPr>
            </w:pPr>
            <w:r w:rsidRPr="00FD050E">
              <w:rPr>
                <w:sz w:val="20"/>
                <w:szCs w:val="20"/>
              </w:rPr>
              <w:t>69%</w:t>
            </w:r>
          </w:p>
        </w:tc>
        <w:tc>
          <w:tcPr>
            <w:tcW w:w="695" w:type="dxa"/>
            <w:shd w:val="clear" w:color="auto" w:fill="BFBFBF"/>
            <w:vAlign w:val="center"/>
          </w:tcPr>
          <w:p w14:paraId="75AF33D1"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5D63C4F9" w14:textId="77777777" w:rsidR="001B7E6A" w:rsidRPr="00FD050E" w:rsidRDefault="001B7E6A" w:rsidP="00EE1EE5">
            <w:pPr>
              <w:jc w:val="center"/>
              <w:rPr>
                <w:sz w:val="20"/>
                <w:szCs w:val="20"/>
              </w:rPr>
            </w:pPr>
            <w:r w:rsidRPr="00FD050E">
              <w:rPr>
                <w:sz w:val="20"/>
                <w:szCs w:val="20"/>
              </w:rPr>
              <w:t>--</w:t>
            </w:r>
          </w:p>
        </w:tc>
      </w:tr>
      <w:tr w:rsidR="001B7E6A" w:rsidRPr="00FD050E" w14:paraId="1CC62C42" w14:textId="77777777" w:rsidTr="00EE1EE5">
        <w:tc>
          <w:tcPr>
            <w:tcW w:w="2880" w:type="dxa"/>
            <w:tcBorders>
              <w:top w:val="single" w:sz="4" w:space="0" w:color="auto"/>
              <w:left w:val="single" w:sz="4" w:space="0" w:color="auto"/>
            </w:tcBorders>
            <w:shd w:val="clear" w:color="auto" w:fill="auto"/>
          </w:tcPr>
          <w:p w14:paraId="252EDFF0" w14:textId="77777777" w:rsidR="001B7E6A" w:rsidRPr="00FD050E" w:rsidRDefault="001B7E6A" w:rsidP="00EE1EE5">
            <w:pPr>
              <w:rPr>
                <w:sz w:val="20"/>
                <w:szCs w:val="20"/>
              </w:rPr>
            </w:pPr>
            <w:proofErr w:type="spellStart"/>
            <w:r w:rsidRPr="00FD050E">
              <w:rPr>
                <w:sz w:val="20"/>
                <w:szCs w:val="20"/>
              </w:rPr>
              <w:t>O'Bryant</w:t>
            </w:r>
            <w:proofErr w:type="spellEnd"/>
            <w:r w:rsidRPr="00FD050E">
              <w:rPr>
                <w:sz w:val="20"/>
                <w:szCs w:val="20"/>
              </w:rPr>
              <w:t xml:space="preserve"> School Math/Science</w:t>
            </w:r>
          </w:p>
        </w:tc>
        <w:tc>
          <w:tcPr>
            <w:tcW w:w="604" w:type="dxa"/>
            <w:shd w:val="clear" w:color="auto" w:fill="auto"/>
            <w:vAlign w:val="center"/>
          </w:tcPr>
          <w:p w14:paraId="1251CE7C" w14:textId="77777777" w:rsidR="001B7E6A" w:rsidRPr="00FD050E" w:rsidRDefault="001B7E6A" w:rsidP="00EE1EE5">
            <w:pPr>
              <w:jc w:val="center"/>
              <w:rPr>
                <w:sz w:val="20"/>
                <w:szCs w:val="20"/>
              </w:rPr>
            </w:pPr>
            <w:r w:rsidRPr="00FD050E">
              <w:rPr>
                <w:sz w:val="20"/>
                <w:szCs w:val="20"/>
              </w:rPr>
              <w:t>89%</w:t>
            </w:r>
          </w:p>
        </w:tc>
        <w:tc>
          <w:tcPr>
            <w:tcW w:w="695" w:type="dxa"/>
            <w:shd w:val="clear" w:color="auto" w:fill="auto"/>
            <w:vAlign w:val="center"/>
          </w:tcPr>
          <w:p w14:paraId="676B2BC8" w14:textId="77777777" w:rsidR="001B7E6A" w:rsidRPr="00FD050E" w:rsidRDefault="001B7E6A" w:rsidP="00EE1EE5">
            <w:pPr>
              <w:jc w:val="center"/>
              <w:rPr>
                <w:sz w:val="20"/>
                <w:szCs w:val="20"/>
              </w:rPr>
            </w:pPr>
            <w:r w:rsidRPr="00FD050E">
              <w:rPr>
                <w:sz w:val="20"/>
                <w:szCs w:val="20"/>
              </w:rPr>
              <w:t>87%</w:t>
            </w:r>
          </w:p>
        </w:tc>
        <w:tc>
          <w:tcPr>
            <w:tcW w:w="695" w:type="dxa"/>
            <w:shd w:val="clear" w:color="auto" w:fill="auto"/>
            <w:vAlign w:val="center"/>
          </w:tcPr>
          <w:p w14:paraId="157B9577" w14:textId="77777777" w:rsidR="001B7E6A" w:rsidRPr="00FD050E" w:rsidRDefault="001B7E6A" w:rsidP="00EE1EE5">
            <w:pPr>
              <w:jc w:val="center"/>
              <w:rPr>
                <w:sz w:val="20"/>
                <w:szCs w:val="20"/>
              </w:rPr>
            </w:pPr>
            <w:r w:rsidRPr="00FD050E">
              <w:rPr>
                <w:sz w:val="20"/>
                <w:szCs w:val="20"/>
              </w:rPr>
              <w:t>87%</w:t>
            </w:r>
          </w:p>
        </w:tc>
        <w:tc>
          <w:tcPr>
            <w:tcW w:w="695" w:type="dxa"/>
            <w:shd w:val="clear" w:color="auto" w:fill="auto"/>
            <w:vAlign w:val="center"/>
          </w:tcPr>
          <w:p w14:paraId="4121A8BB" w14:textId="77777777" w:rsidR="001B7E6A" w:rsidRPr="00FD050E" w:rsidRDefault="001B7E6A" w:rsidP="00EE1EE5">
            <w:pPr>
              <w:jc w:val="center"/>
              <w:rPr>
                <w:sz w:val="20"/>
                <w:szCs w:val="20"/>
              </w:rPr>
            </w:pPr>
            <w:r w:rsidRPr="00FD050E">
              <w:rPr>
                <w:sz w:val="20"/>
                <w:szCs w:val="20"/>
              </w:rPr>
              <w:t>93%</w:t>
            </w:r>
          </w:p>
        </w:tc>
        <w:tc>
          <w:tcPr>
            <w:tcW w:w="695" w:type="dxa"/>
            <w:tcBorders>
              <w:right w:val="single" w:sz="4" w:space="0" w:color="auto"/>
            </w:tcBorders>
            <w:shd w:val="clear" w:color="auto" w:fill="auto"/>
            <w:vAlign w:val="center"/>
          </w:tcPr>
          <w:p w14:paraId="4352F81B" w14:textId="77777777" w:rsidR="001B7E6A" w:rsidRPr="00FD050E" w:rsidRDefault="001B7E6A" w:rsidP="00EE1EE5">
            <w:pPr>
              <w:jc w:val="center"/>
              <w:rPr>
                <w:sz w:val="20"/>
                <w:szCs w:val="20"/>
              </w:rPr>
            </w:pPr>
            <w:r w:rsidRPr="00FD050E">
              <w:rPr>
                <w:sz w:val="20"/>
                <w:szCs w:val="20"/>
              </w:rPr>
              <w:t>78%</w:t>
            </w:r>
          </w:p>
        </w:tc>
        <w:tc>
          <w:tcPr>
            <w:tcW w:w="694" w:type="dxa"/>
            <w:tcBorders>
              <w:top w:val="single" w:sz="4" w:space="0" w:color="auto"/>
              <w:left w:val="single" w:sz="4" w:space="0" w:color="auto"/>
            </w:tcBorders>
            <w:shd w:val="clear" w:color="auto" w:fill="auto"/>
            <w:vAlign w:val="center"/>
          </w:tcPr>
          <w:p w14:paraId="61050C68" w14:textId="77777777" w:rsidR="001B7E6A" w:rsidRPr="00FD050E" w:rsidRDefault="001B7E6A" w:rsidP="00EE1EE5">
            <w:pPr>
              <w:jc w:val="center"/>
              <w:rPr>
                <w:sz w:val="20"/>
                <w:szCs w:val="20"/>
              </w:rPr>
            </w:pPr>
            <w:r w:rsidRPr="00FD050E">
              <w:rPr>
                <w:sz w:val="20"/>
                <w:szCs w:val="20"/>
              </w:rPr>
              <w:t>85%</w:t>
            </w:r>
          </w:p>
        </w:tc>
        <w:tc>
          <w:tcPr>
            <w:tcW w:w="695" w:type="dxa"/>
            <w:shd w:val="clear" w:color="auto" w:fill="auto"/>
            <w:vAlign w:val="center"/>
          </w:tcPr>
          <w:p w14:paraId="19B9E181" w14:textId="77777777" w:rsidR="001B7E6A" w:rsidRPr="00FD050E" w:rsidRDefault="001B7E6A" w:rsidP="00EE1EE5">
            <w:pPr>
              <w:jc w:val="center"/>
              <w:rPr>
                <w:sz w:val="20"/>
                <w:szCs w:val="20"/>
              </w:rPr>
            </w:pPr>
            <w:r w:rsidRPr="00FD050E">
              <w:rPr>
                <w:sz w:val="20"/>
                <w:szCs w:val="20"/>
              </w:rPr>
              <w:t>96%</w:t>
            </w:r>
          </w:p>
        </w:tc>
        <w:tc>
          <w:tcPr>
            <w:tcW w:w="695" w:type="dxa"/>
            <w:shd w:val="clear" w:color="auto" w:fill="auto"/>
            <w:vAlign w:val="center"/>
          </w:tcPr>
          <w:p w14:paraId="0B0CBEAD" w14:textId="77777777" w:rsidR="001B7E6A" w:rsidRPr="00FD050E" w:rsidRDefault="001B7E6A" w:rsidP="00EE1EE5">
            <w:pPr>
              <w:jc w:val="center"/>
              <w:rPr>
                <w:sz w:val="20"/>
                <w:szCs w:val="20"/>
              </w:rPr>
            </w:pPr>
            <w:r w:rsidRPr="00FD050E">
              <w:rPr>
                <w:sz w:val="20"/>
                <w:szCs w:val="20"/>
              </w:rPr>
              <w:t>87%</w:t>
            </w:r>
          </w:p>
        </w:tc>
        <w:tc>
          <w:tcPr>
            <w:tcW w:w="695" w:type="dxa"/>
            <w:shd w:val="clear" w:color="auto" w:fill="auto"/>
            <w:vAlign w:val="center"/>
          </w:tcPr>
          <w:p w14:paraId="02FB97CB"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08FAE8EB" w14:textId="77777777" w:rsidR="001B7E6A" w:rsidRPr="00FD050E" w:rsidRDefault="001B7E6A" w:rsidP="00EE1EE5">
            <w:pPr>
              <w:jc w:val="center"/>
              <w:rPr>
                <w:sz w:val="20"/>
                <w:szCs w:val="20"/>
              </w:rPr>
            </w:pPr>
            <w:r w:rsidRPr="00FD050E">
              <w:rPr>
                <w:sz w:val="20"/>
                <w:szCs w:val="20"/>
              </w:rPr>
              <w:t>100%</w:t>
            </w:r>
          </w:p>
        </w:tc>
      </w:tr>
      <w:tr w:rsidR="001B7E6A" w:rsidRPr="00FD050E" w14:paraId="60DDDA26" w14:textId="77777777" w:rsidTr="00EE1EE5">
        <w:tc>
          <w:tcPr>
            <w:tcW w:w="2880" w:type="dxa"/>
            <w:tcBorders>
              <w:top w:val="single" w:sz="4" w:space="0" w:color="auto"/>
              <w:left w:val="single" w:sz="4" w:space="0" w:color="auto"/>
            </w:tcBorders>
            <w:shd w:val="clear" w:color="auto" w:fill="BFBFBF"/>
          </w:tcPr>
          <w:p w14:paraId="799CA2E0" w14:textId="77777777" w:rsidR="001B7E6A" w:rsidRPr="00FD050E" w:rsidRDefault="001B7E6A" w:rsidP="00EE1EE5">
            <w:pPr>
              <w:rPr>
                <w:sz w:val="20"/>
                <w:szCs w:val="20"/>
              </w:rPr>
            </w:pPr>
            <w:r w:rsidRPr="00FD050E">
              <w:rPr>
                <w:sz w:val="20"/>
                <w:szCs w:val="20"/>
              </w:rPr>
              <w:t>Quincy Upper School</w:t>
            </w:r>
          </w:p>
        </w:tc>
        <w:tc>
          <w:tcPr>
            <w:tcW w:w="604" w:type="dxa"/>
            <w:shd w:val="clear" w:color="auto" w:fill="BFBFBF"/>
            <w:vAlign w:val="center"/>
          </w:tcPr>
          <w:p w14:paraId="09216433" w14:textId="77777777" w:rsidR="001B7E6A" w:rsidRPr="00FD050E" w:rsidRDefault="001B7E6A" w:rsidP="00EE1EE5">
            <w:pPr>
              <w:jc w:val="center"/>
              <w:rPr>
                <w:sz w:val="20"/>
                <w:szCs w:val="20"/>
              </w:rPr>
            </w:pPr>
            <w:r w:rsidRPr="00FD050E">
              <w:rPr>
                <w:sz w:val="20"/>
                <w:szCs w:val="20"/>
              </w:rPr>
              <w:t>28%</w:t>
            </w:r>
          </w:p>
        </w:tc>
        <w:tc>
          <w:tcPr>
            <w:tcW w:w="695" w:type="dxa"/>
            <w:shd w:val="clear" w:color="auto" w:fill="BFBFBF"/>
            <w:vAlign w:val="center"/>
          </w:tcPr>
          <w:p w14:paraId="610DBB49" w14:textId="77777777" w:rsidR="001B7E6A" w:rsidRPr="00FD050E" w:rsidRDefault="001B7E6A" w:rsidP="00EE1EE5">
            <w:pPr>
              <w:jc w:val="center"/>
              <w:rPr>
                <w:sz w:val="20"/>
                <w:szCs w:val="20"/>
              </w:rPr>
            </w:pPr>
            <w:r w:rsidRPr="00FD050E">
              <w:rPr>
                <w:sz w:val="20"/>
                <w:szCs w:val="20"/>
              </w:rPr>
              <w:t>28%</w:t>
            </w:r>
          </w:p>
        </w:tc>
        <w:tc>
          <w:tcPr>
            <w:tcW w:w="695" w:type="dxa"/>
            <w:shd w:val="clear" w:color="auto" w:fill="BFBFBF"/>
            <w:vAlign w:val="center"/>
          </w:tcPr>
          <w:p w14:paraId="66D6D9A7" w14:textId="77777777" w:rsidR="001B7E6A" w:rsidRPr="00FD050E" w:rsidRDefault="001B7E6A" w:rsidP="00EE1EE5">
            <w:pPr>
              <w:jc w:val="center"/>
              <w:rPr>
                <w:sz w:val="20"/>
                <w:szCs w:val="20"/>
              </w:rPr>
            </w:pPr>
            <w:r w:rsidRPr="00FD050E">
              <w:rPr>
                <w:sz w:val="20"/>
                <w:szCs w:val="20"/>
              </w:rPr>
              <w:t>30%</w:t>
            </w:r>
          </w:p>
        </w:tc>
        <w:tc>
          <w:tcPr>
            <w:tcW w:w="695" w:type="dxa"/>
            <w:shd w:val="clear" w:color="auto" w:fill="BFBFBF"/>
            <w:vAlign w:val="center"/>
          </w:tcPr>
          <w:p w14:paraId="5B68B85A" w14:textId="77777777" w:rsidR="001B7E6A" w:rsidRPr="00FD050E" w:rsidRDefault="001B7E6A" w:rsidP="00EE1EE5">
            <w:pPr>
              <w:jc w:val="center"/>
              <w:rPr>
                <w:sz w:val="20"/>
                <w:szCs w:val="20"/>
              </w:rPr>
            </w:pPr>
            <w:r w:rsidRPr="00FD050E">
              <w:rPr>
                <w:sz w:val="20"/>
                <w:szCs w:val="20"/>
              </w:rPr>
              <w:t>--</w:t>
            </w:r>
          </w:p>
        </w:tc>
        <w:tc>
          <w:tcPr>
            <w:tcW w:w="695" w:type="dxa"/>
            <w:tcBorders>
              <w:right w:val="single" w:sz="4" w:space="0" w:color="auto"/>
            </w:tcBorders>
            <w:shd w:val="clear" w:color="auto" w:fill="BFBFBF"/>
            <w:vAlign w:val="center"/>
          </w:tcPr>
          <w:p w14:paraId="5B7548FC" w14:textId="77777777" w:rsidR="001B7E6A" w:rsidRPr="00FD050E" w:rsidRDefault="001B7E6A" w:rsidP="00EE1EE5">
            <w:pPr>
              <w:jc w:val="center"/>
              <w:rPr>
                <w:sz w:val="20"/>
                <w:szCs w:val="20"/>
              </w:rPr>
            </w:pPr>
            <w:r w:rsidRPr="00FD050E">
              <w:rPr>
                <w:sz w:val="20"/>
                <w:szCs w:val="20"/>
              </w:rPr>
              <w:t>29%</w:t>
            </w:r>
          </w:p>
        </w:tc>
        <w:tc>
          <w:tcPr>
            <w:tcW w:w="694" w:type="dxa"/>
            <w:tcBorders>
              <w:top w:val="single" w:sz="4" w:space="0" w:color="auto"/>
              <w:left w:val="single" w:sz="4" w:space="0" w:color="auto"/>
            </w:tcBorders>
            <w:shd w:val="clear" w:color="auto" w:fill="BFBFBF"/>
            <w:vAlign w:val="center"/>
          </w:tcPr>
          <w:p w14:paraId="3D7DC1CA" w14:textId="77777777" w:rsidR="001B7E6A" w:rsidRPr="00FD050E" w:rsidRDefault="001B7E6A" w:rsidP="00EE1EE5">
            <w:pPr>
              <w:jc w:val="center"/>
              <w:rPr>
                <w:sz w:val="20"/>
                <w:szCs w:val="20"/>
              </w:rPr>
            </w:pPr>
            <w:r w:rsidRPr="00FD050E">
              <w:rPr>
                <w:sz w:val="20"/>
                <w:szCs w:val="20"/>
              </w:rPr>
              <w:t>8%</w:t>
            </w:r>
          </w:p>
        </w:tc>
        <w:tc>
          <w:tcPr>
            <w:tcW w:w="695" w:type="dxa"/>
            <w:shd w:val="clear" w:color="auto" w:fill="BFBFBF"/>
            <w:vAlign w:val="center"/>
          </w:tcPr>
          <w:p w14:paraId="1C803ED9" w14:textId="77777777" w:rsidR="001B7E6A" w:rsidRPr="00FD050E" w:rsidRDefault="001B7E6A" w:rsidP="00EE1EE5">
            <w:pPr>
              <w:jc w:val="center"/>
              <w:rPr>
                <w:sz w:val="20"/>
                <w:szCs w:val="20"/>
              </w:rPr>
            </w:pPr>
            <w:r w:rsidRPr="00FD050E">
              <w:rPr>
                <w:sz w:val="20"/>
                <w:szCs w:val="20"/>
              </w:rPr>
              <w:t>43%</w:t>
            </w:r>
          </w:p>
        </w:tc>
        <w:tc>
          <w:tcPr>
            <w:tcW w:w="695" w:type="dxa"/>
            <w:shd w:val="clear" w:color="auto" w:fill="BFBFBF"/>
            <w:vAlign w:val="center"/>
          </w:tcPr>
          <w:p w14:paraId="7EF7C3D9" w14:textId="77777777" w:rsidR="001B7E6A" w:rsidRPr="00FD050E" w:rsidRDefault="001B7E6A" w:rsidP="00EE1EE5">
            <w:pPr>
              <w:jc w:val="center"/>
              <w:rPr>
                <w:sz w:val="20"/>
                <w:szCs w:val="20"/>
              </w:rPr>
            </w:pPr>
            <w:r w:rsidRPr="00FD050E">
              <w:rPr>
                <w:sz w:val="20"/>
                <w:szCs w:val="20"/>
              </w:rPr>
              <w:t>0%</w:t>
            </w:r>
          </w:p>
        </w:tc>
        <w:tc>
          <w:tcPr>
            <w:tcW w:w="695" w:type="dxa"/>
            <w:shd w:val="clear" w:color="auto" w:fill="BFBFBF"/>
            <w:vAlign w:val="center"/>
          </w:tcPr>
          <w:p w14:paraId="022164CE"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5624E7CF" w14:textId="77777777" w:rsidR="001B7E6A" w:rsidRPr="00FD050E" w:rsidRDefault="001B7E6A" w:rsidP="00EE1EE5">
            <w:pPr>
              <w:jc w:val="center"/>
              <w:rPr>
                <w:sz w:val="20"/>
                <w:szCs w:val="20"/>
              </w:rPr>
            </w:pPr>
            <w:r w:rsidRPr="00FD050E">
              <w:rPr>
                <w:sz w:val="20"/>
                <w:szCs w:val="20"/>
              </w:rPr>
              <w:t>--</w:t>
            </w:r>
          </w:p>
        </w:tc>
      </w:tr>
      <w:tr w:rsidR="001B7E6A" w:rsidRPr="00FD050E" w14:paraId="50A72A5F" w14:textId="77777777" w:rsidTr="00EE1EE5">
        <w:tc>
          <w:tcPr>
            <w:tcW w:w="2880" w:type="dxa"/>
            <w:tcBorders>
              <w:top w:val="single" w:sz="4" w:space="0" w:color="auto"/>
              <w:left w:val="single" w:sz="4" w:space="0" w:color="auto"/>
            </w:tcBorders>
            <w:shd w:val="clear" w:color="auto" w:fill="auto"/>
          </w:tcPr>
          <w:p w14:paraId="3A06CE81" w14:textId="77777777" w:rsidR="001B7E6A" w:rsidRPr="00FD050E" w:rsidRDefault="001B7E6A" w:rsidP="00EE1EE5">
            <w:pPr>
              <w:rPr>
                <w:sz w:val="20"/>
                <w:szCs w:val="20"/>
              </w:rPr>
            </w:pPr>
            <w:r w:rsidRPr="00FD050E">
              <w:rPr>
                <w:sz w:val="20"/>
                <w:szCs w:val="20"/>
              </w:rPr>
              <w:t>Snowden International School at Copley</w:t>
            </w:r>
          </w:p>
        </w:tc>
        <w:tc>
          <w:tcPr>
            <w:tcW w:w="604" w:type="dxa"/>
            <w:shd w:val="clear" w:color="auto" w:fill="auto"/>
            <w:vAlign w:val="center"/>
          </w:tcPr>
          <w:p w14:paraId="322CF784" w14:textId="77777777" w:rsidR="001B7E6A" w:rsidRPr="00FD050E" w:rsidRDefault="001B7E6A" w:rsidP="00EE1EE5">
            <w:pPr>
              <w:jc w:val="center"/>
              <w:rPr>
                <w:sz w:val="20"/>
                <w:szCs w:val="20"/>
              </w:rPr>
            </w:pPr>
            <w:r w:rsidRPr="00FD050E">
              <w:rPr>
                <w:sz w:val="20"/>
                <w:szCs w:val="20"/>
              </w:rPr>
              <w:t>26%</w:t>
            </w:r>
          </w:p>
        </w:tc>
        <w:tc>
          <w:tcPr>
            <w:tcW w:w="695" w:type="dxa"/>
            <w:shd w:val="clear" w:color="auto" w:fill="auto"/>
            <w:vAlign w:val="center"/>
          </w:tcPr>
          <w:p w14:paraId="022055D4" w14:textId="77777777" w:rsidR="001B7E6A" w:rsidRPr="00FD050E" w:rsidRDefault="001B7E6A" w:rsidP="00EE1EE5">
            <w:pPr>
              <w:jc w:val="center"/>
              <w:rPr>
                <w:sz w:val="20"/>
                <w:szCs w:val="20"/>
              </w:rPr>
            </w:pPr>
            <w:r w:rsidRPr="00FD050E">
              <w:rPr>
                <w:sz w:val="20"/>
                <w:szCs w:val="20"/>
              </w:rPr>
              <w:t>22%</w:t>
            </w:r>
          </w:p>
        </w:tc>
        <w:tc>
          <w:tcPr>
            <w:tcW w:w="695" w:type="dxa"/>
            <w:shd w:val="clear" w:color="auto" w:fill="auto"/>
            <w:vAlign w:val="center"/>
          </w:tcPr>
          <w:p w14:paraId="2D895572" w14:textId="77777777" w:rsidR="001B7E6A" w:rsidRPr="00FD050E" w:rsidRDefault="001B7E6A" w:rsidP="00EE1EE5">
            <w:pPr>
              <w:jc w:val="center"/>
              <w:rPr>
                <w:sz w:val="20"/>
                <w:szCs w:val="20"/>
              </w:rPr>
            </w:pPr>
            <w:r w:rsidRPr="00FD050E">
              <w:rPr>
                <w:sz w:val="20"/>
                <w:szCs w:val="20"/>
              </w:rPr>
              <w:t>25%</w:t>
            </w:r>
          </w:p>
        </w:tc>
        <w:tc>
          <w:tcPr>
            <w:tcW w:w="695" w:type="dxa"/>
            <w:shd w:val="clear" w:color="auto" w:fill="auto"/>
            <w:vAlign w:val="center"/>
          </w:tcPr>
          <w:p w14:paraId="089FCF6F" w14:textId="77777777" w:rsidR="001B7E6A" w:rsidRPr="00FD050E" w:rsidRDefault="001B7E6A" w:rsidP="00EE1EE5">
            <w:pPr>
              <w:jc w:val="center"/>
              <w:rPr>
                <w:sz w:val="20"/>
                <w:szCs w:val="20"/>
              </w:rPr>
            </w:pPr>
            <w:r w:rsidRPr="00FD050E">
              <w:rPr>
                <w:sz w:val="20"/>
                <w:szCs w:val="20"/>
              </w:rPr>
              <w:t>0%</w:t>
            </w:r>
          </w:p>
        </w:tc>
        <w:tc>
          <w:tcPr>
            <w:tcW w:w="695" w:type="dxa"/>
            <w:tcBorders>
              <w:right w:val="single" w:sz="4" w:space="0" w:color="auto"/>
            </w:tcBorders>
            <w:shd w:val="clear" w:color="auto" w:fill="auto"/>
            <w:vAlign w:val="center"/>
          </w:tcPr>
          <w:p w14:paraId="75E597B5" w14:textId="77777777" w:rsidR="001B7E6A" w:rsidRPr="00FD050E" w:rsidRDefault="001B7E6A" w:rsidP="00EE1EE5">
            <w:pPr>
              <w:jc w:val="center"/>
              <w:rPr>
                <w:sz w:val="20"/>
                <w:szCs w:val="20"/>
              </w:rPr>
            </w:pPr>
            <w:r w:rsidRPr="00FD050E">
              <w:rPr>
                <w:sz w:val="20"/>
                <w:szCs w:val="20"/>
              </w:rPr>
              <w:t>20%</w:t>
            </w:r>
          </w:p>
        </w:tc>
        <w:tc>
          <w:tcPr>
            <w:tcW w:w="694" w:type="dxa"/>
            <w:tcBorders>
              <w:top w:val="single" w:sz="4" w:space="0" w:color="auto"/>
              <w:left w:val="single" w:sz="4" w:space="0" w:color="auto"/>
            </w:tcBorders>
            <w:shd w:val="clear" w:color="auto" w:fill="auto"/>
            <w:vAlign w:val="center"/>
          </w:tcPr>
          <w:p w14:paraId="03F9F86A" w14:textId="77777777" w:rsidR="001B7E6A" w:rsidRPr="00FD050E" w:rsidRDefault="001B7E6A" w:rsidP="00EE1EE5">
            <w:pPr>
              <w:jc w:val="center"/>
              <w:rPr>
                <w:sz w:val="20"/>
                <w:szCs w:val="20"/>
              </w:rPr>
            </w:pPr>
            <w:r w:rsidRPr="00FD050E">
              <w:rPr>
                <w:sz w:val="20"/>
                <w:szCs w:val="20"/>
              </w:rPr>
              <w:t>26%</w:t>
            </w:r>
          </w:p>
        </w:tc>
        <w:tc>
          <w:tcPr>
            <w:tcW w:w="695" w:type="dxa"/>
            <w:shd w:val="clear" w:color="auto" w:fill="auto"/>
            <w:vAlign w:val="center"/>
          </w:tcPr>
          <w:p w14:paraId="27BB9F26"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63D547D3" w14:textId="77777777" w:rsidR="001B7E6A" w:rsidRPr="00FD050E" w:rsidRDefault="001B7E6A" w:rsidP="00EE1EE5">
            <w:pPr>
              <w:jc w:val="center"/>
              <w:rPr>
                <w:sz w:val="20"/>
                <w:szCs w:val="20"/>
              </w:rPr>
            </w:pPr>
            <w:r w:rsidRPr="00FD050E">
              <w:rPr>
                <w:sz w:val="20"/>
                <w:szCs w:val="20"/>
              </w:rPr>
              <w:t>24%</w:t>
            </w:r>
          </w:p>
        </w:tc>
        <w:tc>
          <w:tcPr>
            <w:tcW w:w="695" w:type="dxa"/>
            <w:shd w:val="clear" w:color="auto" w:fill="auto"/>
            <w:vAlign w:val="center"/>
          </w:tcPr>
          <w:p w14:paraId="08314D63"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6672795F" w14:textId="77777777" w:rsidR="001B7E6A" w:rsidRPr="00FD050E" w:rsidRDefault="001B7E6A" w:rsidP="00EE1EE5">
            <w:pPr>
              <w:jc w:val="center"/>
              <w:rPr>
                <w:sz w:val="20"/>
                <w:szCs w:val="20"/>
              </w:rPr>
            </w:pPr>
            <w:r w:rsidRPr="00FD050E">
              <w:rPr>
                <w:sz w:val="20"/>
                <w:szCs w:val="20"/>
              </w:rPr>
              <w:t>--</w:t>
            </w:r>
          </w:p>
        </w:tc>
      </w:tr>
      <w:tr w:rsidR="001B7E6A" w:rsidRPr="00FD050E" w14:paraId="1F18AC15" w14:textId="77777777" w:rsidTr="00EE1EE5">
        <w:tc>
          <w:tcPr>
            <w:tcW w:w="2880" w:type="dxa"/>
            <w:tcBorders>
              <w:top w:val="single" w:sz="4" w:space="0" w:color="auto"/>
              <w:left w:val="single" w:sz="4" w:space="0" w:color="auto"/>
            </w:tcBorders>
            <w:shd w:val="clear" w:color="auto" w:fill="BFBFBF"/>
          </w:tcPr>
          <w:p w14:paraId="381157D4" w14:textId="77777777" w:rsidR="001B7E6A" w:rsidRPr="00FD050E" w:rsidRDefault="001B7E6A" w:rsidP="00EE1EE5">
            <w:pPr>
              <w:rPr>
                <w:sz w:val="20"/>
                <w:szCs w:val="20"/>
              </w:rPr>
            </w:pPr>
            <w:r w:rsidRPr="00FD050E">
              <w:rPr>
                <w:sz w:val="20"/>
                <w:szCs w:val="20"/>
              </w:rPr>
              <w:t>Tech Boston Academy</w:t>
            </w:r>
          </w:p>
        </w:tc>
        <w:tc>
          <w:tcPr>
            <w:tcW w:w="604" w:type="dxa"/>
            <w:shd w:val="clear" w:color="auto" w:fill="BFBFBF"/>
            <w:vAlign w:val="center"/>
          </w:tcPr>
          <w:p w14:paraId="0C632747" w14:textId="77777777" w:rsidR="001B7E6A" w:rsidRPr="00FD050E" w:rsidRDefault="001B7E6A" w:rsidP="00EE1EE5">
            <w:pPr>
              <w:jc w:val="center"/>
              <w:rPr>
                <w:sz w:val="20"/>
                <w:szCs w:val="20"/>
              </w:rPr>
            </w:pPr>
            <w:r w:rsidRPr="00FD050E">
              <w:rPr>
                <w:sz w:val="20"/>
                <w:szCs w:val="20"/>
              </w:rPr>
              <w:t>16%</w:t>
            </w:r>
          </w:p>
        </w:tc>
        <w:tc>
          <w:tcPr>
            <w:tcW w:w="695" w:type="dxa"/>
            <w:shd w:val="clear" w:color="auto" w:fill="BFBFBF"/>
            <w:vAlign w:val="center"/>
          </w:tcPr>
          <w:p w14:paraId="52E6784D" w14:textId="77777777" w:rsidR="001B7E6A" w:rsidRPr="00FD050E" w:rsidRDefault="001B7E6A" w:rsidP="00EE1EE5">
            <w:pPr>
              <w:jc w:val="center"/>
              <w:rPr>
                <w:sz w:val="20"/>
                <w:szCs w:val="20"/>
              </w:rPr>
            </w:pPr>
            <w:r w:rsidRPr="00FD050E">
              <w:rPr>
                <w:sz w:val="20"/>
                <w:szCs w:val="20"/>
              </w:rPr>
              <w:t>16%</w:t>
            </w:r>
          </w:p>
        </w:tc>
        <w:tc>
          <w:tcPr>
            <w:tcW w:w="695" w:type="dxa"/>
            <w:shd w:val="clear" w:color="auto" w:fill="BFBFBF"/>
            <w:vAlign w:val="center"/>
          </w:tcPr>
          <w:p w14:paraId="6EA213F0" w14:textId="77777777" w:rsidR="001B7E6A" w:rsidRPr="00FD050E" w:rsidRDefault="001B7E6A" w:rsidP="00EE1EE5">
            <w:pPr>
              <w:jc w:val="center"/>
              <w:rPr>
                <w:sz w:val="20"/>
                <w:szCs w:val="20"/>
              </w:rPr>
            </w:pPr>
            <w:r w:rsidRPr="00FD050E">
              <w:rPr>
                <w:sz w:val="20"/>
                <w:szCs w:val="20"/>
              </w:rPr>
              <w:t>17%</w:t>
            </w:r>
          </w:p>
        </w:tc>
        <w:tc>
          <w:tcPr>
            <w:tcW w:w="695" w:type="dxa"/>
            <w:shd w:val="clear" w:color="auto" w:fill="BFBFBF"/>
            <w:vAlign w:val="center"/>
          </w:tcPr>
          <w:p w14:paraId="5AE3C297" w14:textId="77777777" w:rsidR="001B7E6A" w:rsidRPr="00FD050E" w:rsidRDefault="001B7E6A" w:rsidP="00EE1EE5">
            <w:pPr>
              <w:jc w:val="center"/>
              <w:rPr>
                <w:sz w:val="20"/>
                <w:szCs w:val="20"/>
              </w:rPr>
            </w:pPr>
            <w:r w:rsidRPr="00FD050E">
              <w:rPr>
                <w:sz w:val="20"/>
                <w:szCs w:val="20"/>
              </w:rPr>
              <w:t>6%</w:t>
            </w:r>
          </w:p>
        </w:tc>
        <w:tc>
          <w:tcPr>
            <w:tcW w:w="695" w:type="dxa"/>
            <w:tcBorders>
              <w:right w:val="single" w:sz="4" w:space="0" w:color="auto"/>
            </w:tcBorders>
            <w:shd w:val="clear" w:color="auto" w:fill="BFBFBF"/>
            <w:vAlign w:val="center"/>
          </w:tcPr>
          <w:p w14:paraId="6EAD03FA" w14:textId="77777777" w:rsidR="001B7E6A" w:rsidRPr="00FD050E" w:rsidRDefault="001B7E6A" w:rsidP="00EE1EE5">
            <w:pPr>
              <w:jc w:val="center"/>
              <w:rPr>
                <w:sz w:val="20"/>
                <w:szCs w:val="20"/>
              </w:rPr>
            </w:pPr>
            <w:r w:rsidRPr="00FD050E">
              <w:rPr>
                <w:sz w:val="20"/>
                <w:szCs w:val="20"/>
              </w:rPr>
              <w:t>12%</w:t>
            </w:r>
          </w:p>
        </w:tc>
        <w:tc>
          <w:tcPr>
            <w:tcW w:w="694" w:type="dxa"/>
            <w:tcBorders>
              <w:top w:val="single" w:sz="4" w:space="0" w:color="auto"/>
              <w:left w:val="single" w:sz="4" w:space="0" w:color="auto"/>
            </w:tcBorders>
            <w:shd w:val="clear" w:color="auto" w:fill="BFBFBF"/>
            <w:vAlign w:val="center"/>
          </w:tcPr>
          <w:p w14:paraId="7E7E87F3" w14:textId="77777777" w:rsidR="001B7E6A" w:rsidRPr="00FD050E" w:rsidRDefault="001B7E6A" w:rsidP="00EE1EE5">
            <w:pPr>
              <w:jc w:val="center"/>
              <w:rPr>
                <w:sz w:val="20"/>
                <w:szCs w:val="20"/>
              </w:rPr>
            </w:pPr>
            <w:r w:rsidRPr="00FD050E">
              <w:rPr>
                <w:sz w:val="20"/>
                <w:szCs w:val="20"/>
              </w:rPr>
              <w:t>16%</w:t>
            </w:r>
          </w:p>
        </w:tc>
        <w:tc>
          <w:tcPr>
            <w:tcW w:w="695" w:type="dxa"/>
            <w:shd w:val="clear" w:color="auto" w:fill="BFBFBF"/>
            <w:vAlign w:val="center"/>
          </w:tcPr>
          <w:p w14:paraId="5732787A"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4644BC42" w14:textId="77777777" w:rsidR="001B7E6A" w:rsidRPr="00FD050E" w:rsidRDefault="001B7E6A" w:rsidP="00EE1EE5">
            <w:pPr>
              <w:jc w:val="center"/>
              <w:rPr>
                <w:sz w:val="20"/>
                <w:szCs w:val="20"/>
              </w:rPr>
            </w:pPr>
            <w:r w:rsidRPr="00FD050E">
              <w:rPr>
                <w:sz w:val="20"/>
                <w:szCs w:val="20"/>
              </w:rPr>
              <w:t>14%</w:t>
            </w:r>
          </w:p>
        </w:tc>
        <w:tc>
          <w:tcPr>
            <w:tcW w:w="695" w:type="dxa"/>
            <w:shd w:val="clear" w:color="auto" w:fill="BFBFBF"/>
            <w:vAlign w:val="center"/>
          </w:tcPr>
          <w:p w14:paraId="55F704F2"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00859102" w14:textId="77777777" w:rsidR="001B7E6A" w:rsidRPr="00FD050E" w:rsidRDefault="001B7E6A" w:rsidP="00EE1EE5">
            <w:pPr>
              <w:jc w:val="center"/>
              <w:rPr>
                <w:sz w:val="20"/>
                <w:szCs w:val="20"/>
              </w:rPr>
            </w:pPr>
            <w:r w:rsidRPr="00FD050E">
              <w:rPr>
                <w:sz w:val="20"/>
                <w:szCs w:val="20"/>
              </w:rPr>
              <w:t>--</w:t>
            </w:r>
          </w:p>
        </w:tc>
      </w:tr>
      <w:tr w:rsidR="001B7E6A" w:rsidRPr="00FD050E" w14:paraId="26FCECC0" w14:textId="77777777" w:rsidTr="00EE1EE5">
        <w:tc>
          <w:tcPr>
            <w:tcW w:w="2880" w:type="dxa"/>
            <w:tcBorders>
              <w:top w:val="single" w:sz="4" w:space="0" w:color="auto"/>
              <w:left w:val="single" w:sz="4" w:space="0" w:color="auto"/>
            </w:tcBorders>
            <w:shd w:val="clear" w:color="auto" w:fill="auto"/>
          </w:tcPr>
          <w:p w14:paraId="108E5782" w14:textId="77777777" w:rsidR="001B7E6A" w:rsidRPr="00FD050E" w:rsidRDefault="001B7E6A" w:rsidP="00EE1EE5">
            <w:pPr>
              <w:rPr>
                <w:sz w:val="20"/>
                <w:szCs w:val="20"/>
              </w:rPr>
            </w:pPr>
            <w:r w:rsidRPr="00FD050E">
              <w:rPr>
                <w:sz w:val="20"/>
                <w:szCs w:val="20"/>
              </w:rPr>
              <w:t>The English High</w:t>
            </w:r>
          </w:p>
        </w:tc>
        <w:tc>
          <w:tcPr>
            <w:tcW w:w="604" w:type="dxa"/>
            <w:shd w:val="clear" w:color="auto" w:fill="auto"/>
            <w:vAlign w:val="center"/>
          </w:tcPr>
          <w:p w14:paraId="3FBFC5D8" w14:textId="77777777" w:rsidR="001B7E6A" w:rsidRPr="00FD050E" w:rsidRDefault="001B7E6A" w:rsidP="00EE1EE5">
            <w:pPr>
              <w:jc w:val="center"/>
              <w:rPr>
                <w:sz w:val="20"/>
                <w:szCs w:val="20"/>
              </w:rPr>
            </w:pPr>
            <w:r w:rsidRPr="00FD050E">
              <w:rPr>
                <w:sz w:val="20"/>
                <w:szCs w:val="20"/>
              </w:rPr>
              <w:t>10%</w:t>
            </w:r>
          </w:p>
        </w:tc>
        <w:tc>
          <w:tcPr>
            <w:tcW w:w="695" w:type="dxa"/>
            <w:shd w:val="clear" w:color="auto" w:fill="auto"/>
            <w:vAlign w:val="center"/>
          </w:tcPr>
          <w:p w14:paraId="3B15C6B9" w14:textId="77777777" w:rsidR="001B7E6A" w:rsidRPr="00FD050E" w:rsidRDefault="001B7E6A" w:rsidP="00EE1EE5">
            <w:pPr>
              <w:jc w:val="center"/>
              <w:rPr>
                <w:sz w:val="20"/>
                <w:szCs w:val="20"/>
              </w:rPr>
            </w:pPr>
            <w:r w:rsidRPr="00FD050E">
              <w:rPr>
                <w:sz w:val="20"/>
                <w:szCs w:val="20"/>
              </w:rPr>
              <w:t>9%</w:t>
            </w:r>
          </w:p>
        </w:tc>
        <w:tc>
          <w:tcPr>
            <w:tcW w:w="695" w:type="dxa"/>
            <w:shd w:val="clear" w:color="auto" w:fill="auto"/>
            <w:vAlign w:val="center"/>
          </w:tcPr>
          <w:p w14:paraId="4D7581DF" w14:textId="77777777" w:rsidR="001B7E6A" w:rsidRPr="00FD050E" w:rsidRDefault="001B7E6A" w:rsidP="00EE1EE5">
            <w:pPr>
              <w:jc w:val="center"/>
              <w:rPr>
                <w:sz w:val="20"/>
                <w:szCs w:val="20"/>
              </w:rPr>
            </w:pPr>
            <w:r w:rsidRPr="00FD050E">
              <w:rPr>
                <w:sz w:val="20"/>
                <w:szCs w:val="20"/>
              </w:rPr>
              <w:t>7%</w:t>
            </w:r>
          </w:p>
        </w:tc>
        <w:tc>
          <w:tcPr>
            <w:tcW w:w="695" w:type="dxa"/>
            <w:shd w:val="clear" w:color="auto" w:fill="auto"/>
            <w:vAlign w:val="center"/>
          </w:tcPr>
          <w:p w14:paraId="3004199C" w14:textId="77777777" w:rsidR="001B7E6A" w:rsidRPr="00FD050E" w:rsidRDefault="001B7E6A" w:rsidP="00EE1EE5">
            <w:pPr>
              <w:jc w:val="center"/>
              <w:rPr>
                <w:sz w:val="20"/>
                <w:szCs w:val="20"/>
              </w:rPr>
            </w:pPr>
            <w:r w:rsidRPr="00FD050E">
              <w:rPr>
                <w:sz w:val="20"/>
                <w:szCs w:val="20"/>
              </w:rPr>
              <w:t>10%</w:t>
            </w:r>
          </w:p>
        </w:tc>
        <w:tc>
          <w:tcPr>
            <w:tcW w:w="695" w:type="dxa"/>
            <w:tcBorders>
              <w:right w:val="single" w:sz="4" w:space="0" w:color="auto"/>
            </w:tcBorders>
            <w:shd w:val="clear" w:color="auto" w:fill="auto"/>
            <w:vAlign w:val="center"/>
          </w:tcPr>
          <w:p w14:paraId="28574818" w14:textId="77777777" w:rsidR="001B7E6A" w:rsidRPr="00FD050E" w:rsidRDefault="001B7E6A" w:rsidP="00EE1EE5">
            <w:pPr>
              <w:jc w:val="center"/>
              <w:rPr>
                <w:sz w:val="20"/>
                <w:szCs w:val="20"/>
              </w:rPr>
            </w:pPr>
            <w:r w:rsidRPr="00FD050E">
              <w:rPr>
                <w:sz w:val="20"/>
                <w:szCs w:val="20"/>
              </w:rPr>
              <w:t>8%</w:t>
            </w:r>
          </w:p>
        </w:tc>
        <w:tc>
          <w:tcPr>
            <w:tcW w:w="694" w:type="dxa"/>
            <w:tcBorders>
              <w:top w:val="single" w:sz="4" w:space="0" w:color="auto"/>
              <w:left w:val="single" w:sz="4" w:space="0" w:color="auto"/>
            </w:tcBorders>
            <w:shd w:val="clear" w:color="auto" w:fill="auto"/>
            <w:vAlign w:val="center"/>
          </w:tcPr>
          <w:p w14:paraId="37759311" w14:textId="77777777" w:rsidR="001B7E6A" w:rsidRPr="00FD050E" w:rsidRDefault="001B7E6A" w:rsidP="00EE1EE5">
            <w:pPr>
              <w:jc w:val="center"/>
              <w:rPr>
                <w:sz w:val="20"/>
                <w:szCs w:val="20"/>
              </w:rPr>
            </w:pPr>
            <w:r w:rsidRPr="00FD050E">
              <w:rPr>
                <w:sz w:val="20"/>
                <w:szCs w:val="20"/>
              </w:rPr>
              <w:t>11%</w:t>
            </w:r>
          </w:p>
        </w:tc>
        <w:tc>
          <w:tcPr>
            <w:tcW w:w="695" w:type="dxa"/>
            <w:shd w:val="clear" w:color="auto" w:fill="auto"/>
            <w:vAlign w:val="center"/>
          </w:tcPr>
          <w:p w14:paraId="3497BE8E"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3C761D16" w14:textId="77777777" w:rsidR="001B7E6A" w:rsidRPr="00FD050E" w:rsidRDefault="001B7E6A" w:rsidP="00EE1EE5">
            <w:pPr>
              <w:jc w:val="center"/>
              <w:rPr>
                <w:sz w:val="20"/>
                <w:szCs w:val="20"/>
              </w:rPr>
            </w:pPr>
            <w:r w:rsidRPr="00FD050E">
              <w:rPr>
                <w:sz w:val="20"/>
                <w:szCs w:val="20"/>
              </w:rPr>
              <w:t>9%</w:t>
            </w:r>
          </w:p>
        </w:tc>
        <w:tc>
          <w:tcPr>
            <w:tcW w:w="695" w:type="dxa"/>
            <w:shd w:val="clear" w:color="auto" w:fill="auto"/>
            <w:vAlign w:val="center"/>
          </w:tcPr>
          <w:p w14:paraId="1A46A41E"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2312E58C" w14:textId="77777777" w:rsidR="001B7E6A" w:rsidRPr="00FD050E" w:rsidRDefault="001B7E6A" w:rsidP="00EE1EE5">
            <w:pPr>
              <w:jc w:val="center"/>
              <w:rPr>
                <w:sz w:val="20"/>
                <w:szCs w:val="20"/>
              </w:rPr>
            </w:pPr>
            <w:r w:rsidRPr="00FD050E">
              <w:rPr>
                <w:sz w:val="20"/>
                <w:szCs w:val="20"/>
              </w:rPr>
              <w:t>--</w:t>
            </w:r>
          </w:p>
        </w:tc>
      </w:tr>
      <w:tr w:rsidR="001B7E6A" w:rsidRPr="00FD050E" w14:paraId="496A9D16" w14:textId="77777777" w:rsidTr="00EE1EE5">
        <w:tc>
          <w:tcPr>
            <w:tcW w:w="2880" w:type="dxa"/>
            <w:tcBorders>
              <w:top w:val="single" w:sz="4" w:space="0" w:color="auto"/>
              <w:left w:val="single" w:sz="4" w:space="0" w:color="auto"/>
            </w:tcBorders>
            <w:shd w:val="clear" w:color="auto" w:fill="BFBFBF"/>
          </w:tcPr>
          <w:p w14:paraId="501340C4" w14:textId="77777777" w:rsidR="001B7E6A" w:rsidRPr="00FD050E" w:rsidRDefault="001B7E6A" w:rsidP="00EE1EE5">
            <w:pPr>
              <w:rPr>
                <w:sz w:val="20"/>
                <w:szCs w:val="20"/>
              </w:rPr>
            </w:pPr>
            <w:r w:rsidRPr="00FD050E">
              <w:rPr>
                <w:sz w:val="20"/>
                <w:szCs w:val="20"/>
              </w:rPr>
              <w:t>Urban Science Academy</w:t>
            </w:r>
          </w:p>
        </w:tc>
        <w:tc>
          <w:tcPr>
            <w:tcW w:w="604" w:type="dxa"/>
            <w:shd w:val="clear" w:color="auto" w:fill="BFBFBF"/>
            <w:vAlign w:val="center"/>
          </w:tcPr>
          <w:p w14:paraId="0DA86FD4" w14:textId="77777777" w:rsidR="001B7E6A" w:rsidRPr="00FD050E" w:rsidRDefault="001B7E6A" w:rsidP="00EE1EE5">
            <w:pPr>
              <w:jc w:val="center"/>
              <w:rPr>
                <w:sz w:val="20"/>
                <w:szCs w:val="20"/>
              </w:rPr>
            </w:pPr>
            <w:r w:rsidRPr="00FD050E">
              <w:rPr>
                <w:sz w:val="20"/>
                <w:szCs w:val="20"/>
              </w:rPr>
              <w:t>30%</w:t>
            </w:r>
          </w:p>
        </w:tc>
        <w:tc>
          <w:tcPr>
            <w:tcW w:w="695" w:type="dxa"/>
            <w:shd w:val="clear" w:color="auto" w:fill="BFBFBF"/>
            <w:vAlign w:val="center"/>
          </w:tcPr>
          <w:p w14:paraId="11D6DC94" w14:textId="77777777" w:rsidR="001B7E6A" w:rsidRPr="00FD050E" w:rsidRDefault="001B7E6A" w:rsidP="00EE1EE5">
            <w:pPr>
              <w:jc w:val="center"/>
              <w:rPr>
                <w:sz w:val="20"/>
                <w:szCs w:val="20"/>
              </w:rPr>
            </w:pPr>
            <w:r w:rsidRPr="00FD050E">
              <w:rPr>
                <w:sz w:val="20"/>
                <w:szCs w:val="20"/>
              </w:rPr>
              <w:t>22%</w:t>
            </w:r>
          </w:p>
        </w:tc>
        <w:tc>
          <w:tcPr>
            <w:tcW w:w="695" w:type="dxa"/>
            <w:shd w:val="clear" w:color="auto" w:fill="BFBFBF"/>
            <w:vAlign w:val="center"/>
          </w:tcPr>
          <w:p w14:paraId="7AD8D4F5" w14:textId="77777777" w:rsidR="001B7E6A" w:rsidRPr="00FD050E" w:rsidRDefault="001B7E6A" w:rsidP="00EE1EE5">
            <w:pPr>
              <w:jc w:val="center"/>
              <w:rPr>
                <w:sz w:val="20"/>
                <w:szCs w:val="20"/>
              </w:rPr>
            </w:pPr>
            <w:r w:rsidRPr="00FD050E">
              <w:rPr>
                <w:sz w:val="20"/>
                <w:szCs w:val="20"/>
              </w:rPr>
              <w:t>25%</w:t>
            </w:r>
          </w:p>
        </w:tc>
        <w:tc>
          <w:tcPr>
            <w:tcW w:w="695" w:type="dxa"/>
            <w:shd w:val="clear" w:color="auto" w:fill="BFBFBF"/>
            <w:vAlign w:val="center"/>
          </w:tcPr>
          <w:p w14:paraId="6B6EA7DF" w14:textId="77777777" w:rsidR="001B7E6A" w:rsidRPr="00FD050E" w:rsidRDefault="001B7E6A" w:rsidP="00EE1EE5">
            <w:pPr>
              <w:jc w:val="center"/>
              <w:rPr>
                <w:sz w:val="20"/>
                <w:szCs w:val="20"/>
              </w:rPr>
            </w:pPr>
            <w:r w:rsidRPr="00FD050E">
              <w:rPr>
                <w:sz w:val="20"/>
                <w:szCs w:val="20"/>
              </w:rPr>
              <w:t>14%</w:t>
            </w:r>
          </w:p>
        </w:tc>
        <w:tc>
          <w:tcPr>
            <w:tcW w:w="695" w:type="dxa"/>
            <w:tcBorders>
              <w:right w:val="single" w:sz="4" w:space="0" w:color="auto"/>
            </w:tcBorders>
            <w:shd w:val="clear" w:color="auto" w:fill="BFBFBF"/>
            <w:vAlign w:val="center"/>
          </w:tcPr>
          <w:p w14:paraId="0F2B135F" w14:textId="77777777" w:rsidR="001B7E6A" w:rsidRPr="00FD050E" w:rsidRDefault="001B7E6A" w:rsidP="00EE1EE5">
            <w:pPr>
              <w:jc w:val="center"/>
              <w:rPr>
                <w:sz w:val="20"/>
                <w:szCs w:val="20"/>
              </w:rPr>
            </w:pPr>
            <w:r w:rsidRPr="00FD050E">
              <w:rPr>
                <w:sz w:val="20"/>
                <w:szCs w:val="20"/>
              </w:rPr>
              <w:t>28%</w:t>
            </w:r>
          </w:p>
        </w:tc>
        <w:tc>
          <w:tcPr>
            <w:tcW w:w="694" w:type="dxa"/>
            <w:tcBorders>
              <w:top w:val="single" w:sz="4" w:space="0" w:color="auto"/>
              <w:left w:val="single" w:sz="4" w:space="0" w:color="auto"/>
            </w:tcBorders>
            <w:shd w:val="clear" w:color="auto" w:fill="BFBFBF"/>
            <w:vAlign w:val="center"/>
          </w:tcPr>
          <w:p w14:paraId="0292D2A5" w14:textId="77777777" w:rsidR="001B7E6A" w:rsidRPr="00FD050E" w:rsidRDefault="001B7E6A" w:rsidP="00EE1EE5">
            <w:pPr>
              <w:jc w:val="center"/>
              <w:rPr>
                <w:sz w:val="20"/>
                <w:szCs w:val="20"/>
              </w:rPr>
            </w:pPr>
            <w:r w:rsidRPr="00FD050E">
              <w:rPr>
                <w:sz w:val="20"/>
                <w:szCs w:val="20"/>
              </w:rPr>
              <w:t>34%</w:t>
            </w:r>
          </w:p>
        </w:tc>
        <w:tc>
          <w:tcPr>
            <w:tcW w:w="695" w:type="dxa"/>
            <w:shd w:val="clear" w:color="auto" w:fill="BFBFBF"/>
            <w:vAlign w:val="center"/>
          </w:tcPr>
          <w:p w14:paraId="55A7C115"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1FA724DD" w14:textId="77777777" w:rsidR="001B7E6A" w:rsidRPr="00FD050E" w:rsidRDefault="001B7E6A" w:rsidP="00EE1EE5">
            <w:pPr>
              <w:jc w:val="center"/>
              <w:rPr>
                <w:sz w:val="20"/>
                <w:szCs w:val="20"/>
              </w:rPr>
            </w:pPr>
            <w:r w:rsidRPr="00FD050E">
              <w:rPr>
                <w:sz w:val="20"/>
                <w:szCs w:val="20"/>
              </w:rPr>
              <w:t>28%</w:t>
            </w:r>
          </w:p>
        </w:tc>
        <w:tc>
          <w:tcPr>
            <w:tcW w:w="695" w:type="dxa"/>
            <w:shd w:val="clear" w:color="auto" w:fill="BFBFBF"/>
            <w:vAlign w:val="center"/>
          </w:tcPr>
          <w:p w14:paraId="6A3E01C8"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67D74B24" w14:textId="77777777" w:rsidR="001B7E6A" w:rsidRPr="00FD050E" w:rsidRDefault="001B7E6A" w:rsidP="00EE1EE5">
            <w:pPr>
              <w:jc w:val="center"/>
              <w:rPr>
                <w:sz w:val="20"/>
                <w:szCs w:val="20"/>
              </w:rPr>
            </w:pPr>
            <w:r w:rsidRPr="00FD050E">
              <w:rPr>
                <w:sz w:val="20"/>
                <w:szCs w:val="20"/>
              </w:rPr>
              <w:t>--</w:t>
            </w:r>
          </w:p>
        </w:tc>
      </w:tr>
      <w:tr w:rsidR="001B7E6A" w:rsidRPr="00FD050E" w14:paraId="3617F5D6" w14:textId="77777777" w:rsidTr="00EE1EE5">
        <w:tc>
          <w:tcPr>
            <w:tcW w:w="2880" w:type="dxa"/>
            <w:tcBorders>
              <w:top w:val="single" w:sz="4" w:space="0" w:color="auto"/>
              <w:left w:val="single" w:sz="4" w:space="0" w:color="auto"/>
            </w:tcBorders>
            <w:shd w:val="clear" w:color="auto" w:fill="auto"/>
          </w:tcPr>
          <w:p w14:paraId="1A193C3F" w14:textId="77777777" w:rsidR="001B7E6A" w:rsidRPr="00FD050E" w:rsidRDefault="001B7E6A" w:rsidP="00EE1EE5">
            <w:pPr>
              <w:rPr>
                <w:sz w:val="20"/>
                <w:szCs w:val="20"/>
              </w:rPr>
            </w:pPr>
            <w:r w:rsidRPr="00FD050E">
              <w:rPr>
                <w:sz w:val="20"/>
                <w:szCs w:val="20"/>
              </w:rPr>
              <w:t>West Roxbury Academy</w:t>
            </w:r>
          </w:p>
        </w:tc>
        <w:tc>
          <w:tcPr>
            <w:tcW w:w="604" w:type="dxa"/>
            <w:shd w:val="clear" w:color="auto" w:fill="auto"/>
            <w:vAlign w:val="center"/>
          </w:tcPr>
          <w:p w14:paraId="5528FBE7" w14:textId="77777777" w:rsidR="001B7E6A" w:rsidRPr="00FD050E" w:rsidRDefault="001B7E6A" w:rsidP="00EE1EE5">
            <w:pPr>
              <w:jc w:val="center"/>
              <w:rPr>
                <w:sz w:val="20"/>
                <w:szCs w:val="20"/>
              </w:rPr>
            </w:pPr>
            <w:r w:rsidRPr="00FD050E">
              <w:rPr>
                <w:sz w:val="20"/>
                <w:szCs w:val="20"/>
              </w:rPr>
              <w:t>6%</w:t>
            </w:r>
          </w:p>
        </w:tc>
        <w:tc>
          <w:tcPr>
            <w:tcW w:w="695" w:type="dxa"/>
            <w:shd w:val="clear" w:color="auto" w:fill="auto"/>
            <w:vAlign w:val="center"/>
          </w:tcPr>
          <w:p w14:paraId="20549D8B" w14:textId="77777777" w:rsidR="001B7E6A" w:rsidRPr="00FD050E" w:rsidRDefault="001B7E6A" w:rsidP="00EE1EE5">
            <w:pPr>
              <w:jc w:val="center"/>
              <w:rPr>
                <w:sz w:val="20"/>
                <w:szCs w:val="20"/>
              </w:rPr>
            </w:pPr>
            <w:r w:rsidRPr="00FD050E">
              <w:rPr>
                <w:sz w:val="20"/>
                <w:szCs w:val="20"/>
              </w:rPr>
              <w:t>6%</w:t>
            </w:r>
          </w:p>
        </w:tc>
        <w:tc>
          <w:tcPr>
            <w:tcW w:w="695" w:type="dxa"/>
            <w:shd w:val="clear" w:color="auto" w:fill="auto"/>
            <w:vAlign w:val="center"/>
          </w:tcPr>
          <w:p w14:paraId="692CA20E" w14:textId="77777777" w:rsidR="001B7E6A" w:rsidRPr="00FD050E" w:rsidRDefault="001B7E6A" w:rsidP="00EE1EE5">
            <w:pPr>
              <w:jc w:val="center"/>
              <w:rPr>
                <w:sz w:val="20"/>
                <w:szCs w:val="20"/>
              </w:rPr>
            </w:pPr>
            <w:r w:rsidRPr="00FD050E">
              <w:rPr>
                <w:sz w:val="20"/>
                <w:szCs w:val="20"/>
              </w:rPr>
              <w:t>5%</w:t>
            </w:r>
          </w:p>
        </w:tc>
        <w:tc>
          <w:tcPr>
            <w:tcW w:w="695" w:type="dxa"/>
            <w:shd w:val="clear" w:color="auto" w:fill="auto"/>
            <w:vAlign w:val="center"/>
          </w:tcPr>
          <w:p w14:paraId="7051D4A4" w14:textId="77777777" w:rsidR="001B7E6A" w:rsidRPr="00FD050E" w:rsidRDefault="001B7E6A" w:rsidP="00EE1EE5">
            <w:pPr>
              <w:jc w:val="center"/>
              <w:rPr>
                <w:sz w:val="20"/>
                <w:szCs w:val="20"/>
              </w:rPr>
            </w:pPr>
            <w:r w:rsidRPr="00FD050E">
              <w:rPr>
                <w:sz w:val="20"/>
                <w:szCs w:val="20"/>
              </w:rPr>
              <w:t>0%</w:t>
            </w:r>
          </w:p>
        </w:tc>
        <w:tc>
          <w:tcPr>
            <w:tcW w:w="695" w:type="dxa"/>
            <w:tcBorders>
              <w:right w:val="single" w:sz="4" w:space="0" w:color="auto"/>
            </w:tcBorders>
            <w:shd w:val="clear" w:color="auto" w:fill="auto"/>
            <w:vAlign w:val="center"/>
          </w:tcPr>
          <w:p w14:paraId="0E578474" w14:textId="77777777" w:rsidR="001B7E6A" w:rsidRPr="00FD050E" w:rsidRDefault="001B7E6A" w:rsidP="00EE1EE5">
            <w:pPr>
              <w:jc w:val="center"/>
              <w:rPr>
                <w:sz w:val="20"/>
                <w:szCs w:val="20"/>
              </w:rPr>
            </w:pPr>
            <w:r w:rsidRPr="00FD050E">
              <w:rPr>
                <w:sz w:val="20"/>
                <w:szCs w:val="20"/>
              </w:rPr>
              <w:t>4%</w:t>
            </w:r>
          </w:p>
        </w:tc>
        <w:tc>
          <w:tcPr>
            <w:tcW w:w="694" w:type="dxa"/>
            <w:tcBorders>
              <w:top w:val="single" w:sz="4" w:space="0" w:color="auto"/>
              <w:left w:val="single" w:sz="4" w:space="0" w:color="auto"/>
            </w:tcBorders>
            <w:shd w:val="clear" w:color="auto" w:fill="auto"/>
            <w:vAlign w:val="center"/>
          </w:tcPr>
          <w:p w14:paraId="4E8106C5" w14:textId="77777777" w:rsidR="001B7E6A" w:rsidRPr="00FD050E" w:rsidRDefault="001B7E6A" w:rsidP="00EE1EE5">
            <w:pPr>
              <w:jc w:val="center"/>
              <w:rPr>
                <w:sz w:val="20"/>
                <w:szCs w:val="20"/>
              </w:rPr>
            </w:pPr>
            <w:r w:rsidRPr="00FD050E">
              <w:rPr>
                <w:sz w:val="20"/>
                <w:szCs w:val="20"/>
              </w:rPr>
              <w:t>6%</w:t>
            </w:r>
          </w:p>
        </w:tc>
        <w:tc>
          <w:tcPr>
            <w:tcW w:w="695" w:type="dxa"/>
            <w:shd w:val="clear" w:color="auto" w:fill="auto"/>
            <w:vAlign w:val="center"/>
          </w:tcPr>
          <w:p w14:paraId="46ED88FC" w14:textId="77777777" w:rsidR="001B7E6A" w:rsidRPr="00FD050E" w:rsidRDefault="001B7E6A" w:rsidP="00EE1EE5">
            <w:pPr>
              <w:jc w:val="center"/>
              <w:rPr>
                <w:sz w:val="20"/>
                <w:szCs w:val="20"/>
              </w:rPr>
            </w:pPr>
            <w:r w:rsidRPr="00FD050E">
              <w:rPr>
                <w:sz w:val="20"/>
                <w:szCs w:val="20"/>
              </w:rPr>
              <w:t>--</w:t>
            </w:r>
          </w:p>
        </w:tc>
        <w:tc>
          <w:tcPr>
            <w:tcW w:w="695" w:type="dxa"/>
            <w:shd w:val="clear" w:color="auto" w:fill="auto"/>
            <w:vAlign w:val="center"/>
          </w:tcPr>
          <w:p w14:paraId="21AD0816" w14:textId="77777777" w:rsidR="001B7E6A" w:rsidRPr="00FD050E" w:rsidRDefault="001B7E6A" w:rsidP="00EE1EE5">
            <w:pPr>
              <w:jc w:val="center"/>
              <w:rPr>
                <w:sz w:val="20"/>
                <w:szCs w:val="20"/>
              </w:rPr>
            </w:pPr>
            <w:r w:rsidRPr="00FD050E">
              <w:rPr>
                <w:sz w:val="20"/>
                <w:szCs w:val="20"/>
              </w:rPr>
              <w:t>4%</w:t>
            </w:r>
          </w:p>
        </w:tc>
        <w:tc>
          <w:tcPr>
            <w:tcW w:w="695" w:type="dxa"/>
            <w:shd w:val="clear" w:color="auto" w:fill="auto"/>
            <w:vAlign w:val="center"/>
          </w:tcPr>
          <w:p w14:paraId="061BF3FC"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auto"/>
            <w:vAlign w:val="center"/>
          </w:tcPr>
          <w:p w14:paraId="796BC2AA" w14:textId="77777777" w:rsidR="001B7E6A" w:rsidRPr="00FD050E" w:rsidRDefault="001B7E6A" w:rsidP="00EE1EE5">
            <w:pPr>
              <w:jc w:val="center"/>
              <w:rPr>
                <w:sz w:val="20"/>
                <w:szCs w:val="20"/>
              </w:rPr>
            </w:pPr>
            <w:r w:rsidRPr="00FD050E">
              <w:rPr>
                <w:sz w:val="20"/>
                <w:szCs w:val="20"/>
              </w:rPr>
              <w:t>--</w:t>
            </w:r>
          </w:p>
        </w:tc>
      </w:tr>
      <w:tr w:rsidR="001B7E6A" w:rsidRPr="00FD050E" w14:paraId="69377EBE" w14:textId="77777777" w:rsidTr="00EE1EE5">
        <w:tc>
          <w:tcPr>
            <w:tcW w:w="2880" w:type="dxa"/>
            <w:tcBorders>
              <w:top w:val="single" w:sz="4" w:space="0" w:color="auto"/>
              <w:left w:val="single" w:sz="4" w:space="0" w:color="auto"/>
            </w:tcBorders>
            <w:shd w:val="clear" w:color="auto" w:fill="BFBFBF"/>
          </w:tcPr>
          <w:p w14:paraId="503ED2CE" w14:textId="77777777" w:rsidR="001B7E6A" w:rsidRPr="00FD050E" w:rsidRDefault="001B7E6A" w:rsidP="00EE1EE5">
            <w:pPr>
              <w:rPr>
                <w:sz w:val="20"/>
                <w:szCs w:val="20"/>
              </w:rPr>
            </w:pPr>
            <w:r w:rsidRPr="00FD050E">
              <w:rPr>
                <w:sz w:val="20"/>
                <w:szCs w:val="20"/>
              </w:rPr>
              <w:t>William McKinley</w:t>
            </w:r>
          </w:p>
        </w:tc>
        <w:tc>
          <w:tcPr>
            <w:tcW w:w="604" w:type="dxa"/>
            <w:shd w:val="clear" w:color="auto" w:fill="BFBFBF"/>
            <w:vAlign w:val="center"/>
          </w:tcPr>
          <w:p w14:paraId="152A0E4B" w14:textId="77777777" w:rsidR="001B7E6A" w:rsidRPr="00FD050E" w:rsidRDefault="001B7E6A" w:rsidP="00EE1EE5">
            <w:pPr>
              <w:jc w:val="center"/>
              <w:rPr>
                <w:sz w:val="20"/>
                <w:szCs w:val="20"/>
              </w:rPr>
            </w:pPr>
            <w:r w:rsidRPr="00FD050E">
              <w:rPr>
                <w:sz w:val="20"/>
                <w:szCs w:val="20"/>
              </w:rPr>
              <w:t>5%</w:t>
            </w:r>
          </w:p>
        </w:tc>
        <w:tc>
          <w:tcPr>
            <w:tcW w:w="695" w:type="dxa"/>
            <w:shd w:val="clear" w:color="auto" w:fill="BFBFBF"/>
            <w:vAlign w:val="center"/>
          </w:tcPr>
          <w:p w14:paraId="0973047A" w14:textId="77777777" w:rsidR="001B7E6A" w:rsidRPr="00FD050E" w:rsidRDefault="001B7E6A" w:rsidP="00EE1EE5">
            <w:pPr>
              <w:jc w:val="center"/>
              <w:rPr>
                <w:sz w:val="20"/>
                <w:szCs w:val="20"/>
              </w:rPr>
            </w:pPr>
            <w:r w:rsidRPr="00FD050E">
              <w:rPr>
                <w:sz w:val="20"/>
                <w:szCs w:val="20"/>
              </w:rPr>
              <w:t>5%</w:t>
            </w:r>
          </w:p>
        </w:tc>
        <w:tc>
          <w:tcPr>
            <w:tcW w:w="695" w:type="dxa"/>
            <w:shd w:val="clear" w:color="auto" w:fill="BFBFBF"/>
            <w:vAlign w:val="center"/>
          </w:tcPr>
          <w:p w14:paraId="1C7F7CC3" w14:textId="77777777" w:rsidR="001B7E6A" w:rsidRPr="00FD050E" w:rsidRDefault="001B7E6A" w:rsidP="00EE1EE5">
            <w:pPr>
              <w:jc w:val="center"/>
              <w:rPr>
                <w:sz w:val="20"/>
                <w:szCs w:val="20"/>
              </w:rPr>
            </w:pPr>
            <w:r w:rsidRPr="00FD050E">
              <w:rPr>
                <w:sz w:val="20"/>
                <w:szCs w:val="20"/>
              </w:rPr>
              <w:t>5%</w:t>
            </w:r>
          </w:p>
        </w:tc>
        <w:tc>
          <w:tcPr>
            <w:tcW w:w="695" w:type="dxa"/>
            <w:shd w:val="clear" w:color="auto" w:fill="BFBFBF"/>
            <w:vAlign w:val="center"/>
          </w:tcPr>
          <w:p w14:paraId="61E20068" w14:textId="77777777" w:rsidR="001B7E6A" w:rsidRPr="00FD050E" w:rsidRDefault="001B7E6A" w:rsidP="00EE1EE5">
            <w:pPr>
              <w:jc w:val="center"/>
              <w:rPr>
                <w:sz w:val="20"/>
                <w:szCs w:val="20"/>
              </w:rPr>
            </w:pPr>
            <w:r w:rsidRPr="00FD050E">
              <w:rPr>
                <w:sz w:val="20"/>
                <w:szCs w:val="20"/>
              </w:rPr>
              <w:t>5%</w:t>
            </w:r>
          </w:p>
        </w:tc>
        <w:tc>
          <w:tcPr>
            <w:tcW w:w="695" w:type="dxa"/>
            <w:tcBorders>
              <w:right w:val="single" w:sz="4" w:space="0" w:color="auto"/>
            </w:tcBorders>
            <w:shd w:val="clear" w:color="auto" w:fill="BFBFBF"/>
            <w:vAlign w:val="center"/>
          </w:tcPr>
          <w:p w14:paraId="36367F22" w14:textId="77777777" w:rsidR="001B7E6A" w:rsidRPr="00FD050E" w:rsidRDefault="001B7E6A" w:rsidP="00EE1EE5">
            <w:pPr>
              <w:jc w:val="center"/>
              <w:rPr>
                <w:sz w:val="20"/>
                <w:szCs w:val="20"/>
              </w:rPr>
            </w:pPr>
            <w:r w:rsidRPr="00FD050E">
              <w:rPr>
                <w:sz w:val="20"/>
                <w:szCs w:val="20"/>
              </w:rPr>
              <w:t>--</w:t>
            </w:r>
          </w:p>
        </w:tc>
        <w:tc>
          <w:tcPr>
            <w:tcW w:w="694" w:type="dxa"/>
            <w:tcBorders>
              <w:top w:val="single" w:sz="4" w:space="0" w:color="auto"/>
              <w:left w:val="single" w:sz="4" w:space="0" w:color="auto"/>
            </w:tcBorders>
            <w:shd w:val="clear" w:color="auto" w:fill="BFBFBF"/>
            <w:vAlign w:val="center"/>
          </w:tcPr>
          <w:p w14:paraId="63B7FDA9" w14:textId="77777777" w:rsidR="001B7E6A" w:rsidRPr="00FD050E" w:rsidRDefault="001B7E6A" w:rsidP="00EE1EE5">
            <w:pPr>
              <w:jc w:val="center"/>
              <w:rPr>
                <w:sz w:val="20"/>
                <w:szCs w:val="20"/>
              </w:rPr>
            </w:pPr>
            <w:r w:rsidRPr="00FD050E">
              <w:rPr>
                <w:sz w:val="20"/>
                <w:szCs w:val="20"/>
              </w:rPr>
              <w:t>0%</w:t>
            </w:r>
          </w:p>
        </w:tc>
        <w:tc>
          <w:tcPr>
            <w:tcW w:w="695" w:type="dxa"/>
            <w:shd w:val="clear" w:color="auto" w:fill="BFBFBF"/>
            <w:vAlign w:val="center"/>
          </w:tcPr>
          <w:p w14:paraId="248B3315"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0B337BAF" w14:textId="77777777" w:rsidR="001B7E6A" w:rsidRPr="00FD050E" w:rsidRDefault="001B7E6A" w:rsidP="00EE1EE5">
            <w:pPr>
              <w:jc w:val="center"/>
              <w:rPr>
                <w:sz w:val="20"/>
                <w:szCs w:val="20"/>
              </w:rPr>
            </w:pPr>
            <w:r w:rsidRPr="00FD050E">
              <w:rPr>
                <w:sz w:val="20"/>
                <w:szCs w:val="20"/>
              </w:rPr>
              <w:t>--</w:t>
            </w:r>
          </w:p>
        </w:tc>
        <w:tc>
          <w:tcPr>
            <w:tcW w:w="695" w:type="dxa"/>
            <w:shd w:val="clear" w:color="auto" w:fill="BFBFBF"/>
            <w:vAlign w:val="center"/>
          </w:tcPr>
          <w:p w14:paraId="511C8DE3" w14:textId="77777777" w:rsidR="001B7E6A" w:rsidRPr="00FD050E" w:rsidRDefault="001B7E6A" w:rsidP="00EE1EE5">
            <w:pPr>
              <w:jc w:val="center"/>
              <w:rPr>
                <w:sz w:val="20"/>
                <w:szCs w:val="20"/>
              </w:rPr>
            </w:pPr>
            <w:r w:rsidRPr="00FD050E">
              <w:rPr>
                <w:sz w:val="20"/>
                <w:szCs w:val="20"/>
              </w:rPr>
              <w:t>--</w:t>
            </w:r>
          </w:p>
        </w:tc>
        <w:tc>
          <w:tcPr>
            <w:tcW w:w="695" w:type="dxa"/>
            <w:tcBorders>
              <w:top w:val="single" w:sz="4" w:space="0" w:color="auto"/>
              <w:right w:val="single" w:sz="4" w:space="0" w:color="auto"/>
            </w:tcBorders>
            <w:shd w:val="clear" w:color="auto" w:fill="BFBFBF"/>
            <w:vAlign w:val="center"/>
          </w:tcPr>
          <w:p w14:paraId="4F7C28D6" w14:textId="77777777" w:rsidR="001B7E6A" w:rsidRPr="00FD050E" w:rsidRDefault="001B7E6A" w:rsidP="00EE1EE5">
            <w:pPr>
              <w:jc w:val="center"/>
              <w:rPr>
                <w:sz w:val="20"/>
                <w:szCs w:val="20"/>
              </w:rPr>
            </w:pPr>
            <w:r w:rsidRPr="00FD050E">
              <w:rPr>
                <w:sz w:val="20"/>
                <w:szCs w:val="20"/>
              </w:rPr>
              <w:t>--</w:t>
            </w:r>
          </w:p>
        </w:tc>
      </w:tr>
      <w:tr w:rsidR="001B7E6A" w:rsidRPr="00FD050E" w14:paraId="1299A832" w14:textId="77777777" w:rsidTr="00EE1EE5">
        <w:tc>
          <w:tcPr>
            <w:tcW w:w="2880" w:type="dxa"/>
            <w:tcBorders>
              <w:top w:val="single" w:sz="4" w:space="0" w:color="auto"/>
              <w:left w:val="single" w:sz="4" w:space="0" w:color="auto"/>
            </w:tcBorders>
            <w:shd w:val="clear" w:color="auto" w:fill="auto"/>
          </w:tcPr>
          <w:p w14:paraId="11063989" w14:textId="77777777" w:rsidR="001B7E6A" w:rsidRPr="00FD050E" w:rsidRDefault="001B7E6A" w:rsidP="00EE1EE5">
            <w:pPr>
              <w:rPr>
                <w:sz w:val="20"/>
                <w:szCs w:val="20"/>
              </w:rPr>
            </w:pPr>
            <w:r w:rsidRPr="00FD050E">
              <w:rPr>
                <w:sz w:val="20"/>
                <w:szCs w:val="20"/>
              </w:rPr>
              <w:t>District</w:t>
            </w:r>
          </w:p>
        </w:tc>
        <w:tc>
          <w:tcPr>
            <w:tcW w:w="604" w:type="dxa"/>
            <w:shd w:val="clear" w:color="auto" w:fill="auto"/>
            <w:vAlign w:val="center"/>
          </w:tcPr>
          <w:p w14:paraId="36D9EF92" w14:textId="77777777" w:rsidR="001B7E6A" w:rsidRPr="00FD050E" w:rsidRDefault="001B7E6A" w:rsidP="00EE1EE5">
            <w:pPr>
              <w:jc w:val="center"/>
              <w:rPr>
                <w:sz w:val="20"/>
                <w:szCs w:val="20"/>
              </w:rPr>
            </w:pPr>
            <w:r w:rsidRPr="00FD050E">
              <w:rPr>
                <w:sz w:val="20"/>
                <w:szCs w:val="20"/>
              </w:rPr>
              <w:t>47%</w:t>
            </w:r>
          </w:p>
        </w:tc>
        <w:tc>
          <w:tcPr>
            <w:tcW w:w="695" w:type="dxa"/>
            <w:shd w:val="clear" w:color="auto" w:fill="auto"/>
            <w:vAlign w:val="center"/>
          </w:tcPr>
          <w:p w14:paraId="61C893B9" w14:textId="77777777" w:rsidR="001B7E6A" w:rsidRPr="00FD050E" w:rsidRDefault="001B7E6A" w:rsidP="00EE1EE5">
            <w:pPr>
              <w:jc w:val="center"/>
              <w:rPr>
                <w:sz w:val="20"/>
                <w:szCs w:val="20"/>
              </w:rPr>
            </w:pPr>
            <w:r w:rsidRPr="00FD050E">
              <w:rPr>
                <w:sz w:val="20"/>
                <w:szCs w:val="20"/>
              </w:rPr>
              <w:t>35%</w:t>
            </w:r>
          </w:p>
        </w:tc>
        <w:tc>
          <w:tcPr>
            <w:tcW w:w="695" w:type="dxa"/>
            <w:shd w:val="clear" w:color="auto" w:fill="auto"/>
            <w:vAlign w:val="center"/>
          </w:tcPr>
          <w:p w14:paraId="66D7F852" w14:textId="77777777" w:rsidR="001B7E6A" w:rsidRPr="00FD050E" w:rsidRDefault="001B7E6A" w:rsidP="00EE1EE5">
            <w:pPr>
              <w:jc w:val="center"/>
              <w:rPr>
                <w:sz w:val="20"/>
                <w:szCs w:val="20"/>
              </w:rPr>
            </w:pPr>
            <w:r w:rsidRPr="00FD050E">
              <w:rPr>
                <w:sz w:val="20"/>
                <w:szCs w:val="20"/>
              </w:rPr>
              <w:t>36%</w:t>
            </w:r>
          </w:p>
        </w:tc>
        <w:tc>
          <w:tcPr>
            <w:tcW w:w="695" w:type="dxa"/>
            <w:shd w:val="clear" w:color="auto" w:fill="auto"/>
            <w:vAlign w:val="center"/>
          </w:tcPr>
          <w:p w14:paraId="065E5302" w14:textId="77777777" w:rsidR="001B7E6A" w:rsidRPr="00FD050E" w:rsidRDefault="001B7E6A" w:rsidP="00EE1EE5">
            <w:pPr>
              <w:jc w:val="center"/>
              <w:rPr>
                <w:sz w:val="20"/>
                <w:szCs w:val="20"/>
              </w:rPr>
            </w:pPr>
            <w:r w:rsidRPr="00FD050E">
              <w:rPr>
                <w:sz w:val="20"/>
                <w:szCs w:val="20"/>
              </w:rPr>
              <w:t>14%</w:t>
            </w:r>
          </w:p>
        </w:tc>
        <w:tc>
          <w:tcPr>
            <w:tcW w:w="695" w:type="dxa"/>
            <w:tcBorders>
              <w:right w:val="single" w:sz="4" w:space="0" w:color="auto"/>
            </w:tcBorders>
            <w:shd w:val="clear" w:color="auto" w:fill="auto"/>
            <w:vAlign w:val="center"/>
          </w:tcPr>
          <w:p w14:paraId="6BA338CF" w14:textId="77777777" w:rsidR="001B7E6A" w:rsidRPr="00FD050E" w:rsidRDefault="001B7E6A" w:rsidP="00EE1EE5">
            <w:pPr>
              <w:jc w:val="center"/>
              <w:rPr>
                <w:sz w:val="20"/>
                <w:szCs w:val="20"/>
              </w:rPr>
            </w:pPr>
            <w:r w:rsidRPr="00FD050E">
              <w:rPr>
                <w:sz w:val="20"/>
                <w:szCs w:val="20"/>
              </w:rPr>
              <w:t>25%</w:t>
            </w:r>
          </w:p>
        </w:tc>
        <w:tc>
          <w:tcPr>
            <w:tcW w:w="694" w:type="dxa"/>
            <w:tcBorders>
              <w:top w:val="single" w:sz="4" w:space="0" w:color="auto"/>
              <w:left w:val="single" w:sz="4" w:space="0" w:color="auto"/>
            </w:tcBorders>
            <w:shd w:val="clear" w:color="auto" w:fill="auto"/>
            <w:vAlign w:val="center"/>
          </w:tcPr>
          <w:p w14:paraId="6FC7492B" w14:textId="77777777" w:rsidR="001B7E6A" w:rsidRPr="00FD050E" w:rsidRDefault="001B7E6A" w:rsidP="00EE1EE5">
            <w:pPr>
              <w:jc w:val="center"/>
              <w:rPr>
                <w:sz w:val="20"/>
                <w:szCs w:val="20"/>
              </w:rPr>
            </w:pPr>
            <w:r w:rsidRPr="00FD050E">
              <w:rPr>
                <w:sz w:val="20"/>
                <w:szCs w:val="20"/>
              </w:rPr>
              <w:t>35%</w:t>
            </w:r>
          </w:p>
        </w:tc>
        <w:tc>
          <w:tcPr>
            <w:tcW w:w="695" w:type="dxa"/>
            <w:shd w:val="clear" w:color="auto" w:fill="auto"/>
            <w:vAlign w:val="center"/>
          </w:tcPr>
          <w:p w14:paraId="4B4EED15" w14:textId="77777777" w:rsidR="001B7E6A" w:rsidRPr="00FD050E" w:rsidRDefault="001B7E6A" w:rsidP="00EE1EE5">
            <w:pPr>
              <w:jc w:val="center"/>
              <w:rPr>
                <w:sz w:val="20"/>
                <w:szCs w:val="20"/>
              </w:rPr>
            </w:pPr>
            <w:r w:rsidRPr="00FD050E">
              <w:rPr>
                <w:sz w:val="20"/>
                <w:szCs w:val="20"/>
              </w:rPr>
              <w:t>85%</w:t>
            </w:r>
          </w:p>
        </w:tc>
        <w:tc>
          <w:tcPr>
            <w:tcW w:w="695" w:type="dxa"/>
            <w:shd w:val="clear" w:color="auto" w:fill="auto"/>
            <w:vAlign w:val="center"/>
          </w:tcPr>
          <w:p w14:paraId="2DEA1F37" w14:textId="77777777" w:rsidR="001B7E6A" w:rsidRPr="00FD050E" w:rsidRDefault="001B7E6A" w:rsidP="00EE1EE5">
            <w:pPr>
              <w:jc w:val="center"/>
              <w:rPr>
                <w:sz w:val="20"/>
                <w:szCs w:val="20"/>
              </w:rPr>
            </w:pPr>
            <w:r w:rsidRPr="00FD050E">
              <w:rPr>
                <w:sz w:val="20"/>
                <w:szCs w:val="20"/>
              </w:rPr>
              <w:t>34%</w:t>
            </w:r>
          </w:p>
        </w:tc>
        <w:tc>
          <w:tcPr>
            <w:tcW w:w="695" w:type="dxa"/>
            <w:shd w:val="clear" w:color="auto" w:fill="auto"/>
            <w:vAlign w:val="center"/>
          </w:tcPr>
          <w:p w14:paraId="09BC39A1" w14:textId="77777777" w:rsidR="001B7E6A" w:rsidRPr="00FD050E" w:rsidRDefault="001B7E6A" w:rsidP="00EE1EE5">
            <w:pPr>
              <w:jc w:val="center"/>
              <w:rPr>
                <w:sz w:val="20"/>
                <w:szCs w:val="20"/>
              </w:rPr>
            </w:pPr>
            <w:r w:rsidRPr="00FD050E">
              <w:rPr>
                <w:sz w:val="20"/>
                <w:szCs w:val="20"/>
              </w:rPr>
              <w:t>58%</w:t>
            </w:r>
          </w:p>
        </w:tc>
        <w:tc>
          <w:tcPr>
            <w:tcW w:w="695" w:type="dxa"/>
            <w:tcBorders>
              <w:top w:val="single" w:sz="4" w:space="0" w:color="auto"/>
              <w:right w:val="single" w:sz="4" w:space="0" w:color="auto"/>
            </w:tcBorders>
            <w:shd w:val="clear" w:color="auto" w:fill="auto"/>
            <w:vAlign w:val="center"/>
          </w:tcPr>
          <w:p w14:paraId="14FB9541" w14:textId="77777777" w:rsidR="001B7E6A" w:rsidRPr="00FD050E" w:rsidRDefault="001B7E6A" w:rsidP="00EE1EE5">
            <w:pPr>
              <w:jc w:val="center"/>
              <w:rPr>
                <w:sz w:val="20"/>
                <w:szCs w:val="20"/>
              </w:rPr>
            </w:pPr>
            <w:r w:rsidRPr="00FD050E">
              <w:rPr>
                <w:sz w:val="20"/>
                <w:szCs w:val="20"/>
              </w:rPr>
              <w:t>79%</w:t>
            </w:r>
          </w:p>
        </w:tc>
      </w:tr>
      <w:tr w:rsidR="001B7E6A" w:rsidRPr="00FD050E" w14:paraId="5783CDFE" w14:textId="77777777" w:rsidTr="00EE1EE5">
        <w:tc>
          <w:tcPr>
            <w:tcW w:w="2880" w:type="dxa"/>
            <w:tcBorders>
              <w:top w:val="single" w:sz="4" w:space="0" w:color="auto"/>
              <w:left w:val="single" w:sz="4" w:space="0" w:color="auto"/>
            </w:tcBorders>
            <w:shd w:val="clear" w:color="auto" w:fill="BFBFBF"/>
          </w:tcPr>
          <w:p w14:paraId="2BD647E1" w14:textId="77777777" w:rsidR="001B7E6A" w:rsidRPr="00FD050E" w:rsidRDefault="001B7E6A" w:rsidP="00EE1EE5">
            <w:pPr>
              <w:rPr>
                <w:sz w:val="20"/>
                <w:szCs w:val="20"/>
              </w:rPr>
            </w:pPr>
            <w:r w:rsidRPr="00FD050E">
              <w:rPr>
                <w:sz w:val="20"/>
                <w:szCs w:val="20"/>
              </w:rPr>
              <w:t>State</w:t>
            </w:r>
          </w:p>
        </w:tc>
        <w:tc>
          <w:tcPr>
            <w:tcW w:w="604" w:type="dxa"/>
            <w:shd w:val="clear" w:color="auto" w:fill="BFBFBF"/>
            <w:vAlign w:val="center"/>
          </w:tcPr>
          <w:p w14:paraId="569041AD" w14:textId="77777777" w:rsidR="001B7E6A" w:rsidRPr="00FD050E" w:rsidRDefault="001B7E6A" w:rsidP="00EE1EE5">
            <w:pPr>
              <w:jc w:val="center"/>
              <w:rPr>
                <w:sz w:val="20"/>
                <w:szCs w:val="20"/>
              </w:rPr>
            </w:pPr>
            <w:r w:rsidRPr="00FD050E">
              <w:rPr>
                <w:sz w:val="20"/>
                <w:szCs w:val="20"/>
              </w:rPr>
              <w:t>59%</w:t>
            </w:r>
          </w:p>
        </w:tc>
        <w:tc>
          <w:tcPr>
            <w:tcW w:w="695" w:type="dxa"/>
            <w:shd w:val="clear" w:color="auto" w:fill="BFBFBF"/>
            <w:vAlign w:val="center"/>
          </w:tcPr>
          <w:p w14:paraId="773479DD" w14:textId="77777777" w:rsidR="001B7E6A" w:rsidRPr="00FD050E" w:rsidRDefault="001B7E6A" w:rsidP="00EE1EE5">
            <w:pPr>
              <w:jc w:val="center"/>
              <w:rPr>
                <w:sz w:val="20"/>
                <w:szCs w:val="20"/>
              </w:rPr>
            </w:pPr>
            <w:r w:rsidRPr="00FD050E">
              <w:rPr>
                <w:sz w:val="20"/>
                <w:szCs w:val="20"/>
              </w:rPr>
              <w:t>33%</w:t>
            </w:r>
          </w:p>
        </w:tc>
        <w:tc>
          <w:tcPr>
            <w:tcW w:w="695" w:type="dxa"/>
            <w:shd w:val="clear" w:color="auto" w:fill="BFBFBF"/>
            <w:vAlign w:val="center"/>
          </w:tcPr>
          <w:p w14:paraId="33340254" w14:textId="77777777" w:rsidR="001B7E6A" w:rsidRPr="00FD050E" w:rsidRDefault="001B7E6A" w:rsidP="00EE1EE5">
            <w:pPr>
              <w:jc w:val="center"/>
              <w:rPr>
                <w:sz w:val="20"/>
                <w:szCs w:val="20"/>
              </w:rPr>
            </w:pPr>
            <w:r w:rsidRPr="00FD050E">
              <w:rPr>
                <w:sz w:val="20"/>
                <w:szCs w:val="20"/>
              </w:rPr>
              <w:t>35%</w:t>
            </w:r>
          </w:p>
        </w:tc>
        <w:tc>
          <w:tcPr>
            <w:tcW w:w="695" w:type="dxa"/>
            <w:shd w:val="clear" w:color="auto" w:fill="BFBFBF"/>
            <w:vAlign w:val="center"/>
          </w:tcPr>
          <w:p w14:paraId="6D4A31D8" w14:textId="77777777" w:rsidR="001B7E6A" w:rsidRPr="00FD050E" w:rsidRDefault="001B7E6A" w:rsidP="00EE1EE5">
            <w:pPr>
              <w:jc w:val="center"/>
              <w:rPr>
                <w:sz w:val="20"/>
                <w:szCs w:val="20"/>
              </w:rPr>
            </w:pPr>
            <w:r w:rsidRPr="00FD050E">
              <w:rPr>
                <w:sz w:val="20"/>
                <w:szCs w:val="20"/>
              </w:rPr>
              <w:t>18%</w:t>
            </w:r>
          </w:p>
        </w:tc>
        <w:tc>
          <w:tcPr>
            <w:tcW w:w="695" w:type="dxa"/>
            <w:tcBorders>
              <w:right w:val="single" w:sz="4" w:space="0" w:color="auto"/>
            </w:tcBorders>
            <w:shd w:val="clear" w:color="auto" w:fill="BFBFBF"/>
            <w:vAlign w:val="center"/>
          </w:tcPr>
          <w:p w14:paraId="526729CC" w14:textId="77777777" w:rsidR="001B7E6A" w:rsidRPr="00FD050E" w:rsidRDefault="001B7E6A" w:rsidP="00EE1EE5">
            <w:pPr>
              <w:jc w:val="center"/>
              <w:rPr>
                <w:sz w:val="20"/>
                <w:szCs w:val="20"/>
              </w:rPr>
            </w:pPr>
            <w:r w:rsidRPr="00FD050E">
              <w:rPr>
                <w:sz w:val="20"/>
                <w:szCs w:val="20"/>
              </w:rPr>
              <w:t>24%</w:t>
            </w:r>
          </w:p>
        </w:tc>
        <w:tc>
          <w:tcPr>
            <w:tcW w:w="694" w:type="dxa"/>
            <w:tcBorders>
              <w:top w:val="single" w:sz="4" w:space="0" w:color="auto"/>
              <w:left w:val="single" w:sz="4" w:space="0" w:color="auto"/>
            </w:tcBorders>
            <w:shd w:val="clear" w:color="auto" w:fill="BFBFBF"/>
            <w:vAlign w:val="center"/>
          </w:tcPr>
          <w:p w14:paraId="5ABB5A8A" w14:textId="77777777" w:rsidR="001B7E6A" w:rsidRPr="00FD050E" w:rsidRDefault="001B7E6A" w:rsidP="00EE1EE5">
            <w:pPr>
              <w:jc w:val="center"/>
              <w:rPr>
                <w:sz w:val="20"/>
                <w:szCs w:val="20"/>
              </w:rPr>
            </w:pPr>
            <w:r w:rsidRPr="00FD050E">
              <w:rPr>
                <w:sz w:val="20"/>
                <w:szCs w:val="20"/>
              </w:rPr>
              <w:t>35%</w:t>
            </w:r>
          </w:p>
        </w:tc>
        <w:tc>
          <w:tcPr>
            <w:tcW w:w="695" w:type="dxa"/>
            <w:shd w:val="clear" w:color="auto" w:fill="BFBFBF"/>
            <w:vAlign w:val="center"/>
          </w:tcPr>
          <w:p w14:paraId="608D3B65" w14:textId="77777777" w:rsidR="001B7E6A" w:rsidRPr="00FD050E" w:rsidRDefault="001B7E6A" w:rsidP="00EE1EE5">
            <w:pPr>
              <w:jc w:val="center"/>
              <w:rPr>
                <w:sz w:val="20"/>
                <w:szCs w:val="20"/>
              </w:rPr>
            </w:pPr>
            <w:r w:rsidRPr="00FD050E">
              <w:rPr>
                <w:sz w:val="20"/>
                <w:szCs w:val="20"/>
              </w:rPr>
              <w:t>82%</w:t>
            </w:r>
          </w:p>
        </w:tc>
        <w:tc>
          <w:tcPr>
            <w:tcW w:w="695" w:type="dxa"/>
            <w:shd w:val="clear" w:color="auto" w:fill="BFBFBF"/>
            <w:vAlign w:val="center"/>
          </w:tcPr>
          <w:p w14:paraId="252C74AC" w14:textId="77777777" w:rsidR="001B7E6A" w:rsidRPr="00FD050E" w:rsidRDefault="001B7E6A" w:rsidP="00EE1EE5">
            <w:pPr>
              <w:jc w:val="center"/>
              <w:rPr>
                <w:sz w:val="20"/>
                <w:szCs w:val="20"/>
              </w:rPr>
            </w:pPr>
            <w:r w:rsidRPr="00FD050E">
              <w:rPr>
                <w:sz w:val="20"/>
                <w:szCs w:val="20"/>
              </w:rPr>
              <w:t>33%</w:t>
            </w:r>
          </w:p>
        </w:tc>
        <w:tc>
          <w:tcPr>
            <w:tcW w:w="695" w:type="dxa"/>
            <w:shd w:val="clear" w:color="auto" w:fill="BFBFBF"/>
            <w:vAlign w:val="center"/>
          </w:tcPr>
          <w:p w14:paraId="3584C24D" w14:textId="77777777" w:rsidR="001B7E6A" w:rsidRPr="00FD050E" w:rsidRDefault="001B7E6A" w:rsidP="00EE1EE5">
            <w:pPr>
              <w:jc w:val="center"/>
              <w:rPr>
                <w:sz w:val="20"/>
                <w:szCs w:val="20"/>
              </w:rPr>
            </w:pPr>
            <w:r w:rsidRPr="00FD050E">
              <w:rPr>
                <w:sz w:val="20"/>
                <w:szCs w:val="20"/>
              </w:rPr>
              <w:t>60%</w:t>
            </w:r>
          </w:p>
        </w:tc>
        <w:tc>
          <w:tcPr>
            <w:tcW w:w="695" w:type="dxa"/>
            <w:tcBorders>
              <w:top w:val="single" w:sz="4" w:space="0" w:color="auto"/>
              <w:right w:val="single" w:sz="4" w:space="0" w:color="auto"/>
            </w:tcBorders>
            <w:shd w:val="clear" w:color="auto" w:fill="BFBFBF"/>
            <w:vAlign w:val="center"/>
          </w:tcPr>
          <w:p w14:paraId="411ED951" w14:textId="77777777" w:rsidR="001B7E6A" w:rsidRPr="00FD050E" w:rsidRDefault="001B7E6A" w:rsidP="00EE1EE5">
            <w:pPr>
              <w:jc w:val="center"/>
              <w:rPr>
                <w:sz w:val="20"/>
                <w:szCs w:val="20"/>
              </w:rPr>
            </w:pPr>
            <w:r w:rsidRPr="00FD050E">
              <w:rPr>
                <w:sz w:val="20"/>
                <w:szCs w:val="20"/>
              </w:rPr>
              <w:t>67%</w:t>
            </w:r>
          </w:p>
        </w:tc>
      </w:tr>
    </w:tbl>
    <w:p w14:paraId="4FCA9E3B" w14:textId="77777777" w:rsidR="00932EDF" w:rsidRPr="00932EDF" w:rsidRDefault="00932EDF" w:rsidP="00932EDF">
      <w:pPr>
        <w:spacing w:after="0" w:line="240" w:lineRule="auto"/>
        <w:rPr>
          <w:rFonts w:ascii="Calibri" w:eastAsia="Calibri" w:hAnsi="Calibri" w:cs="Times New Roman"/>
        </w:rPr>
      </w:pPr>
    </w:p>
    <w:p w14:paraId="2B250DAF" w14:textId="77777777" w:rsidR="00932EDF" w:rsidRDefault="00932EDF" w:rsidP="00932EDF">
      <w:pPr>
        <w:spacing w:after="0" w:line="240" w:lineRule="auto"/>
        <w:rPr>
          <w:rFonts w:ascii="Calibri" w:eastAsia="Calibri" w:hAnsi="Calibri" w:cs="Times New Roman"/>
        </w:rPr>
      </w:pPr>
    </w:p>
    <w:p w14:paraId="61B4D04A" w14:textId="2A5C6C5A" w:rsidR="00EA3310" w:rsidRDefault="00EA3310" w:rsidP="001E68AF">
      <w:pPr>
        <w:spacing w:after="240" w:line="240" w:lineRule="auto"/>
        <w:rPr>
          <w:rFonts w:ascii="Calibri" w:eastAsia="Calibri" w:hAnsi="Calibri" w:cs="Times New Roman"/>
        </w:rPr>
      </w:pPr>
    </w:p>
    <w:tbl>
      <w:tblPr>
        <w:tblStyle w:val="TableGrid71"/>
        <w:tblW w:w="9738" w:type="dxa"/>
        <w:tblInd w:w="-180" w:type="dxa"/>
        <w:tblBorders>
          <w:left w:val="single" w:sz="18" w:space="0" w:color="auto"/>
        </w:tblBorders>
        <w:tblLayout w:type="fixed"/>
        <w:tblLook w:val="04A0" w:firstRow="1" w:lastRow="0" w:firstColumn="1" w:lastColumn="0" w:noHBand="0" w:noVBand="1"/>
        <w:tblCaption w:val="Table B11: Boston Public Schools"/>
        <w:tblDescription w:val="Next-Generation MCAS Science Percent Meeting and Exceeding Expectations by School, 2019"/>
      </w:tblPr>
      <w:tblGrid>
        <w:gridCol w:w="2808"/>
        <w:gridCol w:w="693"/>
        <w:gridCol w:w="693"/>
        <w:gridCol w:w="693"/>
        <w:gridCol w:w="693"/>
        <w:gridCol w:w="693"/>
        <w:gridCol w:w="693"/>
        <w:gridCol w:w="693"/>
        <w:gridCol w:w="693"/>
        <w:gridCol w:w="693"/>
        <w:gridCol w:w="693"/>
      </w:tblGrid>
      <w:tr w:rsidR="00EA3310" w:rsidRPr="0084468E" w14:paraId="3D0193AC" w14:textId="77777777" w:rsidTr="00956F34">
        <w:tc>
          <w:tcPr>
            <w:tcW w:w="9738" w:type="dxa"/>
            <w:gridSpan w:val="11"/>
            <w:tcBorders>
              <w:top w:val="nil"/>
              <w:left w:val="nil"/>
              <w:right w:val="nil"/>
            </w:tcBorders>
          </w:tcPr>
          <w:p w14:paraId="70A7A2A9" w14:textId="7B789612" w:rsidR="00EA3310" w:rsidRPr="0084468E" w:rsidRDefault="00EA3310" w:rsidP="00956F34">
            <w:pPr>
              <w:jc w:val="center"/>
              <w:rPr>
                <w:b/>
                <w:sz w:val="20"/>
                <w:szCs w:val="20"/>
              </w:rPr>
            </w:pPr>
            <w:r w:rsidRPr="0084468E">
              <w:rPr>
                <w:b/>
                <w:sz w:val="20"/>
                <w:szCs w:val="20"/>
              </w:rPr>
              <w:lastRenderedPageBreak/>
              <w:t>Table B11: Boston Public Schools</w:t>
            </w:r>
          </w:p>
          <w:p w14:paraId="6A18304B" w14:textId="77777777" w:rsidR="00EA3310" w:rsidRPr="0084468E" w:rsidRDefault="00EA3310" w:rsidP="00956F34">
            <w:pPr>
              <w:jc w:val="center"/>
              <w:rPr>
                <w:sz w:val="20"/>
                <w:szCs w:val="20"/>
              </w:rPr>
            </w:pPr>
            <w:r w:rsidRPr="0084468E">
              <w:rPr>
                <w:b/>
                <w:sz w:val="20"/>
                <w:szCs w:val="20"/>
              </w:rPr>
              <w:t>Next-Generation MCAS Science Percent Meeting and Exceeding Expectations by School, 2019</w:t>
            </w:r>
          </w:p>
        </w:tc>
      </w:tr>
      <w:tr w:rsidR="00EA3310" w:rsidRPr="0084468E" w14:paraId="406AF443" w14:textId="77777777" w:rsidTr="00956F34">
        <w:trPr>
          <w:cantSplit/>
          <w:trHeight w:val="1043"/>
        </w:trPr>
        <w:tc>
          <w:tcPr>
            <w:tcW w:w="2808" w:type="dxa"/>
            <w:tcBorders>
              <w:left w:val="single" w:sz="4" w:space="0" w:color="auto"/>
            </w:tcBorders>
            <w:shd w:val="clear" w:color="auto" w:fill="BFBFBF"/>
            <w:vAlign w:val="center"/>
          </w:tcPr>
          <w:p w14:paraId="008B12F1" w14:textId="77777777" w:rsidR="00EA3310" w:rsidRPr="0084468E" w:rsidRDefault="00EA3310" w:rsidP="00956F34">
            <w:pPr>
              <w:rPr>
                <w:b/>
                <w:sz w:val="20"/>
                <w:szCs w:val="20"/>
              </w:rPr>
            </w:pPr>
            <w:r w:rsidRPr="0084468E">
              <w:rPr>
                <w:b/>
                <w:sz w:val="20"/>
                <w:szCs w:val="20"/>
              </w:rPr>
              <w:t>School</w:t>
            </w:r>
          </w:p>
        </w:tc>
        <w:tc>
          <w:tcPr>
            <w:tcW w:w="693" w:type="dxa"/>
            <w:shd w:val="clear" w:color="auto" w:fill="BFBFBF"/>
            <w:textDirection w:val="tbRl"/>
            <w:vAlign w:val="center"/>
          </w:tcPr>
          <w:p w14:paraId="726258C7" w14:textId="77777777" w:rsidR="00EA3310" w:rsidRPr="0084468E" w:rsidRDefault="00EA3310" w:rsidP="00956F34">
            <w:pPr>
              <w:ind w:left="113" w:right="113"/>
              <w:jc w:val="center"/>
              <w:rPr>
                <w:b/>
                <w:sz w:val="20"/>
                <w:szCs w:val="20"/>
              </w:rPr>
            </w:pPr>
            <w:r w:rsidRPr="0084468E">
              <w:rPr>
                <w:b/>
                <w:sz w:val="20"/>
                <w:szCs w:val="20"/>
              </w:rPr>
              <w:t>All</w:t>
            </w:r>
          </w:p>
        </w:tc>
        <w:tc>
          <w:tcPr>
            <w:tcW w:w="693" w:type="dxa"/>
            <w:shd w:val="clear" w:color="auto" w:fill="BFBFBF"/>
            <w:textDirection w:val="tbRl"/>
            <w:vAlign w:val="center"/>
          </w:tcPr>
          <w:p w14:paraId="41F4B119" w14:textId="77777777" w:rsidR="00EA3310" w:rsidRPr="0084468E" w:rsidRDefault="00EA3310" w:rsidP="00956F34">
            <w:pPr>
              <w:ind w:left="113" w:right="113"/>
              <w:jc w:val="center"/>
              <w:rPr>
                <w:b/>
                <w:sz w:val="20"/>
                <w:szCs w:val="20"/>
              </w:rPr>
            </w:pPr>
            <w:r w:rsidRPr="0084468E">
              <w:rPr>
                <w:b/>
                <w:sz w:val="20"/>
                <w:szCs w:val="20"/>
              </w:rPr>
              <w:t>High Needs</w:t>
            </w:r>
          </w:p>
        </w:tc>
        <w:tc>
          <w:tcPr>
            <w:tcW w:w="693" w:type="dxa"/>
            <w:shd w:val="clear" w:color="auto" w:fill="BFBFBF"/>
            <w:textDirection w:val="tbRl"/>
            <w:vAlign w:val="center"/>
          </w:tcPr>
          <w:p w14:paraId="633AD330" w14:textId="77777777" w:rsidR="00EA3310" w:rsidRPr="0084468E" w:rsidRDefault="00EA3310" w:rsidP="00956F34">
            <w:pPr>
              <w:ind w:left="113" w:right="113"/>
              <w:jc w:val="center"/>
              <w:rPr>
                <w:b/>
                <w:sz w:val="20"/>
                <w:szCs w:val="20"/>
              </w:rPr>
            </w:pPr>
            <w:r w:rsidRPr="0084468E">
              <w:rPr>
                <w:b/>
                <w:sz w:val="20"/>
                <w:szCs w:val="20"/>
              </w:rPr>
              <w:t>Econ. Dis.</w:t>
            </w:r>
          </w:p>
        </w:tc>
        <w:tc>
          <w:tcPr>
            <w:tcW w:w="693" w:type="dxa"/>
            <w:shd w:val="clear" w:color="auto" w:fill="BFBFBF"/>
            <w:textDirection w:val="tbRl"/>
            <w:vAlign w:val="center"/>
          </w:tcPr>
          <w:p w14:paraId="62C4C0BC" w14:textId="77777777" w:rsidR="00EA3310" w:rsidRPr="0084468E" w:rsidRDefault="00EA3310" w:rsidP="00956F34">
            <w:pPr>
              <w:ind w:left="113" w:right="113"/>
              <w:jc w:val="center"/>
              <w:rPr>
                <w:b/>
                <w:sz w:val="20"/>
                <w:szCs w:val="20"/>
              </w:rPr>
            </w:pPr>
            <w:r w:rsidRPr="0084468E">
              <w:rPr>
                <w:b/>
                <w:sz w:val="20"/>
                <w:szCs w:val="20"/>
              </w:rPr>
              <w:t>SWD</w:t>
            </w:r>
          </w:p>
        </w:tc>
        <w:tc>
          <w:tcPr>
            <w:tcW w:w="693" w:type="dxa"/>
            <w:tcBorders>
              <w:right w:val="single" w:sz="4" w:space="0" w:color="auto"/>
            </w:tcBorders>
            <w:shd w:val="clear" w:color="auto" w:fill="BFBFBF"/>
            <w:textDirection w:val="tbRl"/>
            <w:vAlign w:val="center"/>
          </w:tcPr>
          <w:p w14:paraId="3122E682" w14:textId="77777777" w:rsidR="00EA3310" w:rsidRPr="0084468E" w:rsidRDefault="00EA3310" w:rsidP="00956F34">
            <w:pPr>
              <w:ind w:left="113" w:right="113"/>
              <w:jc w:val="center"/>
              <w:rPr>
                <w:b/>
                <w:sz w:val="18"/>
                <w:szCs w:val="18"/>
              </w:rPr>
            </w:pPr>
            <w:r w:rsidRPr="0084468E">
              <w:rPr>
                <w:b/>
                <w:sz w:val="18"/>
                <w:szCs w:val="18"/>
              </w:rPr>
              <w:t>EL and Former EL</w:t>
            </w:r>
          </w:p>
        </w:tc>
        <w:tc>
          <w:tcPr>
            <w:tcW w:w="693" w:type="dxa"/>
            <w:tcBorders>
              <w:left w:val="single" w:sz="4" w:space="0" w:color="auto"/>
            </w:tcBorders>
            <w:shd w:val="clear" w:color="auto" w:fill="BFBFBF"/>
            <w:textDirection w:val="tbRl"/>
            <w:vAlign w:val="center"/>
          </w:tcPr>
          <w:p w14:paraId="22F1C685" w14:textId="77777777" w:rsidR="00EA3310" w:rsidRPr="0084468E" w:rsidRDefault="00EA3310" w:rsidP="00956F34">
            <w:pPr>
              <w:ind w:left="113" w:right="113"/>
              <w:jc w:val="center"/>
              <w:rPr>
                <w:b/>
                <w:sz w:val="20"/>
                <w:szCs w:val="20"/>
              </w:rPr>
            </w:pPr>
            <w:r w:rsidRPr="0084468E">
              <w:rPr>
                <w:b/>
                <w:sz w:val="20"/>
                <w:szCs w:val="20"/>
              </w:rPr>
              <w:t>African American</w:t>
            </w:r>
          </w:p>
        </w:tc>
        <w:tc>
          <w:tcPr>
            <w:tcW w:w="693" w:type="dxa"/>
            <w:shd w:val="clear" w:color="auto" w:fill="BFBFBF"/>
            <w:textDirection w:val="tbRl"/>
            <w:vAlign w:val="center"/>
          </w:tcPr>
          <w:p w14:paraId="3059A61F" w14:textId="77777777" w:rsidR="00EA3310" w:rsidRPr="0084468E" w:rsidRDefault="00EA3310" w:rsidP="00956F34">
            <w:pPr>
              <w:ind w:left="113" w:right="113"/>
              <w:jc w:val="center"/>
              <w:rPr>
                <w:b/>
                <w:sz w:val="20"/>
                <w:szCs w:val="20"/>
              </w:rPr>
            </w:pPr>
            <w:r w:rsidRPr="0084468E">
              <w:rPr>
                <w:b/>
                <w:sz w:val="20"/>
                <w:szCs w:val="20"/>
              </w:rPr>
              <w:t>Asian</w:t>
            </w:r>
          </w:p>
        </w:tc>
        <w:tc>
          <w:tcPr>
            <w:tcW w:w="693" w:type="dxa"/>
            <w:shd w:val="clear" w:color="auto" w:fill="BFBFBF"/>
            <w:textDirection w:val="tbRl"/>
            <w:vAlign w:val="center"/>
          </w:tcPr>
          <w:p w14:paraId="7A46C9E0" w14:textId="77777777" w:rsidR="00EA3310" w:rsidRPr="0084468E" w:rsidRDefault="00EA3310" w:rsidP="00956F34">
            <w:pPr>
              <w:ind w:left="113" w:right="113"/>
              <w:jc w:val="center"/>
              <w:rPr>
                <w:b/>
                <w:sz w:val="20"/>
                <w:szCs w:val="20"/>
              </w:rPr>
            </w:pPr>
            <w:r w:rsidRPr="0084468E">
              <w:rPr>
                <w:b/>
                <w:sz w:val="20"/>
                <w:szCs w:val="20"/>
              </w:rPr>
              <w:t>Hispanic</w:t>
            </w:r>
          </w:p>
        </w:tc>
        <w:tc>
          <w:tcPr>
            <w:tcW w:w="693" w:type="dxa"/>
            <w:shd w:val="clear" w:color="auto" w:fill="BFBFBF"/>
            <w:textDirection w:val="tbRl"/>
            <w:vAlign w:val="center"/>
          </w:tcPr>
          <w:p w14:paraId="08BB95AF" w14:textId="77777777" w:rsidR="00EA3310" w:rsidRPr="0084468E" w:rsidRDefault="00EA3310" w:rsidP="00956F34">
            <w:pPr>
              <w:ind w:left="113" w:right="113"/>
              <w:jc w:val="center"/>
              <w:rPr>
                <w:b/>
                <w:sz w:val="20"/>
                <w:szCs w:val="20"/>
              </w:rPr>
            </w:pPr>
            <w:r w:rsidRPr="0084468E">
              <w:rPr>
                <w:b/>
                <w:sz w:val="20"/>
                <w:szCs w:val="20"/>
              </w:rPr>
              <w:t>Multi-race</w:t>
            </w:r>
          </w:p>
        </w:tc>
        <w:tc>
          <w:tcPr>
            <w:tcW w:w="693" w:type="dxa"/>
            <w:tcBorders>
              <w:right w:val="single" w:sz="4" w:space="0" w:color="auto"/>
            </w:tcBorders>
            <w:shd w:val="clear" w:color="auto" w:fill="BFBFBF"/>
            <w:textDirection w:val="tbRl"/>
            <w:vAlign w:val="center"/>
          </w:tcPr>
          <w:p w14:paraId="1F69FF11" w14:textId="77777777" w:rsidR="00EA3310" w:rsidRPr="0084468E" w:rsidRDefault="00EA3310" w:rsidP="00956F34">
            <w:pPr>
              <w:ind w:left="113" w:right="113"/>
              <w:jc w:val="center"/>
              <w:rPr>
                <w:b/>
                <w:sz w:val="20"/>
                <w:szCs w:val="20"/>
              </w:rPr>
            </w:pPr>
            <w:r w:rsidRPr="0084468E">
              <w:rPr>
                <w:b/>
                <w:sz w:val="20"/>
                <w:szCs w:val="20"/>
              </w:rPr>
              <w:t>White</w:t>
            </w:r>
          </w:p>
        </w:tc>
      </w:tr>
      <w:tr w:rsidR="00EA3310" w:rsidRPr="0084468E" w14:paraId="56BDAE22" w14:textId="77777777" w:rsidTr="00956F34">
        <w:tc>
          <w:tcPr>
            <w:tcW w:w="2808" w:type="dxa"/>
            <w:tcBorders>
              <w:left w:val="single" w:sz="4" w:space="0" w:color="auto"/>
            </w:tcBorders>
          </w:tcPr>
          <w:p w14:paraId="622973F2" w14:textId="77777777" w:rsidR="00EA3310" w:rsidRPr="00C62589" w:rsidRDefault="00EA3310" w:rsidP="00956F34">
            <w:pPr>
              <w:rPr>
                <w:sz w:val="20"/>
                <w:szCs w:val="20"/>
              </w:rPr>
            </w:pPr>
            <w:r w:rsidRPr="00C62589">
              <w:rPr>
                <w:sz w:val="20"/>
                <w:szCs w:val="20"/>
              </w:rPr>
              <w:t>Another Course to College</w:t>
            </w:r>
          </w:p>
        </w:tc>
        <w:tc>
          <w:tcPr>
            <w:tcW w:w="693" w:type="dxa"/>
            <w:vAlign w:val="center"/>
          </w:tcPr>
          <w:p w14:paraId="6B52014C"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4408C083"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1ECE3DD4"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6926B87E"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0D80A8BF"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vAlign w:val="center"/>
          </w:tcPr>
          <w:p w14:paraId="1BD65B3D"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09770150"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357A1ED9"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28FE3AE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3C279CF8" w14:textId="77777777" w:rsidR="00EA3310" w:rsidRPr="00C62589" w:rsidRDefault="00EA3310" w:rsidP="00956F34">
            <w:pPr>
              <w:jc w:val="center"/>
              <w:rPr>
                <w:sz w:val="20"/>
                <w:szCs w:val="20"/>
              </w:rPr>
            </w:pPr>
            <w:r w:rsidRPr="00C62589">
              <w:rPr>
                <w:sz w:val="20"/>
                <w:szCs w:val="20"/>
              </w:rPr>
              <w:t>--</w:t>
            </w:r>
          </w:p>
        </w:tc>
      </w:tr>
      <w:tr w:rsidR="00EA3310" w:rsidRPr="0084468E" w14:paraId="4047086A" w14:textId="77777777" w:rsidTr="00956F34">
        <w:tc>
          <w:tcPr>
            <w:tcW w:w="2808" w:type="dxa"/>
            <w:tcBorders>
              <w:left w:val="single" w:sz="4" w:space="0" w:color="auto"/>
            </w:tcBorders>
            <w:shd w:val="clear" w:color="auto" w:fill="BFBFBF"/>
          </w:tcPr>
          <w:p w14:paraId="45CE389A" w14:textId="77777777" w:rsidR="00EA3310" w:rsidRPr="00C62589" w:rsidRDefault="00EA3310" w:rsidP="00956F34">
            <w:pPr>
              <w:rPr>
                <w:sz w:val="20"/>
                <w:szCs w:val="20"/>
              </w:rPr>
            </w:pPr>
            <w:r w:rsidRPr="00C62589">
              <w:rPr>
                <w:sz w:val="20"/>
                <w:szCs w:val="20"/>
              </w:rPr>
              <w:t>Baldwin Early Learning Center</w:t>
            </w:r>
          </w:p>
        </w:tc>
        <w:tc>
          <w:tcPr>
            <w:tcW w:w="693" w:type="dxa"/>
            <w:shd w:val="clear" w:color="auto" w:fill="BFBFBF"/>
            <w:vAlign w:val="center"/>
          </w:tcPr>
          <w:p w14:paraId="135E3527"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2029DE67"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0145E8F8"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72071382"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148462E2"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BFBFBF"/>
            <w:vAlign w:val="center"/>
          </w:tcPr>
          <w:p w14:paraId="35D23279"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5BE7128A"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4ABF1605"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1FBC8826"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1EBFD47A" w14:textId="77777777" w:rsidR="00EA3310" w:rsidRPr="00C62589" w:rsidRDefault="00EA3310" w:rsidP="00956F34">
            <w:pPr>
              <w:jc w:val="center"/>
              <w:rPr>
                <w:sz w:val="20"/>
                <w:szCs w:val="20"/>
              </w:rPr>
            </w:pPr>
            <w:r w:rsidRPr="00C62589">
              <w:rPr>
                <w:sz w:val="20"/>
                <w:szCs w:val="20"/>
              </w:rPr>
              <w:t>--</w:t>
            </w:r>
          </w:p>
        </w:tc>
      </w:tr>
      <w:tr w:rsidR="00EA3310" w:rsidRPr="0084468E" w14:paraId="1B80F3CE" w14:textId="77777777" w:rsidTr="00956F34">
        <w:tc>
          <w:tcPr>
            <w:tcW w:w="2808" w:type="dxa"/>
            <w:tcBorders>
              <w:left w:val="single" w:sz="4" w:space="0" w:color="auto"/>
            </w:tcBorders>
          </w:tcPr>
          <w:p w14:paraId="001A97EA" w14:textId="77777777" w:rsidR="00EA3310" w:rsidRPr="00C62589" w:rsidRDefault="00EA3310" w:rsidP="00956F34">
            <w:pPr>
              <w:rPr>
                <w:sz w:val="20"/>
                <w:szCs w:val="20"/>
              </w:rPr>
            </w:pPr>
            <w:r w:rsidRPr="00C62589">
              <w:rPr>
                <w:sz w:val="20"/>
                <w:szCs w:val="20"/>
              </w:rPr>
              <w:t>Beethoven</w:t>
            </w:r>
          </w:p>
        </w:tc>
        <w:tc>
          <w:tcPr>
            <w:tcW w:w="693" w:type="dxa"/>
            <w:vAlign w:val="center"/>
          </w:tcPr>
          <w:p w14:paraId="1742917A"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6FD3A1E7"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24F7060C"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33AFD267"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7B277D4D"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vAlign w:val="center"/>
          </w:tcPr>
          <w:p w14:paraId="34FEE28B"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3145B3CE"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5A0FC059"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2953005B"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70417DB8" w14:textId="77777777" w:rsidR="00EA3310" w:rsidRPr="00C62589" w:rsidRDefault="00EA3310" w:rsidP="00956F34">
            <w:pPr>
              <w:jc w:val="center"/>
              <w:rPr>
                <w:sz w:val="20"/>
                <w:szCs w:val="20"/>
              </w:rPr>
            </w:pPr>
            <w:r w:rsidRPr="00C62589">
              <w:rPr>
                <w:sz w:val="20"/>
                <w:szCs w:val="20"/>
              </w:rPr>
              <w:t>--</w:t>
            </w:r>
          </w:p>
        </w:tc>
      </w:tr>
      <w:tr w:rsidR="00EA3310" w:rsidRPr="0084468E" w14:paraId="4188D0DF" w14:textId="77777777" w:rsidTr="00956F34">
        <w:tc>
          <w:tcPr>
            <w:tcW w:w="2808" w:type="dxa"/>
            <w:tcBorders>
              <w:left w:val="single" w:sz="4" w:space="0" w:color="auto"/>
            </w:tcBorders>
            <w:shd w:val="clear" w:color="auto" w:fill="BFBFBF"/>
          </w:tcPr>
          <w:p w14:paraId="3D15F855" w14:textId="77777777" w:rsidR="00EA3310" w:rsidRPr="00C62589" w:rsidRDefault="00EA3310" w:rsidP="00956F34">
            <w:pPr>
              <w:rPr>
                <w:sz w:val="20"/>
                <w:szCs w:val="20"/>
              </w:rPr>
            </w:pPr>
            <w:r w:rsidRPr="00C62589">
              <w:rPr>
                <w:sz w:val="20"/>
                <w:szCs w:val="20"/>
              </w:rPr>
              <w:t>Blackstone</w:t>
            </w:r>
          </w:p>
        </w:tc>
        <w:tc>
          <w:tcPr>
            <w:tcW w:w="693" w:type="dxa"/>
            <w:shd w:val="clear" w:color="auto" w:fill="BFBFBF"/>
            <w:vAlign w:val="center"/>
          </w:tcPr>
          <w:p w14:paraId="0EE4AE32" w14:textId="77777777" w:rsidR="00EA3310" w:rsidRPr="00C62589" w:rsidRDefault="00EA3310" w:rsidP="00956F34">
            <w:pPr>
              <w:jc w:val="center"/>
              <w:rPr>
                <w:sz w:val="20"/>
                <w:szCs w:val="20"/>
              </w:rPr>
            </w:pPr>
            <w:r w:rsidRPr="00C62589">
              <w:rPr>
                <w:sz w:val="20"/>
                <w:szCs w:val="20"/>
              </w:rPr>
              <w:t>19%</w:t>
            </w:r>
          </w:p>
        </w:tc>
        <w:tc>
          <w:tcPr>
            <w:tcW w:w="693" w:type="dxa"/>
            <w:shd w:val="clear" w:color="auto" w:fill="BFBFBF"/>
            <w:vAlign w:val="center"/>
          </w:tcPr>
          <w:p w14:paraId="75FB7B6B" w14:textId="77777777" w:rsidR="00EA3310" w:rsidRPr="00C62589" w:rsidRDefault="00EA3310" w:rsidP="00956F34">
            <w:pPr>
              <w:jc w:val="center"/>
              <w:rPr>
                <w:sz w:val="20"/>
                <w:szCs w:val="20"/>
              </w:rPr>
            </w:pPr>
            <w:r w:rsidRPr="00C62589">
              <w:rPr>
                <w:sz w:val="20"/>
                <w:szCs w:val="20"/>
              </w:rPr>
              <w:t>17%</w:t>
            </w:r>
          </w:p>
        </w:tc>
        <w:tc>
          <w:tcPr>
            <w:tcW w:w="693" w:type="dxa"/>
            <w:shd w:val="clear" w:color="auto" w:fill="BFBFBF"/>
            <w:vAlign w:val="center"/>
          </w:tcPr>
          <w:p w14:paraId="4BBAAE1C" w14:textId="77777777" w:rsidR="00EA3310" w:rsidRPr="00C62589" w:rsidRDefault="00EA3310" w:rsidP="00956F34">
            <w:pPr>
              <w:jc w:val="center"/>
              <w:rPr>
                <w:sz w:val="20"/>
                <w:szCs w:val="20"/>
              </w:rPr>
            </w:pPr>
            <w:r w:rsidRPr="00C62589">
              <w:rPr>
                <w:sz w:val="20"/>
                <w:szCs w:val="20"/>
              </w:rPr>
              <w:t>18%</w:t>
            </w:r>
          </w:p>
        </w:tc>
        <w:tc>
          <w:tcPr>
            <w:tcW w:w="693" w:type="dxa"/>
            <w:shd w:val="clear" w:color="auto" w:fill="BFBFBF"/>
            <w:vAlign w:val="center"/>
          </w:tcPr>
          <w:p w14:paraId="53B633EC" w14:textId="77777777" w:rsidR="00EA3310" w:rsidRPr="00C62589" w:rsidRDefault="00EA3310" w:rsidP="00956F34">
            <w:pPr>
              <w:jc w:val="center"/>
              <w:rPr>
                <w:sz w:val="20"/>
                <w:szCs w:val="20"/>
              </w:rPr>
            </w:pPr>
            <w:r w:rsidRPr="00C62589">
              <w:rPr>
                <w:sz w:val="20"/>
                <w:szCs w:val="20"/>
              </w:rPr>
              <w:t>9%</w:t>
            </w:r>
          </w:p>
        </w:tc>
        <w:tc>
          <w:tcPr>
            <w:tcW w:w="693" w:type="dxa"/>
            <w:tcBorders>
              <w:right w:val="single" w:sz="4" w:space="0" w:color="auto"/>
            </w:tcBorders>
            <w:shd w:val="clear" w:color="auto" w:fill="BFBFBF"/>
            <w:vAlign w:val="center"/>
          </w:tcPr>
          <w:p w14:paraId="0FF2D714" w14:textId="77777777" w:rsidR="00EA3310" w:rsidRPr="00C62589" w:rsidRDefault="00EA3310" w:rsidP="00956F34">
            <w:pPr>
              <w:jc w:val="center"/>
              <w:rPr>
                <w:sz w:val="20"/>
                <w:szCs w:val="20"/>
              </w:rPr>
            </w:pPr>
            <w:r w:rsidRPr="00C62589">
              <w:rPr>
                <w:sz w:val="20"/>
                <w:szCs w:val="20"/>
              </w:rPr>
              <w:t>12%</w:t>
            </w:r>
          </w:p>
        </w:tc>
        <w:tc>
          <w:tcPr>
            <w:tcW w:w="693" w:type="dxa"/>
            <w:tcBorders>
              <w:left w:val="single" w:sz="4" w:space="0" w:color="auto"/>
            </w:tcBorders>
            <w:shd w:val="clear" w:color="auto" w:fill="BFBFBF"/>
            <w:vAlign w:val="center"/>
          </w:tcPr>
          <w:p w14:paraId="7231D4C8" w14:textId="77777777" w:rsidR="00EA3310" w:rsidRPr="00C62589" w:rsidRDefault="00EA3310" w:rsidP="00956F34">
            <w:pPr>
              <w:jc w:val="center"/>
              <w:rPr>
                <w:sz w:val="20"/>
                <w:szCs w:val="20"/>
              </w:rPr>
            </w:pPr>
            <w:r w:rsidRPr="00C62589">
              <w:rPr>
                <w:sz w:val="20"/>
                <w:szCs w:val="20"/>
              </w:rPr>
              <w:t>6%</w:t>
            </w:r>
          </w:p>
        </w:tc>
        <w:tc>
          <w:tcPr>
            <w:tcW w:w="693" w:type="dxa"/>
            <w:shd w:val="clear" w:color="auto" w:fill="BFBFBF"/>
            <w:vAlign w:val="center"/>
          </w:tcPr>
          <w:p w14:paraId="7CBCF789"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78713EC6" w14:textId="77777777" w:rsidR="00EA3310" w:rsidRPr="00C62589" w:rsidRDefault="00EA3310" w:rsidP="00956F34">
            <w:pPr>
              <w:jc w:val="center"/>
              <w:rPr>
                <w:sz w:val="20"/>
                <w:szCs w:val="20"/>
              </w:rPr>
            </w:pPr>
            <w:r w:rsidRPr="00C62589">
              <w:rPr>
                <w:sz w:val="20"/>
                <w:szCs w:val="20"/>
              </w:rPr>
              <w:t>16%</w:t>
            </w:r>
          </w:p>
        </w:tc>
        <w:tc>
          <w:tcPr>
            <w:tcW w:w="693" w:type="dxa"/>
            <w:shd w:val="clear" w:color="auto" w:fill="BFBFBF"/>
            <w:vAlign w:val="center"/>
          </w:tcPr>
          <w:p w14:paraId="2B822373"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3A96AD72" w14:textId="77777777" w:rsidR="00EA3310" w:rsidRPr="00C62589" w:rsidRDefault="00EA3310" w:rsidP="00956F34">
            <w:pPr>
              <w:jc w:val="center"/>
              <w:rPr>
                <w:sz w:val="20"/>
                <w:szCs w:val="20"/>
              </w:rPr>
            </w:pPr>
            <w:r w:rsidRPr="00C62589">
              <w:rPr>
                <w:sz w:val="20"/>
                <w:szCs w:val="20"/>
              </w:rPr>
              <w:t>--</w:t>
            </w:r>
          </w:p>
        </w:tc>
      </w:tr>
      <w:tr w:rsidR="00EA3310" w:rsidRPr="0084468E" w14:paraId="3541CFFE" w14:textId="77777777" w:rsidTr="00956F34">
        <w:tc>
          <w:tcPr>
            <w:tcW w:w="2808" w:type="dxa"/>
            <w:tcBorders>
              <w:left w:val="single" w:sz="4" w:space="0" w:color="auto"/>
            </w:tcBorders>
          </w:tcPr>
          <w:p w14:paraId="38C1C86A" w14:textId="77777777" w:rsidR="00EA3310" w:rsidRPr="00C62589" w:rsidRDefault="00EA3310" w:rsidP="00956F34">
            <w:pPr>
              <w:rPr>
                <w:sz w:val="20"/>
                <w:szCs w:val="20"/>
              </w:rPr>
            </w:pPr>
            <w:r w:rsidRPr="00C62589">
              <w:rPr>
                <w:sz w:val="20"/>
                <w:szCs w:val="20"/>
              </w:rPr>
              <w:t>Boston Adult Academy</w:t>
            </w:r>
          </w:p>
        </w:tc>
        <w:tc>
          <w:tcPr>
            <w:tcW w:w="693" w:type="dxa"/>
            <w:vAlign w:val="center"/>
          </w:tcPr>
          <w:p w14:paraId="7D325655"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0F26F431"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6472B246"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1F2E034B"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4341223F"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vAlign w:val="center"/>
          </w:tcPr>
          <w:p w14:paraId="34CBA819"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03FC9F6D"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0D7CD1FF"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0890DC5C"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38627C28" w14:textId="77777777" w:rsidR="00EA3310" w:rsidRPr="00C62589" w:rsidRDefault="00EA3310" w:rsidP="00956F34">
            <w:pPr>
              <w:jc w:val="center"/>
              <w:rPr>
                <w:sz w:val="20"/>
                <w:szCs w:val="20"/>
              </w:rPr>
            </w:pPr>
            <w:r w:rsidRPr="00C62589">
              <w:rPr>
                <w:sz w:val="20"/>
                <w:szCs w:val="20"/>
              </w:rPr>
              <w:t>--</w:t>
            </w:r>
          </w:p>
        </w:tc>
      </w:tr>
      <w:tr w:rsidR="00EA3310" w:rsidRPr="0084468E" w14:paraId="5273883E" w14:textId="77777777" w:rsidTr="00956F34">
        <w:tc>
          <w:tcPr>
            <w:tcW w:w="2808" w:type="dxa"/>
            <w:tcBorders>
              <w:left w:val="single" w:sz="4" w:space="0" w:color="auto"/>
            </w:tcBorders>
            <w:shd w:val="clear" w:color="auto" w:fill="BFBFBF"/>
          </w:tcPr>
          <w:p w14:paraId="38D5055C" w14:textId="77777777" w:rsidR="00EA3310" w:rsidRPr="00C62589" w:rsidRDefault="00EA3310" w:rsidP="00956F34">
            <w:pPr>
              <w:rPr>
                <w:sz w:val="20"/>
                <w:szCs w:val="20"/>
              </w:rPr>
            </w:pPr>
            <w:r w:rsidRPr="00C62589">
              <w:rPr>
                <w:sz w:val="20"/>
                <w:szCs w:val="20"/>
              </w:rPr>
              <w:t>Boston Arts Academy</w:t>
            </w:r>
          </w:p>
        </w:tc>
        <w:tc>
          <w:tcPr>
            <w:tcW w:w="693" w:type="dxa"/>
            <w:shd w:val="clear" w:color="auto" w:fill="BFBFBF"/>
            <w:vAlign w:val="center"/>
          </w:tcPr>
          <w:p w14:paraId="5F3B7C34"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0818B24F"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367D24E4"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79FD0E66"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7C1E5B82"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BFBFBF"/>
            <w:vAlign w:val="center"/>
          </w:tcPr>
          <w:p w14:paraId="33A97F31"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0881431C"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61F84783"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0CDC4B3A"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7A3EB35A" w14:textId="77777777" w:rsidR="00EA3310" w:rsidRPr="00C62589" w:rsidRDefault="00EA3310" w:rsidP="00956F34">
            <w:pPr>
              <w:jc w:val="center"/>
              <w:rPr>
                <w:sz w:val="20"/>
                <w:szCs w:val="20"/>
              </w:rPr>
            </w:pPr>
            <w:r w:rsidRPr="00C62589">
              <w:rPr>
                <w:sz w:val="20"/>
                <w:szCs w:val="20"/>
              </w:rPr>
              <w:t>--</w:t>
            </w:r>
          </w:p>
        </w:tc>
      </w:tr>
      <w:tr w:rsidR="00EA3310" w:rsidRPr="0084468E" w14:paraId="400651B7" w14:textId="77777777" w:rsidTr="00956F34">
        <w:tc>
          <w:tcPr>
            <w:tcW w:w="2808" w:type="dxa"/>
            <w:tcBorders>
              <w:left w:val="single" w:sz="4" w:space="0" w:color="auto"/>
            </w:tcBorders>
          </w:tcPr>
          <w:p w14:paraId="353E98CD" w14:textId="77777777" w:rsidR="00EA3310" w:rsidRPr="00C62589" w:rsidRDefault="00EA3310" w:rsidP="00956F34">
            <w:pPr>
              <w:rPr>
                <w:sz w:val="20"/>
                <w:szCs w:val="20"/>
              </w:rPr>
            </w:pPr>
            <w:r w:rsidRPr="00C62589">
              <w:rPr>
                <w:sz w:val="20"/>
                <w:szCs w:val="20"/>
              </w:rPr>
              <w:t>Boston Collaborative High School</w:t>
            </w:r>
          </w:p>
        </w:tc>
        <w:tc>
          <w:tcPr>
            <w:tcW w:w="693" w:type="dxa"/>
            <w:vAlign w:val="center"/>
          </w:tcPr>
          <w:p w14:paraId="3D78C7FD"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5D9D14BE"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6E31A313"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0149F8E2"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0DDD95A6"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vAlign w:val="center"/>
          </w:tcPr>
          <w:p w14:paraId="08C2C6D8"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3352FAAA"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116711B5"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3A1F0297"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52B33508" w14:textId="77777777" w:rsidR="00EA3310" w:rsidRPr="00C62589" w:rsidRDefault="00EA3310" w:rsidP="00956F34">
            <w:pPr>
              <w:jc w:val="center"/>
              <w:rPr>
                <w:sz w:val="20"/>
                <w:szCs w:val="20"/>
              </w:rPr>
            </w:pPr>
            <w:r w:rsidRPr="00C62589">
              <w:rPr>
                <w:sz w:val="20"/>
                <w:szCs w:val="20"/>
              </w:rPr>
              <w:t>--</w:t>
            </w:r>
          </w:p>
        </w:tc>
      </w:tr>
      <w:tr w:rsidR="00EA3310" w:rsidRPr="0084468E" w14:paraId="61AC0B89" w14:textId="77777777" w:rsidTr="00956F34">
        <w:tc>
          <w:tcPr>
            <w:tcW w:w="2808" w:type="dxa"/>
            <w:tcBorders>
              <w:left w:val="single" w:sz="4" w:space="0" w:color="auto"/>
            </w:tcBorders>
            <w:shd w:val="clear" w:color="auto" w:fill="BFBFBF"/>
          </w:tcPr>
          <w:p w14:paraId="4D79C334" w14:textId="77777777" w:rsidR="00EA3310" w:rsidRPr="00C62589" w:rsidRDefault="00EA3310" w:rsidP="00956F34">
            <w:pPr>
              <w:rPr>
                <w:sz w:val="20"/>
                <w:szCs w:val="20"/>
              </w:rPr>
            </w:pPr>
            <w:r w:rsidRPr="00C62589">
              <w:rPr>
                <w:sz w:val="20"/>
                <w:szCs w:val="20"/>
              </w:rPr>
              <w:t>Boston Community Leadership Academy</w:t>
            </w:r>
          </w:p>
        </w:tc>
        <w:tc>
          <w:tcPr>
            <w:tcW w:w="693" w:type="dxa"/>
            <w:shd w:val="clear" w:color="auto" w:fill="BFBFBF"/>
            <w:vAlign w:val="center"/>
          </w:tcPr>
          <w:p w14:paraId="5342870B"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3A439314"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4D6E3730"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18480CD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1F229816"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BFBFBF"/>
            <w:vAlign w:val="center"/>
          </w:tcPr>
          <w:p w14:paraId="0D314C00"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373D64D5"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49520822"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6B0EE880"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35FA62C6" w14:textId="77777777" w:rsidR="00EA3310" w:rsidRPr="00C62589" w:rsidRDefault="00EA3310" w:rsidP="00956F34">
            <w:pPr>
              <w:jc w:val="center"/>
              <w:rPr>
                <w:sz w:val="20"/>
                <w:szCs w:val="20"/>
              </w:rPr>
            </w:pPr>
            <w:r w:rsidRPr="00C62589">
              <w:rPr>
                <w:sz w:val="20"/>
                <w:szCs w:val="20"/>
              </w:rPr>
              <w:t>--</w:t>
            </w:r>
          </w:p>
        </w:tc>
      </w:tr>
      <w:tr w:rsidR="00EA3310" w:rsidRPr="0084468E" w14:paraId="45F926AF" w14:textId="77777777" w:rsidTr="00956F34">
        <w:tc>
          <w:tcPr>
            <w:tcW w:w="2808" w:type="dxa"/>
            <w:tcBorders>
              <w:left w:val="single" w:sz="4" w:space="0" w:color="auto"/>
            </w:tcBorders>
          </w:tcPr>
          <w:p w14:paraId="20437D29" w14:textId="77777777" w:rsidR="00EA3310" w:rsidRPr="00C62589" w:rsidRDefault="00EA3310" w:rsidP="00956F34">
            <w:pPr>
              <w:rPr>
                <w:sz w:val="20"/>
                <w:szCs w:val="20"/>
              </w:rPr>
            </w:pPr>
            <w:r w:rsidRPr="00C62589">
              <w:rPr>
                <w:sz w:val="20"/>
                <w:szCs w:val="20"/>
              </w:rPr>
              <w:t>Boston International High</w:t>
            </w:r>
          </w:p>
        </w:tc>
        <w:tc>
          <w:tcPr>
            <w:tcW w:w="693" w:type="dxa"/>
            <w:vAlign w:val="center"/>
          </w:tcPr>
          <w:p w14:paraId="58254112"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283E2BB4"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741F5BE6"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721579A4"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3CE888C8"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vAlign w:val="center"/>
          </w:tcPr>
          <w:p w14:paraId="3FD43267"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4A9E79C7"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3CB29166" w14:textId="77777777" w:rsidR="00EA3310" w:rsidRPr="00C62589" w:rsidRDefault="00EA3310" w:rsidP="00956F34">
            <w:pPr>
              <w:jc w:val="center"/>
              <w:rPr>
                <w:sz w:val="20"/>
                <w:szCs w:val="20"/>
              </w:rPr>
            </w:pPr>
            <w:r w:rsidRPr="00C62589">
              <w:rPr>
                <w:sz w:val="20"/>
                <w:szCs w:val="20"/>
              </w:rPr>
              <w:t>--</w:t>
            </w:r>
          </w:p>
        </w:tc>
        <w:tc>
          <w:tcPr>
            <w:tcW w:w="693" w:type="dxa"/>
            <w:vAlign w:val="center"/>
          </w:tcPr>
          <w:p w14:paraId="2980C22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vAlign w:val="center"/>
          </w:tcPr>
          <w:p w14:paraId="4BA64D88" w14:textId="77777777" w:rsidR="00EA3310" w:rsidRPr="00C62589" w:rsidRDefault="00EA3310" w:rsidP="00956F34">
            <w:pPr>
              <w:jc w:val="center"/>
              <w:rPr>
                <w:sz w:val="20"/>
                <w:szCs w:val="20"/>
              </w:rPr>
            </w:pPr>
            <w:r w:rsidRPr="00C62589">
              <w:rPr>
                <w:sz w:val="20"/>
                <w:szCs w:val="20"/>
              </w:rPr>
              <w:t>--</w:t>
            </w:r>
          </w:p>
        </w:tc>
      </w:tr>
      <w:tr w:rsidR="00EA3310" w:rsidRPr="0084468E" w14:paraId="0ED535E2" w14:textId="77777777" w:rsidTr="00956F34">
        <w:tc>
          <w:tcPr>
            <w:tcW w:w="2808" w:type="dxa"/>
            <w:tcBorders>
              <w:left w:val="single" w:sz="4" w:space="0" w:color="auto"/>
            </w:tcBorders>
            <w:shd w:val="clear" w:color="auto" w:fill="BFBFBF"/>
          </w:tcPr>
          <w:p w14:paraId="024DDDF8" w14:textId="77777777" w:rsidR="00EA3310" w:rsidRPr="00C62589" w:rsidRDefault="00EA3310" w:rsidP="00956F34">
            <w:pPr>
              <w:rPr>
                <w:sz w:val="20"/>
                <w:szCs w:val="20"/>
              </w:rPr>
            </w:pPr>
            <w:r w:rsidRPr="00C62589">
              <w:rPr>
                <w:sz w:val="20"/>
                <w:szCs w:val="20"/>
              </w:rPr>
              <w:t>Boston Latin Academy</w:t>
            </w:r>
          </w:p>
        </w:tc>
        <w:tc>
          <w:tcPr>
            <w:tcW w:w="693" w:type="dxa"/>
            <w:shd w:val="clear" w:color="auto" w:fill="BFBFBF"/>
            <w:vAlign w:val="center"/>
          </w:tcPr>
          <w:p w14:paraId="00493722" w14:textId="77777777" w:rsidR="00EA3310" w:rsidRPr="00C62589" w:rsidRDefault="00EA3310" w:rsidP="00956F34">
            <w:pPr>
              <w:jc w:val="center"/>
              <w:rPr>
                <w:sz w:val="20"/>
                <w:szCs w:val="20"/>
              </w:rPr>
            </w:pPr>
            <w:r w:rsidRPr="00C62589">
              <w:rPr>
                <w:sz w:val="20"/>
                <w:szCs w:val="20"/>
              </w:rPr>
              <w:t>43%</w:t>
            </w:r>
          </w:p>
        </w:tc>
        <w:tc>
          <w:tcPr>
            <w:tcW w:w="693" w:type="dxa"/>
            <w:shd w:val="clear" w:color="auto" w:fill="BFBFBF"/>
            <w:vAlign w:val="center"/>
          </w:tcPr>
          <w:p w14:paraId="13D4C423" w14:textId="77777777" w:rsidR="00EA3310" w:rsidRPr="00C62589" w:rsidRDefault="00EA3310" w:rsidP="00956F34">
            <w:pPr>
              <w:jc w:val="center"/>
              <w:rPr>
                <w:sz w:val="20"/>
                <w:szCs w:val="20"/>
              </w:rPr>
            </w:pPr>
            <w:r w:rsidRPr="00C62589">
              <w:rPr>
                <w:sz w:val="20"/>
                <w:szCs w:val="20"/>
              </w:rPr>
              <w:t>40%</w:t>
            </w:r>
          </w:p>
        </w:tc>
        <w:tc>
          <w:tcPr>
            <w:tcW w:w="693" w:type="dxa"/>
            <w:shd w:val="clear" w:color="auto" w:fill="BFBFBF"/>
            <w:vAlign w:val="center"/>
          </w:tcPr>
          <w:p w14:paraId="64752057" w14:textId="77777777" w:rsidR="00EA3310" w:rsidRPr="00C62589" w:rsidRDefault="00EA3310" w:rsidP="00956F34">
            <w:pPr>
              <w:jc w:val="center"/>
              <w:rPr>
                <w:sz w:val="20"/>
                <w:szCs w:val="20"/>
              </w:rPr>
            </w:pPr>
            <w:r w:rsidRPr="00C62589">
              <w:rPr>
                <w:sz w:val="20"/>
                <w:szCs w:val="20"/>
              </w:rPr>
              <w:t>46%</w:t>
            </w:r>
          </w:p>
        </w:tc>
        <w:tc>
          <w:tcPr>
            <w:tcW w:w="693" w:type="dxa"/>
            <w:shd w:val="clear" w:color="auto" w:fill="BFBFBF"/>
            <w:vAlign w:val="center"/>
          </w:tcPr>
          <w:p w14:paraId="7C668AEF" w14:textId="77777777" w:rsidR="00EA3310" w:rsidRPr="00C62589" w:rsidRDefault="00EA3310" w:rsidP="00956F34">
            <w:pPr>
              <w:jc w:val="center"/>
              <w:rPr>
                <w:sz w:val="20"/>
                <w:szCs w:val="20"/>
              </w:rPr>
            </w:pPr>
            <w:r w:rsidRPr="00C62589">
              <w:rPr>
                <w:sz w:val="20"/>
                <w:szCs w:val="20"/>
              </w:rPr>
              <w:t>18%</w:t>
            </w:r>
          </w:p>
        </w:tc>
        <w:tc>
          <w:tcPr>
            <w:tcW w:w="693" w:type="dxa"/>
            <w:tcBorders>
              <w:right w:val="single" w:sz="4" w:space="0" w:color="auto"/>
            </w:tcBorders>
            <w:shd w:val="clear" w:color="auto" w:fill="BFBFBF"/>
            <w:vAlign w:val="center"/>
          </w:tcPr>
          <w:p w14:paraId="04ECF128" w14:textId="77777777" w:rsidR="00EA3310" w:rsidRPr="00C62589" w:rsidRDefault="00EA3310" w:rsidP="00956F34">
            <w:pPr>
              <w:jc w:val="center"/>
              <w:rPr>
                <w:sz w:val="20"/>
                <w:szCs w:val="20"/>
              </w:rPr>
            </w:pPr>
            <w:r w:rsidRPr="00C62589">
              <w:rPr>
                <w:sz w:val="20"/>
                <w:szCs w:val="20"/>
              </w:rPr>
              <w:t>31%</w:t>
            </w:r>
          </w:p>
        </w:tc>
        <w:tc>
          <w:tcPr>
            <w:tcW w:w="693" w:type="dxa"/>
            <w:tcBorders>
              <w:left w:val="single" w:sz="4" w:space="0" w:color="auto"/>
            </w:tcBorders>
            <w:shd w:val="clear" w:color="auto" w:fill="BFBFBF"/>
            <w:vAlign w:val="center"/>
          </w:tcPr>
          <w:p w14:paraId="10EC489A" w14:textId="77777777" w:rsidR="00EA3310" w:rsidRPr="00C62589" w:rsidRDefault="00EA3310" w:rsidP="00956F34">
            <w:pPr>
              <w:jc w:val="center"/>
              <w:rPr>
                <w:sz w:val="20"/>
                <w:szCs w:val="20"/>
              </w:rPr>
            </w:pPr>
            <w:r w:rsidRPr="00C62589">
              <w:rPr>
                <w:sz w:val="20"/>
                <w:szCs w:val="20"/>
              </w:rPr>
              <w:t>32%</w:t>
            </w:r>
          </w:p>
        </w:tc>
        <w:tc>
          <w:tcPr>
            <w:tcW w:w="693" w:type="dxa"/>
            <w:shd w:val="clear" w:color="auto" w:fill="BFBFBF"/>
            <w:vAlign w:val="center"/>
          </w:tcPr>
          <w:p w14:paraId="53A9F0D8" w14:textId="77777777" w:rsidR="00EA3310" w:rsidRPr="00C62589" w:rsidRDefault="00EA3310" w:rsidP="00956F34">
            <w:pPr>
              <w:jc w:val="center"/>
              <w:rPr>
                <w:sz w:val="20"/>
                <w:szCs w:val="20"/>
              </w:rPr>
            </w:pPr>
            <w:r w:rsidRPr="00C62589">
              <w:rPr>
                <w:sz w:val="20"/>
                <w:szCs w:val="20"/>
              </w:rPr>
              <w:t>49%</w:t>
            </w:r>
          </w:p>
        </w:tc>
        <w:tc>
          <w:tcPr>
            <w:tcW w:w="693" w:type="dxa"/>
            <w:shd w:val="clear" w:color="auto" w:fill="BFBFBF"/>
            <w:vAlign w:val="center"/>
          </w:tcPr>
          <w:p w14:paraId="39897173" w14:textId="77777777" w:rsidR="00EA3310" w:rsidRPr="00C62589" w:rsidRDefault="00EA3310" w:rsidP="00956F34">
            <w:pPr>
              <w:jc w:val="center"/>
              <w:rPr>
                <w:sz w:val="20"/>
                <w:szCs w:val="20"/>
              </w:rPr>
            </w:pPr>
            <w:r w:rsidRPr="00C62589">
              <w:rPr>
                <w:sz w:val="20"/>
                <w:szCs w:val="20"/>
              </w:rPr>
              <w:t>33%</w:t>
            </w:r>
          </w:p>
        </w:tc>
        <w:tc>
          <w:tcPr>
            <w:tcW w:w="693" w:type="dxa"/>
            <w:shd w:val="clear" w:color="auto" w:fill="BFBFBF"/>
            <w:vAlign w:val="center"/>
          </w:tcPr>
          <w:p w14:paraId="68D22097" w14:textId="77777777" w:rsidR="00EA3310" w:rsidRPr="00C62589" w:rsidRDefault="00EA3310" w:rsidP="00956F34">
            <w:pPr>
              <w:jc w:val="center"/>
              <w:rPr>
                <w:sz w:val="20"/>
                <w:szCs w:val="20"/>
              </w:rPr>
            </w:pPr>
            <w:r w:rsidRPr="00C62589">
              <w:rPr>
                <w:sz w:val="20"/>
                <w:szCs w:val="20"/>
              </w:rPr>
              <w:t>62%</w:t>
            </w:r>
          </w:p>
        </w:tc>
        <w:tc>
          <w:tcPr>
            <w:tcW w:w="693" w:type="dxa"/>
            <w:tcBorders>
              <w:right w:val="single" w:sz="4" w:space="0" w:color="auto"/>
            </w:tcBorders>
            <w:shd w:val="clear" w:color="auto" w:fill="BFBFBF"/>
            <w:vAlign w:val="center"/>
          </w:tcPr>
          <w:p w14:paraId="60393C8F" w14:textId="77777777" w:rsidR="00EA3310" w:rsidRPr="00C62589" w:rsidRDefault="00EA3310" w:rsidP="00956F34">
            <w:pPr>
              <w:jc w:val="center"/>
              <w:rPr>
                <w:sz w:val="20"/>
                <w:szCs w:val="20"/>
              </w:rPr>
            </w:pPr>
            <w:r w:rsidRPr="00C62589">
              <w:rPr>
                <w:sz w:val="20"/>
                <w:szCs w:val="20"/>
              </w:rPr>
              <w:t>52%</w:t>
            </w:r>
          </w:p>
        </w:tc>
      </w:tr>
      <w:tr w:rsidR="00EA3310" w:rsidRPr="0084468E" w14:paraId="14602BE2" w14:textId="77777777" w:rsidTr="00956F34">
        <w:tc>
          <w:tcPr>
            <w:tcW w:w="2808" w:type="dxa"/>
            <w:tcBorders>
              <w:left w:val="single" w:sz="4" w:space="0" w:color="auto"/>
            </w:tcBorders>
            <w:shd w:val="clear" w:color="auto" w:fill="auto"/>
          </w:tcPr>
          <w:p w14:paraId="2480E337" w14:textId="77777777" w:rsidR="00EA3310" w:rsidRPr="00C62589" w:rsidRDefault="00EA3310" w:rsidP="00956F34">
            <w:pPr>
              <w:rPr>
                <w:sz w:val="20"/>
                <w:szCs w:val="20"/>
              </w:rPr>
            </w:pPr>
            <w:r w:rsidRPr="00C62589">
              <w:rPr>
                <w:sz w:val="20"/>
                <w:szCs w:val="20"/>
              </w:rPr>
              <w:t>Boston Latin School</w:t>
            </w:r>
          </w:p>
        </w:tc>
        <w:tc>
          <w:tcPr>
            <w:tcW w:w="693" w:type="dxa"/>
            <w:shd w:val="clear" w:color="auto" w:fill="auto"/>
            <w:vAlign w:val="center"/>
          </w:tcPr>
          <w:p w14:paraId="7F996CB9" w14:textId="77777777" w:rsidR="00EA3310" w:rsidRPr="00C62589" w:rsidRDefault="00EA3310" w:rsidP="00956F34">
            <w:pPr>
              <w:jc w:val="center"/>
              <w:rPr>
                <w:sz w:val="20"/>
                <w:szCs w:val="20"/>
              </w:rPr>
            </w:pPr>
            <w:r w:rsidRPr="00C62589">
              <w:rPr>
                <w:sz w:val="20"/>
                <w:szCs w:val="20"/>
              </w:rPr>
              <w:t>79%</w:t>
            </w:r>
          </w:p>
        </w:tc>
        <w:tc>
          <w:tcPr>
            <w:tcW w:w="693" w:type="dxa"/>
            <w:shd w:val="clear" w:color="auto" w:fill="auto"/>
            <w:vAlign w:val="center"/>
          </w:tcPr>
          <w:p w14:paraId="3BECFACE" w14:textId="77777777" w:rsidR="00EA3310" w:rsidRPr="00C62589" w:rsidRDefault="00EA3310" w:rsidP="00956F34">
            <w:pPr>
              <w:jc w:val="center"/>
              <w:rPr>
                <w:sz w:val="20"/>
                <w:szCs w:val="20"/>
              </w:rPr>
            </w:pPr>
            <w:r w:rsidRPr="00C62589">
              <w:rPr>
                <w:sz w:val="20"/>
                <w:szCs w:val="20"/>
              </w:rPr>
              <w:t>77%</w:t>
            </w:r>
          </w:p>
        </w:tc>
        <w:tc>
          <w:tcPr>
            <w:tcW w:w="693" w:type="dxa"/>
            <w:shd w:val="clear" w:color="auto" w:fill="auto"/>
            <w:vAlign w:val="center"/>
          </w:tcPr>
          <w:p w14:paraId="0D5E8595" w14:textId="77777777" w:rsidR="00EA3310" w:rsidRPr="00C62589" w:rsidRDefault="00EA3310" w:rsidP="00956F34">
            <w:pPr>
              <w:jc w:val="center"/>
              <w:rPr>
                <w:sz w:val="20"/>
                <w:szCs w:val="20"/>
              </w:rPr>
            </w:pPr>
            <w:r w:rsidRPr="00C62589">
              <w:rPr>
                <w:sz w:val="20"/>
                <w:szCs w:val="20"/>
              </w:rPr>
              <w:t>79%</w:t>
            </w:r>
          </w:p>
        </w:tc>
        <w:tc>
          <w:tcPr>
            <w:tcW w:w="693" w:type="dxa"/>
            <w:shd w:val="clear" w:color="auto" w:fill="auto"/>
            <w:vAlign w:val="center"/>
          </w:tcPr>
          <w:p w14:paraId="7E37694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2ED00724" w14:textId="77777777" w:rsidR="00EA3310" w:rsidRPr="00C62589" w:rsidRDefault="00EA3310" w:rsidP="00956F34">
            <w:pPr>
              <w:jc w:val="center"/>
              <w:rPr>
                <w:sz w:val="20"/>
                <w:szCs w:val="20"/>
              </w:rPr>
            </w:pPr>
            <w:r w:rsidRPr="00C62589">
              <w:rPr>
                <w:sz w:val="20"/>
                <w:szCs w:val="20"/>
              </w:rPr>
              <w:t>72%</w:t>
            </w:r>
          </w:p>
        </w:tc>
        <w:tc>
          <w:tcPr>
            <w:tcW w:w="693" w:type="dxa"/>
            <w:tcBorders>
              <w:left w:val="single" w:sz="4" w:space="0" w:color="auto"/>
            </w:tcBorders>
            <w:shd w:val="clear" w:color="auto" w:fill="auto"/>
            <w:vAlign w:val="center"/>
          </w:tcPr>
          <w:p w14:paraId="7DAECB43" w14:textId="77777777" w:rsidR="00EA3310" w:rsidRPr="00C62589" w:rsidRDefault="00EA3310" w:rsidP="00956F34">
            <w:pPr>
              <w:jc w:val="center"/>
              <w:rPr>
                <w:sz w:val="20"/>
                <w:szCs w:val="20"/>
              </w:rPr>
            </w:pPr>
            <w:r w:rsidRPr="00C62589">
              <w:rPr>
                <w:sz w:val="20"/>
                <w:szCs w:val="20"/>
              </w:rPr>
              <w:t>72%</w:t>
            </w:r>
          </w:p>
        </w:tc>
        <w:tc>
          <w:tcPr>
            <w:tcW w:w="693" w:type="dxa"/>
            <w:shd w:val="clear" w:color="auto" w:fill="auto"/>
            <w:vAlign w:val="center"/>
          </w:tcPr>
          <w:p w14:paraId="35B8CBB7" w14:textId="77777777" w:rsidR="00EA3310" w:rsidRPr="00C62589" w:rsidRDefault="00EA3310" w:rsidP="00956F34">
            <w:pPr>
              <w:jc w:val="center"/>
              <w:rPr>
                <w:sz w:val="20"/>
                <w:szCs w:val="20"/>
              </w:rPr>
            </w:pPr>
            <w:r w:rsidRPr="00C62589">
              <w:rPr>
                <w:sz w:val="20"/>
                <w:szCs w:val="20"/>
              </w:rPr>
              <w:t>81%</w:t>
            </w:r>
          </w:p>
        </w:tc>
        <w:tc>
          <w:tcPr>
            <w:tcW w:w="693" w:type="dxa"/>
            <w:shd w:val="clear" w:color="auto" w:fill="auto"/>
            <w:vAlign w:val="center"/>
          </w:tcPr>
          <w:p w14:paraId="0D6C076C" w14:textId="77777777" w:rsidR="00EA3310" w:rsidRPr="00C62589" w:rsidRDefault="00EA3310" w:rsidP="00956F34">
            <w:pPr>
              <w:jc w:val="center"/>
              <w:rPr>
                <w:sz w:val="20"/>
                <w:szCs w:val="20"/>
              </w:rPr>
            </w:pPr>
            <w:r w:rsidRPr="00C62589">
              <w:rPr>
                <w:sz w:val="20"/>
                <w:szCs w:val="20"/>
              </w:rPr>
              <w:t>77%</w:t>
            </w:r>
          </w:p>
        </w:tc>
        <w:tc>
          <w:tcPr>
            <w:tcW w:w="693" w:type="dxa"/>
            <w:shd w:val="clear" w:color="auto" w:fill="auto"/>
            <w:vAlign w:val="center"/>
          </w:tcPr>
          <w:p w14:paraId="046568D8" w14:textId="77777777" w:rsidR="00EA3310" w:rsidRPr="00C62589" w:rsidRDefault="00EA3310" w:rsidP="00956F34">
            <w:pPr>
              <w:jc w:val="center"/>
              <w:rPr>
                <w:sz w:val="20"/>
                <w:szCs w:val="20"/>
              </w:rPr>
            </w:pPr>
            <w:r w:rsidRPr="00C62589">
              <w:rPr>
                <w:sz w:val="20"/>
                <w:szCs w:val="20"/>
              </w:rPr>
              <w:t>94%</w:t>
            </w:r>
          </w:p>
        </w:tc>
        <w:tc>
          <w:tcPr>
            <w:tcW w:w="693" w:type="dxa"/>
            <w:tcBorders>
              <w:right w:val="single" w:sz="4" w:space="0" w:color="auto"/>
            </w:tcBorders>
            <w:shd w:val="clear" w:color="auto" w:fill="auto"/>
            <w:vAlign w:val="center"/>
          </w:tcPr>
          <w:p w14:paraId="4173D932" w14:textId="77777777" w:rsidR="00EA3310" w:rsidRPr="00C62589" w:rsidRDefault="00EA3310" w:rsidP="00956F34">
            <w:pPr>
              <w:jc w:val="center"/>
              <w:rPr>
                <w:sz w:val="20"/>
                <w:szCs w:val="20"/>
              </w:rPr>
            </w:pPr>
            <w:r w:rsidRPr="00C62589">
              <w:rPr>
                <w:sz w:val="20"/>
                <w:szCs w:val="20"/>
              </w:rPr>
              <w:t>78%</w:t>
            </w:r>
          </w:p>
        </w:tc>
      </w:tr>
      <w:tr w:rsidR="00EA3310" w:rsidRPr="0084468E" w14:paraId="3C898801" w14:textId="77777777" w:rsidTr="00956F34">
        <w:tc>
          <w:tcPr>
            <w:tcW w:w="2808" w:type="dxa"/>
            <w:tcBorders>
              <w:left w:val="single" w:sz="4" w:space="0" w:color="auto"/>
            </w:tcBorders>
            <w:shd w:val="clear" w:color="auto" w:fill="BFBFBF"/>
          </w:tcPr>
          <w:p w14:paraId="488032FA" w14:textId="77777777" w:rsidR="00EA3310" w:rsidRPr="00C62589" w:rsidRDefault="00EA3310" w:rsidP="00956F34">
            <w:pPr>
              <w:rPr>
                <w:sz w:val="20"/>
                <w:szCs w:val="20"/>
              </w:rPr>
            </w:pPr>
            <w:r w:rsidRPr="00C62589">
              <w:rPr>
                <w:sz w:val="20"/>
                <w:szCs w:val="20"/>
              </w:rPr>
              <w:t>Boston Teachers Union School</w:t>
            </w:r>
          </w:p>
        </w:tc>
        <w:tc>
          <w:tcPr>
            <w:tcW w:w="693" w:type="dxa"/>
            <w:shd w:val="clear" w:color="auto" w:fill="BFBFBF"/>
            <w:vAlign w:val="center"/>
          </w:tcPr>
          <w:p w14:paraId="79306B4C" w14:textId="77777777" w:rsidR="00EA3310" w:rsidRPr="00C62589" w:rsidRDefault="00EA3310" w:rsidP="00956F34">
            <w:pPr>
              <w:jc w:val="center"/>
              <w:rPr>
                <w:sz w:val="20"/>
                <w:szCs w:val="20"/>
              </w:rPr>
            </w:pPr>
            <w:r w:rsidRPr="00C62589">
              <w:rPr>
                <w:sz w:val="20"/>
                <w:szCs w:val="20"/>
              </w:rPr>
              <w:t>23%</w:t>
            </w:r>
          </w:p>
        </w:tc>
        <w:tc>
          <w:tcPr>
            <w:tcW w:w="693" w:type="dxa"/>
            <w:shd w:val="clear" w:color="auto" w:fill="BFBFBF"/>
            <w:vAlign w:val="center"/>
          </w:tcPr>
          <w:p w14:paraId="51913194" w14:textId="77777777" w:rsidR="00EA3310" w:rsidRPr="00C62589" w:rsidRDefault="00EA3310" w:rsidP="00956F34">
            <w:pPr>
              <w:jc w:val="center"/>
              <w:rPr>
                <w:sz w:val="20"/>
                <w:szCs w:val="20"/>
              </w:rPr>
            </w:pPr>
            <w:r w:rsidRPr="00C62589">
              <w:rPr>
                <w:sz w:val="20"/>
                <w:szCs w:val="20"/>
              </w:rPr>
              <w:t>5%</w:t>
            </w:r>
          </w:p>
        </w:tc>
        <w:tc>
          <w:tcPr>
            <w:tcW w:w="693" w:type="dxa"/>
            <w:shd w:val="clear" w:color="auto" w:fill="BFBFBF"/>
            <w:vAlign w:val="center"/>
          </w:tcPr>
          <w:p w14:paraId="4A27D50E" w14:textId="77777777" w:rsidR="00EA3310" w:rsidRPr="00C62589" w:rsidRDefault="00EA3310" w:rsidP="00956F34">
            <w:pPr>
              <w:jc w:val="center"/>
              <w:rPr>
                <w:sz w:val="20"/>
                <w:szCs w:val="20"/>
              </w:rPr>
            </w:pPr>
            <w:r w:rsidRPr="00C62589">
              <w:rPr>
                <w:sz w:val="20"/>
                <w:szCs w:val="20"/>
              </w:rPr>
              <w:t>6%</w:t>
            </w:r>
          </w:p>
        </w:tc>
        <w:tc>
          <w:tcPr>
            <w:tcW w:w="693" w:type="dxa"/>
            <w:shd w:val="clear" w:color="auto" w:fill="BFBFBF"/>
            <w:vAlign w:val="center"/>
          </w:tcPr>
          <w:p w14:paraId="75254F34" w14:textId="77777777" w:rsidR="00EA3310" w:rsidRPr="00C62589" w:rsidRDefault="00EA3310" w:rsidP="00956F34">
            <w:pPr>
              <w:jc w:val="center"/>
              <w:rPr>
                <w:sz w:val="20"/>
                <w:szCs w:val="20"/>
              </w:rPr>
            </w:pPr>
            <w:r w:rsidRPr="00C62589">
              <w:rPr>
                <w:sz w:val="20"/>
                <w:szCs w:val="20"/>
              </w:rPr>
              <w:t>0%</w:t>
            </w:r>
          </w:p>
        </w:tc>
        <w:tc>
          <w:tcPr>
            <w:tcW w:w="693" w:type="dxa"/>
            <w:tcBorders>
              <w:right w:val="single" w:sz="4" w:space="0" w:color="auto"/>
            </w:tcBorders>
            <w:shd w:val="clear" w:color="auto" w:fill="BFBFBF"/>
            <w:vAlign w:val="center"/>
          </w:tcPr>
          <w:p w14:paraId="335C64EB" w14:textId="77777777" w:rsidR="00EA3310" w:rsidRPr="00C62589" w:rsidRDefault="00EA3310" w:rsidP="00956F34">
            <w:pPr>
              <w:jc w:val="center"/>
              <w:rPr>
                <w:sz w:val="20"/>
                <w:szCs w:val="20"/>
              </w:rPr>
            </w:pPr>
            <w:r w:rsidRPr="00C62589">
              <w:rPr>
                <w:sz w:val="20"/>
                <w:szCs w:val="20"/>
              </w:rPr>
              <w:t>0%</w:t>
            </w:r>
          </w:p>
        </w:tc>
        <w:tc>
          <w:tcPr>
            <w:tcW w:w="693" w:type="dxa"/>
            <w:tcBorders>
              <w:left w:val="single" w:sz="4" w:space="0" w:color="auto"/>
            </w:tcBorders>
            <w:shd w:val="clear" w:color="auto" w:fill="BFBFBF"/>
            <w:vAlign w:val="center"/>
          </w:tcPr>
          <w:p w14:paraId="7A985BEA" w14:textId="77777777" w:rsidR="00EA3310" w:rsidRPr="00C62589" w:rsidRDefault="00EA3310" w:rsidP="00956F34">
            <w:pPr>
              <w:jc w:val="center"/>
              <w:rPr>
                <w:sz w:val="20"/>
                <w:szCs w:val="20"/>
              </w:rPr>
            </w:pPr>
            <w:r w:rsidRPr="00C62589">
              <w:rPr>
                <w:sz w:val="20"/>
                <w:szCs w:val="20"/>
              </w:rPr>
              <w:t>5%</w:t>
            </w:r>
          </w:p>
        </w:tc>
        <w:tc>
          <w:tcPr>
            <w:tcW w:w="693" w:type="dxa"/>
            <w:shd w:val="clear" w:color="auto" w:fill="BFBFBF"/>
            <w:vAlign w:val="center"/>
          </w:tcPr>
          <w:p w14:paraId="420B2A53"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416397FB" w14:textId="77777777" w:rsidR="00EA3310" w:rsidRPr="00C62589" w:rsidRDefault="00EA3310" w:rsidP="00956F34">
            <w:pPr>
              <w:jc w:val="center"/>
              <w:rPr>
                <w:sz w:val="20"/>
                <w:szCs w:val="20"/>
              </w:rPr>
            </w:pPr>
            <w:r w:rsidRPr="00C62589">
              <w:rPr>
                <w:sz w:val="20"/>
                <w:szCs w:val="20"/>
              </w:rPr>
              <w:t>12%</w:t>
            </w:r>
          </w:p>
        </w:tc>
        <w:tc>
          <w:tcPr>
            <w:tcW w:w="693" w:type="dxa"/>
            <w:shd w:val="clear" w:color="auto" w:fill="BFBFBF"/>
            <w:vAlign w:val="center"/>
          </w:tcPr>
          <w:p w14:paraId="24CA4C41"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7FDC2BCE" w14:textId="77777777" w:rsidR="00EA3310" w:rsidRPr="00C62589" w:rsidRDefault="00EA3310" w:rsidP="00956F34">
            <w:pPr>
              <w:jc w:val="center"/>
              <w:rPr>
                <w:sz w:val="20"/>
                <w:szCs w:val="20"/>
              </w:rPr>
            </w:pPr>
            <w:r w:rsidRPr="00C62589">
              <w:rPr>
                <w:sz w:val="20"/>
                <w:szCs w:val="20"/>
              </w:rPr>
              <w:t>64%</w:t>
            </w:r>
          </w:p>
        </w:tc>
      </w:tr>
      <w:tr w:rsidR="00EA3310" w:rsidRPr="0084468E" w14:paraId="7A41DC0D" w14:textId="77777777" w:rsidTr="00956F34">
        <w:tc>
          <w:tcPr>
            <w:tcW w:w="2808" w:type="dxa"/>
            <w:tcBorders>
              <w:left w:val="single" w:sz="4" w:space="0" w:color="auto"/>
            </w:tcBorders>
            <w:shd w:val="clear" w:color="auto" w:fill="auto"/>
          </w:tcPr>
          <w:p w14:paraId="0333661C" w14:textId="77777777" w:rsidR="00EA3310" w:rsidRPr="00C62589" w:rsidRDefault="00EA3310" w:rsidP="00956F34">
            <w:pPr>
              <w:rPr>
                <w:sz w:val="20"/>
                <w:szCs w:val="20"/>
              </w:rPr>
            </w:pPr>
            <w:r w:rsidRPr="00C62589">
              <w:rPr>
                <w:sz w:val="20"/>
                <w:szCs w:val="20"/>
              </w:rPr>
              <w:t>Brighton High</w:t>
            </w:r>
          </w:p>
        </w:tc>
        <w:tc>
          <w:tcPr>
            <w:tcW w:w="693" w:type="dxa"/>
            <w:shd w:val="clear" w:color="auto" w:fill="auto"/>
            <w:vAlign w:val="center"/>
          </w:tcPr>
          <w:p w14:paraId="65E0E82E"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00382CC5"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061A35F2"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3694371E"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6F135691"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auto"/>
            <w:vAlign w:val="center"/>
          </w:tcPr>
          <w:p w14:paraId="53ECFC79"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459E9B47"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70B7CD27"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5646539E"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6302B760" w14:textId="77777777" w:rsidR="00EA3310" w:rsidRPr="00C62589" w:rsidRDefault="00EA3310" w:rsidP="00956F34">
            <w:pPr>
              <w:jc w:val="center"/>
              <w:rPr>
                <w:sz w:val="20"/>
                <w:szCs w:val="20"/>
              </w:rPr>
            </w:pPr>
            <w:r w:rsidRPr="00C62589">
              <w:rPr>
                <w:sz w:val="20"/>
                <w:szCs w:val="20"/>
              </w:rPr>
              <w:t>--</w:t>
            </w:r>
          </w:p>
        </w:tc>
      </w:tr>
      <w:tr w:rsidR="00EA3310" w:rsidRPr="0084468E" w14:paraId="15A49F19" w14:textId="77777777" w:rsidTr="00956F34">
        <w:tc>
          <w:tcPr>
            <w:tcW w:w="2808" w:type="dxa"/>
            <w:tcBorders>
              <w:left w:val="single" w:sz="4" w:space="0" w:color="auto"/>
            </w:tcBorders>
            <w:shd w:val="clear" w:color="auto" w:fill="BFBFBF"/>
          </w:tcPr>
          <w:p w14:paraId="4BA3DA6E" w14:textId="77777777" w:rsidR="00EA3310" w:rsidRPr="00C62589" w:rsidRDefault="00EA3310" w:rsidP="00956F34">
            <w:pPr>
              <w:rPr>
                <w:sz w:val="20"/>
                <w:szCs w:val="20"/>
              </w:rPr>
            </w:pPr>
            <w:r w:rsidRPr="00C62589">
              <w:rPr>
                <w:sz w:val="20"/>
                <w:szCs w:val="20"/>
              </w:rPr>
              <w:t>Carter School</w:t>
            </w:r>
          </w:p>
        </w:tc>
        <w:tc>
          <w:tcPr>
            <w:tcW w:w="693" w:type="dxa"/>
            <w:shd w:val="clear" w:color="auto" w:fill="BFBFBF"/>
            <w:vAlign w:val="center"/>
          </w:tcPr>
          <w:p w14:paraId="67FF839A"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50689C63"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58445BF4"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51887F40"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7C868B65"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BFBFBF"/>
            <w:vAlign w:val="center"/>
          </w:tcPr>
          <w:p w14:paraId="509E9707"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6F14D2C3"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0CE68046"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vAlign w:val="center"/>
          </w:tcPr>
          <w:p w14:paraId="01D3B39B"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vAlign w:val="center"/>
          </w:tcPr>
          <w:p w14:paraId="319E014C" w14:textId="77777777" w:rsidR="00EA3310" w:rsidRPr="00C62589" w:rsidRDefault="00EA3310" w:rsidP="00956F34">
            <w:pPr>
              <w:jc w:val="center"/>
              <w:rPr>
                <w:sz w:val="20"/>
                <w:szCs w:val="20"/>
              </w:rPr>
            </w:pPr>
            <w:r w:rsidRPr="00C62589">
              <w:rPr>
                <w:sz w:val="20"/>
                <w:szCs w:val="20"/>
              </w:rPr>
              <w:t>--</w:t>
            </w:r>
          </w:p>
        </w:tc>
      </w:tr>
      <w:tr w:rsidR="00EA3310" w:rsidRPr="0084468E" w14:paraId="0254A30F" w14:textId="77777777" w:rsidTr="00956F34">
        <w:tc>
          <w:tcPr>
            <w:tcW w:w="2808" w:type="dxa"/>
            <w:tcBorders>
              <w:left w:val="single" w:sz="4" w:space="0" w:color="auto"/>
            </w:tcBorders>
            <w:shd w:val="clear" w:color="auto" w:fill="auto"/>
          </w:tcPr>
          <w:p w14:paraId="67784E6F" w14:textId="77777777" w:rsidR="00EA3310" w:rsidRPr="00C62589" w:rsidRDefault="00EA3310" w:rsidP="00956F34">
            <w:pPr>
              <w:rPr>
                <w:sz w:val="20"/>
                <w:szCs w:val="20"/>
              </w:rPr>
            </w:pPr>
            <w:r w:rsidRPr="00C62589">
              <w:rPr>
                <w:sz w:val="20"/>
                <w:szCs w:val="20"/>
              </w:rPr>
              <w:t>Charles H Taylor</w:t>
            </w:r>
          </w:p>
        </w:tc>
        <w:tc>
          <w:tcPr>
            <w:tcW w:w="693" w:type="dxa"/>
            <w:shd w:val="clear" w:color="auto" w:fill="auto"/>
            <w:vAlign w:val="center"/>
          </w:tcPr>
          <w:p w14:paraId="0D65D5B0" w14:textId="77777777" w:rsidR="00EA3310" w:rsidRPr="00C62589" w:rsidRDefault="00EA3310" w:rsidP="00956F34">
            <w:pPr>
              <w:jc w:val="center"/>
              <w:rPr>
                <w:sz w:val="20"/>
                <w:szCs w:val="20"/>
              </w:rPr>
            </w:pPr>
            <w:r w:rsidRPr="00C62589">
              <w:rPr>
                <w:sz w:val="20"/>
                <w:szCs w:val="20"/>
              </w:rPr>
              <w:t>19%</w:t>
            </w:r>
          </w:p>
        </w:tc>
        <w:tc>
          <w:tcPr>
            <w:tcW w:w="693" w:type="dxa"/>
            <w:shd w:val="clear" w:color="auto" w:fill="auto"/>
            <w:vAlign w:val="center"/>
          </w:tcPr>
          <w:p w14:paraId="16C380DB" w14:textId="77777777" w:rsidR="00EA3310" w:rsidRPr="00C62589" w:rsidRDefault="00EA3310" w:rsidP="00956F34">
            <w:pPr>
              <w:jc w:val="center"/>
              <w:rPr>
                <w:sz w:val="20"/>
                <w:szCs w:val="20"/>
              </w:rPr>
            </w:pPr>
            <w:r w:rsidRPr="00C62589">
              <w:rPr>
                <w:sz w:val="20"/>
                <w:szCs w:val="20"/>
              </w:rPr>
              <w:t>18%</w:t>
            </w:r>
          </w:p>
        </w:tc>
        <w:tc>
          <w:tcPr>
            <w:tcW w:w="693" w:type="dxa"/>
            <w:shd w:val="clear" w:color="auto" w:fill="auto"/>
            <w:vAlign w:val="center"/>
          </w:tcPr>
          <w:p w14:paraId="653302B6" w14:textId="77777777" w:rsidR="00EA3310" w:rsidRPr="00C62589" w:rsidRDefault="00EA3310" w:rsidP="00956F34">
            <w:pPr>
              <w:jc w:val="center"/>
              <w:rPr>
                <w:sz w:val="20"/>
                <w:szCs w:val="20"/>
              </w:rPr>
            </w:pPr>
            <w:r w:rsidRPr="00C62589">
              <w:rPr>
                <w:sz w:val="20"/>
                <w:szCs w:val="20"/>
              </w:rPr>
              <w:t>23%</w:t>
            </w:r>
          </w:p>
        </w:tc>
        <w:tc>
          <w:tcPr>
            <w:tcW w:w="693" w:type="dxa"/>
            <w:shd w:val="clear" w:color="auto" w:fill="auto"/>
            <w:vAlign w:val="center"/>
          </w:tcPr>
          <w:p w14:paraId="70FBDFF3" w14:textId="77777777" w:rsidR="00EA3310" w:rsidRPr="00C62589" w:rsidRDefault="00EA3310" w:rsidP="00956F34">
            <w:pPr>
              <w:jc w:val="center"/>
              <w:rPr>
                <w:sz w:val="20"/>
                <w:szCs w:val="20"/>
              </w:rPr>
            </w:pPr>
            <w:r w:rsidRPr="00C62589">
              <w:rPr>
                <w:sz w:val="20"/>
                <w:szCs w:val="20"/>
              </w:rPr>
              <w:t>7%</w:t>
            </w:r>
          </w:p>
        </w:tc>
        <w:tc>
          <w:tcPr>
            <w:tcW w:w="693" w:type="dxa"/>
            <w:tcBorders>
              <w:right w:val="single" w:sz="4" w:space="0" w:color="auto"/>
            </w:tcBorders>
            <w:shd w:val="clear" w:color="auto" w:fill="auto"/>
            <w:vAlign w:val="center"/>
          </w:tcPr>
          <w:p w14:paraId="09CB5355" w14:textId="77777777" w:rsidR="00EA3310" w:rsidRPr="00C62589" w:rsidRDefault="00EA3310" w:rsidP="00956F34">
            <w:pPr>
              <w:jc w:val="center"/>
              <w:rPr>
                <w:sz w:val="20"/>
                <w:szCs w:val="20"/>
              </w:rPr>
            </w:pPr>
            <w:r w:rsidRPr="00C62589">
              <w:rPr>
                <w:sz w:val="20"/>
                <w:szCs w:val="20"/>
              </w:rPr>
              <w:t>8%</w:t>
            </w:r>
          </w:p>
        </w:tc>
        <w:tc>
          <w:tcPr>
            <w:tcW w:w="693" w:type="dxa"/>
            <w:tcBorders>
              <w:left w:val="single" w:sz="4" w:space="0" w:color="auto"/>
            </w:tcBorders>
            <w:shd w:val="clear" w:color="auto" w:fill="auto"/>
            <w:vAlign w:val="center"/>
          </w:tcPr>
          <w:p w14:paraId="5848A6A4" w14:textId="77777777" w:rsidR="00EA3310" w:rsidRPr="00C62589" w:rsidRDefault="00EA3310" w:rsidP="00956F34">
            <w:pPr>
              <w:jc w:val="center"/>
              <w:rPr>
                <w:sz w:val="20"/>
                <w:szCs w:val="20"/>
              </w:rPr>
            </w:pPr>
            <w:r w:rsidRPr="00C62589">
              <w:rPr>
                <w:sz w:val="20"/>
                <w:szCs w:val="20"/>
              </w:rPr>
              <w:t>18%</w:t>
            </w:r>
          </w:p>
        </w:tc>
        <w:tc>
          <w:tcPr>
            <w:tcW w:w="693" w:type="dxa"/>
            <w:shd w:val="clear" w:color="auto" w:fill="auto"/>
            <w:vAlign w:val="center"/>
          </w:tcPr>
          <w:p w14:paraId="762DB558"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5292F404" w14:textId="77777777" w:rsidR="00EA3310" w:rsidRPr="00C62589" w:rsidRDefault="00EA3310" w:rsidP="00956F34">
            <w:pPr>
              <w:jc w:val="center"/>
              <w:rPr>
                <w:sz w:val="20"/>
                <w:szCs w:val="20"/>
              </w:rPr>
            </w:pPr>
            <w:r w:rsidRPr="00C62589">
              <w:rPr>
                <w:sz w:val="20"/>
                <w:szCs w:val="20"/>
              </w:rPr>
              <w:t>23%</w:t>
            </w:r>
          </w:p>
        </w:tc>
        <w:tc>
          <w:tcPr>
            <w:tcW w:w="693" w:type="dxa"/>
            <w:shd w:val="clear" w:color="auto" w:fill="auto"/>
            <w:vAlign w:val="center"/>
          </w:tcPr>
          <w:p w14:paraId="6AA831D1"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518BFC23" w14:textId="77777777" w:rsidR="00EA3310" w:rsidRPr="00C62589" w:rsidRDefault="00EA3310" w:rsidP="00956F34">
            <w:pPr>
              <w:jc w:val="center"/>
              <w:rPr>
                <w:sz w:val="20"/>
                <w:szCs w:val="20"/>
              </w:rPr>
            </w:pPr>
            <w:r w:rsidRPr="00C62589">
              <w:rPr>
                <w:sz w:val="20"/>
                <w:szCs w:val="20"/>
              </w:rPr>
              <w:t>--</w:t>
            </w:r>
          </w:p>
        </w:tc>
      </w:tr>
      <w:tr w:rsidR="00EA3310" w:rsidRPr="0084468E" w14:paraId="42C47AB5" w14:textId="77777777" w:rsidTr="00956F34">
        <w:tc>
          <w:tcPr>
            <w:tcW w:w="2808" w:type="dxa"/>
            <w:tcBorders>
              <w:left w:val="single" w:sz="4" w:space="0" w:color="auto"/>
            </w:tcBorders>
            <w:shd w:val="clear" w:color="auto" w:fill="BFBFBF" w:themeFill="background1" w:themeFillShade="BF"/>
          </w:tcPr>
          <w:p w14:paraId="04002FD9" w14:textId="77777777" w:rsidR="00EA3310" w:rsidRPr="00C62589" w:rsidRDefault="00EA3310" w:rsidP="00956F34">
            <w:pPr>
              <w:rPr>
                <w:sz w:val="20"/>
                <w:szCs w:val="20"/>
              </w:rPr>
            </w:pPr>
            <w:r w:rsidRPr="00C62589">
              <w:rPr>
                <w:sz w:val="20"/>
                <w:szCs w:val="20"/>
              </w:rPr>
              <w:t>Charles Sumner</w:t>
            </w:r>
          </w:p>
        </w:tc>
        <w:tc>
          <w:tcPr>
            <w:tcW w:w="693" w:type="dxa"/>
            <w:shd w:val="clear" w:color="auto" w:fill="BFBFBF" w:themeFill="background1" w:themeFillShade="BF"/>
            <w:vAlign w:val="center"/>
          </w:tcPr>
          <w:p w14:paraId="1638508F" w14:textId="77777777" w:rsidR="00EA3310" w:rsidRPr="00C62589" w:rsidRDefault="00EA3310" w:rsidP="00956F34">
            <w:pPr>
              <w:jc w:val="center"/>
              <w:rPr>
                <w:sz w:val="20"/>
                <w:szCs w:val="20"/>
              </w:rPr>
            </w:pPr>
            <w:r w:rsidRPr="00C62589">
              <w:rPr>
                <w:sz w:val="20"/>
                <w:szCs w:val="20"/>
              </w:rPr>
              <w:t>23%</w:t>
            </w:r>
          </w:p>
        </w:tc>
        <w:tc>
          <w:tcPr>
            <w:tcW w:w="693" w:type="dxa"/>
            <w:shd w:val="clear" w:color="auto" w:fill="BFBFBF" w:themeFill="background1" w:themeFillShade="BF"/>
            <w:vAlign w:val="center"/>
          </w:tcPr>
          <w:p w14:paraId="09773551" w14:textId="77777777" w:rsidR="00EA3310" w:rsidRPr="00C62589" w:rsidRDefault="00EA3310" w:rsidP="00956F34">
            <w:pPr>
              <w:jc w:val="center"/>
              <w:rPr>
                <w:sz w:val="20"/>
                <w:szCs w:val="20"/>
              </w:rPr>
            </w:pPr>
            <w:r w:rsidRPr="00C62589">
              <w:rPr>
                <w:sz w:val="20"/>
                <w:szCs w:val="20"/>
              </w:rPr>
              <w:t>13%</w:t>
            </w:r>
          </w:p>
        </w:tc>
        <w:tc>
          <w:tcPr>
            <w:tcW w:w="693" w:type="dxa"/>
            <w:shd w:val="clear" w:color="auto" w:fill="BFBFBF" w:themeFill="background1" w:themeFillShade="BF"/>
            <w:vAlign w:val="center"/>
          </w:tcPr>
          <w:p w14:paraId="3D451192" w14:textId="77777777" w:rsidR="00EA3310" w:rsidRPr="00C62589" w:rsidRDefault="00EA3310" w:rsidP="00956F34">
            <w:pPr>
              <w:jc w:val="center"/>
              <w:rPr>
                <w:sz w:val="20"/>
                <w:szCs w:val="20"/>
              </w:rPr>
            </w:pPr>
            <w:r w:rsidRPr="00C62589">
              <w:rPr>
                <w:sz w:val="20"/>
                <w:szCs w:val="20"/>
              </w:rPr>
              <w:t>10%</w:t>
            </w:r>
          </w:p>
        </w:tc>
        <w:tc>
          <w:tcPr>
            <w:tcW w:w="693" w:type="dxa"/>
            <w:shd w:val="clear" w:color="auto" w:fill="BFBFBF" w:themeFill="background1" w:themeFillShade="BF"/>
            <w:vAlign w:val="center"/>
          </w:tcPr>
          <w:p w14:paraId="1DBFE585" w14:textId="77777777" w:rsidR="00EA3310" w:rsidRPr="00C62589" w:rsidRDefault="00EA3310" w:rsidP="00956F34">
            <w:pPr>
              <w:jc w:val="center"/>
              <w:rPr>
                <w:sz w:val="20"/>
                <w:szCs w:val="20"/>
              </w:rPr>
            </w:pPr>
            <w:r w:rsidRPr="00C62589">
              <w:rPr>
                <w:sz w:val="20"/>
                <w:szCs w:val="20"/>
              </w:rPr>
              <w:t>0%</w:t>
            </w:r>
          </w:p>
        </w:tc>
        <w:tc>
          <w:tcPr>
            <w:tcW w:w="693" w:type="dxa"/>
            <w:tcBorders>
              <w:right w:val="single" w:sz="4" w:space="0" w:color="auto"/>
            </w:tcBorders>
            <w:shd w:val="clear" w:color="auto" w:fill="BFBFBF" w:themeFill="background1" w:themeFillShade="BF"/>
            <w:vAlign w:val="center"/>
          </w:tcPr>
          <w:p w14:paraId="65D4E872" w14:textId="77777777" w:rsidR="00EA3310" w:rsidRPr="00C62589" w:rsidRDefault="00EA3310" w:rsidP="00956F34">
            <w:pPr>
              <w:jc w:val="center"/>
              <w:rPr>
                <w:sz w:val="20"/>
                <w:szCs w:val="20"/>
              </w:rPr>
            </w:pPr>
            <w:r w:rsidRPr="00C62589">
              <w:rPr>
                <w:sz w:val="20"/>
                <w:szCs w:val="20"/>
              </w:rPr>
              <w:t>15%</w:t>
            </w:r>
          </w:p>
        </w:tc>
        <w:tc>
          <w:tcPr>
            <w:tcW w:w="693" w:type="dxa"/>
            <w:tcBorders>
              <w:left w:val="single" w:sz="4" w:space="0" w:color="auto"/>
            </w:tcBorders>
            <w:shd w:val="clear" w:color="auto" w:fill="BFBFBF" w:themeFill="background1" w:themeFillShade="BF"/>
            <w:vAlign w:val="center"/>
          </w:tcPr>
          <w:p w14:paraId="33E6420B" w14:textId="77777777" w:rsidR="00EA3310" w:rsidRPr="00C62589" w:rsidRDefault="00EA3310" w:rsidP="00956F34">
            <w:pPr>
              <w:jc w:val="center"/>
              <w:rPr>
                <w:sz w:val="20"/>
                <w:szCs w:val="20"/>
              </w:rPr>
            </w:pPr>
            <w:r w:rsidRPr="00C62589">
              <w:rPr>
                <w:sz w:val="20"/>
                <w:szCs w:val="20"/>
              </w:rPr>
              <w:t>19%</w:t>
            </w:r>
          </w:p>
        </w:tc>
        <w:tc>
          <w:tcPr>
            <w:tcW w:w="693" w:type="dxa"/>
            <w:shd w:val="clear" w:color="auto" w:fill="BFBFBF" w:themeFill="background1" w:themeFillShade="BF"/>
            <w:vAlign w:val="center"/>
          </w:tcPr>
          <w:p w14:paraId="238077AA"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127B7C2B" w14:textId="77777777" w:rsidR="00EA3310" w:rsidRPr="00C62589" w:rsidRDefault="00EA3310" w:rsidP="00956F34">
            <w:pPr>
              <w:jc w:val="center"/>
              <w:rPr>
                <w:sz w:val="20"/>
                <w:szCs w:val="20"/>
              </w:rPr>
            </w:pPr>
            <w:r w:rsidRPr="00C62589">
              <w:rPr>
                <w:sz w:val="20"/>
                <w:szCs w:val="20"/>
              </w:rPr>
              <w:t>20%</w:t>
            </w:r>
          </w:p>
        </w:tc>
        <w:tc>
          <w:tcPr>
            <w:tcW w:w="693" w:type="dxa"/>
            <w:shd w:val="clear" w:color="auto" w:fill="BFBFBF" w:themeFill="background1" w:themeFillShade="BF"/>
            <w:vAlign w:val="center"/>
          </w:tcPr>
          <w:p w14:paraId="26573512"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7A9BB6E5" w14:textId="77777777" w:rsidR="00EA3310" w:rsidRPr="00C62589" w:rsidRDefault="00EA3310" w:rsidP="00956F34">
            <w:pPr>
              <w:jc w:val="center"/>
              <w:rPr>
                <w:sz w:val="20"/>
                <w:szCs w:val="20"/>
              </w:rPr>
            </w:pPr>
            <w:r w:rsidRPr="00C62589">
              <w:rPr>
                <w:sz w:val="20"/>
                <w:szCs w:val="20"/>
              </w:rPr>
              <w:t>--</w:t>
            </w:r>
          </w:p>
        </w:tc>
      </w:tr>
      <w:tr w:rsidR="00EA3310" w:rsidRPr="0084468E" w14:paraId="22BC1BEE" w14:textId="77777777" w:rsidTr="00956F34">
        <w:tc>
          <w:tcPr>
            <w:tcW w:w="2808" w:type="dxa"/>
            <w:tcBorders>
              <w:left w:val="single" w:sz="4" w:space="0" w:color="auto"/>
            </w:tcBorders>
            <w:shd w:val="clear" w:color="auto" w:fill="auto"/>
          </w:tcPr>
          <w:p w14:paraId="06A453FD" w14:textId="77777777" w:rsidR="00EA3310" w:rsidRPr="00C62589" w:rsidRDefault="00EA3310" w:rsidP="00956F34">
            <w:pPr>
              <w:rPr>
                <w:sz w:val="20"/>
                <w:szCs w:val="20"/>
              </w:rPr>
            </w:pPr>
            <w:r w:rsidRPr="00C62589">
              <w:rPr>
                <w:sz w:val="20"/>
                <w:szCs w:val="20"/>
              </w:rPr>
              <w:t>Charlestown High</w:t>
            </w:r>
          </w:p>
        </w:tc>
        <w:tc>
          <w:tcPr>
            <w:tcW w:w="693" w:type="dxa"/>
            <w:shd w:val="clear" w:color="auto" w:fill="auto"/>
            <w:vAlign w:val="center"/>
          </w:tcPr>
          <w:p w14:paraId="6936C967"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75D972F8"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321C8C48"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0C3E671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5106D63E"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auto"/>
            <w:vAlign w:val="center"/>
          </w:tcPr>
          <w:p w14:paraId="0E55FB64"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1399F044"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13A31861"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72EAF323"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3A7E84DE" w14:textId="77777777" w:rsidR="00EA3310" w:rsidRPr="00C62589" w:rsidRDefault="00EA3310" w:rsidP="00956F34">
            <w:pPr>
              <w:jc w:val="center"/>
              <w:rPr>
                <w:sz w:val="20"/>
                <w:szCs w:val="20"/>
              </w:rPr>
            </w:pPr>
            <w:r w:rsidRPr="00C62589">
              <w:rPr>
                <w:sz w:val="20"/>
                <w:szCs w:val="20"/>
              </w:rPr>
              <w:t>--</w:t>
            </w:r>
          </w:p>
        </w:tc>
      </w:tr>
      <w:tr w:rsidR="00EA3310" w:rsidRPr="0084468E" w14:paraId="3E2F144B" w14:textId="77777777" w:rsidTr="00956F34">
        <w:tc>
          <w:tcPr>
            <w:tcW w:w="2808" w:type="dxa"/>
            <w:tcBorders>
              <w:left w:val="single" w:sz="4" w:space="0" w:color="auto"/>
            </w:tcBorders>
            <w:shd w:val="clear" w:color="auto" w:fill="BFBFBF" w:themeFill="background1" w:themeFillShade="BF"/>
          </w:tcPr>
          <w:p w14:paraId="258846CA" w14:textId="77777777" w:rsidR="00EA3310" w:rsidRPr="00C62589" w:rsidRDefault="00EA3310" w:rsidP="00956F34">
            <w:pPr>
              <w:rPr>
                <w:sz w:val="20"/>
                <w:szCs w:val="20"/>
              </w:rPr>
            </w:pPr>
            <w:r w:rsidRPr="00C62589">
              <w:rPr>
                <w:sz w:val="20"/>
                <w:szCs w:val="20"/>
              </w:rPr>
              <w:t>Clarence R Edwards Middle</w:t>
            </w:r>
          </w:p>
        </w:tc>
        <w:tc>
          <w:tcPr>
            <w:tcW w:w="693" w:type="dxa"/>
            <w:shd w:val="clear" w:color="auto" w:fill="BFBFBF" w:themeFill="background1" w:themeFillShade="BF"/>
            <w:vAlign w:val="center"/>
          </w:tcPr>
          <w:p w14:paraId="7810783D" w14:textId="77777777" w:rsidR="00EA3310" w:rsidRPr="00C62589" w:rsidRDefault="00EA3310" w:rsidP="00956F34">
            <w:pPr>
              <w:jc w:val="center"/>
              <w:rPr>
                <w:sz w:val="20"/>
                <w:szCs w:val="20"/>
              </w:rPr>
            </w:pPr>
            <w:r w:rsidRPr="00C62589">
              <w:rPr>
                <w:sz w:val="20"/>
                <w:szCs w:val="20"/>
              </w:rPr>
              <w:t>8%</w:t>
            </w:r>
          </w:p>
        </w:tc>
        <w:tc>
          <w:tcPr>
            <w:tcW w:w="693" w:type="dxa"/>
            <w:shd w:val="clear" w:color="auto" w:fill="BFBFBF" w:themeFill="background1" w:themeFillShade="BF"/>
            <w:vAlign w:val="center"/>
          </w:tcPr>
          <w:p w14:paraId="2AE1B997" w14:textId="77777777" w:rsidR="00EA3310" w:rsidRPr="00C62589" w:rsidRDefault="00EA3310" w:rsidP="00956F34">
            <w:pPr>
              <w:jc w:val="center"/>
              <w:rPr>
                <w:sz w:val="20"/>
                <w:szCs w:val="20"/>
              </w:rPr>
            </w:pPr>
            <w:r w:rsidRPr="00C62589">
              <w:rPr>
                <w:sz w:val="20"/>
                <w:szCs w:val="20"/>
              </w:rPr>
              <w:t>7%</w:t>
            </w:r>
          </w:p>
        </w:tc>
        <w:tc>
          <w:tcPr>
            <w:tcW w:w="693" w:type="dxa"/>
            <w:shd w:val="clear" w:color="auto" w:fill="BFBFBF" w:themeFill="background1" w:themeFillShade="BF"/>
            <w:vAlign w:val="center"/>
          </w:tcPr>
          <w:p w14:paraId="3099B265" w14:textId="77777777" w:rsidR="00EA3310" w:rsidRPr="00C62589" w:rsidRDefault="00EA3310" w:rsidP="00956F34">
            <w:pPr>
              <w:jc w:val="center"/>
              <w:rPr>
                <w:sz w:val="20"/>
                <w:szCs w:val="20"/>
              </w:rPr>
            </w:pPr>
            <w:r w:rsidRPr="00C62589">
              <w:rPr>
                <w:sz w:val="20"/>
                <w:szCs w:val="20"/>
              </w:rPr>
              <w:t>7%</w:t>
            </w:r>
          </w:p>
        </w:tc>
        <w:tc>
          <w:tcPr>
            <w:tcW w:w="693" w:type="dxa"/>
            <w:shd w:val="clear" w:color="auto" w:fill="BFBFBF" w:themeFill="background1" w:themeFillShade="BF"/>
            <w:vAlign w:val="center"/>
          </w:tcPr>
          <w:p w14:paraId="135D8CAF" w14:textId="77777777" w:rsidR="00EA3310" w:rsidRPr="00C62589" w:rsidRDefault="00EA3310" w:rsidP="00956F34">
            <w:pPr>
              <w:jc w:val="center"/>
              <w:rPr>
                <w:sz w:val="20"/>
                <w:szCs w:val="20"/>
              </w:rPr>
            </w:pPr>
            <w:r w:rsidRPr="00C62589">
              <w:rPr>
                <w:sz w:val="20"/>
                <w:szCs w:val="20"/>
              </w:rPr>
              <w:t>3%</w:t>
            </w:r>
          </w:p>
        </w:tc>
        <w:tc>
          <w:tcPr>
            <w:tcW w:w="693" w:type="dxa"/>
            <w:tcBorders>
              <w:right w:val="single" w:sz="4" w:space="0" w:color="auto"/>
            </w:tcBorders>
            <w:shd w:val="clear" w:color="auto" w:fill="BFBFBF" w:themeFill="background1" w:themeFillShade="BF"/>
            <w:vAlign w:val="center"/>
          </w:tcPr>
          <w:p w14:paraId="06EACDB3" w14:textId="77777777" w:rsidR="00EA3310" w:rsidRPr="00C62589" w:rsidRDefault="00EA3310" w:rsidP="00956F34">
            <w:pPr>
              <w:jc w:val="center"/>
              <w:rPr>
                <w:sz w:val="20"/>
                <w:szCs w:val="20"/>
              </w:rPr>
            </w:pPr>
            <w:r w:rsidRPr="00C62589">
              <w:rPr>
                <w:sz w:val="20"/>
                <w:szCs w:val="20"/>
              </w:rPr>
              <w:t>7%</w:t>
            </w:r>
          </w:p>
        </w:tc>
        <w:tc>
          <w:tcPr>
            <w:tcW w:w="693" w:type="dxa"/>
            <w:tcBorders>
              <w:left w:val="single" w:sz="4" w:space="0" w:color="auto"/>
            </w:tcBorders>
            <w:shd w:val="clear" w:color="auto" w:fill="BFBFBF" w:themeFill="background1" w:themeFillShade="BF"/>
            <w:vAlign w:val="center"/>
          </w:tcPr>
          <w:p w14:paraId="78E20160" w14:textId="77777777" w:rsidR="00EA3310" w:rsidRPr="00C62589" w:rsidRDefault="00EA3310" w:rsidP="00956F34">
            <w:pPr>
              <w:jc w:val="center"/>
              <w:rPr>
                <w:sz w:val="20"/>
                <w:szCs w:val="20"/>
              </w:rPr>
            </w:pPr>
            <w:r w:rsidRPr="00C62589">
              <w:rPr>
                <w:sz w:val="20"/>
                <w:szCs w:val="20"/>
              </w:rPr>
              <w:t>0%</w:t>
            </w:r>
          </w:p>
        </w:tc>
        <w:tc>
          <w:tcPr>
            <w:tcW w:w="693" w:type="dxa"/>
            <w:shd w:val="clear" w:color="auto" w:fill="BFBFBF" w:themeFill="background1" w:themeFillShade="BF"/>
            <w:vAlign w:val="center"/>
          </w:tcPr>
          <w:p w14:paraId="115BA64E"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0407BD81" w14:textId="77777777" w:rsidR="00EA3310" w:rsidRPr="00C62589" w:rsidRDefault="00EA3310" w:rsidP="00956F34">
            <w:pPr>
              <w:jc w:val="center"/>
              <w:rPr>
                <w:sz w:val="20"/>
                <w:szCs w:val="20"/>
              </w:rPr>
            </w:pPr>
            <w:r w:rsidRPr="00C62589">
              <w:rPr>
                <w:sz w:val="20"/>
                <w:szCs w:val="20"/>
              </w:rPr>
              <w:t>6%</w:t>
            </w:r>
          </w:p>
        </w:tc>
        <w:tc>
          <w:tcPr>
            <w:tcW w:w="693" w:type="dxa"/>
            <w:shd w:val="clear" w:color="auto" w:fill="BFBFBF" w:themeFill="background1" w:themeFillShade="BF"/>
            <w:vAlign w:val="center"/>
          </w:tcPr>
          <w:p w14:paraId="37FDB60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1B3E4022" w14:textId="77777777" w:rsidR="00EA3310" w:rsidRPr="00C62589" w:rsidRDefault="00EA3310" w:rsidP="00956F34">
            <w:pPr>
              <w:jc w:val="center"/>
              <w:rPr>
                <w:sz w:val="20"/>
                <w:szCs w:val="20"/>
              </w:rPr>
            </w:pPr>
            <w:r w:rsidRPr="00C62589">
              <w:rPr>
                <w:sz w:val="20"/>
                <w:szCs w:val="20"/>
              </w:rPr>
              <w:t>--</w:t>
            </w:r>
          </w:p>
        </w:tc>
      </w:tr>
      <w:tr w:rsidR="00EA3310" w:rsidRPr="0084468E" w14:paraId="7372124A" w14:textId="77777777" w:rsidTr="00956F34">
        <w:tc>
          <w:tcPr>
            <w:tcW w:w="2808" w:type="dxa"/>
            <w:tcBorders>
              <w:left w:val="single" w:sz="4" w:space="0" w:color="auto"/>
            </w:tcBorders>
            <w:shd w:val="clear" w:color="auto" w:fill="auto"/>
          </w:tcPr>
          <w:p w14:paraId="2F2A6713" w14:textId="77777777" w:rsidR="00EA3310" w:rsidRPr="00C62589" w:rsidRDefault="00EA3310" w:rsidP="00956F34">
            <w:pPr>
              <w:rPr>
                <w:sz w:val="20"/>
                <w:szCs w:val="20"/>
              </w:rPr>
            </w:pPr>
            <w:r w:rsidRPr="00C62589">
              <w:rPr>
                <w:sz w:val="20"/>
                <w:szCs w:val="20"/>
              </w:rPr>
              <w:t>Community Academy</w:t>
            </w:r>
          </w:p>
        </w:tc>
        <w:tc>
          <w:tcPr>
            <w:tcW w:w="693" w:type="dxa"/>
            <w:shd w:val="clear" w:color="auto" w:fill="auto"/>
            <w:vAlign w:val="center"/>
          </w:tcPr>
          <w:p w14:paraId="08C117FA"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72C17DA7"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03FE537A"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4ED520B3"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61544167"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auto"/>
            <w:vAlign w:val="center"/>
          </w:tcPr>
          <w:p w14:paraId="785DE61B"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455183E8"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633E3CE9"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65B3AA7B"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38A029D8" w14:textId="77777777" w:rsidR="00EA3310" w:rsidRPr="00C62589" w:rsidRDefault="00EA3310" w:rsidP="00956F34">
            <w:pPr>
              <w:jc w:val="center"/>
              <w:rPr>
                <w:sz w:val="20"/>
                <w:szCs w:val="20"/>
              </w:rPr>
            </w:pPr>
            <w:r w:rsidRPr="00C62589">
              <w:rPr>
                <w:sz w:val="20"/>
                <w:szCs w:val="20"/>
              </w:rPr>
              <w:t>--</w:t>
            </w:r>
          </w:p>
        </w:tc>
      </w:tr>
      <w:tr w:rsidR="00EA3310" w:rsidRPr="0084468E" w14:paraId="4D697CF9" w14:textId="77777777" w:rsidTr="00956F34">
        <w:tc>
          <w:tcPr>
            <w:tcW w:w="2808" w:type="dxa"/>
            <w:tcBorders>
              <w:left w:val="single" w:sz="4" w:space="0" w:color="auto"/>
            </w:tcBorders>
            <w:shd w:val="clear" w:color="auto" w:fill="BFBFBF" w:themeFill="background1" w:themeFillShade="BF"/>
          </w:tcPr>
          <w:p w14:paraId="7A34A461" w14:textId="77777777" w:rsidR="00EA3310" w:rsidRPr="00C62589" w:rsidRDefault="00EA3310" w:rsidP="00956F34">
            <w:pPr>
              <w:rPr>
                <w:sz w:val="20"/>
                <w:szCs w:val="20"/>
              </w:rPr>
            </w:pPr>
            <w:r w:rsidRPr="00C62589">
              <w:rPr>
                <w:sz w:val="20"/>
                <w:szCs w:val="20"/>
              </w:rPr>
              <w:t>Community Academy of Science and Health</w:t>
            </w:r>
          </w:p>
        </w:tc>
        <w:tc>
          <w:tcPr>
            <w:tcW w:w="693" w:type="dxa"/>
            <w:shd w:val="clear" w:color="auto" w:fill="BFBFBF" w:themeFill="background1" w:themeFillShade="BF"/>
            <w:vAlign w:val="center"/>
          </w:tcPr>
          <w:p w14:paraId="5093150C"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359B5848"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2396A3B7"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651369FC"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34D5E5D4"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vAlign w:val="center"/>
          </w:tcPr>
          <w:p w14:paraId="0CDEC478"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5923E9E3"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51D08F71"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491BC40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493D3D67" w14:textId="77777777" w:rsidR="00EA3310" w:rsidRPr="00C62589" w:rsidRDefault="00EA3310" w:rsidP="00956F34">
            <w:pPr>
              <w:jc w:val="center"/>
              <w:rPr>
                <w:sz w:val="20"/>
                <w:szCs w:val="20"/>
              </w:rPr>
            </w:pPr>
            <w:r w:rsidRPr="00C62589">
              <w:rPr>
                <w:sz w:val="20"/>
                <w:szCs w:val="20"/>
              </w:rPr>
              <w:t>--</w:t>
            </w:r>
          </w:p>
        </w:tc>
      </w:tr>
      <w:tr w:rsidR="00EA3310" w:rsidRPr="0084468E" w14:paraId="57824FA1" w14:textId="77777777" w:rsidTr="00956F34">
        <w:tc>
          <w:tcPr>
            <w:tcW w:w="2808" w:type="dxa"/>
            <w:tcBorders>
              <w:left w:val="single" w:sz="4" w:space="0" w:color="auto"/>
            </w:tcBorders>
            <w:shd w:val="clear" w:color="auto" w:fill="auto"/>
          </w:tcPr>
          <w:p w14:paraId="62EC2D27" w14:textId="77777777" w:rsidR="00EA3310" w:rsidRPr="00C62589" w:rsidRDefault="00EA3310" w:rsidP="00956F34">
            <w:pPr>
              <w:rPr>
                <w:sz w:val="20"/>
                <w:szCs w:val="20"/>
              </w:rPr>
            </w:pPr>
            <w:r w:rsidRPr="00C62589">
              <w:rPr>
                <w:sz w:val="20"/>
                <w:szCs w:val="20"/>
              </w:rPr>
              <w:t>Condon K-8</w:t>
            </w:r>
          </w:p>
        </w:tc>
        <w:tc>
          <w:tcPr>
            <w:tcW w:w="693" w:type="dxa"/>
            <w:shd w:val="clear" w:color="auto" w:fill="auto"/>
            <w:vAlign w:val="center"/>
          </w:tcPr>
          <w:p w14:paraId="198D2310" w14:textId="77777777" w:rsidR="00EA3310" w:rsidRPr="00C62589" w:rsidRDefault="00EA3310" w:rsidP="00956F34">
            <w:pPr>
              <w:jc w:val="center"/>
              <w:rPr>
                <w:sz w:val="20"/>
                <w:szCs w:val="20"/>
              </w:rPr>
            </w:pPr>
            <w:r w:rsidRPr="00C62589">
              <w:rPr>
                <w:sz w:val="20"/>
                <w:szCs w:val="20"/>
              </w:rPr>
              <w:t>20%</w:t>
            </w:r>
          </w:p>
        </w:tc>
        <w:tc>
          <w:tcPr>
            <w:tcW w:w="693" w:type="dxa"/>
            <w:shd w:val="clear" w:color="auto" w:fill="auto"/>
            <w:vAlign w:val="center"/>
          </w:tcPr>
          <w:p w14:paraId="5686D3E2" w14:textId="77777777" w:rsidR="00EA3310" w:rsidRPr="00C62589" w:rsidRDefault="00EA3310" w:rsidP="00956F34">
            <w:pPr>
              <w:jc w:val="center"/>
              <w:rPr>
                <w:sz w:val="20"/>
                <w:szCs w:val="20"/>
              </w:rPr>
            </w:pPr>
            <w:r w:rsidRPr="00C62589">
              <w:rPr>
                <w:sz w:val="20"/>
                <w:szCs w:val="20"/>
              </w:rPr>
              <w:t>17%</w:t>
            </w:r>
          </w:p>
        </w:tc>
        <w:tc>
          <w:tcPr>
            <w:tcW w:w="693" w:type="dxa"/>
            <w:shd w:val="clear" w:color="auto" w:fill="auto"/>
            <w:vAlign w:val="center"/>
          </w:tcPr>
          <w:p w14:paraId="0D7B725A" w14:textId="77777777" w:rsidR="00EA3310" w:rsidRPr="00C62589" w:rsidRDefault="00EA3310" w:rsidP="00956F34">
            <w:pPr>
              <w:jc w:val="center"/>
              <w:rPr>
                <w:sz w:val="20"/>
                <w:szCs w:val="20"/>
              </w:rPr>
            </w:pPr>
            <w:r w:rsidRPr="00C62589">
              <w:rPr>
                <w:sz w:val="20"/>
                <w:szCs w:val="20"/>
              </w:rPr>
              <w:t>16%</w:t>
            </w:r>
          </w:p>
        </w:tc>
        <w:tc>
          <w:tcPr>
            <w:tcW w:w="693" w:type="dxa"/>
            <w:shd w:val="clear" w:color="auto" w:fill="auto"/>
            <w:vAlign w:val="center"/>
          </w:tcPr>
          <w:p w14:paraId="53DE93BA" w14:textId="77777777" w:rsidR="00EA3310" w:rsidRPr="00C62589" w:rsidRDefault="00EA3310" w:rsidP="00956F34">
            <w:pPr>
              <w:jc w:val="center"/>
              <w:rPr>
                <w:sz w:val="20"/>
                <w:szCs w:val="20"/>
              </w:rPr>
            </w:pPr>
            <w:r w:rsidRPr="00C62589">
              <w:rPr>
                <w:sz w:val="20"/>
                <w:szCs w:val="20"/>
              </w:rPr>
              <w:t>4%</w:t>
            </w:r>
          </w:p>
        </w:tc>
        <w:tc>
          <w:tcPr>
            <w:tcW w:w="693" w:type="dxa"/>
            <w:tcBorders>
              <w:right w:val="single" w:sz="4" w:space="0" w:color="auto"/>
            </w:tcBorders>
            <w:shd w:val="clear" w:color="auto" w:fill="auto"/>
            <w:vAlign w:val="center"/>
          </w:tcPr>
          <w:p w14:paraId="1CD626C8" w14:textId="77777777" w:rsidR="00EA3310" w:rsidRPr="00C62589" w:rsidRDefault="00EA3310" w:rsidP="00956F34">
            <w:pPr>
              <w:jc w:val="center"/>
              <w:rPr>
                <w:sz w:val="20"/>
                <w:szCs w:val="20"/>
              </w:rPr>
            </w:pPr>
            <w:r w:rsidRPr="00C62589">
              <w:rPr>
                <w:sz w:val="20"/>
                <w:szCs w:val="20"/>
              </w:rPr>
              <w:t>14%</w:t>
            </w:r>
          </w:p>
        </w:tc>
        <w:tc>
          <w:tcPr>
            <w:tcW w:w="693" w:type="dxa"/>
            <w:tcBorders>
              <w:left w:val="single" w:sz="4" w:space="0" w:color="auto"/>
            </w:tcBorders>
            <w:shd w:val="clear" w:color="auto" w:fill="auto"/>
            <w:vAlign w:val="center"/>
          </w:tcPr>
          <w:p w14:paraId="5E9A82D2" w14:textId="77777777" w:rsidR="00EA3310" w:rsidRPr="00C62589" w:rsidRDefault="00EA3310" w:rsidP="00956F34">
            <w:pPr>
              <w:jc w:val="center"/>
              <w:rPr>
                <w:sz w:val="20"/>
                <w:szCs w:val="20"/>
              </w:rPr>
            </w:pPr>
            <w:r w:rsidRPr="00C62589">
              <w:rPr>
                <w:sz w:val="20"/>
                <w:szCs w:val="20"/>
              </w:rPr>
              <w:t>14%</w:t>
            </w:r>
          </w:p>
        </w:tc>
        <w:tc>
          <w:tcPr>
            <w:tcW w:w="693" w:type="dxa"/>
            <w:shd w:val="clear" w:color="auto" w:fill="auto"/>
            <w:vAlign w:val="center"/>
          </w:tcPr>
          <w:p w14:paraId="6899AD05" w14:textId="77777777" w:rsidR="00EA3310" w:rsidRPr="00C62589" w:rsidRDefault="00EA3310" w:rsidP="00956F34">
            <w:pPr>
              <w:jc w:val="center"/>
              <w:rPr>
                <w:sz w:val="20"/>
                <w:szCs w:val="20"/>
              </w:rPr>
            </w:pPr>
            <w:r w:rsidRPr="00C62589">
              <w:rPr>
                <w:sz w:val="20"/>
                <w:szCs w:val="20"/>
              </w:rPr>
              <w:t>58%</w:t>
            </w:r>
          </w:p>
        </w:tc>
        <w:tc>
          <w:tcPr>
            <w:tcW w:w="693" w:type="dxa"/>
            <w:shd w:val="clear" w:color="auto" w:fill="auto"/>
            <w:vAlign w:val="center"/>
          </w:tcPr>
          <w:p w14:paraId="6A8F86E2" w14:textId="77777777" w:rsidR="00EA3310" w:rsidRPr="00C62589" w:rsidRDefault="00EA3310" w:rsidP="00956F34">
            <w:pPr>
              <w:jc w:val="center"/>
              <w:rPr>
                <w:sz w:val="20"/>
                <w:szCs w:val="20"/>
              </w:rPr>
            </w:pPr>
            <w:r w:rsidRPr="00C62589">
              <w:rPr>
                <w:sz w:val="20"/>
                <w:szCs w:val="20"/>
              </w:rPr>
              <w:t>10%</w:t>
            </w:r>
          </w:p>
        </w:tc>
        <w:tc>
          <w:tcPr>
            <w:tcW w:w="693" w:type="dxa"/>
            <w:shd w:val="clear" w:color="auto" w:fill="auto"/>
            <w:vAlign w:val="center"/>
          </w:tcPr>
          <w:p w14:paraId="1F3685CA"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09B74943" w14:textId="77777777" w:rsidR="00EA3310" w:rsidRPr="00C62589" w:rsidRDefault="00EA3310" w:rsidP="00956F34">
            <w:pPr>
              <w:jc w:val="center"/>
              <w:rPr>
                <w:sz w:val="20"/>
                <w:szCs w:val="20"/>
              </w:rPr>
            </w:pPr>
            <w:r w:rsidRPr="00C62589">
              <w:rPr>
                <w:sz w:val="20"/>
                <w:szCs w:val="20"/>
              </w:rPr>
              <w:t>47%</w:t>
            </w:r>
          </w:p>
        </w:tc>
      </w:tr>
      <w:tr w:rsidR="00EA3310" w:rsidRPr="0084468E" w14:paraId="2A2A95BF" w14:textId="77777777" w:rsidTr="00956F34">
        <w:tc>
          <w:tcPr>
            <w:tcW w:w="2808" w:type="dxa"/>
            <w:tcBorders>
              <w:left w:val="single" w:sz="4" w:space="0" w:color="auto"/>
            </w:tcBorders>
            <w:shd w:val="clear" w:color="auto" w:fill="BFBFBF" w:themeFill="background1" w:themeFillShade="BF"/>
          </w:tcPr>
          <w:p w14:paraId="3D35A77C" w14:textId="77777777" w:rsidR="00EA3310" w:rsidRPr="00C62589" w:rsidRDefault="00EA3310" w:rsidP="00956F34">
            <w:pPr>
              <w:rPr>
                <w:sz w:val="20"/>
                <w:szCs w:val="20"/>
              </w:rPr>
            </w:pPr>
            <w:r w:rsidRPr="00C62589">
              <w:rPr>
                <w:sz w:val="20"/>
                <w:szCs w:val="20"/>
              </w:rPr>
              <w:t>Curley K-8</w:t>
            </w:r>
          </w:p>
        </w:tc>
        <w:tc>
          <w:tcPr>
            <w:tcW w:w="693" w:type="dxa"/>
            <w:shd w:val="clear" w:color="auto" w:fill="BFBFBF" w:themeFill="background1" w:themeFillShade="BF"/>
            <w:vAlign w:val="center"/>
          </w:tcPr>
          <w:p w14:paraId="4E670B46" w14:textId="77777777" w:rsidR="00EA3310" w:rsidRPr="00C62589" w:rsidRDefault="00EA3310" w:rsidP="00956F34">
            <w:pPr>
              <w:jc w:val="center"/>
              <w:rPr>
                <w:sz w:val="20"/>
                <w:szCs w:val="20"/>
              </w:rPr>
            </w:pPr>
            <w:r w:rsidRPr="00C62589">
              <w:rPr>
                <w:sz w:val="20"/>
                <w:szCs w:val="20"/>
              </w:rPr>
              <w:t>20%</w:t>
            </w:r>
          </w:p>
        </w:tc>
        <w:tc>
          <w:tcPr>
            <w:tcW w:w="693" w:type="dxa"/>
            <w:shd w:val="clear" w:color="auto" w:fill="BFBFBF" w:themeFill="background1" w:themeFillShade="BF"/>
            <w:vAlign w:val="center"/>
          </w:tcPr>
          <w:p w14:paraId="6228645A" w14:textId="77777777" w:rsidR="00EA3310" w:rsidRPr="00C62589" w:rsidRDefault="00EA3310" w:rsidP="00956F34">
            <w:pPr>
              <w:jc w:val="center"/>
              <w:rPr>
                <w:sz w:val="20"/>
                <w:szCs w:val="20"/>
              </w:rPr>
            </w:pPr>
            <w:r w:rsidRPr="00C62589">
              <w:rPr>
                <w:sz w:val="20"/>
                <w:szCs w:val="20"/>
              </w:rPr>
              <w:t>13%</w:t>
            </w:r>
          </w:p>
        </w:tc>
        <w:tc>
          <w:tcPr>
            <w:tcW w:w="693" w:type="dxa"/>
            <w:shd w:val="clear" w:color="auto" w:fill="BFBFBF" w:themeFill="background1" w:themeFillShade="BF"/>
            <w:vAlign w:val="center"/>
          </w:tcPr>
          <w:p w14:paraId="429ECE6D" w14:textId="77777777" w:rsidR="00EA3310" w:rsidRPr="00C62589" w:rsidRDefault="00EA3310" w:rsidP="00956F34">
            <w:pPr>
              <w:jc w:val="center"/>
              <w:rPr>
                <w:sz w:val="20"/>
                <w:szCs w:val="20"/>
              </w:rPr>
            </w:pPr>
            <w:r w:rsidRPr="00C62589">
              <w:rPr>
                <w:sz w:val="20"/>
                <w:szCs w:val="20"/>
              </w:rPr>
              <w:t>10%</w:t>
            </w:r>
          </w:p>
        </w:tc>
        <w:tc>
          <w:tcPr>
            <w:tcW w:w="693" w:type="dxa"/>
            <w:shd w:val="clear" w:color="auto" w:fill="BFBFBF" w:themeFill="background1" w:themeFillShade="BF"/>
            <w:vAlign w:val="center"/>
          </w:tcPr>
          <w:p w14:paraId="6161FD7E" w14:textId="77777777" w:rsidR="00EA3310" w:rsidRPr="00C62589" w:rsidRDefault="00EA3310" w:rsidP="00956F34">
            <w:pPr>
              <w:jc w:val="center"/>
              <w:rPr>
                <w:sz w:val="20"/>
                <w:szCs w:val="20"/>
              </w:rPr>
            </w:pPr>
            <w:r w:rsidRPr="00C62589">
              <w:rPr>
                <w:sz w:val="20"/>
                <w:szCs w:val="20"/>
              </w:rPr>
              <w:t>8%</w:t>
            </w:r>
          </w:p>
        </w:tc>
        <w:tc>
          <w:tcPr>
            <w:tcW w:w="693" w:type="dxa"/>
            <w:tcBorders>
              <w:right w:val="single" w:sz="4" w:space="0" w:color="auto"/>
            </w:tcBorders>
            <w:shd w:val="clear" w:color="auto" w:fill="BFBFBF" w:themeFill="background1" w:themeFillShade="BF"/>
            <w:vAlign w:val="center"/>
          </w:tcPr>
          <w:p w14:paraId="0746B912" w14:textId="77777777" w:rsidR="00EA3310" w:rsidRPr="00C62589" w:rsidRDefault="00EA3310" w:rsidP="00956F34">
            <w:pPr>
              <w:jc w:val="center"/>
              <w:rPr>
                <w:sz w:val="20"/>
                <w:szCs w:val="20"/>
              </w:rPr>
            </w:pPr>
            <w:r w:rsidRPr="00C62589">
              <w:rPr>
                <w:sz w:val="20"/>
                <w:szCs w:val="20"/>
              </w:rPr>
              <w:t>12%</w:t>
            </w:r>
          </w:p>
        </w:tc>
        <w:tc>
          <w:tcPr>
            <w:tcW w:w="693" w:type="dxa"/>
            <w:tcBorders>
              <w:left w:val="single" w:sz="4" w:space="0" w:color="auto"/>
            </w:tcBorders>
            <w:shd w:val="clear" w:color="auto" w:fill="BFBFBF" w:themeFill="background1" w:themeFillShade="BF"/>
            <w:vAlign w:val="center"/>
          </w:tcPr>
          <w:p w14:paraId="3F36A967" w14:textId="77777777" w:rsidR="00EA3310" w:rsidRPr="00C62589" w:rsidRDefault="00EA3310" w:rsidP="00956F34">
            <w:pPr>
              <w:jc w:val="center"/>
              <w:rPr>
                <w:sz w:val="20"/>
                <w:szCs w:val="20"/>
              </w:rPr>
            </w:pPr>
            <w:r w:rsidRPr="00C62589">
              <w:rPr>
                <w:sz w:val="20"/>
                <w:szCs w:val="20"/>
              </w:rPr>
              <w:t>15%</w:t>
            </w:r>
          </w:p>
        </w:tc>
        <w:tc>
          <w:tcPr>
            <w:tcW w:w="693" w:type="dxa"/>
            <w:shd w:val="clear" w:color="auto" w:fill="BFBFBF" w:themeFill="background1" w:themeFillShade="BF"/>
            <w:vAlign w:val="center"/>
          </w:tcPr>
          <w:p w14:paraId="2F0DA14C"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38F1A206" w14:textId="77777777" w:rsidR="00EA3310" w:rsidRPr="00C62589" w:rsidRDefault="00EA3310" w:rsidP="00956F34">
            <w:pPr>
              <w:jc w:val="center"/>
              <w:rPr>
                <w:sz w:val="20"/>
                <w:szCs w:val="20"/>
              </w:rPr>
            </w:pPr>
            <w:r w:rsidRPr="00C62589">
              <w:rPr>
                <w:sz w:val="20"/>
                <w:szCs w:val="20"/>
              </w:rPr>
              <w:t>8%</w:t>
            </w:r>
          </w:p>
        </w:tc>
        <w:tc>
          <w:tcPr>
            <w:tcW w:w="693" w:type="dxa"/>
            <w:shd w:val="clear" w:color="auto" w:fill="BFBFBF" w:themeFill="background1" w:themeFillShade="BF"/>
            <w:vAlign w:val="center"/>
          </w:tcPr>
          <w:p w14:paraId="28E1899C"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6F68FFCF" w14:textId="77777777" w:rsidR="00EA3310" w:rsidRPr="00C62589" w:rsidRDefault="00EA3310" w:rsidP="00956F34">
            <w:pPr>
              <w:jc w:val="center"/>
              <w:rPr>
                <w:sz w:val="20"/>
                <w:szCs w:val="20"/>
              </w:rPr>
            </w:pPr>
            <w:r w:rsidRPr="00C62589">
              <w:rPr>
                <w:sz w:val="20"/>
                <w:szCs w:val="20"/>
              </w:rPr>
              <w:t>64%</w:t>
            </w:r>
          </w:p>
        </w:tc>
      </w:tr>
      <w:tr w:rsidR="00EA3310" w:rsidRPr="0084468E" w14:paraId="773C2A8D" w14:textId="77777777" w:rsidTr="00956F34">
        <w:tc>
          <w:tcPr>
            <w:tcW w:w="2808" w:type="dxa"/>
            <w:tcBorders>
              <w:left w:val="single" w:sz="4" w:space="0" w:color="auto"/>
            </w:tcBorders>
            <w:shd w:val="clear" w:color="auto" w:fill="auto"/>
          </w:tcPr>
          <w:p w14:paraId="3EBF8971" w14:textId="77777777" w:rsidR="00EA3310" w:rsidRPr="00C62589" w:rsidRDefault="00EA3310" w:rsidP="00956F34">
            <w:pPr>
              <w:rPr>
                <w:sz w:val="20"/>
                <w:szCs w:val="20"/>
              </w:rPr>
            </w:pPr>
            <w:r w:rsidRPr="00C62589">
              <w:rPr>
                <w:sz w:val="20"/>
                <w:szCs w:val="20"/>
              </w:rPr>
              <w:t>Curtis Guild</w:t>
            </w:r>
          </w:p>
        </w:tc>
        <w:tc>
          <w:tcPr>
            <w:tcW w:w="693" w:type="dxa"/>
            <w:shd w:val="clear" w:color="auto" w:fill="auto"/>
            <w:vAlign w:val="center"/>
          </w:tcPr>
          <w:p w14:paraId="550891B6" w14:textId="77777777" w:rsidR="00EA3310" w:rsidRPr="00C62589" w:rsidRDefault="00EA3310" w:rsidP="00956F34">
            <w:pPr>
              <w:jc w:val="center"/>
              <w:rPr>
                <w:sz w:val="20"/>
                <w:szCs w:val="20"/>
              </w:rPr>
            </w:pPr>
            <w:r w:rsidRPr="00C62589">
              <w:rPr>
                <w:sz w:val="20"/>
                <w:szCs w:val="20"/>
              </w:rPr>
              <w:t>3%</w:t>
            </w:r>
          </w:p>
        </w:tc>
        <w:tc>
          <w:tcPr>
            <w:tcW w:w="693" w:type="dxa"/>
            <w:shd w:val="clear" w:color="auto" w:fill="auto"/>
            <w:vAlign w:val="center"/>
          </w:tcPr>
          <w:p w14:paraId="44CACEE8" w14:textId="77777777" w:rsidR="00EA3310" w:rsidRPr="00C62589" w:rsidRDefault="00EA3310" w:rsidP="00956F34">
            <w:pPr>
              <w:jc w:val="center"/>
              <w:rPr>
                <w:sz w:val="20"/>
                <w:szCs w:val="20"/>
              </w:rPr>
            </w:pPr>
            <w:r w:rsidRPr="00C62589">
              <w:rPr>
                <w:sz w:val="20"/>
                <w:szCs w:val="20"/>
              </w:rPr>
              <w:t>3%</w:t>
            </w:r>
          </w:p>
        </w:tc>
        <w:tc>
          <w:tcPr>
            <w:tcW w:w="693" w:type="dxa"/>
            <w:shd w:val="clear" w:color="auto" w:fill="auto"/>
            <w:vAlign w:val="center"/>
          </w:tcPr>
          <w:p w14:paraId="33706150" w14:textId="77777777" w:rsidR="00EA3310" w:rsidRPr="00C62589" w:rsidRDefault="00EA3310" w:rsidP="00956F34">
            <w:pPr>
              <w:jc w:val="center"/>
              <w:rPr>
                <w:sz w:val="20"/>
                <w:szCs w:val="20"/>
              </w:rPr>
            </w:pPr>
            <w:r w:rsidRPr="00C62589">
              <w:rPr>
                <w:sz w:val="20"/>
                <w:szCs w:val="20"/>
              </w:rPr>
              <w:t>4%</w:t>
            </w:r>
          </w:p>
        </w:tc>
        <w:tc>
          <w:tcPr>
            <w:tcW w:w="693" w:type="dxa"/>
            <w:shd w:val="clear" w:color="auto" w:fill="auto"/>
            <w:vAlign w:val="center"/>
          </w:tcPr>
          <w:p w14:paraId="79521B64" w14:textId="77777777" w:rsidR="00EA3310" w:rsidRPr="00C62589" w:rsidRDefault="00EA3310" w:rsidP="00956F34">
            <w:pPr>
              <w:jc w:val="center"/>
              <w:rPr>
                <w:sz w:val="20"/>
                <w:szCs w:val="20"/>
              </w:rPr>
            </w:pPr>
            <w:r w:rsidRPr="00C62589">
              <w:rPr>
                <w:sz w:val="20"/>
                <w:szCs w:val="20"/>
              </w:rPr>
              <w:t>0%</w:t>
            </w:r>
          </w:p>
        </w:tc>
        <w:tc>
          <w:tcPr>
            <w:tcW w:w="693" w:type="dxa"/>
            <w:tcBorders>
              <w:right w:val="single" w:sz="4" w:space="0" w:color="auto"/>
            </w:tcBorders>
            <w:shd w:val="clear" w:color="auto" w:fill="auto"/>
            <w:vAlign w:val="center"/>
          </w:tcPr>
          <w:p w14:paraId="5DF1C9A8" w14:textId="77777777" w:rsidR="00EA3310" w:rsidRPr="00C62589" w:rsidRDefault="00EA3310" w:rsidP="00956F34">
            <w:pPr>
              <w:jc w:val="center"/>
              <w:rPr>
                <w:sz w:val="20"/>
                <w:szCs w:val="20"/>
              </w:rPr>
            </w:pPr>
            <w:r w:rsidRPr="00C62589">
              <w:rPr>
                <w:sz w:val="20"/>
                <w:szCs w:val="20"/>
              </w:rPr>
              <w:t>0%</w:t>
            </w:r>
          </w:p>
        </w:tc>
        <w:tc>
          <w:tcPr>
            <w:tcW w:w="693" w:type="dxa"/>
            <w:tcBorders>
              <w:left w:val="single" w:sz="4" w:space="0" w:color="auto"/>
            </w:tcBorders>
            <w:shd w:val="clear" w:color="auto" w:fill="auto"/>
            <w:vAlign w:val="center"/>
          </w:tcPr>
          <w:p w14:paraId="1FD21577"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598E2B21"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3E1973F8" w14:textId="77777777" w:rsidR="00EA3310" w:rsidRPr="00C62589" w:rsidRDefault="00EA3310" w:rsidP="00956F34">
            <w:pPr>
              <w:jc w:val="center"/>
              <w:rPr>
                <w:sz w:val="20"/>
                <w:szCs w:val="20"/>
              </w:rPr>
            </w:pPr>
            <w:r w:rsidRPr="00C62589">
              <w:rPr>
                <w:sz w:val="20"/>
                <w:szCs w:val="20"/>
              </w:rPr>
              <w:t>0%</w:t>
            </w:r>
          </w:p>
        </w:tc>
        <w:tc>
          <w:tcPr>
            <w:tcW w:w="693" w:type="dxa"/>
            <w:shd w:val="clear" w:color="auto" w:fill="auto"/>
            <w:vAlign w:val="center"/>
          </w:tcPr>
          <w:p w14:paraId="7182C8E8"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416267FD" w14:textId="77777777" w:rsidR="00EA3310" w:rsidRPr="00C62589" w:rsidRDefault="00EA3310" w:rsidP="00956F34">
            <w:pPr>
              <w:jc w:val="center"/>
              <w:rPr>
                <w:sz w:val="20"/>
                <w:szCs w:val="20"/>
              </w:rPr>
            </w:pPr>
            <w:r w:rsidRPr="00C62589">
              <w:rPr>
                <w:sz w:val="20"/>
                <w:szCs w:val="20"/>
              </w:rPr>
              <w:t>10%</w:t>
            </w:r>
          </w:p>
        </w:tc>
      </w:tr>
      <w:tr w:rsidR="00EA3310" w:rsidRPr="0084468E" w14:paraId="68B00489" w14:textId="77777777" w:rsidTr="00956F34">
        <w:tc>
          <w:tcPr>
            <w:tcW w:w="2808" w:type="dxa"/>
            <w:tcBorders>
              <w:left w:val="single" w:sz="4" w:space="0" w:color="auto"/>
            </w:tcBorders>
            <w:shd w:val="clear" w:color="auto" w:fill="BFBFBF" w:themeFill="background1" w:themeFillShade="BF"/>
          </w:tcPr>
          <w:p w14:paraId="5A3954AA" w14:textId="77777777" w:rsidR="00EA3310" w:rsidRPr="00C62589" w:rsidRDefault="00EA3310" w:rsidP="00956F34">
            <w:pPr>
              <w:rPr>
                <w:sz w:val="20"/>
                <w:szCs w:val="20"/>
              </w:rPr>
            </w:pPr>
            <w:r w:rsidRPr="00C62589">
              <w:rPr>
                <w:sz w:val="20"/>
                <w:szCs w:val="20"/>
              </w:rPr>
              <w:t>Dante Alighieri Montessori School</w:t>
            </w:r>
          </w:p>
        </w:tc>
        <w:tc>
          <w:tcPr>
            <w:tcW w:w="693" w:type="dxa"/>
            <w:shd w:val="clear" w:color="auto" w:fill="BFBFBF" w:themeFill="background1" w:themeFillShade="BF"/>
            <w:vAlign w:val="center"/>
          </w:tcPr>
          <w:p w14:paraId="6471D7E5"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7E7459BC"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50A37091"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29223A7A"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212A1EF5"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vAlign w:val="center"/>
          </w:tcPr>
          <w:p w14:paraId="67F25F2A"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5839B702"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392E9F05"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4C974DB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638E6470" w14:textId="77777777" w:rsidR="00EA3310" w:rsidRPr="00C62589" w:rsidRDefault="00EA3310" w:rsidP="00956F34">
            <w:pPr>
              <w:jc w:val="center"/>
              <w:rPr>
                <w:sz w:val="20"/>
                <w:szCs w:val="20"/>
              </w:rPr>
            </w:pPr>
            <w:r w:rsidRPr="00C62589">
              <w:rPr>
                <w:sz w:val="20"/>
                <w:szCs w:val="20"/>
              </w:rPr>
              <w:t>--</w:t>
            </w:r>
          </w:p>
        </w:tc>
      </w:tr>
      <w:tr w:rsidR="00EA3310" w:rsidRPr="0084468E" w14:paraId="7A9AB3B8" w14:textId="77777777" w:rsidTr="00956F34">
        <w:tc>
          <w:tcPr>
            <w:tcW w:w="2808" w:type="dxa"/>
            <w:tcBorders>
              <w:left w:val="single" w:sz="4" w:space="0" w:color="auto"/>
            </w:tcBorders>
            <w:shd w:val="clear" w:color="auto" w:fill="auto"/>
          </w:tcPr>
          <w:p w14:paraId="43AAF288" w14:textId="77777777" w:rsidR="00EA3310" w:rsidRPr="00C62589" w:rsidRDefault="00EA3310" w:rsidP="00956F34">
            <w:pPr>
              <w:rPr>
                <w:sz w:val="20"/>
                <w:szCs w:val="20"/>
              </w:rPr>
            </w:pPr>
            <w:r w:rsidRPr="00C62589">
              <w:rPr>
                <w:sz w:val="20"/>
                <w:szCs w:val="20"/>
              </w:rPr>
              <w:t>David A. Ellis</w:t>
            </w:r>
          </w:p>
        </w:tc>
        <w:tc>
          <w:tcPr>
            <w:tcW w:w="693" w:type="dxa"/>
            <w:shd w:val="clear" w:color="auto" w:fill="auto"/>
            <w:vAlign w:val="center"/>
          </w:tcPr>
          <w:p w14:paraId="1027216D" w14:textId="77777777" w:rsidR="00EA3310" w:rsidRPr="00C62589" w:rsidRDefault="00EA3310" w:rsidP="00956F34">
            <w:pPr>
              <w:jc w:val="center"/>
              <w:rPr>
                <w:sz w:val="20"/>
                <w:szCs w:val="20"/>
              </w:rPr>
            </w:pPr>
            <w:r w:rsidRPr="00C62589">
              <w:rPr>
                <w:sz w:val="20"/>
                <w:szCs w:val="20"/>
              </w:rPr>
              <w:t>9%</w:t>
            </w:r>
          </w:p>
        </w:tc>
        <w:tc>
          <w:tcPr>
            <w:tcW w:w="693" w:type="dxa"/>
            <w:shd w:val="clear" w:color="auto" w:fill="auto"/>
            <w:vAlign w:val="center"/>
          </w:tcPr>
          <w:p w14:paraId="483A1A27" w14:textId="77777777" w:rsidR="00EA3310" w:rsidRPr="00C62589" w:rsidRDefault="00EA3310" w:rsidP="00956F34">
            <w:pPr>
              <w:jc w:val="center"/>
              <w:rPr>
                <w:sz w:val="20"/>
                <w:szCs w:val="20"/>
              </w:rPr>
            </w:pPr>
            <w:r w:rsidRPr="00C62589">
              <w:rPr>
                <w:sz w:val="20"/>
                <w:szCs w:val="20"/>
              </w:rPr>
              <w:t>6%</w:t>
            </w:r>
          </w:p>
        </w:tc>
        <w:tc>
          <w:tcPr>
            <w:tcW w:w="693" w:type="dxa"/>
            <w:shd w:val="clear" w:color="auto" w:fill="auto"/>
            <w:vAlign w:val="center"/>
          </w:tcPr>
          <w:p w14:paraId="780A35E9" w14:textId="77777777" w:rsidR="00EA3310" w:rsidRPr="00C62589" w:rsidRDefault="00EA3310" w:rsidP="00956F34">
            <w:pPr>
              <w:jc w:val="center"/>
              <w:rPr>
                <w:sz w:val="20"/>
                <w:szCs w:val="20"/>
              </w:rPr>
            </w:pPr>
            <w:r w:rsidRPr="00C62589">
              <w:rPr>
                <w:sz w:val="20"/>
                <w:szCs w:val="20"/>
              </w:rPr>
              <w:t>6%</w:t>
            </w:r>
          </w:p>
        </w:tc>
        <w:tc>
          <w:tcPr>
            <w:tcW w:w="693" w:type="dxa"/>
            <w:shd w:val="clear" w:color="auto" w:fill="auto"/>
            <w:vAlign w:val="center"/>
          </w:tcPr>
          <w:p w14:paraId="3AC3337D" w14:textId="77777777" w:rsidR="00EA3310" w:rsidRPr="00C62589" w:rsidRDefault="00EA3310" w:rsidP="00956F34">
            <w:pPr>
              <w:jc w:val="center"/>
              <w:rPr>
                <w:sz w:val="20"/>
                <w:szCs w:val="20"/>
              </w:rPr>
            </w:pPr>
            <w:r w:rsidRPr="00C62589">
              <w:rPr>
                <w:sz w:val="20"/>
                <w:szCs w:val="20"/>
              </w:rPr>
              <w:t>0%</w:t>
            </w:r>
          </w:p>
        </w:tc>
        <w:tc>
          <w:tcPr>
            <w:tcW w:w="693" w:type="dxa"/>
            <w:tcBorders>
              <w:right w:val="single" w:sz="4" w:space="0" w:color="auto"/>
            </w:tcBorders>
            <w:shd w:val="clear" w:color="auto" w:fill="auto"/>
            <w:vAlign w:val="center"/>
          </w:tcPr>
          <w:p w14:paraId="6D9B2863"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auto"/>
            <w:vAlign w:val="center"/>
          </w:tcPr>
          <w:p w14:paraId="74693FF8" w14:textId="77777777" w:rsidR="00EA3310" w:rsidRPr="00C62589" w:rsidRDefault="00EA3310" w:rsidP="00956F34">
            <w:pPr>
              <w:jc w:val="center"/>
              <w:rPr>
                <w:sz w:val="20"/>
                <w:szCs w:val="20"/>
              </w:rPr>
            </w:pPr>
            <w:r w:rsidRPr="00C62589">
              <w:rPr>
                <w:sz w:val="20"/>
                <w:szCs w:val="20"/>
              </w:rPr>
              <w:t>7%</w:t>
            </w:r>
          </w:p>
        </w:tc>
        <w:tc>
          <w:tcPr>
            <w:tcW w:w="693" w:type="dxa"/>
            <w:shd w:val="clear" w:color="auto" w:fill="auto"/>
            <w:vAlign w:val="center"/>
          </w:tcPr>
          <w:p w14:paraId="04C7FD6A"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075189C7" w14:textId="77777777" w:rsidR="00EA3310" w:rsidRPr="00C62589" w:rsidRDefault="00EA3310" w:rsidP="00956F34">
            <w:pPr>
              <w:jc w:val="center"/>
              <w:rPr>
                <w:sz w:val="20"/>
                <w:szCs w:val="20"/>
              </w:rPr>
            </w:pPr>
            <w:r w:rsidRPr="00C62589">
              <w:rPr>
                <w:sz w:val="20"/>
                <w:szCs w:val="20"/>
              </w:rPr>
              <w:t>10%</w:t>
            </w:r>
          </w:p>
        </w:tc>
        <w:tc>
          <w:tcPr>
            <w:tcW w:w="693" w:type="dxa"/>
            <w:shd w:val="clear" w:color="auto" w:fill="auto"/>
            <w:vAlign w:val="center"/>
          </w:tcPr>
          <w:p w14:paraId="5E1F4898"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7130DCFC" w14:textId="77777777" w:rsidR="00EA3310" w:rsidRPr="00C62589" w:rsidRDefault="00EA3310" w:rsidP="00956F34">
            <w:pPr>
              <w:jc w:val="center"/>
              <w:rPr>
                <w:sz w:val="20"/>
                <w:szCs w:val="20"/>
              </w:rPr>
            </w:pPr>
            <w:r w:rsidRPr="00C62589">
              <w:rPr>
                <w:sz w:val="20"/>
                <w:szCs w:val="20"/>
              </w:rPr>
              <w:t>--</w:t>
            </w:r>
          </w:p>
        </w:tc>
      </w:tr>
      <w:tr w:rsidR="00EA3310" w:rsidRPr="0084468E" w14:paraId="0D51A84F" w14:textId="77777777" w:rsidTr="00956F34">
        <w:tc>
          <w:tcPr>
            <w:tcW w:w="2808" w:type="dxa"/>
            <w:tcBorders>
              <w:left w:val="single" w:sz="4" w:space="0" w:color="auto"/>
            </w:tcBorders>
            <w:shd w:val="clear" w:color="auto" w:fill="BFBFBF" w:themeFill="background1" w:themeFillShade="BF"/>
          </w:tcPr>
          <w:p w14:paraId="1BED8392" w14:textId="77777777" w:rsidR="00EA3310" w:rsidRPr="00C62589" w:rsidRDefault="00EA3310" w:rsidP="00956F34">
            <w:pPr>
              <w:rPr>
                <w:sz w:val="20"/>
                <w:szCs w:val="20"/>
              </w:rPr>
            </w:pPr>
            <w:r w:rsidRPr="00C62589">
              <w:rPr>
                <w:sz w:val="20"/>
                <w:szCs w:val="20"/>
              </w:rPr>
              <w:t>Dearborn</w:t>
            </w:r>
          </w:p>
        </w:tc>
        <w:tc>
          <w:tcPr>
            <w:tcW w:w="693" w:type="dxa"/>
            <w:shd w:val="clear" w:color="auto" w:fill="BFBFBF" w:themeFill="background1" w:themeFillShade="BF"/>
            <w:vAlign w:val="center"/>
          </w:tcPr>
          <w:p w14:paraId="01DD36E8" w14:textId="77777777" w:rsidR="00EA3310" w:rsidRPr="00C62589" w:rsidRDefault="00EA3310" w:rsidP="00956F34">
            <w:pPr>
              <w:jc w:val="center"/>
              <w:rPr>
                <w:sz w:val="20"/>
                <w:szCs w:val="20"/>
              </w:rPr>
            </w:pPr>
            <w:r w:rsidRPr="00C62589">
              <w:rPr>
                <w:sz w:val="20"/>
                <w:szCs w:val="20"/>
              </w:rPr>
              <w:t>6%</w:t>
            </w:r>
          </w:p>
        </w:tc>
        <w:tc>
          <w:tcPr>
            <w:tcW w:w="693" w:type="dxa"/>
            <w:shd w:val="clear" w:color="auto" w:fill="BFBFBF" w:themeFill="background1" w:themeFillShade="BF"/>
            <w:vAlign w:val="center"/>
          </w:tcPr>
          <w:p w14:paraId="1E9024F8" w14:textId="77777777" w:rsidR="00EA3310" w:rsidRPr="00C62589" w:rsidRDefault="00EA3310" w:rsidP="00956F34">
            <w:pPr>
              <w:jc w:val="center"/>
              <w:rPr>
                <w:sz w:val="20"/>
                <w:szCs w:val="20"/>
              </w:rPr>
            </w:pPr>
            <w:r w:rsidRPr="00C62589">
              <w:rPr>
                <w:sz w:val="20"/>
                <w:szCs w:val="20"/>
              </w:rPr>
              <w:t>6%</w:t>
            </w:r>
          </w:p>
        </w:tc>
        <w:tc>
          <w:tcPr>
            <w:tcW w:w="693" w:type="dxa"/>
            <w:shd w:val="clear" w:color="auto" w:fill="BFBFBF" w:themeFill="background1" w:themeFillShade="BF"/>
            <w:vAlign w:val="center"/>
          </w:tcPr>
          <w:p w14:paraId="1AE70AE6" w14:textId="77777777" w:rsidR="00EA3310" w:rsidRPr="00C62589" w:rsidRDefault="00EA3310" w:rsidP="00956F34">
            <w:pPr>
              <w:jc w:val="center"/>
              <w:rPr>
                <w:sz w:val="20"/>
                <w:szCs w:val="20"/>
              </w:rPr>
            </w:pPr>
            <w:r w:rsidRPr="00C62589">
              <w:rPr>
                <w:sz w:val="20"/>
                <w:szCs w:val="20"/>
              </w:rPr>
              <w:t>8%</w:t>
            </w:r>
          </w:p>
        </w:tc>
        <w:tc>
          <w:tcPr>
            <w:tcW w:w="693" w:type="dxa"/>
            <w:shd w:val="clear" w:color="auto" w:fill="BFBFBF" w:themeFill="background1" w:themeFillShade="BF"/>
            <w:vAlign w:val="center"/>
          </w:tcPr>
          <w:p w14:paraId="2C99EB01" w14:textId="77777777" w:rsidR="00EA3310" w:rsidRPr="00C62589" w:rsidRDefault="00EA3310" w:rsidP="00956F34">
            <w:pPr>
              <w:jc w:val="center"/>
              <w:rPr>
                <w:sz w:val="20"/>
                <w:szCs w:val="20"/>
              </w:rPr>
            </w:pPr>
            <w:r w:rsidRPr="00C62589">
              <w:rPr>
                <w:sz w:val="20"/>
                <w:szCs w:val="20"/>
              </w:rPr>
              <w:t>7%</w:t>
            </w:r>
          </w:p>
        </w:tc>
        <w:tc>
          <w:tcPr>
            <w:tcW w:w="693" w:type="dxa"/>
            <w:tcBorders>
              <w:right w:val="single" w:sz="4" w:space="0" w:color="auto"/>
            </w:tcBorders>
            <w:shd w:val="clear" w:color="auto" w:fill="BFBFBF" w:themeFill="background1" w:themeFillShade="BF"/>
            <w:vAlign w:val="center"/>
          </w:tcPr>
          <w:p w14:paraId="27D949D9" w14:textId="77777777" w:rsidR="00EA3310" w:rsidRPr="00C62589" w:rsidRDefault="00EA3310" w:rsidP="00956F34">
            <w:pPr>
              <w:jc w:val="center"/>
              <w:rPr>
                <w:sz w:val="20"/>
                <w:szCs w:val="20"/>
              </w:rPr>
            </w:pPr>
            <w:r w:rsidRPr="00C62589">
              <w:rPr>
                <w:sz w:val="20"/>
                <w:szCs w:val="20"/>
              </w:rPr>
              <w:t>0%</w:t>
            </w:r>
          </w:p>
        </w:tc>
        <w:tc>
          <w:tcPr>
            <w:tcW w:w="693" w:type="dxa"/>
            <w:tcBorders>
              <w:left w:val="single" w:sz="4" w:space="0" w:color="auto"/>
            </w:tcBorders>
            <w:shd w:val="clear" w:color="auto" w:fill="BFBFBF" w:themeFill="background1" w:themeFillShade="BF"/>
            <w:vAlign w:val="center"/>
          </w:tcPr>
          <w:p w14:paraId="55F2E46B" w14:textId="77777777" w:rsidR="00EA3310" w:rsidRPr="00C62589" w:rsidRDefault="00EA3310" w:rsidP="00956F34">
            <w:pPr>
              <w:jc w:val="center"/>
              <w:rPr>
                <w:sz w:val="20"/>
                <w:szCs w:val="20"/>
              </w:rPr>
            </w:pPr>
            <w:r w:rsidRPr="00C62589">
              <w:rPr>
                <w:sz w:val="20"/>
                <w:szCs w:val="20"/>
              </w:rPr>
              <w:t>6%</w:t>
            </w:r>
          </w:p>
        </w:tc>
        <w:tc>
          <w:tcPr>
            <w:tcW w:w="693" w:type="dxa"/>
            <w:shd w:val="clear" w:color="auto" w:fill="BFBFBF" w:themeFill="background1" w:themeFillShade="BF"/>
            <w:vAlign w:val="center"/>
          </w:tcPr>
          <w:p w14:paraId="6231CDDC"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2BB36DD4" w14:textId="77777777" w:rsidR="00EA3310" w:rsidRPr="00C62589" w:rsidRDefault="00EA3310" w:rsidP="00956F34">
            <w:pPr>
              <w:jc w:val="center"/>
              <w:rPr>
                <w:sz w:val="20"/>
                <w:szCs w:val="20"/>
              </w:rPr>
            </w:pPr>
            <w:r w:rsidRPr="00C62589">
              <w:rPr>
                <w:sz w:val="20"/>
                <w:szCs w:val="20"/>
              </w:rPr>
              <w:t>6%</w:t>
            </w:r>
          </w:p>
        </w:tc>
        <w:tc>
          <w:tcPr>
            <w:tcW w:w="693" w:type="dxa"/>
            <w:shd w:val="clear" w:color="auto" w:fill="BFBFBF" w:themeFill="background1" w:themeFillShade="BF"/>
            <w:vAlign w:val="center"/>
          </w:tcPr>
          <w:p w14:paraId="1D892FFD"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3302CBD0" w14:textId="77777777" w:rsidR="00EA3310" w:rsidRPr="00C62589" w:rsidRDefault="00EA3310" w:rsidP="00956F34">
            <w:pPr>
              <w:jc w:val="center"/>
              <w:rPr>
                <w:sz w:val="20"/>
                <w:szCs w:val="20"/>
              </w:rPr>
            </w:pPr>
            <w:r w:rsidRPr="00C62589">
              <w:rPr>
                <w:sz w:val="20"/>
                <w:szCs w:val="20"/>
              </w:rPr>
              <w:t>--</w:t>
            </w:r>
          </w:p>
        </w:tc>
      </w:tr>
      <w:tr w:rsidR="00EA3310" w:rsidRPr="0084468E" w14:paraId="20E31D8E" w14:textId="77777777" w:rsidTr="00956F34">
        <w:tc>
          <w:tcPr>
            <w:tcW w:w="2808" w:type="dxa"/>
            <w:tcBorders>
              <w:left w:val="single" w:sz="4" w:space="0" w:color="auto"/>
            </w:tcBorders>
            <w:shd w:val="clear" w:color="auto" w:fill="auto"/>
          </w:tcPr>
          <w:p w14:paraId="10B28597" w14:textId="77777777" w:rsidR="00EA3310" w:rsidRPr="00C62589" w:rsidRDefault="00EA3310" w:rsidP="00956F34">
            <w:pPr>
              <w:rPr>
                <w:sz w:val="20"/>
                <w:szCs w:val="20"/>
              </w:rPr>
            </w:pPr>
            <w:r w:rsidRPr="00C62589">
              <w:rPr>
                <w:sz w:val="20"/>
                <w:szCs w:val="20"/>
              </w:rPr>
              <w:t>Dennis C Haley</w:t>
            </w:r>
          </w:p>
        </w:tc>
        <w:tc>
          <w:tcPr>
            <w:tcW w:w="693" w:type="dxa"/>
            <w:shd w:val="clear" w:color="auto" w:fill="auto"/>
            <w:vAlign w:val="center"/>
          </w:tcPr>
          <w:p w14:paraId="2BBBAFBF" w14:textId="77777777" w:rsidR="00EA3310" w:rsidRPr="00C62589" w:rsidRDefault="00EA3310" w:rsidP="00956F34">
            <w:pPr>
              <w:jc w:val="center"/>
              <w:rPr>
                <w:sz w:val="20"/>
                <w:szCs w:val="20"/>
              </w:rPr>
            </w:pPr>
            <w:r w:rsidRPr="00C62589">
              <w:rPr>
                <w:sz w:val="20"/>
                <w:szCs w:val="20"/>
              </w:rPr>
              <w:t>22%</w:t>
            </w:r>
          </w:p>
        </w:tc>
        <w:tc>
          <w:tcPr>
            <w:tcW w:w="693" w:type="dxa"/>
            <w:shd w:val="clear" w:color="auto" w:fill="auto"/>
            <w:vAlign w:val="center"/>
          </w:tcPr>
          <w:p w14:paraId="5A520D93" w14:textId="77777777" w:rsidR="00EA3310" w:rsidRPr="00C62589" w:rsidRDefault="00EA3310" w:rsidP="00956F34">
            <w:pPr>
              <w:jc w:val="center"/>
              <w:rPr>
                <w:sz w:val="20"/>
                <w:szCs w:val="20"/>
              </w:rPr>
            </w:pPr>
            <w:r w:rsidRPr="00C62589">
              <w:rPr>
                <w:sz w:val="20"/>
                <w:szCs w:val="20"/>
              </w:rPr>
              <w:t>9%</w:t>
            </w:r>
          </w:p>
        </w:tc>
        <w:tc>
          <w:tcPr>
            <w:tcW w:w="693" w:type="dxa"/>
            <w:shd w:val="clear" w:color="auto" w:fill="auto"/>
            <w:vAlign w:val="center"/>
          </w:tcPr>
          <w:p w14:paraId="18DF9C6B" w14:textId="77777777" w:rsidR="00EA3310" w:rsidRPr="00C62589" w:rsidRDefault="00EA3310" w:rsidP="00956F34">
            <w:pPr>
              <w:jc w:val="center"/>
              <w:rPr>
                <w:sz w:val="20"/>
                <w:szCs w:val="20"/>
              </w:rPr>
            </w:pPr>
            <w:r w:rsidRPr="00C62589">
              <w:rPr>
                <w:sz w:val="20"/>
                <w:szCs w:val="20"/>
              </w:rPr>
              <w:t>8%</w:t>
            </w:r>
          </w:p>
        </w:tc>
        <w:tc>
          <w:tcPr>
            <w:tcW w:w="693" w:type="dxa"/>
            <w:shd w:val="clear" w:color="auto" w:fill="auto"/>
            <w:vAlign w:val="center"/>
          </w:tcPr>
          <w:p w14:paraId="55806A72" w14:textId="77777777" w:rsidR="00EA3310" w:rsidRPr="00C62589" w:rsidRDefault="00EA3310" w:rsidP="00956F34">
            <w:pPr>
              <w:jc w:val="center"/>
              <w:rPr>
                <w:sz w:val="20"/>
                <w:szCs w:val="20"/>
              </w:rPr>
            </w:pPr>
            <w:r w:rsidRPr="00C62589">
              <w:rPr>
                <w:sz w:val="20"/>
                <w:szCs w:val="20"/>
              </w:rPr>
              <w:t>8%</w:t>
            </w:r>
          </w:p>
        </w:tc>
        <w:tc>
          <w:tcPr>
            <w:tcW w:w="693" w:type="dxa"/>
            <w:tcBorders>
              <w:right w:val="single" w:sz="4" w:space="0" w:color="auto"/>
            </w:tcBorders>
            <w:shd w:val="clear" w:color="auto" w:fill="auto"/>
            <w:vAlign w:val="center"/>
          </w:tcPr>
          <w:p w14:paraId="3A806C62" w14:textId="77777777" w:rsidR="00EA3310" w:rsidRPr="00C62589" w:rsidRDefault="00EA3310" w:rsidP="00956F34">
            <w:pPr>
              <w:jc w:val="center"/>
              <w:rPr>
                <w:sz w:val="20"/>
                <w:szCs w:val="20"/>
              </w:rPr>
            </w:pPr>
            <w:r w:rsidRPr="00C62589">
              <w:rPr>
                <w:sz w:val="20"/>
                <w:szCs w:val="20"/>
              </w:rPr>
              <w:t>4%</w:t>
            </w:r>
          </w:p>
        </w:tc>
        <w:tc>
          <w:tcPr>
            <w:tcW w:w="693" w:type="dxa"/>
            <w:tcBorders>
              <w:left w:val="single" w:sz="4" w:space="0" w:color="auto"/>
            </w:tcBorders>
            <w:shd w:val="clear" w:color="auto" w:fill="auto"/>
            <w:vAlign w:val="center"/>
          </w:tcPr>
          <w:p w14:paraId="6BCAC4B0" w14:textId="77777777" w:rsidR="00EA3310" w:rsidRPr="00C62589" w:rsidRDefault="00EA3310" w:rsidP="00956F34">
            <w:pPr>
              <w:jc w:val="center"/>
              <w:rPr>
                <w:sz w:val="20"/>
                <w:szCs w:val="20"/>
              </w:rPr>
            </w:pPr>
            <w:r w:rsidRPr="00C62589">
              <w:rPr>
                <w:sz w:val="20"/>
                <w:szCs w:val="20"/>
              </w:rPr>
              <w:t>13%</w:t>
            </w:r>
          </w:p>
        </w:tc>
        <w:tc>
          <w:tcPr>
            <w:tcW w:w="693" w:type="dxa"/>
            <w:shd w:val="clear" w:color="auto" w:fill="auto"/>
            <w:vAlign w:val="center"/>
          </w:tcPr>
          <w:p w14:paraId="5CE89304"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615CDCB0" w14:textId="77777777" w:rsidR="00EA3310" w:rsidRPr="00C62589" w:rsidRDefault="00EA3310" w:rsidP="00956F34">
            <w:pPr>
              <w:jc w:val="center"/>
              <w:rPr>
                <w:sz w:val="20"/>
                <w:szCs w:val="20"/>
              </w:rPr>
            </w:pPr>
            <w:r w:rsidRPr="00C62589">
              <w:rPr>
                <w:sz w:val="20"/>
                <w:szCs w:val="20"/>
              </w:rPr>
              <w:t>12%</w:t>
            </w:r>
          </w:p>
        </w:tc>
        <w:tc>
          <w:tcPr>
            <w:tcW w:w="693" w:type="dxa"/>
            <w:shd w:val="clear" w:color="auto" w:fill="auto"/>
            <w:vAlign w:val="center"/>
          </w:tcPr>
          <w:p w14:paraId="428B3CC8"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72A78D42" w14:textId="77777777" w:rsidR="00EA3310" w:rsidRPr="00C62589" w:rsidRDefault="00EA3310" w:rsidP="00956F34">
            <w:pPr>
              <w:jc w:val="center"/>
              <w:rPr>
                <w:sz w:val="20"/>
                <w:szCs w:val="20"/>
              </w:rPr>
            </w:pPr>
            <w:r w:rsidRPr="00C62589">
              <w:rPr>
                <w:sz w:val="20"/>
                <w:szCs w:val="20"/>
              </w:rPr>
              <w:t>50%</w:t>
            </w:r>
          </w:p>
        </w:tc>
      </w:tr>
      <w:tr w:rsidR="00EA3310" w:rsidRPr="0084468E" w14:paraId="6B739880" w14:textId="77777777" w:rsidTr="00956F34">
        <w:tc>
          <w:tcPr>
            <w:tcW w:w="2808" w:type="dxa"/>
            <w:tcBorders>
              <w:left w:val="single" w:sz="4" w:space="0" w:color="auto"/>
            </w:tcBorders>
            <w:shd w:val="clear" w:color="auto" w:fill="BFBFBF" w:themeFill="background1" w:themeFillShade="BF"/>
          </w:tcPr>
          <w:p w14:paraId="43F19EBC" w14:textId="77777777" w:rsidR="00EA3310" w:rsidRPr="00C62589" w:rsidRDefault="00EA3310" w:rsidP="00956F34">
            <w:pPr>
              <w:rPr>
                <w:sz w:val="20"/>
                <w:szCs w:val="20"/>
              </w:rPr>
            </w:pPr>
            <w:r w:rsidRPr="00C62589">
              <w:rPr>
                <w:sz w:val="20"/>
                <w:szCs w:val="20"/>
              </w:rPr>
              <w:t xml:space="preserve">Donald </w:t>
            </w:r>
            <w:proofErr w:type="spellStart"/>
            <w:r w:rsidRPr="00C62589">
              <w:rPr>
                <w:sz w:val="20"/>
                <w:szCs w:val="20"/>
              </w:rPr>
              <w:t>Mckay</w:t>
            </w:r>
            <w:proofErr w:type="spellEnd"/>
          </w:p>
        </w:tc>
        <w:tc>
          <w:tcPr>
            <w:tcW w:w="693" w:type="dxa"/>
            <w:shd w:val="clear" w:color="auto" w:fill="BFBFBF" w:themeFill="background1" w:themeFillShade="BF"/>
            <w:vAlign w:val="center"/>
          </w:tcPr>
          <w:p w14:paraId="27637D72" w14:textId="77777777" w:rsidR="00EA3310" w:rsidRPr="00C62589" w:rsidRDefault="00EA3310" w:rsidP="00956F34">
            <w:pPr>
              <w:jc w:val="center"/>
              <w:rPr>
                <w:sz w:val="20"/>
                <w:szCs w:val="20"/>
              </w:rPr>
            </w:pPr>
            <w:r w:rsidRPr="00C62589">
              <w:rPr>
                <w:sz w:val="20"/>
                <w:szCs w:val="20"/>
              </w:rPr>
              <w:t>8%</w:t>
            </w:r>
          </w:p>
        </w:tc>
        <w:tc>
          <w:tcPr>
            <w:tcW w:w="693" w:type="dxa"/>
            <w:shd w:val="clear" w:color="auto" w:fill="BFBFBF" w:themeFill="background1" w:themeFillShade="BF"/>
            <w:vAlign w:val="center"/>
          </w:tcPr>
          <w:p w14:paraId="2ED04E84" w14:textId="77777777" w:rsidR="00EA3310" w:rsidRPr="00C62589" w:rsidRDefault="00EA3310" w:rsidP="00956F34">
            <w:pPr>
              <w:jc w:val="center"/>
              <w:rPr>
                <w:sz w:val="20"/>
                <w:szCs w:val="20"/>
              </w:rPr>
            </w:pPr>
            <w:r w:rsidRPr="00C62589">
              <w:rPr>
                <w:sz w:val="20"/>
                <w:szCs w:val="20"/>
              </w:rPr>
              <w:t>8%</w:t>
            </w:r>
          </w:p>
        </w:tc>
        <w:tc>
          <w:tcPr>
            <w:tcW w:w="693" w:type="dxa"/>
            <w:shd w:val="clear" w:color="auto" w:fill="BFBFBF" w:themeFill="background1" w:themeFillShade="BF"/>
            <w:vAlign w:val="center"/>
          </w:tcPr>
          <w:p w14:paraId="0860D81A" w14:textId="77777777" w:rsidR="00EA3310" w:rsidRPr="00C62589" w:rsidRDefault="00EA3310" w:rsidP="00956F34">
            <w:pPr>
              <w:jc w:val="center"/>
              <w:rPr>
                <w:sz w:val="20"/>
                <w:szCs w:val="20"/>
              </w:rPr>
            </w:pPr>
            <w:r w:rsidRPr="00C62589">
              <w:rPr>
                <w:sz w:val="20"/>
                <w:szCs w:val="20"/>
              </w:rPr>
              <w:t>7%</w:t>
            </w:r>
          </w:p>
        </w:tc>
        <w:tc>
          <w:tcPr>
            <w:tcW w:w="693" w:type="dxa"/>
            <w:shd w:val="clear" w:color="auto" w:fill="BFBFBF" w:themeFill="background1" w:themeFillShade="BF"/>
            <w:vAlign w:val="center"/>
          </w:tcPr>
          <w:p w14:paraId="064F0F20" w14:textId="77777777" w:rsidR="00EA3310" w:rsidRPr="00C62589" w:rsidRDefault="00EA3310" w:rsidP="00956F34">
            <w:pPr>
              <w:jc w:val="center"/>
              <w:rPr>
                <w:sz w:val="20"/>
                <w:szCs w:val="20"/>
              </w:rPr>
            </w:pPr>
            <w:r w:rsidRPr="00C62589">
              <w:rPr>
                <w:sz w:val="20"/>
                <w:szCs w:val="20"/>
              </w:rPr>
              <w:t>3%</w:t>
            </w:r>
          </w:p>
        </w:tc>
        <w:tc>
          <w:tcPr>
            <w:tcW w:w="693" w:type="dxa"/>
            <w:tcBorders>
              <w:right w:val="single" w:sz="4" w:space="0" w:color="auto"/>
            </w:tcBorders>
            <w:shd w:val="clear" w:color="auto" w:fill="BFBFBF" w:themeFill="background1" w:themeFillShade="BF"/>
            <w:vAlign w:val="center"/>
          </w:tcPr>
          <w:p w14:paraId="22040283" w14:textId="77777777" w:rsidR="00EA3310" w:rsidRPr="00C62589" w:rsidRDefault="00EA3310" w:rsidP="00956F34">
            <w:pPr>
              <w:jc w:val="center"/>
              <w:rPr>
                <w:sz w:val="20"/>
                <w:szCs w:val="20"/>
              </w:rPr>
            </w:pPr>
            <w:r w:rsidRPr="00C62589">
              <w:rPr>
                <w:sz w:val="20"/>
                <w:szCs w:val="20"/>
              </w:rPr>
              <w:t>6%</w:t>
            </w:r>
          </w:p>
        </w:tc>
        <w:tc>
          <w:tcPr>
            <w:tcW w:w="693" w:type="dxa"/>
            <w:tcBorders>
              <w:left w:val="single" w:sz="4" w:space="0" w:color="auto"/>
            </w:tcBorders>
            <w:shd w:val="clear" w:color="auto" w:fill="BFBFBF" w:themeFill="background1" w:themeFillShade="BF"/>
            <w:vAlign w:val="center"/>
          </w:tcPr>
          <w:p w14:paraId="0EE124CC"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6E4D6B57"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2B1BE284" w14:textId="77777777" w:rsidR="00EA3310" w:rsidRPr="00C62589" w:rsidRDefault="00EA3310" w:rsidP="00956F34">
            <w:pPr>
              <w:jc w:val="center"/>
              <w:rPr>
                <w:sz w:val="20"/>
                <w:szCs w:val="20"/>
              </w:rPr>
            </w:pPr>
            <w:r w:rsidRPr="00C62589">
              <w:rPr>
                <w:sz w:val="20"/>
                <w:szCs w:val="20"/>
              </w:rPr>
              <w:t>7%</w:t>
            </w:r>
          </w:p>
        </w:tc>
        <w:tc>
          <w:tcPr>
            <w:tcW w:w="693" w:type="dxa"/>
            <w:shd w:val="clear" w:color="auto" w:fill="BFBFBF" w:themeFill="background1" w:themeFillShade="BF"/>
            <w:vAlign w:val="center"/>
          </w:tcPr>
          <w:p w14:paraId="67CDA9C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57F84B74" w14:textId="77777777" w:rsidR="00EA3310" w:rsidRPr="00C62589" w:rsidRDefault="00EA3310" w:rsidP="00956F34">
            <w:pPr>
              <w:jc w:val="center"/>
              <w:rPr>
                <w:sz w:val="20"/>
                <w:szCs w:val="20"/>
              </w:rPr>
            </w:pPr>
            <w:r w:rsidRPr="00C62589">
              <w:rPr>
                <w:sz w:val="20"/>
                <w:szCs w:val="20"/>
              </w:rPr>
              <w:t>17%</w:t>
            </w:r>
          </w:p>
        </w:tc>
      </w:tr>
      <w:tr w:rsidR="00EA3310" w:rsidRPr="0084468E" w14:paraId="2E90E35A" w14:textId="77777777" w:rsidTr="00956F34">
        <w:tc>
          <w:tcPr>
            <w:tcW w:w="2808" w:type="dxa"/>
            <w:tcBorders>
              <w:left w:val="single" w:sz="4" w:space="0" w:color="auto"/>
            </w:tcBorders>
            <w:shd w:val="clear" w:color="auto" w:fill="auto"/>
          </w:tcPr>
          <w:p w14:paraId="4CAE4DE7" w14:textId="77777777" w:rsidR="00EA3310" w:rsidRPr="00C62589" w:rsidRDefault="00EA3310" w:rsidP="00956F34">
            <w:pPr>
              <w:rPr>
                <w:sz w:val="20"/>
                <w:szCs w:val="20"/>
              </w:rPr>
            </w:pPr>
            <w:r w:rsidRPr="00C62589">
              <w:rPr>
                <w:sz w:val="20"/>
                <w:szCs w:val="20"/>
              </w:rPr>
              <w:t>Dr. Catherine Ellison-Rosa Parks Early Ed School</w:t>
            </w:r>
          </w:p>
        </w:tc>
        <w:tc>
          <w:tcPr>
            <w:tcW w:w="693" w:type="dxa"/>
            <w:shd w:val="clear" w:color="auto" w:fill="auto"/>
            <w:vAlign w:val="center"/>
          </w:tcPr>
          <w:p w14:paraId="55EF63DE"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5BD72A64"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688229FF"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64921C83"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545CB79D"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auto"/>
            <w:vAlign w:val="center"/>
          </w:tcPr>
          <w:p w14:paraId="03FCDCB4"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16AB90A1"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4ED81C8C"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53CBF934"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532431A2" w14:textId="77777777" w:rsidR="00EA3310" w:rsidRPr="00C62589" w:rsidRDefault="00EA3310" w:rsidP="00956F34">
            <w:pPr>
              <w:jc w:val="center"/>
              <w:rPr>
                <w:sz w:val="20"/>
                <w:szCs w:val="20"/>
              </w:rPr>
            </w:pPr>
            <w:r w:rsidRPr="00C62589">
              <w:rPr>
                <w:sz w:val="20"/>
                <w:szCs w:val="20"/>
              </w:rPr>
              <w:t>--</w:t>
            </w:r>
          </w:p>
        </w:tc>
      </w:tr>
      <w:tr w:rsidR="00EA3310" w:rsidRPr="0084468E" w14:paraId="7E64F6C7" w14:textId="77777777" w:rsidTr="00956F34">
        <w:tc>
          <w:tcPr>
            <w:tcW w:w="2808" w:type="dxa"/>
            <w:tcBorders>
              <w:left w:val="single" w:sz="4" w:space="0" w:color="auto"/>
            </w:tcBorders>
            <w:shd w:val="clear" w:color="auto" w:fill="BFBFBF" w:themeFill="background1" w:themeFillShade="BF"/>
          </w:tcPr>
          <w:p w14:paraId="076EC2D3" w14:textId="77777777" w:rsidR="00EA3310" w:rsidRPr="00C62589" w:rsidRDefault="00EA3310" w:rsidP="00956F34">
            <w:pPr>
              <w:rPr>
                <w:sz w:val="20"/>
                <w:szCs w:val="20"/>
              </w:rPr>
            </w:pPr>
            <w:r w:rsidRPr="00C62589">
              <w:rPr>
                <w:sz w:val="20"/>
                <w:szCs w:val="20"/>
              </w:rPr>
              <w:t>Dr. William Henderson Lower</w:t>
            </w:r>
          </w:p>
        </w:tc>
        <w:tc>
          <w:tcPr>
            <w:tcW w:w="693" w:type="dxa"/>
            <w:shd w:val="clear" w:color="auto" w:fill="BFBFBF" w:themeFill="background1" w:themeFillShade="BF"/>
            <w:vAlign w:val="center"/>
          </w:tcPr>
          <w:p w14:paraId="3F34C4EF"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6673EC13"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08347A49"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6043ECC7"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28DF7938"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vAlign w:val="center"/>
          </w:tcPr>
          <w:p w14:paraId="203A148A"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6F32B8A3"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07E24280"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0E1DD097"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28D7EB27" w14:textId="77777777" w:rsidR="00EA3310" w:rsidRPr="00C62589" w:rsidRDefault="00EA3310" w:rsidP="00956F34">
            <w:pPr>
              <w:jc w:val="center"/>
              <w:rPr>
                <w:sz w:val="20"/>
                <w:szCs w:val="20"/>
              </w:rPr>
            </w:pPr>
            <w:r w:rsidRPr="00C62589">
              <w:rPr>
                <w:sz w:val="20"/>
                <w:szCs w:val="20"/>
              </w:rPr>
              <w:t>--</w:t>
            </w:r>
          </w:p>
        </w:tc>
      </w:tr>
      <w:tr w:rsidR="00EA3310" w:rsidRPr="0084468E" w14:paraId="6DB2301C" w14:textId="77777777" w:rsidTr="00956F34">
        <w:tc>
          <w:tcPr>
            <w:tcW w:w="2808" w:type="dxa"/>
            <w:tcBorders>
              <w:left w:val="single" w:sz="4" w:space="0" w:color="auto"/>
            </w:tcBorders>
            <w:shd w:val="clear" w:color="auto" w:fill="auto"/>
          </w:tcPr>
          <w:p w14:paraId="025C38AB" w14:textId="77777777" w:rsidR="00EA3310" w:rsidRPr="00C62589" w:rsidRDefault="00EA3310" w:rsidP="00956F34">
            <w:pPr>
              <w:rPr>
                <w:sz w:val="20"/>
                <w:szCs w:val="20"/>
              </w:rPr>
            </w:pPr>
            <w:r w:rsidRPr="00C62589">
              <w:rPr>
                <w:sz w:val="20"/>
                <w:szCs w:val="20"/>
              </w:rPr>
              <w:t>Dr. William Henderson Upper</w:t>
            </w:r>
          </w:p>
        </w:tc>
        <w:tc>
          <w:tcPr>
            <w:tcW w:w="693" w:type="dxa"/>
            <w:shd w:val="clear" w:color="auto" w:fill="auto"/>
            <w:vAlign w:val="center"/>
          </w:tcPr>
          <w:p w14:paraId="26F69BB7" w14:textId="77777777" w:rsidR="00EA3310" w:rsidRPr="00C62589" w:rsidRDefault="00EA3310" w:rsidP="00956F34">
            <w:pPr>
              <w:jc w:val="center"/>
              <w:rPr>
                <w:sz w:val="20"/>
                <w:szCs w:val="20"/>
              </w:rPr>
            </w:pPr>
            <w:r w:rsidRPr="00C62589">
              <w:rPr>
                <w:sz w:val="20"/>
                <w:szCs w:val="20"/>
              </w:rPr>
              <w:t>23%</w:t>
            </w:r>
          </w:p>
        </w:tc>
        <w:tc>
          <w:tcPr>
            <w:tcW w:w="693" w:type="dxa"/>
            <w:shd w:val="clear" w:color="auto" w:fill="auto"/>
            <w:vAlign w:val="center"/>
          </w:tcPr>
          <w:p w14:paraId="5DC079AC" w14:textId="77777777" w:rsidR="00EA3310" w:rsidRPr="00C62589" w:rsidRDefault="00EA3310" w:rsidP="00956F34">
            <w:pPr>
              <w:jc w:val="center"/>
              <w:rPr>
                <w:sz w:val="20"/>
                <w:szCs w:val="20"/>
              </w:rPr>
            </w:pPr>
            <w:r w:rsidRPr="00C62589">
              <w:rPr>
                <w:sz w:val="20"/>
                <w:szCs w:val="20"/>
              </w:rPr>
              <w:t>19%</w:t>
            </w:r>
          </w:p>
        </w:tc>
        <w:tc>
          <w:tcPr>
            <w:tcW w:w="693" w:type="dxa"/>
            <w:shd w:val="clear" w:color="auto" w:fill="auto"/>
            <w:vAlign w:val="center"/>
          </w:tcPr>
          <w:p w14:paraId="3C08A330" w14:textId="77777777" w:rsidR="00EA3310" w:rsidRPr="00C62589" w:rsidRDefault="00EA3310" w:rsidP="00956F34">
            <w:pPr>
              <w:jc w:val="center"/>
              <w:rPr>
                <w:sz w:val="20"/>
                <w:szCs w:val="20"/>
              </w:rPr>
            </w:pPr>
            <w:r w:rsidRPr="00C62589">
              <w:rPr>
                <w:sz w:val="20"/>
                <w:szCs w:val="20"/>
              </w:rPr>
              <w:t>22%</w:t>
            </w:r>
          </w:p>
        </w:tc>
        <w:tc>
          <w:tcPr>
            <w:tcW w:w="693" w:type="dxa"/>
            <w:shd w:val="clear" w:color="auto" w:fill="auto"/>
            <w:vAlign w:val="center"/>
          </w:tcPr>
          <w:p w14:paraId="32692AE6" w14:textId="77777777" w:rsidR="00EA3310" w:rsidRPr="00C62589" w:rsidRDefault="00EA3310" w:rsidP="00956F34">
            <w:pPr>
              <w:jc w:val="center"/>
              <w:rPr>
                <w:sz w:val="20"/>
                <w:szCs w:val="20"/>
              </w:rPr>
            </w:pPr>
            <w:r w:rsidRPr="00C62589">
              <w:rPr>
                <w:sz w:val="20"/>
                <w:szCs w:val="20"/>
              </w:rPr>
              <w:t>14%</w:t>
            </w:r>
          </w:p>
        </w:tc>
        <w:tc>
          <w:tcPr>
            <w:tcW w:w="693" w:type="dxa"/>
            <w:tcBorders>
              <w:right w:val="single" w:sz="4" w:space="0" w:color="auto"/>
            </w:tcBorders>
            <w:shd w:val="clear" w:color="auto" w:fill="auto"/>
            <w:vAlign w:val="center"/>
          </w:tcPr>
          <w:p w14:paraId="079F97D1" w14:textId="77777777" w:rsidR="00EA3310" w:rsidRPr="00C62589" w:rsidRDefault="00EA3310" w:rsidP="00956F34">
            <w:pPr>
              <w:jc w:val="center"/>
              <w:rPr>
                <w:sz w:val="20"/>
                <w:szCs w:val="20"/>
              </w:rPr>
            </w:pPr>
            <w:r w:rsidRPr="00C62589">
              <w:rPr>
                <w:sz w:val="20"/>
                <w:szCs w:val="20"/>
              </w:rPr>
              <w:t>16%</w:t>
            </w:r>
          </w:p>
        </w:tc>
        <w:tc>
          <w:tcPr>
            <w:tcW w:w="693" w:type="dxa"/>
            <w:tcBorders>
              <w:left w:val="single" w:sz="4" w:space="0" w:color="auto"/>
            </w:tcBorders>
            <w:shd w:val="clear" w:color="auto" w:fill="auto"/>
            <w:vAlign w:val="center"/>
          </w:tcPr>
          <w:p w14:paraId="108FF3BC" w14:textId="77777777" w:rsidR="00EA3310" w:rsidRPr="00C62589" w:rsidRDefault="00EA3310" w:rsidP="00956F34">
            <w:pPr>
              <w:jc w:val="center"/>
              <w:rPr>
                <w:sz w:val="20"/>
                <w:szCs w:val="20"/>
              </w:rPr>
            </w:pPr>
            <w:r w:rsidRPr="00C62589">
              <w:rPr>
                <w:sz w:val="20"/>
                <w:szCs w:val="20"/>
              </w:rPr>
              <w:t>20%</w:t>
            </w:r>
          </w:p>
        </w:tc>
        <w:tc>
          <w:tcPr>
            <w:tcW w:w="693" w:type="dxa"/>
            <w:shd w:val="clear" w:color="auto" w:fill="auto"/>
            <w:vAlign w:val="center"/>
          </w:tcPr>
          <w:p w14:paraId="7D863FB8" w14:textId="77777777" w:rsidR="00EA3310" w:rsidRPr="00C62589" w:rsidRDefault="00EA3310" w:rsidP="00956F34">
            <w:pPr>
              <w:jc w:val="center"/>
              <w:rPr>
                <w:sz w:val="20"/>
                <w:szCs w:val="20"/>
              </w:rPr>
            </w:pPr>
            <w:r w:rsidRPr="00C62589">
              <w:rPr>
                <w:sz w:val="20"/>
                <w:szCs w:val="20"/>
              </w:rPr>
              <w:t>20%</w:t>
            </w:r>
          </w:p>
        </w:tc>
        <w:tc>
          <w:tcPr>
            <w:tcW w:w="693" w:type="dxa"/>
            <w:shd w:val="clear" w:color="auto" w:fill="auto"/>
            <w:vAlign w:val="center"/>
          </w:tcPr>
          <w:p w14:paraId="2247808A" w14:textId="77777777" w:rsidR="00EA3310" w:rsidRPr="00C62589" w:rsidRDefault="00EA3310" w:rsidP="00956F34">
            <w:pPr>
              <w:jc w:val="center"/>
              <w:rPr>
                <w:sz w:val="20"/>
                <w:szCs w:val="20"/>
              </w:rPr>
            </w:pPr>
            <w:r w:rsidRPr="00C62589">
              <w:rPr>
                <w:sz w:val="20"/>
                <w:szCs w:val="20"/>
              </w:rPr>
              <w:t>21%</w:t>
            </w:r>
          </w:p>
        </w:tc>
        <w:tc>
          <w:tcPr>
            <w:tcW w:w="693" w:type="dxa"/>
            <w:shd w:val="clear" w:color="auto" w:fill="auto"/>
            <w:vAlign w:val="center"/>
          </w:tcPr>
          <w:p w14:paraId="2C1AEA01"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1F8FE0DD" w14:textId="77777777" w:rsidR="00EA3310" w:rsidRPr="00C62589" w:rsidRDefault="00EA3310" w:rsidP="00956F34">
            <w:pPr>
              <w:jc w:val="center"/>
              <w:rPr>
                <w:sz w:val="20"/>
                <w:szCs w:val="20"/>
              </w:rPr>
            </w:pPr>
            <w:r w:rsidRPr="00C62589">
              <w:rPr>
                <w:sz w:val="20"/>
                <w:szCs w:val="20"/>
              </w:rPr>
              <w:t>21%</w:t>
            </w:r>
          </w:p>
        </w:tc>
      </w:tr>
      <w:tr w:rsidR="00EA3310" w:rsidRPr="0084468E" w14:paraId="517379DF" w14:textId="77777777" w:rsidTr="00956F34">
        <w:tc>
          <w:tcPr>
            <w:tcW w:w="2808" w:type="dxa"/>
            <w:tcBorders>
              <w:left w:val="single" w:sz="4" w:space="0" w:color="auto"/>
            </w:tcBorders>
            <w:shd w:val="clear" w:color="auto" w:fill="BFBFBF" w:themeFill="background1" w:themeFillShade="BF"/>
          </w:tcPr>
          <w:p w14:paraId="67EC9A5B" w14:textId="77777777" w:rsidR="00EA3310" w:rsidRPr="00C62589" w:rsidRDefault="00EA3310" w:rsidP="00956F34">
            <w:pPr>
              <w:rPr>
                <w:sz w:val="20"/>
                <w:szCs w:val="20"/>
              </w:rPr>
            </w:pPr>
            <w:r w:rsidRPr="00C62589">
              <w:rPr>
                <w:sz w:val="20"/>
                <w:szCs w:val="20"/>
              </w:rPr>
              <w:t>East Boston Early Childhood Center</w:t>
            </w:r>
          </w:p>
        </w:tc>
        <w:tc>
          <w:tcPr>
            <w:tcW w:w="693" w:type="dxa"/>
            <w:shd w:val="clear" w:color="auto" w:fill="BFBFBF" w:themeFill="background1" w:themeFillShade="BF"/>
            <w:vAlign w:val="center"/>
          </w:tcPr>
          <w:p w14:paraId="7AEA7C62"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10B2A7F3"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30E1E1EE"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64A53A54"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31BBA4AC"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vAlign w:val="center"/>
          </w:tcPr>
          <w:p w14:paraId="06A93381"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24298740"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68365C3E"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087DA6F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577C2A66" w14:textId="77777777" w:rsidR="00EA3310" w:rsidRPr="00C62589" w:rsidRDefault="00EA3310" w:rsidP="00956F34">
            <w:pPr>
              <w:jc w:val="center"/>
              <w:rPr>
                <w:sz w:val="20"/>
                <w:szCs w:val="20"/>
              </w:rPr>
            </w:pPr>
            <w:r w:rsidRPr="00C62589">
              <w:rPr>
                <w:sz w:val="20"/>
                <w:szCs w:val="20"/>
              </w:rPr>
              <w:t>--</w:t>
            </w:r>
          </w:p>
        </w:tc>
      </w:tr>
      <w:tr w:rsidR="00EA3310" w:rsidRPr="0084468E" w14:paraId="153F4EAD" w14:textId="77777777" w:rsidTr="00956F34">
        <w:tc>
          <w:tcPr>
            <w:tcW w:w="2808" w:type="dxa"/>
            <w:tcBorders>
              <w:left w:val="single" w:sz="4" w:space="0" w:color="auto"/>
            </w:tcBorders>
            <w:shd w:val="clear" w:color="auto" w:fill="auto"/>
          </w:tcPr>
          <w:p w14:paraId="561752A7" w14:textId="77777777" w:rsidR="00EA3310" w:rsidRPr="00C62589" w:rsidRDefault="00EA3310" w:rsidP="00956F34">
            <w:pPr>
              <w:rPr>
                <w:sz w:val="20"/>
                <w:szCs w:val="20"/>
              </w:rPr>
            </w:pPr>
            <w:r w:rsidRPr="00C62589">
              <w:rPr>
                <w:sz w:val="20"/>
                <w:szCs w:val="20"/>
              </w:rPr>
              <w:t>East Boston High</w:t>
            </w:r>
          </w:p>
        </w:tc>
        <w:tc>
          <w:tcPr>
            <w:tcW w:w="693" w:type="dxa"/>
            <w:shd w:val="clear" w:color="auto" w:fill="auto"/>
            <w:vAlign w:val="center"/>
          </w:tcPr>
          <w:p w14:paraId="57CAA70F"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1477D4DA"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542D5FF9"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6BC7B6CF"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67BD1DDB"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auto"/>
            <w:vAlign w:val="center"/>
          </w:tcPr>
          <w:p w14:paraId="5D2F41BC"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78F9A7B4"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1CA39F80"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4C2AB5C2"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1D8BBF87" w14:textId="77777777" w:rsidR="00EA3310" w:rsidRPr="00C62589" w:rsidRDefault="00EA3310" w:rsidP="00956F34">
            <w:pPr>
              <w:jc w:val="center"/>
              <w:rPr>
                <w:sz w:val="20"/>
                <w:szCs w:val="20"/>
              </w:rPr>
            </w:pPr>
            <w:r w:rsidRPr="00C62589">
              <w:rPr>
                <w:sz w:val="20"/>
                <w:szCs w:val="20"/>
              </w:rPr>
              <w:t>--</w:t>
            </w:r>
          </w:p>
        </w:tc>
      </w:tr>
      <w:tr w:rsidR="00EA3310" w:rsidRPr="0084468E" w14:paraId="194A2B89" w14:textId="77777777" w:rsidTr="00956F34">
        <w:tc>
          <w:tcPr>
            <w:tcW w:w="2808" w:type="dxa"/>
            <w:tcBorders>
              <w:left w:val="single" w:sz="4" w:space="0" w:color="auto"/>
            </w:tcBorders>
            <w:shd w:val="clear" w:color="auto" w:fill="BFBFBF" w:themeFill="background1" w:themeFillShade="BF"/>
          </w:tcPr>
          <w:p w14:paraId="38B9F1E7" w14:textId="77777777" w:rsidR="00EA3310" w:rsidRPr="00C62589" w:rsidRDefault="00EA3310" w:rsidP="00956F34">
            <w:pPr>
              <w:rPr>
                <w:sz w:val="20"/>
                <w:szCs w:val="20"/>
              </w:rPr>
            </w:pPr>
            <w:r w:rsidRPr="00C62589">
              <w:rPr>
                <w:sz w:val="20"/>
                <w:szCs w:val="20"/>
              </w:rPr>
              <w:t>Edison K–8</w:t>
            </w:r>
          </w:p>
        </w:tc>
        <w:tc>
          <w:tcPr>
            <w:tcW w:w="693" w:type="dxa"/>
            <w:shd w:val="clear" w:color="auto" w:fill="BFBFBF" w:themeFill="background1" w:themeFillShade="BF"/>
            <w:vAlign w:val="center"/>
          </w:tcPr>
          <w:p w14:paraId="50820774" w14:textId="77777777" w:rsidR="00EA3310" w:rsidRPr="00C62589" w:rsidRDefault="00EA3310" w:rsidP="00956F34">
            <w:pPr>
              <w:jc w:val="center"/>
              <w:rPr>
                <w:sz w:val="20"/>
                <w:szCs w:val="20"/>
              </w:rPr>
            </w:pPr>
            <w:r w:rsidRPr="00C62589">
              <w:rPr>
                <w:sz w:val="20"/>
                <w:szCs w:val="20"/>
              </w:rPr>
              <w:t>16%</w:t>
            </w:r>
          </w:p>
        </w:tc>
        <w:tc>
          <w:tcPr>
            <w:tcW w:w="693" w:type="dxa"/>
            <w:shd w:val="clear" w:color="auto" w:fill="BFBFBF" w:themeFill="background1" w:themeFillShade="BF"/>
            <w:vAlign w:val="center"/>
          </w:tcPr>
          <w:p w14:paraId="2764D37F" w14:textId="77777777" w:rsidR="00EA3310" w:rsidRPr="00C62589" w:rsidRDefault="00EA3310" w:rsidP="00956F34">
            <w:pPr>
              <w:jc w:val="center"/>
              <w:rPr>
                <w:sz w:val="20"/>
                <w:szCs w:val="20"/>
              </w:rPr>
            </w:pPr>
            <w:r w:rsidRPr="00C62589">
              <w:rPr>
                <w:sz w:val="20"/>
                <w:szCs w:val="20"/>
              </w:rPr>
              <w:t>12%</w:t>
            </w:r>
          </w:p>
        </w:tc>
        <w:tc>
          <w:tcPr>
            <w:tcW w:w="693" w:type="dxa"/>
            <w:shd w:val="clear" w:color="auto" w:fill="BFBFBF" w:themeFill="background1" w:themeFillShade="BF"/>
            <w:vAlign w:val="center"/>
          </w:tcPr>
          <w:p w14:paraId="62126742" w14:textId="77777777" w:rsidR="00EA3310" w:rsidRPr="00C62589" w:rsidRDefault="00EA3310" w:rsidP="00956F34">
            <w:pPr>
              <w:jc w:val="center"/>
              <w:rPr>
                <w:sz w:val="20"/>
                <w:szCs w:val="20"/>
              </w:rPr>
            </w:pPr>
            <w:r w:rsidRPr="00C62589">
              <w:rPr>
                <w:sz w:val="20"/>
                <w:szCs w:val="20"/>
              </w:rPr>
              <w:t>6%</w:t>
            </w:r>
          </w:p>
        </w:tc>
        <w:tc>
          <w:tcPr>
            <w:tcW w:w="693" w:type="dxa"/>
            <w:shd w:val="clear" w:color="auto" w:fill="BFBFBF" w:themeFill="background1" w:themeFillShade="BF"/>
            <w:vAlign w:val="center"/>
          </w:tcPr>
          <w:p w14:paraId="77102AB0" w14:textId="77777777" w:rsidR="00EA3310" w:rsidRPr="00C62589" w:rsidRDefault="00EA3310" w:rsidP="00956F34">
            <w:pPr>
              <w:jc w:val="center"/>
              <w:rPr>
                <w:sz w:val="20"/>
                <w:szCs w:val="20"/>
              </w:rPr>
            </w:pPr>
            <w:r w:rsidRPr="00C62589">
              <w:rPr>
                <w:sz w:val="20"/>
                <w:szCs w:val="20"/>
              </w:rPr>
              <w:t>8%</w:t>
            </w:r>
          </w:p>
        </w:tc>
        <w:tc>
          <w:tcPr>
            <w:tcW w:w="693" w:type="dxa"/>
            <w:tcBorders>
              <w:right w:val="single" w:sz="4" w:space="0" w:color="auto"/>
            </w:tcBorders>
            <w:shd w:val="clear" w:color="auto" w:fill="BFBFBF" w:themeFill="background1" w:themeFillShade="BF"/>
            <w:vAlign w:val="center"/>
          </w:tcPr>
          <w:p w14:paraId="4242885D" w14:textId="77777777" w:rsidR="00EA3310" w:rsidRPr="00C62589" w:rsidRDefault="00EA3310" w:rsidP="00956F34">
            <w:pPr>
              <w:jc w:val="center"/>
              <w:rPr>
                <w:sz w:val="20"/>
                <w:szCs w:val="20"/>
              </w:rPr>
            </w:pPr>
            <w:r w:rsidRPr="00C62589">
              <w:rPr>
                <w:sz w:val="20"/>
                <w:szCs w:val="20"/>
              </w:rPr>
              <w:t>12%</w:t>
            </w:r>
          </w:p>
        </w:tc>
        <w:tc>
          <w:tcPr>
            <w:tcW w:w="693" w:type="dxa"/>
            <w:tcBorders>
              <w:left w:val="single" w:sz="4" w:space="0" w:color="auto"/>
            </w:tcBorders>
            <w:shd w:val="clear" w:color="auto" w:fill="BFBFBF" w:themeFill="background1" w:themeFillShade="BF"/>
            <w:vAlign w:val="center"/>
          </w:tcPr>
          <w:p w14:paraId="0D763D51" w14:textId="77777777" w:rsidR="00EA3310" w:rsidRPr="00C62589" w:rsidRDefault="00EA3310" w:rsidP="00956F34">
            <w:pPr>
              <w:jc w:val="center"/>
              <w:rPr>
                <w:sz w:val="20"/>
                <w:szCs w:val="20"/>
              </w:rPr>
            </w:pPr>
            <w:r w:rsidRPr="00C62589">
              <w:rPr>
                <w:sz w:val="20"/>
                <w:szCs w:val="20"/>
              </w:rPr>
              <w:t>4%</w:t>
            </w:r>
          </w:p>
        </w:tc>
        <w:tc>
          <w:tcPr>
            <w:tcW w:w="693" w:type="dxa"/>
            <w:shd w:val="clear" w:color="auto" w:fill="BFBFBF" w:themeFill="background1" w:themeFillShade="BF"/>
            <w:vAlign w:val="center"/>
          </w:tcPr>
          <w:p w14:paraId="0C1B04A0" w14:textId="77777777" w:rsidR="00EA3310" w:rsidRPr="00C62589" w:rsidRDefault="00EA3310" w:rsidP="00956F34">
            <w:pPr>
              <w:jc w:val="center"/>
              <w:rPr>
                <w:sz w:val="20"/>
                <w:szCs w:val="20"/>
              </w:rPr>
            </w:pPr>
            <w:r w:rsidRPr="00C62589">
              <w:rPr>
                <w:sz w:val="20"/>
                <w:szCs w:val="20"/>
              </w:rPr>
              <w:t>30%</w:t>
            </w:r>
          </w:p>
        </w:tc>
        <w:tc>
          <w:tcPr>
            <w:tcW w:w="693" w:type="dxa"/>
            <w:shd w:val="clear" w:color="auto" w:fill="BFBFBF" w:themeFill="background1" w:themeFillShade="BF"/>
            <w:vAlign w:val="center"/>
          </w:tcPr>
          <w:p w14:paraId="038D2A72" w14:textId="77777777" w:rsidR="00EA3310" w:rsidRPr="00C62589" w:rsidRDefault="00EA3310" w:rsidP="00956F34">
            <w:pPr>
              <w:jc w:val="center"/>
              <w:rPr>
                <w:sz w:val="20"/>
                <w:szCs w:val="20"/>
              </w:rPr>
            </w:pPr>
            <w:r w:rsidRPr="00C62589">
              <w:rPr>
                <w:sz w:val="20"/>
                <w:szCs w:val="20"/>
              </w:rPr>
              <w:t>7%</w:t>
            </w:r>
          </w:p>
        </w:tc>
        <w:tc>
          <w:tcPr>
            <w:tcW w:w="693" w:type="dxa"/>
            <w:shd w:val="clear" w:color="auto" w:fill="BFBFBF" w:themeFill="background1" w:themeFillShade="BF"/>
            <w:vAlign w:val="center"/>
          </w:tcPr>
          <w:p w14:paraId="59A2135B"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39CD6FE3" w14:textId="77777777" w:rsidR="00EA3310" w:rsidRPr="00C62589" w:rsidRDefault="00EA3310" w:rsidP="00956F34">
            <w:pPr>
              <w:jc w:val="center"/>
              <w:rPr>
                <w:sz w:val="20"/>
                <w:szCs w:val="20"/>
              </w:rPr>
            </w:pPr>
            <w:r w:rsidRPr="00C62589">
              <w:rPr>
                <w:sz w:val="20"/>
                <w:szCs w:val="20"/>
              </w:rPr>
              <w:t>41%</w:t>
            </w:r>
          </w:p>
        </w:tc>
      </w:tr>
      <w:tr w:rsidR="00EA3310" w:rsidRPr="0084468E" w14:paraId="2495D78A" w14:textId="77777777" w:rsidTr="00956F34">
        <w:tc>
          <w:tcPr>
            <w:tcW w:w="2808" w:type="dxa"/>
            <w:tcBorders>
              <w:left w:val="single" w:sz="4" w:space="0" w:color="auto"/>
            </w:tcBorders>
            <w:shd w:val="clear" w:color="auto" w:fill="auto"/>
          </w:tcPr>
          <w:p w14:paraId="4D74F8F7" w14:textId="77777777" w:rsidR="00EA3310" w:rsidRPr="00C62589" w:rsidRDefault="00EA3310" w:rsidP="00956F34">
            <w:pPr>
              <w:rPr>
                <w:sz w:val="20"/>
                <w:szCs w:val="20"/>
              </w:rPr>
            </w:pPr>
            <w:r w:rsidRPr="00C62589">
              <w:rPr>
                <w:sz w:val="20"/>
                <w:szCs w:val="20"/>
              </w:rPr>
              <w:t>Edward Everett</w:t>
            </w:r>
          </w:p>
        </w:tc>
        <w:tc>
          <w:tcPr>
            <w:tcW w:w="693" w:type="dxa"/>
            <w:shd w:val="clear" w:color="auto" w:fill="auto"/>
            <w:vAlign w:val="center"/>
          </w:tcPr>
          <w:p w14:paraId="1B7FFF8A" w14:textId="77777777" w:rsidR="00EA3310" w:rsidRPr="00C62589" w:rsidRDefault="00EA3310" w:rsidP="00956F34">
            <w:pPr>
              <w:jc w:val="center"/>
              <w:rPr>
                <w:sz w:val="20"/>
                <w:szCs w:val="20"/>
              </w:rPr>
            </w:pPr>
            <w:r w:rsidRPr="00C62589">
              <w:rPr>
                <w:sz w:val="20"/>
                <w:szCs w:val="20"/>
              </w:rPr>
              <w:t>19%</w:t>
            </w:r>
          </w:p>
        </w:tc>
        <w:tc>
          <w:tcPr>
            <w:tcW w:w="693" w:type="dxa"/>
            <w:shd w:val="clear" w:color="auto" w:fill="auto"/>
            <w:vAlign w:val="center"/>
          </w:tcPr>
          <w:p w14:paraId="187B0283" w14:textId="77777777" w:rsidR="00EA3310" w:rsidRPr="00C62589" w:rsidRDefault="00EA3310" w:rsidP="00956F34">
            <w:pPr>
              <w:jc w:val="center"/>
              <w:rPr>
                <w:sz w:val="20"/>
                <w:szCs w:val="20"/>
              </w:rPr>
            </w:pPr>
            <w:r w:rsidRPr="00C62589">
              <w:rPr>
                <w:sz w:val="20"/>
                <w:szCs w:val="20"/>
              </w:rPr>
              <w:t>18%</w:t>
            </w:r>
          </w:p>
        </w:tc>
        <w:tc>
          <w:tcPr>
            <w:tcW w:w="693" w:type="dxa"/>
            <w:shd w:val="clear" w:color="auto" w:fill="auto"/>
            <w:vAlign w:val="center"/>
          </w:tcPr>
          <w:p w14:paraId="421C29F7" w14:textId="77777777" w:rsidR="00EA3310" w:rsidRPr="00C62589" w:rsidRDefault="00EA3310" w:rsidP="00956F34">
            <w:pPr>
              <w:jc w:val="center"/>
              <w:rPr>
                <w:sz w:val="20"/>
                <w:szCs w:val="20"/>
              </w:rPr>
            </w:pPr>
            <w:r w:rsidRPr="00C62589">
              <w:rPr>
                <w:sz w:val="20"/>
                <w:szCs w:val="20"/>
              </w:rPr>
              <w:t>16%</w:t>
            </w:r>
          </w:p>
        </w:tc>
        <w:tc>
          <w:tcPr>
            <w:tcW w:w="693" w:type="dxa"/>
            <w:shd w:val="clear" w:color="auto" w:fill="auto"/>
            <w:vAlign w:val="center"/>
          </w:tcPr>
          <w:p w14:paraId="4D82C26B"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2C696CF9" w14:textId="77777777" w:rsidR="00EA3310" w:rsidRPr="00C62589" w:rsidRDefault="00EA3310" w:rsidP="00956F34">
            <w:pPr>
              <w:jc w:val="center"/>
              <w:rPr>
                <w:sz w:val="20"/>
                <w:szCs w:val="20"/>
              </w:rPr>
            </w:pPr>
            <w:r w:rsidRPr="00C62589">
              <w:rPr>
                <w:sz w:val="20"/>
                <w:szCs w:val="20"/>
              </w:rPr>
              <w:t>27%</w:t>
            </w:r>
          </w:p>
        </w:tc>
        <w:tc>
          <w:tcPr>
            <w:tcW w:w="693" w:type="dxa"/>
            <w:tcBorders>
              <w:left w:val="single" w:sz="4" w:space="0" w:color="auto"/>
            </w:tcBorders>
            <w:shd w:val="clear" w:color="auto" w:fill="auto"/>
            <w:vAlign w:val="center"/>
          </w:tcPr>
          <w:p w14:paraId="638647B9" w14:textId="77777777" w:rsidR="00EA3310" w:rsidRPr="00C62589" w:rsidRDefault="00EA3310" w:rsidP="00956F34">
            <w:pPr>
              <w:jc w:val="center"/>
              <w:rPr>
                <w:sz w:val="20"/>
                <w:szCs w:val="20"/>
              </w:rPr>
            </w:pPr>
            <w:r w:rsidRPr="00C62589">
              <w:rPr>
                <w:sz w:val="20"/>
                <w:szCs w:val="20"/>
              </w:rPr>
              <w:t>16%</w:t>
            </w:r>
          </w:p>
        </w:tc>
        <w:tc>
          <w:tcPr>
            <w:tcW w:w="693" w:type="dxa"/>
            <w:shd w:val="clear" w:color="auto" w:fill="auto"/>
            <w:vAlign w:val="center"/>
          </w:tcPr>
          <w:p w14:paraId="317A780C" w14:textId="77777777" w:rsidR="00EA3310" w:rsidRPr="00C62589" w:rsidRDefault="00EA3310" w:rsidP="00956F34">
            <w:pPr>
              <w:jc w:val="center"/>
              <w:rPr>
                <w:sz w:val="20"/>
                <w:szCs w:val="20"/>
              </w:rPr>
            </w:pPr>
            <w:r w:rsidRPr="00C62589">
              <w:rPr>
                <w:sz w:val="20"/>
                <w:szCs w:val="20"/>
              </w:rPr>
              <w:t>--</w:t>
            </w:r>
          </w:p>
        </w:tc>
        <w:tc>
          <w:tcPr>
            <w:tcW w:w="693" w:type="dxa"/>
            <w:shd w:val="clear" w:color="auto" w:fill="auto"/>
            <w:vAlign w:val="center"/>
          </w:tcPr>
          <w:p w14:paraId="425C3728" w14:textId="77777777" w:rsidR="00EA3310" w:rsidRPr="00C62589" w:rsidRDefault="00EA3310" w:rsidP="00956F34">
            <w:pPr>
              <w:jc w:val="center"/>
              <w:rPr>
                <w:sz w:val="20"/>
                <w:szCs w:val="20"/>
              </w:rPr>
            </w:pPr>
            <w:r w:rsidRPr="00C62589">
              <w:rPr>
                <w:sz w:val="20"/>
                <w:szCs w:val="20"/>
              </w:rPr>
              <w:t>7%</w:t>
            </w:r>
          </w:p>
        </w:tc>
        <w:tc>
          <w:tcPr>
            <w:tcW w:w="693" w:type="dxa"/>
            <w:shd w:val="clear" w:color="auto" w:fill="auto"/>
            <w:vAlign w:val="center"/>
          </w:tcPr>
          <w:p w14:paraId="66BCC85B"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auto"/>
            <w:vAlign w:val="center"/>
          </w:tcPr>
          <w:p w14:paraId="735F2831" w14:textId="77777777" w:rsidR="00EA3310" w:rsidRPr="00C62589" w:rsidRDefault="00EA3310" w:rsidP="00956F34">
            <w:pPr>
              <w:jc w:val="center"/>
              <w:rPr>
                <w:sz w:val="20"/>
                <w:szCs w:val="20"/>
              </w:rPr>
            </w:pPr>
            <w:r w:rsidRPr="00C62589">
              <w:rPr>
                <w:sz w:val="20"/>
                <w:szCs w:val="20"/>
              </w:rPr>
              <w:t>--</w:t>
            </w:r>
          </w:p>
        </w:tc>
      </w:tr>
      <w:tr w:rsidR="00EA3310" w:rsidRPr="0084468E" w14:paraId="3A284BF0" w14:textId="77777777" w:rsidTr="00956F34">
        <w:tc>
          <w:tcPr>
            <w:tcW w:w="2808" w:type="dxa"/>
            <w:tcBorders>
              <w:left w:val="single" w:sz="4" w:space="0" w:color="auto"/>
            </w:tcBorders>
            <w:shd w:val="clear" w:color="auto" w:fill="BFBFBF" w:themeFill="background1" w:themeFillShade="BF"/>
          </w:tcPr>
          <w:p w14:paraId="237A86CD" w14:textId="77777777" w:rsidR="00EA3310" w:rsidRPr="00C62589" w:rsidRDefault="00EA3310" w:rsidP="00956F34">
            <w:pPr>
              <w:rPr>
                <w:sz w:val="20"/>
                <w:szCs w:val="20"/>
              </w:rPr>
            </w:pPr>
            <w:r w:rsidRPr="00C62589">
              <w:rPr>
                <w:sz w:val="20"/>
                <w:szCs w:val="20"/>
              </w:rPr>
              <w:t>ELC - West Zone</w:t>
            </w:r>
          </w:p>
        </w:tc>
        <w:tc>
          <w:tcPr>
            <w:tcW w:w="693" w:type="dxa"/>
            <w:shd w:val="clear" w:color="auto" w:fill="BFBFBF" w:themeFill="background1" w:themeFillShade="BF"/>
            <w:vAlign w:val="center"/>
          </w:tcPr>
          <w:p w14:paraId="2E922CC2"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38CBD07D"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7E0A2638"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6669383D"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6D9F6CC6" w14:textId="77777777" w:rsidR="00EA3310" w:rsidRPr="00C62589" w:rsidRDefault="00EA3310" w:rsidP="00956F34">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vAlign w:val="center"/>
          </w:tcPr>
          <w:p w14:paraId="181CE85C"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280AD1C9"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421EE6FC" w14:textId="77777777" w:rsidR="00EA3310" w:rsidRPr="00C62589" w:rsidRDefault="00EA3310" w:rsidP="00956F34">
            <w:pPr>
              <w:jc w:val="center"/>
              <w:rPr>
                <w:sz w:val="20"/>
                <w:szCs w:val="20"/>
              </w:rPr>
            </w:pPr>
            <w:r w:rsidRPr="00C62589">
              <w:rPr>
                <w:sz w:val="20"/>
                <w:szCs w:val="20"/>
              </w:rPr>
              <w:t>--</w:t>
            </w:r>
          </w:p>
        </w:tc>
        <w:tc>
          <w:tcPr>
            <w:tcW w:w="693" w:type="dxa"/>
            <w:shd w:val="clear" w:color="auto" w:fill="BFBFBF" w:themeFill="background1" w:themeFillShade="BF"/>
            <w:vAlign w:val="center"/>
          </w:tcPr>
          <w:p w14:paraId="369018A8" w14:textId="77777777" w:rsidR="00EA3310" w:rsidRPr="00C62589" w:rsidRDefault="00EA3310" w:rsidP="00956F34">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510EA6F8" w14:textId="77777777" w:rsidR="00EA3310" w:rsidRPr="00C62589" w:rsidRDefault="00EA3310" w:rsidP="00956F34">
            <w:pPr>
              <w:jc w:val="center"/>
              <w:rPr>
                <w:sz w:val="20"/>
                <w:szCs w:val="20"/>
              </w:rPr>
            </w:pPr>
            <w:r w:rsidRPr="00C62589">
              <w:rPr>
                <w:sz w:val="20"/>
                <w:szCs w:val="20"/>
              </w:rPr>
              <w:t>--</w:t>
            </w:r>
          </w:p>
        </w:tc>
      </w:tr>
      <w:tr w:rsidR="00737F27" w:rsidRPr="0084468E" w14:paraId="6EB6AB45" w14:textId="77777777" w:rsidTr="007C5F66">
        <w:tc>
          <w:tcPr>
            <w:tcW w:w="2808" w:type="dxa"/>
            <w:tcBorders>
              <w:left w:val="single" w:sz="4" w:space="0" w:color="auto"/>
            </w:tcBorders>
            <w:shd w:val="clear" w:color="auto" w:fill="auto"/>
          </w:tcPr>
          <w:p w14:paraId="3A635AF1" w14:textId="6B8B60FB" w:rsidR="00737F27" w:rsidRPr="006E0F23" w:rsidRDefault="00737F27" w:rsidP="00737F27">
            <w:pPr>
              <w:rPr>
                <w:sz w:val="20"/>
                <w:szCs w:val="20"/>
              </w:rPr>
            </w:pPr>
            <w:r w:rsidRPr="00C62589">
              <w:rPr>
                <w:sz w:val="20"/>
                <w:szCs w:val="20"/>
              </w:rPr>
              <w:t>Eliot Elementary</w:t>
            </w:r>
          </w:p>
        </w:tc>
        <w:tc>
          <w:tcPr>
            <w:tcW w:w="693" w:type="dxa"/>
            <w:shd w:val="clear" w:color="auto" w:fill="auto"/>
          </w:tcPr>
          <w:p w14:paraId="10A49CE1" w14:textId="5D147A03" w:rsidR="00737F27" w:rsidRPr="006E0F23" w:rsidRDefault="00737F27" w:rsidP="00737F27">
            <w:pPr>
              <w:jc w:val="center"/>
              <w:rPr>
                <w:sz w:val="20"/>
                <w:szCs w:val="20"/>
              </w:rPr>
            </w:pPr>
            <w:r w:rsidRPr="00C62589">
              <w:rPr>
                <w:sz w:val="20"/>
                <w:szCs w:val="20"/>
              </w:rPr>
              <w:t>55%</w:t>
            </w:r>
          </w:p>
        </w:tc>
        <w:tc>
          <w:tcPr>
            <w:tcW w:w="693" w:type="dxa"/>
            <w:shd w:val="clear" w:color="auto" w:fill="auto"/>
          </w:tcPr>
          <w:p w14:paraId="1623289A" w14:textId="7599B69A" w:rsidR="00737F27" w:rsidRPr="006E0F23" w:rsidRDefault="00737F27" w:rsidP="00737F27">
            <w:pPr>
              <w:jc w:val="center"/>
              <w:rPr>
                <w:sz w:val="20"/>
                <w:szCs w:val="20"/>
              </w:rPr>
            </w:pPr>
            <w:r w:rsidRPr="00C62589">
              <w:rPr>
                <w:sz w:val="20"/>
                <w:szCs w:val="20"/>
              </w:rPr>
              <w:t>40%</w:t>
            </w:r>
          </w:p>
        </w:tc>
        <w:tc>
          <w:tcPr>
            <w:tcW w:w="693" w:type="dxa"/>
            <w:shd w:val="clear" w:color="auto" w:fill="auto"/>
          </w:tcPr>
          <w:p w14:paraId="5DD94CA6" w14:textId="24FF3945" w:rsidR="00737F27" w:rsidRPr="006E0F23" w:rsidRDefault="00737F27" w:rsidP="00737F27">
            <w:pPr>
              <w:jc w:val="center"/>
              <w:rPr>
                <w:sz w:val="20"/>
                <w:szCs w:val="20"/>
              </w:rPr>
            </w:pPr>
            <w:r w:rsidRPr="00C62589">
              <w:rPr>
                <w:sz w:val="20"/>
                <w:szCs w:val="20"/>
              </w:rPr>
              <w:t>43%</w:t>
            </w:r>
          </w:p>
        </w:tc>
        <w:tc>
          <w:tcPr>
            <w:tcW w:w="693" w:type="dxa"/>
            <w:shd w:val="clear" w:color="auto" w:fill="auto"/>
          </w:tcPr>
          <w:p w14:paraId="745E58B0" w14:textId="6E44C157" w:rsidR="00737F27" w:rsidRPr="006E0F23" w:rsidRDefault="00737F27" w:rsidP="00737F27">
            <w:pPr>
              <w:jc w:val="center"/>
              <w:rPr>
                <w:sz w:val="20"/>
                <w:szCs w:val="20"/>
              </w:rPr>
            </w:pPr>
            <w:r w:rsidRPr="00C62589">
              <w:rPr>
                <w:sz w:val="20"/>
                <w:szCs w:val="20"/>
              </w:rPr>
              <w:t>32%</w:t>
            </w:r>
          </w:p>
        </w:tc>
        <w:tc>
          <w:tcPr>
            <w:tcW w:w="693" w:type="dxa"/>
            <w:tcBorders>
              <w:right w:val="single" w:sz="4" w:space="0" w:color="auto"/>
            </w:tcBorders>
            <w:shd w:val="clear" w:color="auto" w:fill="auto"/>
          </w:tcPr>
          <w:p w14:paraId="627D56B7" w14:textId="5EBA0610" w:rsidR="00737F27" w:rsidRPr="006E0F23" w:rsidRDefault="00737F27" w:rsidP="00737F27">
            <w:pPr>
              <w:jc w:val="center"/>
              <w:rPr>
                <w:sz w:val="20"/>
                <w:szCs w:val="20"/>
              </w:rPr>
            </w:pPr>
            <w:r w:rsidRPr="00C62589">
              <w:rPr>
                <w:sz w:val="20"/>
                <w:szCs w:val="20"/>
              </w:rPr>
              <w:t>29%</w:t>
            </w:r>
          </w:p>
        </w:tc>
        <w:tc>
          <w:tcPr>
            <w:tcW w:w="693" w:type="dxa"/>
            <w:tcBorders>
              <w:left w:val="single" w:sz="4" w:space="0" w:color="auto"/>
            </w:tcBorders>
            <w:shd w:val="clear" w:color="auto" w:fill="auto"/>
          </w:tcPr>
          <w:p w14:paraId="7D749134" w14:textId="21877D8A" w:rsidR="00737F27" w:rsidRPr="006E0F23" w:rsidRDefault="00737F27" w:rsidP="00737F27">
            <w:pPr>
              <w:jc w:val="center"/>
              <w:rPr>
                <w:sz w:val="20"/>
                <w:szCs w:val="20"/>
              </w:rPr>
            </w:pPr>
            <w:r w:rsidRPr="00C62589">
              <w:rPr>
                <w:sz w:val="20"/>
                <w:szCs w:val="20"/>
              </w:rPr>
              <w:t>--</w:t>
            </w:r>
          </w:p>
        </w:tc>
        <w:tc>
          <w:tcPr>
            <w:tcW w:w="693" w:type="dxa"/>
            <w:shd w:val="clear" w:color="auto" w:fill="auto"/>
          </w:tcPr>
          <w:p w14:paraId="7BF37937" w14:textId="65E7D5EC" w:rsidR="00737F27" w:rsidRPr="006E0F23" w:rsidRDefault="00737F27" w:rsidP="00737F27">
            <w:pPr>
              <w:jc w:val="center"/>
              <w:rPr>
                <w:sz w:val="20"/>
                <w:szCs w:val="20"/>
              </w:rPr>
            </w:pPr>
            <w:r w:rsidRPr="00C62589">
              <w:rPr>
                <w:sz w:val="20"/>
                <w:szCs w:val="20"/>
              </w:rPr>
              <w:t>--</w:t>
            </w:r>
          </w:p>
        </w:tc>
        <w:tc>
          <w:tcPr>
            <w:tcW w:w="693" w:type="dxa"/>
            <w:shd w:val="clear" w:color="auto" w:fill="auto"/>
          </w:tcPr>
          <w:p w14:paraId="467E209A" w14:textId="0A06A0D2" w:rsidR="00737F27" w:rsidRPr="006E0F23" w:rsidRDefault="00737F27" w:rsidP="00737F27">
            <w:pPr>
              <w:jc w:val="center"/>
              <w:rPr>
                <w:sz w:val="20"/>
                <w:szCs w:val="20"/>
              </w:rPr>
            </w:pPr>
            <w:r w:rsidRPr="00C62589">
              <w:rPr>
                <w:sz w:val="20"/>
                <w:szCs w:val="20"/>
              </w:rPr>
              <w:t>29%</w:t>
            </w:r>
          </w:p>
        </w:tc>
        <w:tc>
          <w:tcPr>
            <w:tcW w:w="693" w:type="dxa"/>
            <w:shd w:val="clear" w:color="auto" w:fill="auto"/>
          </w:tcPr>
          <w:p w14:paraId="6FB583E4" w14:textId="3B5442D9" w:rsidR="00737F27" w:rsidRPr="006E0F23"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2191BAC4" w14:textId="2A955F44" w:rsidR="00737F27" w:rsidRPr="006E0F23" w:rsidRDefault="00737F27" w:rsidP="00737F27">
            <w:pPr>
              <w:jc w:val="center"/>
              <w:rPr>
                <w:sz w:val="20"/>
                <w:szCs w:val="20"/>
              </w:rPr>
            </w:pPr>
            <w:r w:rsidRPr="00C62589">
              <w:rPr>
                <w:sz w:val="20"/>
                <w:szCs w:val="20"/>
              </w:rPr>
              <w:t>71%</w:t>
            </w:r>
          </w:p>
        </w:tc>
      </w:tr>
      <w:tr w:rsidR="00737F27" w:rsidRPr="0084468E" w14:paraId="477D75CC" w14:textId="77777777" w:rsidTr="00737F27">
        <w:tc>
          <w:tcPr>
            <w:tcW w:w="2808" w:type="dxa"/>
            <w:tcBorders>
              <w:left w:val="single" w:sz="4" w:space="0" w:color="auto"/>
            </w:tcBorders>
            <w:shd w:val="clear" w:color="auto" w:fill="BFBFBF" w:themeFill="background1" w:themeFillShade="BF"/>
          </w:tcPr>
          <w:p w14:paraId="36F619D8" w14:textId="77777777" w:rsidR="00737F27" w:rsidRPr="006E0F23" w:rsidRDefault="00737F27" w:rsidP="00737F27">
            <w:pPr>
              <w:rPr>
                <w:sz w:val="20"/>
                <w:szCs w:val="20"/>
              </w:rPr>
            </w:pPr>
            <w:r w:rsidRPr="006E0F23">
              <w:rPr>
                <w:sz w:val="20"/>
                <w:szCs w:val="20"/>
              </w:rPr>
              <w:t>District</w:t>
            </w:r>
          </w:p>
        </w:tc>
        <w:tc>
          <w:tcPr>
            <w:tcW w:w="693" w:type="dxa"/>
            <w:shd w:val="clear" w:color="auto" w:fill="BFBFBF" w:themeFill="background1" w:themeFillShade="BF"/>
            <w:vAlign w:val="center"/>
          </w:tcPr>
          <w:p w14:paraId="1A4A3D47" w14:textId="77777777" w:rsidR="00737F27" w:rsidRPr="006E0F23" w:rsidRDefault="00737F27" w:rsidP="00737F27">
            <w:pPr>
              <w:jc w:val="center"/>
              <w:rPr>
                <w:sz w:val="20"/>
                <w:szCs w:val="20"/>
              </w:rPr>
            </w:pPr>
            <w:r w:rsidRPr="006E0F23">
              <w:rPr>
                <w:sz w:val="20"/>
                <w:szCs w:val="20"/>
              </w:rPr>
              <w:t>24%</w:t>
            </w:r>
          </w:p>
        </w:tc>
        <w:tc>
          <w:tcPr>
            <w:tcW w:w="693" w:type="dxa"/>
            <w:shd w:val="clear" w:color="auto" w:fill="BFBFBF" w:themeFill="background1" w:themeFillShade="BF"/>
            <w:vAlign w:val="center"/>
          </w:tcPr>
          <w:p w14:paraId="2D1D7D0C" w14:textId="77777777" w:rsidR="00737F27" w:rsidRPr="006E0F23" w:rsidRDefault="00737F27" w:rsidP="00737F27">
            <w:pPr>
              <w:jc w:val="center"/>
              <w:rPr>
                <w:sz w:val="20"/>
                <w:szCs w:val="20"/>
              </w:rPr>
            </w:pPr>
            <w:r w:rsidRPr="006E0F23">
              <w:rPr>
                <w:sz w:val="20"/>
                <w:szCs w:val="20"/>
              </w:rPr>
              <w:t>17%</w:t>
            </w:r>
          </w:p>
        </w:tc>
        <w:tc>
          <w:tcPr>
            <w:tcW w:w="693" w:type="dxa"/>
            <w:shd w:val="clear" w:color="auto" w:fill="BFBFBF" w:themeFill="background1" w:themeFillShade="BF"/>
            <w:vAlign w:val="center"/>
          </w:tcPr>
          <w:p w14:paraId="5F530E4C" w14:textId="77777777" w:rsidR="00737F27" w:rsidRPr="006E0F23" w:rsidRDefault="00737F27" w:rsidP="00737F27">
            <w:pPr>
              <w:jc w:val="center"/>
              <w:rPr>
                <w:sz w:val="20"/>
                <w:szCs w:val="20"/>
              </w:rPr>
            </w:pPr>
            <w:r w:rsidRPr="006E0F23">
              <w:rPr>
                <w:sz w:val="20"/>
                <w:szCs w:val="20"/>
              </w:rPr>
              <w:t>16%</w:t>
            </w:r>
          </w:p>
        </w:tc>
        <w:tc>
          <w:tcPr>
            <w:tcW w:w="693" w:type="dxa"/>
            <w:shd w:val="clear" w:color="auto" w:fill="BFBFBF" w:themeFill="background1" w:themeFillShade="BF"/>
            <w:vAlign w:val="center"/>
          </w:tcPr>
          <w:p w14:paraId="10586AC1" w14:textId="77777777" w:rsidR="00737F27" w:rsidRPr="006E0F23" w:rsidRDefault="00737F27" w:rsidP="00737F27">
            <w:pPr>
              <w:jc w:val="center"/>
              <w:rPr>
                <w:sz w:val="20"/>
                <w:szCs w:val="20"/>
              </w:rPr>
            </w:pPr>
            <w:r w:rsidRPr="006E0F23">
              <w:rPr>
                <w:sz w:val="20"/>
                <w:szCs w:val="20"/>
              </w:rPr>
              <w:t>7%</w:t>
            </w:r>
          </w:p>
        </w:tc>
        <w:tc>
          <w:tcPr>
            <w:tcW w:w="693" w:type="dxa"/>
            <w:tcBorders>
              <w:right w:val="single" w:sz="4" w:space="0" w:color="auto"/>
            </w:tcBorders>
            <w:shd w:val="clear" w:color="auto" w:fill="BFBFBF" w:themeFill="background1" w:themeFillShade="BF"/>
            <w:vAlign w:val="center"/>
          </w:tcPr>
          <w:p w14:paraId="2B042C3B" w14:textId="77777777" w:rsidR="00737F27" w:rsidRPr="006E0F23" w:rsidRDefault="00737F27" w:rsidP="00737F27">
            <w:pPr>
              <w:jc w:val="center"/>
              <w:rPr>
                <w:sz w:val="20"/>
                <w:szCs w:val="20"/>
              </w:rPr>
            </w:pPr>
            <w:r w:rsidRPr="006E0F23">
              <w:rPr>
                <w:sz w:val="20"/>
                <w:szCs w:val="20"/>
              </w:rPr>
              <w:t>16%</w:t>
            </w:r>
          </w:p>
        </w:tc>
        <w:tc>
          <w:tcPr>
            <w:tcW w:w="693" w:type="dxa"/>
            <w:tcBorders>
              <w:left w:val="single" w:sz="4" w:space="0" w:color="auto"/>
            </w:tcBorders>
            <w:shd w:val="clear" w:color="auto" w:fill="BFBFBF" w:themeFill="background1" w:themeFillShade="BF"/>
            <w:vAlign w:val="center"/>
          </w:tcPr>
          <w:p w14:paraId="5A219D29" w14:textId="77777777" w:rsidR="00737F27" w:rsidRPr="006E0F23" w:rsidRDefault="00737F27" w:rsidP="00737F27">
            <w:pPr>
              <w:jc w:val="center"/>
              <w:rPr>
                <w:sz w:val="20"/>
                <w:szCs w:val="20"/>
              </w:rPr>
            </w:pPr>
            <w:r w:rsidRPr="006E0F23">
              <w:rPr>
                <w:sz w:val="20"/>
                <w:szCs w:val="20"/>
              </w:rPr>
              <w:t>14%</w:t>
            </w:r>
          </w:p>
        </w:tc>
        <w:tc>
          <w:tcPr>
            <w:tcW w:w="693" w:type="dxa"/>
            <w:shd w:val="clear" w:color="auto" w:fill="BFBFBF" w:themeFill="background1" w:themeFillShade="BF"/>
            <w:vAlign w:val="center"/>
          </w:tcPr>
          <w:p w14:paraId="569723E8" w14:textId="77777777" w:rsidR="00737F27" w:rsidRPr="006E0F23" w:rsidRDefault="00737F27" w:rsidP="00737F27">
            <w:pPr>
              <w:jc w:val="center"/>
              <w:rPr>
                <w:sz w:val="20"/>
                <w:szCs w:val="20"/>
              </w:rPr>
            </w:pPr>
            <w:r w:rsidRPr="006E0F23">
              <w:rPr>
                <w:sz w:val="20"/>
                <w:szCs w:val="20"/>
              </w:rPr>
              <w:t>51%</w:t>
            </w:r>
          </w:p>
        </w:tc>
        <w:tc>
          <w:tcPr>
            <w:tcW w:w="693" w:type="dxa"/>
            <w:shd w:val="clear" w:color="auto" w:fill="BFBFBF" w:themeFill="background1" w:themeFillShade="BF"/>
            <w:vAlign w:val="center"/>
          </w:tcPr>
          <w:p w14:paraId="7F495857" w14:textId="77777777" w:rsidR="00737F27" w:rsidRPr="006E0F23" w:rsidRDefault="00737F27" w:rsidP="00737F27">
            <w:pPr>
              <w:jc w:val="center"/>
              <w:rPr>
                <w:sz w:val="20"/>
                <w:szCs w:val="20"/>
              </w:rPr>
            </w:pPr>
            <w:r w:rsidRPr="006E0F23">
              <w:rPr>
                <w:sz w:val="20"/>
                <w:szCs w:val="20"/>
              </w:rPr>
              <w:t>16%</w:t>
            </w:r>
          </w:p>
        </w:tc>
        <w:tc>
          <w:tcPr>
            <w:tcW w:w="693" w:type="dxa"/>
            <w:shd w:val="clear" w:color="auto" w:fill="BFBFBF" w:themeFill="background1" w:themeFillShade="BF"/>
            <w:vAlign w:val="center"/>
          </w:tcPr>
          <w:p w14:paraId="3BCEF260" w14:textId="77777777" w:rsidR="00737F27" w:rsidRPr="006E0F23" w:rsidRDefault="00737F27" w:rsidP="00737F27">
            <w:pPr>
              <w:jc w:val="center"/>
              <w:rPr>
                <w:sz w:val="20"/>
                <w:szCs w:val="20"/>
              </w:rPr>
            </w:pPr>
            <w:r w:rsidRPr="006E0F23">
              <w:rPr>
                <w:sz w:val="20"/>
                <w:szCs w:val="20"/>
              </w:rPr>
              <w:t>42%</w:t>
            </w:r>
          </w:p>
        </w:tc>
        <w:tc>
          <w:tcPr>
            <w:tcW w:w="693" w:type="dxa"/>
            <w:tcBorders>
              <w:right w:val="single" w:sz="4" w:space="0" w:color="auto"/>
            </w:tcBorders>
            <w:shd w:val="clear" w:color="auto" w:fill="BFBFBF" w:themeFill="background1" w:themeFillShade="BF"/>
            <w:vAlign w:val="center"/>
          </w:tcPr>
          <w:p w14:paraId="0D350E97" w14:textId="77777777" w:rsidR="00737F27" w:rsidRPr="006E0F23" w:rsidRDefault="00737F27" w:rsidP="00737F27">
            <w:pPr>
              <w:jc w:val="center"/>
              <w:rPr>
                <w:sz w:val="20"/>
                <w:szCs w:val="20"/>
              </w:rPr>
            </w:pPr>
            <w:r w:rsidRPr="006E0F23">
              <w:rPr>
                <w:sz w:val="20"/>
                <w:szCs w:val="20"/>
              </w:rPr>
              <w:t>51%</w:t>
            </w:r>
          </w:p>
        </w:tc>
      </w:tr>
      <w:tr w:rsidR="00737F27" w:rsidRPr="0084468E" w14:paraId="09D04BBD" w14:textId="77777777" w:rsidTr="00737F27">
        <w:tc>
          <w:tcPr>
            <w:tcW w:w="2808" w:type="dxa"/>
            <w:tcBorders>
              <w:left w:val="single" w:sz="4" w:space="0" w:color="auto"/>
            </w:tcBorders>
            <w:shd w:val="clear" w:color="auto" w:fill="auto"/>
            <w:vAlign w:val="center"/>
          </w:tcPr>
          <w:p w14:paraId="331CDCC4" w14:textId="77777777" w:rsidR="00737F27" w:rsidRPr="006E0F23" w:rsidRDefault="00737F27" w:rsidP="00737F27">
            <w:pPr>
              <w:rPr>
                <w:sz w:val="20"/>
                <w:szCs w:val="20"/>
              </w:rPr>
            </w:pPr>
            <w:r w:rsidRPr="006E0F23">
              <w:rPr>
                <w:sz w:val="20"/>
                <w:szCs w:val="20"/>
              </w:rPr>
              <w:t>State</w:t>
            </w:r>
          </w:p>
        </w:tc>
        <w:tc>
          <w:tcPr>
            <w:tcW w:w="693" w:type="dxa"/>
            <w:shd w:val="clear" w:color="auto" w:fill="auto"/>
            <w:vAlign w:val="center"/>
          </w:tcPr>
          <w:p w14:paraId="754E13E1" w14:textId="77777777" w:rsidR="00737F27" w:rsidRPr="006E0F23" w:rsidRDefault="00737F27" w:rsidP="00737F27">
            <w:pPr>
              <w:jc w:val="center"/>
              <w:rPr>
                <w:sz w:val="20"/>
                <w:szCs w:val="20"/>
              </w:rPr>
            </w:pPr>
            <w:r w:rsidRPr="006E0F23">
              <w:rPr>
                <w:sz w:val="20"/>
                <w:szCs w:val="20"/>
              </w:rPr>
              <w:t>48%</w:t>
            </w:r>
          </w:p>
        </w:tc>
        <w:tc>
          <w:tcPr>
            <w:tcW w:w="693" w:type="dxa"/>
            <w:shd w:val="clear" w:color="auto" w:fill="auto"/>
            <w:vAlign w:val="center"/>
          </w:tcPr>
          <w:p w14:paraId="4F5DA648" w14:textId="77777777" w:rsidR="00737F27" w:rsidRPr="006E0F23" w:rsidRDefault="00737F27" w:rsidP="00737F27">
            <w:pPr>
              <w:jc w:val="center"/>
              <w:rPr>
                <w:sz w:val="20"/>
                <w:szCs w:val="20"/>
              </w:rPr>
            </w:pPr>
            <w:r w:rsidRPr="006E0F23">
              <w:rPr>
                <w:sz w:val="20"/>
                <w:szCs w:val="20"/>
              </w:rPr>
              <w:t>27%</w:t>
            </w:r>
          </w:p>
        </w:tc>
        <w:tc>
          <w:tcPr>
            <w:tcW w:w="693" w:type="dxa"/>
            <w:shd w:val="clear" w:color="auto" w:fill="auto"/>
            <w:vAlign w:val="center"/>
          </w:tcPr>
          <w:p w14:paraId="56C1089F" w14:textId="77777777" w:rsidR="00737F27" w:rsidRPr="006E0F23" w:rsidRDefault="00737F27" w:rsidP="00737F27">
            <w:pPr>
              <w:jc w:val="center"/>
              <w:rPr>
                <w:sz w:val="20"/>
                <w:szCs w:val="20"/>
              </w:rPr>
            </w:pPr>
            <w:r w:rsidRPr="006E0F23">
              <w:rPr>
                <w:sz w:val="20"/>
                <w:szCs w:val="20"/>
              </w:rPr>
              <w:t>27%</w:t>
            </w:r>
          </w:p>
        </w:tc>
        <w:tc>
          <w:tcPr>
            <w:tcW w:w="693" w:type="dxa"/>
            <w:shd w:val="clear" w:color="auto" w:fill="auto"/>
            <w:vAlign w:val="center"/>
          </w:tcPr>
          <w:p w14:paraId="4674AE41" w14:textId="77777777" w:rsidR="00737F27" w:rsidRPr="006E0F23" w:rsidRDefault="00737F27" w:rsidP="00737F27">
            <w:pPr>
              <w:jc w:val="center"/>
              <w:rPr>
                <w:sz w:val="20"/>
                <w:szCs w:val="20"/>
              </w:rPr>
            </w:pPr>
            <w:r w:rsidRPr="006E0F23">
              <w:rPr>
                <w:sz w:val="20"/>
                <w:szCs w:val="20"/>
              </w:rPr>
              <w:t>17%</w:t>
            </w:r>
          </w:p>
        </w:tc>
        <w:tc>
          <w:tcPr>
            <w:tcW w:w="693" w:type="dxa"/>
            <w:tcBorders>
              <w:right w:val="single" w:sz="4" w:space="0" w:color="auto"/>
            </w:tcBorders>
            <w:shd w:val="clear" w:color="auto" w:fill="auto"/>
            <w:vAlign w:val="center"/>
          </w:tcPr>
          <w:p w14:paraId="054DBC13" w14:textId="77777777" w:rsidR="00737F27" w:rsidRPr="006E0F23" w:rsidRDefault="00737F27" w:rsidP="00737F27">
            <w:pPr>
              <w:jc w:val="center"/>
              <w:rPr>
                <w:sz w:val="20"/>
                <w:szCs w:val="20"/>
              </w:rPr>
            </w:pPr>
            <w:r w:rsidRPr="006E0F23">
              <w:rPr>
                <w:sz w:val="20"/>
                <w:szCs w:val="20"/>
              </w:rPr>
              <w:t>23%</w:t>
            </w:r>
          </w:p>
        </w:tc>
        <w:tc>
          <w:tcPr>
            <w:tcW w:w="693" w:type="dxa"/>
            <w:tcBorders>
              <w:left w:val="single" w:sz="4" w:space="0" w:color="auto"/>
            </w:tcBorders>
            <w:shd w:val="clear" w:color="auto" w:fill="auto"/>
            <w:vAlign w:val="center"/>
          </w:tcPr>
          <w:p w14:paraId="1234CAD2" w14:textId="77777777" w:rsidR="00737F27" w:rsidRPr="006E0F23" w:rsidRDefault="00737F27" w:rsidP="00737F27">
            <w:pPr>
              <w:jc w:val="center"/>
              <w:rPr>
                <w:sz w:val="20"/>
                <w:szCs w:val="20"/>
              </w:rPr>
            </w:pPr>
            <w:r w:rsidRPr="006E0F23">
              <w:rPr>
                <w:sz w:val="20"/>
                <w:szCs w:val="20"/>
              </w:rPr>
              <w:t>24%</w:t>
            </w:r>
          </w:p>
        </w:tc>
        <w:tc>
          <w:tcPr>
            <w:tcW w:w="693" w:type="dxa"/>
            <w:shd w:val="clear" w:color="auto" w:fill="auto"/>
            <w:vAlign w:val="center"/>
          </w:tcPr>
          <w:p w14:paraId="0E558A52" w14:textId="77777777" w:rsidR="00737F27" w:rsidRPr="006E0F23" w:rsidRDefault="00737F27" w:rsidP="00737F27">
            <w:pPr>
              <w:jc w:val="center"/>
              <w:rPr>
                <w:sz w:val="20"/>
                <w:szCs w:val="20"/>
              </w:rPr>
            </w:pPr>
            <w:r w:rsidRPr="006E0F23">
              <w:rPr>
                <w:sz w:val="20"/>
                <w:szCs w:val="20"/>
              </w:rPr>
              <w:t>67%</w:t>
            </w:r>
          </w:p>
        </w:tc>
        <w:tc>
          <w:tcPr>
            <w:tcW w:w="693" w:type="dxa"/>
            <w:shd w:val="clear" w:color="auto" w:fill="auto"/>
            <w:vAlign w:val="center"/>
          </w:tcPr>
          <w:p w14:paraId="02A82FD4" w14:textId="77777777" w:rsidR="00737F27" w:rsidRPr="006E0F23" w:rsidRDefault="00737F27" w:rsidP="00737F27">
            <w:pPr>
              <w:jc w:val="center"/>
              <w:rPr>
                <w:sz w:val="20"/>
                <w:szCs w:val="20"/>
              </w:rPr>
            </w:pPr>
            <w:r w:rsidRPr="006E0F23">
              <w:rPr>
                <w:sz w:val="20"/>
                <w:szCs w:val="20"/>
              </w:rPr>
              <w:t>26%</w:t>
            </w:r>
          </w:p>
        </w:tc>
        <w:tc>
          <w:tcPr>
            <w:tcW w:w="693" w:type="dxa"/>
            <w:shd w:val="clear" w:color="auto" w:fill="auto"/>
            <w:vAlign w:val="center"/>
          </w:tcPr>
          <w:p w14:paraId="093F88CC" w14:textId="77777777" w:rsidR="00737F27" w:rsidRPr="006E0F23" w:rsidRDefault="00737F27" w:rsidP="00737F27">
            <w:pPr>
              <w:jc w:val="center"/>
              <w:rPr>
                <w:sz w:val="20"/>
                <w:szCs w:val="20"/>
              </w:rPr>
            </w:pPr>
            <w:r w:rsidRPr="006E0F23">
              <w:rPr>
                <w:sz w:val="20"/>
                <w:szCs w:val="20"/>
              </w:rPr>
              <w:t>51%</w:t>
            </w:r>
          </w:p>
        </w:tc>
        <w:tc>
          <w:tcPr>
            <w:tcW w:w="693" w:type="dxa"/>
            <w:tcBorders>
              <w:right w:val="single" w:sz="4" w:space="0" w:color="auto"/>
            </w:tcBorders>
            <w:shd w:val="clear" w:color="auto" w:fill="auto"/>
            <w:vAlign w:val="center"/>
          </w:tcPr>
          <w:p w14:paraId="656FB71A" w14:textId="77777777" w:rsidR="00737F27" w:rsidRPr="006E0F23" w:rsidRDefault="00737F27" w:rsidP="00737F27">
            <w:pPr>
              <w:jc w:val="center"/>
              <w:rPr>
                <w:sz w:val="20"/>
                <w:szCs w:val="20"/>
              </w:rPr>
            </w:pPr>
            <w:r w:rsidRPr="006E0F23">
              <w:rPr>
                <w:sz w:val="20"/>
                <w:szCs w:val="20"/>
              </w:rPr>
              <w:t>56%</w:t>
            </w:r>
          </w:p>
        </w:tc>
      </w:tr>
      <w:tr w:rsidR="00737F27" w:rsidRPr="0084468E" w14:paraId="66BA8F59" w14:textId="77777777" w:rsidTr="00956F34">
        <w:tc>
          <w:tcPr>
            <w:tcW w:w="9738" w:type="dxa"/>
            <w:gridSpan w:val="11"/>
            <w:tcBorders>
              <w:top w:val="nil"/>
              <w:left w:val="nil"/>
              <w:right w:val="nil"/>
            </w:tcBorders>
          </w:tcPr>
          <w:p w14:paraId="7F1DB486" w14:textId="77777777" w:rsidR="00737F27" w:rsidRPr="0084468E" w:rsidRDefault="00737F27" w:rsidP="00737F27">
            <w:pPr>
              <w:jc w:val="center"/>
              <w:rPr>
                <w:b/>
                <w:sz w:val="20"/>
                <w:szCs w:val="20"/>
              </w:rPr>
            </w:pPr>
            <w:r w:rsidRPr="0084468E">
              <w:rPr>
                <w:b/>
                <w:sz w:val="20"/>
                <w:szCs w:val="20"/>
              </w:rPr>
              <w:lastRenderedPageBreak/>
              <w:t>Table B11</w:t>
            </w:r>
            <w:r>
              <w:rPr>
                <w:b/>
                <w:sz w:val="20"/>
                <w:szCs w:val="20"/>
              </w:rPr>
              <w:t xml:space="preserve"> </w:t>
            </w:r>
            <w:r w:rsidRPr="0084468E">
              <w:rPr>
                <w:b/>
                <w:i/>
                <w:sz w:val="20"/>
                <w:szCs w:val="20"/>
              </w:rPr>
              <w:t>Continued</w:t>
            </w:r>
            <w:r w:rsidRPr="0084468E">
              <w:rPr>
                <w:b/>
                <w:sz w:val="20"/>
                <w:szCs w:val="20"/>
              </w:rPr>
              <w:t>: Boston Public Schools</w:t>
            </w:r>
          </w:p>
          <w:p w14:paraId="31A3748A" w14:textId="77777777" w:rsidR="00737F27" w:rsidRPr="0084468E" w:rsidRDefault="00737F27" w:rsidP="00737F27">
            <w:pPr>
              <w:jc w:val="center"/>
              <w:rPr>
                <w:sz w:val="20"/>
                <w:szCs w:val="20"/>
              </w:rPr>
            </w:pPr>
            <w:r w:rsidRPr="0084468E">
              <w:rPr>
                <w:b/>
                <w:sz w:val="20"/>
                <w:szCs w:val="20"/>
              </w:rPr>
              <w:t>Next-Generation MCAS Science Percent Meeting and Exceeding Expectations by School, 2019</w:t>
            </w:r>
          </w:p>
        </w:tc>
      </w:tr>
      <w:tr w:rsidR="00737F27" w:rsidRPr="0084468E" w14:paraId="326A9659" w14:textId="77777777" w:rsidTr="00956F34">
        <w:trPr>
          <w:cantSplit/>
          <w:trHeight w:val="1043"/>
        </w:trPr>
        <w:tc>
          <w:tcPr>
            <w:tcW w:w="2808" w:type="dxa"/>
            <w:tcBorders>
              <w:left w:val="single" w:sz="4" w:space="0" w:color="auto"/>
            </w:tcBorders>
            <w:shd w:val="clear" w:color="auto" w:fill="BFBFBF"/>
            <w:vAlign w:val="center"/>
          </w:tcPr>
          <w:p w14:paraId="1E1A3289" w14:textId="77777777" w:rsidR="00737F27" w:rsidRPr="0084468E" w:rsidRDefault="00737F27" w:rsidP="00737F27">
            <w:pPr>
              <w:rPr>
                <w:b/>
                <w:sz w:val="20"/>
                <w:szCs w:val="20"/>
              </w:rPr>
            </w:pPr>
            <w:r w:rsidRPr="0084468E">
              <w:rPr>
                <w:b/>
                <w:sz w:val="20"/>
                <w:szCs w:val="20"/>
              </w:rPr>
              <w:t>School</w:t>
            </w:r>
          </w:p>
        </w:tc>
        <w:tc>
          <w:tcPr>
            <w:tcW w:w="693" w:type="dxa"/>
            <w:shd w:val="clear" w:color="auto" w:fill="BFBFBF"/>
            <w:textDirection w:val="tbRl"/>
            <w:vAlign w:val="center"/>
          </w:tcPr>
          <w:p w14:paraId="6E116624" w14:textId="77777777" w:rsidR="00737F27" w:rsidRPr="0084468E" w:rsidRDefault="00737F27" w:rsidP="00737F27">
            <w:pPr>
              <w:ind w:left="113" w:right="113"/>
              <w:jc w:val="center"/>
              <w:rPr>
                <w:b/>
                <w:sz w:val="20"/>
                <w:szCs w:val="20"/>
              </w:rPr>
            </w:pPr>
            <w:r w:rsidRPr="0084468E">
              <w:rPr>
                <w:b/>
                <w:sz w:val="20"/>
                <w:szCs w:val="20"/>
              </w:rPr>
              <w:t>All</w:t>
            </w:r>
          </w:p>
        </w:tc>
        <w:tc>
          <w:tcPr>
            <w:tcW w:w="693" w:type="dxa"/>
            <w:shd w:val="clear" w:color="auto" w:fill="BFBFBF"/>
            <w:textDirection w:val="tbRl"/>
            <w:vAlign w:val="center"/>
          </w:tcPr>
          <w:p w14:paraId="2C887202" w14:textId="77777777" w:rsidR="00737F27" w:rsidRPr="0084468E" w:rsidRDefault="00737F27" w:rsidP="00737F27">
            <w:pPr>
              <w:ind w:left="113" w:right="113"/>
              <w:jc w:val="center"/>
              <w:rPr>
                <w:b/>
                <w:sz w:val="20"/>
                <w:szCs w:val="20"/>
              </w:rPr>
            </w:pPr>
            <w:r w:rsidRPr="0084468E">
              <w:rPr>
                <w:b/>
                <w:sz w:val="20"/>
                <w:szCs w:val="20"/>
              </w:rPr>
              <w:t>High Needs</w:t>
            </w:r>
          </w:p>
        </w:tc>
        <w:tc>
          <w:tcPr>
            <w:tcW w:w="693" w:type="dxa"/>
            <w:shd w:val="clear" w:color="auto" w:fill="BFBFBF"/>
            <w:textDirection w:val="tbRl"/>
            <w:vAlign w:val="center"/>
          </w:tcPr>
          <w:p w14:paraId="098A852E" w14:textId="77777777" w:rsidR="00737F27" w:rsidRPr="0084468E" w:rsidRDefault="00737F27" w:rsidP="00737F27">
            <w:pPr>
              <w:ind w:left="113" w:right="113"/>
              <w:jc w:val="center"/>
              <w:rPr>
                <w:b/>
                <w:sz w:val="20"/>
                <w:szCs w:val="20"/>
              </w:rPr>
            </w:pPr>
            <w:r w:rsidRPr="0084468E">
              <w:rPr>
                <w:b/>
                <w:sz w:val="20"/>
                <w:szCs w:val="20"/>
              </w:rPr>
              <w:t>Econ. Dis.</w:t>
            </w:r>
          </w:p>
        </w:tc>
        <w:tc>
          <w:tcPr>
            <w:tcW w:w="693" w:type="dxa"/>
            <w:shd w:val="clear" w:color="auto" w:fill="BFBFBF"/>
            <w:textDirection w:val="tbRl"/>
            <w:vAlign w:val="center"/>
          </w:tcPr>
          <w:p w14:paraId="2223F002" w14:textId="77777777" w:rsidR="00737F27" w:rsidRPr="0084468E" w:rsidRDefault="00737F27" w:rsidP="00737F27">
            <w:pPr>
              <w:ind w:left="113" w:right="113"/>
              <w:jc w:val="center"/>
              <w:rPr>
                <w:b/>
                <w:sz w:val="20"/>
                <w:szCs w:val="20"/>
              </w:rPr>
            </w:pPr>
            <w:r w:rsidRPr="0084468E">
              <w:rPr>
                <w:b/>
                <w:sz w:val="20"/>
                <w:szCs w:val="20"/>
              </w:rPr>
              <w:t>SWD</w:t>
            </w:r>
          </w:p>
        </w:tc>
        <w:tc>
          <w:tcPr>
            <w:tcW w:w="693" w:type="dxa"/>
            <w:tcBorders>
              <w:right w:val="single" w:sz="4" w:space="0" w:color="auto"/>
            </w:tcBorders>
            <w:shd w:val="clear" w:color="auto" w:fill="BFBFBF"/>
            <w:textDirection w:val="tbRl"/>
            <w:vAlign w:val="center"/>
          </w:tcPr>
          <w:p w14:paraId="57BB3C57" w14:textId="77777777" w:rsidR="00737F27" w:rsidRPr="0084468E" w:rsidRDefault="00737F27" w:rsidP="00737F27">
            <w:pPr>
              <w:ind w:left="113" w:right="113"/>
              <w:jc w:val="center"/>
              <w:rPr>
                <w:b/>
                <w:sz w:val="18"/>
                <w:szCs w:val="18"/>
              </w:rPr>
            </w:pPr>
            <w:r w:rsidRPr="0084468E">
              <w:rPr>
                <w:b/>
                <w:sz w:val="18"/>
                <w:szCs w:val="18"/>
              </w:rPr>
              <w:t>EL and Former EL</w:t>
            </w:r>
          </w:p>
        </w:tc>
        <w:tc>
          <w:tcPr>
            <w:tcW w:w="693" w:type="dxa"/>
            <w:tcBorders>
              <w:left w:val="single" w:sz="4" w:space="0" w:color="auto"/>
            </w:tcBorders>
            <w:shd w:val="clear" w:color="auto" w:fill="BFBFBF"/>
            <w:textDirection w:val="tbRl"/>
            <w:vAlign w:val="center"/>
          </w:tcPr>
          <w:p w14:paraId="4506B79D" w14:textId="77777777" w:rsidR="00737F27" w:rsidRPr="0084468E" w:rsidRDefault="00737F27" w:rsidP="00737F27">
            <w:pPr>
              <w:ind w:left="113" w:right="113"/>
              <w:jc w:val="center"/>
              <w:rPr>
                <w:b/>
                <w:sz w:val="20"/>
                <w:szCs w:val="20"/>
              </w:rPr>
            </w:pPr>
            <w:r w:rsidRPr="0084468E">
              <w:rPr>
                <w:b/>
                <w:sz w:val="20"/>
                <w:szCs w:val="20"/>
              </w:rPr>
              <w:t>African American</w:t>
            </w:r>
          </w:p>
        </w:tc>
        <w:tc>
          <w:tcPr>
            <w:tcW w:w="693" w:type="dxa"/>
            <w:shd w:val="clear" w:color="auto" w:fill="BFBFBF"/>
            <w:textDirection w:val="tbRl"/>
            <w:vAlign w:val="center"/>
          </w:tcPr>
          <w:p w14:paraId="2DBECBFE" w14:textId="77777777" w:rsidR="00737F27" w:rsidRPr="0084468E" w:rsidRDefault="00737F27" w:rsidP="00737F27">
            <w:pPr>
              <w:ind w:left="113" w:right="113"/>
              <w:jc w:val="center"/>
              <w:rPr>
                <w:b/>
                <w:sz w:val="20"/>
                <w:szCs w:val="20"/>
              </w:rPr>
            </w:pPr>
            <w:r w:rsidRPr="0084468E">
              <w:rPr>
                <w:b/>
                <w:sz w:val="20"/>
                <w:szCs w:val="20"/>
              </w:rPr>
              <w:t>Asian</w:t>
            </w:r>
          </w:p>
        </w:tc>
        <w:tc>
          <w:tcPr>
            <w:tcW w:w="693" w:type="dxa"/>
            <w:shd w:val="clear" w:color="auto" w:fill="BFBFBF"/>
            <w:textDirection w:val="tbRl"/>
            <w:vAlign w:val="center"/>
          </w:tcPr>
          <w:p w14:paraId="0BA48D78" w14:textId="77777777" w:rsidR="00737F27" w:rsidRPr="0084468E" w:rsidRDefault="00737F27" w:rsidP="00737F27">
            <w:pPr>
              <w:ind w:left="113" w:right="113"/>
              <w:jc w:val="center"/>
              <w:rPr>
                <w:b/>
                <w:sz w:val="20"/>
                <w:szCs w:val="20"/>
              </w:rPr>
            </w:pPr>
            <w:r w:rsidRPr="0084468E">
              <w:rPr>
                <w:b/>
                <w:sz w:val="20"/>
                <w:szCs w:val="20"/>
              </w:rPr>
              <w:t>Hispanic</w:t>
            </w:r>
          </w:p>
        </w:tc>
        <w:tc>
          <w:tcPr>
            <w:tcW w:w="693" w:type="dxa"/>
            <w:shd w:val="clear" w:color="auto" w:fill="BFBFBF"/>
            <w:textDirection w:val="tbRl"/>
            <w:vAlign w:val="center"/>
          </w:tcPr>
          <w:p w14:paraId="42D3DEEE" w14:textId="77777777" w:rsidR="00737F27" w:rsidRPr="0084468E" w:rsidRDefault="00737F27" w:rsidP="00737F27">
            <w:pPr>
              <w:ind w:left="113" w:right="113"/>
              <w:jc w:val="center"/>
              <w:rPr>
                <w:b/>
                <w:sz w:val="20"/>
                <w:szCs w:val="20"/>
              </w:rPr>
            </w:pPr>
            <w:r w:rsidRPr="0084468E">
              <w:rPr>
                <w:b/>
                <w:sz w:val="20"/>
                <w:szCs w:val="20"/>
              </w:rPr>
              <w:t>Multi-race</w:t>
            </w:r>
          </w:p>
        </w:tc>
        <w:tc>
          <w:tcPr>
            <w:tcW w:w="693" w:type="dxa"/>
            <w:tcBorders>
              <w:right w:val="single" w:sz="4" w:space="0" w:color="auto"/>
            </w:tcBorders>
            <w:shd w:val="clear" w:color="auto" w:fill="BFBFBF"/>
            <w:textDirection w:val="tbRl"/>
            <w:vAlign w:val="center"/>
          </w:tcPr>
          <w:p w14:paraId="551C1BFD" w14:textId="77777777" w:rsidR="00737F27" w:rsidRPr="0084468E" w:rsidRDefault="00737F27" w:rsidP="00737F27">
            <w:pPr>
              <w:ind w:left="113" w:right="113"/>
              <w:jc w:val="center"/>
              <w:rPr>
                <w:b/>
                <w:sz w:val="20"/>
                <w:szCs w:val="20"/>
              </w:rPr>
            </w:pPr>
            <w:r w:rsidRPr="0084468E">
              <w:rPr>
                <w:b/>
                <w:sz w:val="20"/>
                <w:szCs w:val="20"/>
              </w:rPr>
              <w:t>White</w:t>
            </w:r>
          </w:p>
        </w:tc>
      </w:tr>
      <w:tr w:rsidR="00737F27" w:rsidRPr="0084468E" w14:paraId="1F349065" w14:textId="77777777" w:rsidTr="00956F34">
        <w:tc>
          <w:tcPr>
            <w:tcW w:w="2808" w:type="dxa"/>
            <w:tcBorders>
              <w:left w:val="single" w:sz="4" w:space="0" w:color="auto"/>
            </w:tcBorders>
            <w:shd w:val="clear" w:color="auto" w:fill="BFBFBF"/>
          </w:tcPr>
          <w:p w14:paraId="36422F54" w14:textId="77777777" w:rsidR="00737F27" w:rsidRPr="00C62589" w:rsidRDefault="00737F27" w:rsidP="00737F27">
            <w:pPr>
              <w:rPr>
                <w:sz w:val="20"/>
                <w:szCs w:val="20"/>
              </w:rPr>
            </w:pPr>
            <w:r w:rsidRPr="00C62589">
              <w:rPr>
                <w:sz w:val="20"/>
                <w:szCs w:val="20"/>
              </w:rPr>
              <w:t xml:space="preserve">Ellis </w:t>
            </w:r>
            <w:proofErr w:type="spellStart"/>
            <w:r w:rsidRPr="00C62589">
              <w:rPr>
                <w:sz w:val="20"/>
                <w:szCs w:val="20"/>
              </w:rPr>
              <w:t>Mendell</w:t>
            </w:r>
            <w:proofErr w:type="spellEnd"/>
          </w:p>
        </w:tc>
        <w:tc>
          <w:tcPr>
            <w:tcW w:w="693" w:type="dxa"/>
            <w:shd w:val="clear" w:color="auto" w:fill="BFBFBF"/>
          </w:tcPr>
          <w:p w14:paraId="241E7B1D" w14:textId="77777777" w:rsidR="00737F27" w:rsidRPr="00C62589" w:rsidRDefault="00737F27" w:rsidP="00737F27">
            <w:pPr>
              <w:jc w:val="center"/>
              <w:rPr>
                <w:sz w:val="20"/>
                <w:szCs w:val="20"/>
              </w:rPr>
            </w:pPr>
            <w:r w:rsidRPr="00C62589">
              <w:rPr>
                <w:sz w:val="20"/>
                <w:szCs w:val="20"/>
              </w:rPr>
              <w:t>30%</w:t>
            </w:r>
          </w:p>
        </w:tc>
        <w:tc>
          <w:tcPr>
            <w:tcW w:w="693" w:type="dxa"/>
            <w:shd w:val="clear" w:color="auto" w:fill="BFBFBF"/>
          </w:tcPr>
          <w:p w14:paraId="4065D9F5" w14:textId="77777777" w:rsidR="00737F27" w:rsidRPr="00C62589" w:rsidRDefault="00737F27" w:rsidP="00737F27">
            <w:pPr>
              <w:jc w:val="center"/>
              <w:rPr>
                <w:sz w:val="20"/>
                <w:szCs w:val="20"/>
              </w:rPr>
            </w:pPr>
            <w:r w:rsidRPr="00C62589">
              <w:rPr>
                <w:sz w:val="20"/>
                <w:szCs w:val="20"/>
              </w:rPr>
              <w:t>17%</w:t>
            </w:r>
          </w:p>
        </w:tc>
        <w:tc>
          <w:tcPr>
            <w:tcW w:w="693" w:type="dxa"/>
            <w:shd w:val="clear" w:color="auto" w:fill="BFBFBF"/>
          </w:tcPr>
          <w:p w14:paraId="1E675E5A" w14:textId="77777777" w:rsidR="00737F27" w:rsidRPr="00C62589" w:rsidRDefault="00737F27" w:rsidP="00737F27">
            <w:pPr>
              <w:jc w:val="center"/>
              <w:rPr>
                <w:sz w:val="20"/>
                <w:szCs w:val="20"/>
              </w:rPr>
            </w:pPr>
            <w:r w:rsidRPr="00C62589">
              <w:rPr>
                <w:sz w:val="20"/>
                <w:szCs w:val="20"/>
              </w:rPr>
              <w:t>10%</w:t>
            </w:r>
          </w:p>
        </w:tc>
        <w:tc>
          <w:tcPr>
            <w:tcW w:w="693" w:type="dxa"/>
            <w:shd w:val="clear" w:color="auto" w:fill="BFBFBF"/>
          </w:tcPr>
          <w:p w14:paraId="7E9B6E12"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cPr>
          <w:p w14:paraId="2BDA9E67" w14:textId="77777777" w:rsidR="00737F27" w:rsidRPr="00C62589" w:rsidRDefault="00737F27" w:rsidP="00737F27">
            <w:pPr>
              <w:jc w:val="center"/>
              <w:rPr>
                <w:sz w:val="20"/>
                <w:szCs w:val="20"/>
              </w:rPr>
            </w:pPr>
            <w:r w:rsidRPr="00C62589">
              <w:rPr>
                <w:sz w:val="20"/>
                <w:szCs w:val="20"/>
              </w:rPr>
              <w:t>8%</w:t>
            </w:r>
          </w:p>
        </w:tc>
        <w:tc>
          <w:tcPr>
            <w:tcW w:w="693" w:type="dxa"/>
            <w:tcBorders>
              <w:left w:val="single" w:sz="4" w:space="0" w:color="auto"/>
            </w:tcBorders>
            <w:shd w:val="clear" w:color="auto" w:fill="BFBFBF"/>
          </w:tcPr>
          <w:p w14:paraId="7CFBA49D" w14:textId="77777777" w:rsidR="00737F27" w:rsidRPr="00C62589" w:rsidRDefault="00737F27" w:rsidP="00737F27">
            <w:pPr>
              <w:jc w:val="center"/>
              <w:rPr>
                <w:sz w:val="20"/>
                <w:szCs w:val="20"/>
              </w:rPr>
            </w:pPr>
            <w:r w:rsidRPr="00C62589">
              <w:rPr>
                <w:sz w:val="20"/>
                <w:szCs w:val="20"/>
              </w:rPr>
              <w:t>0%</w:t>
            </w:r>
          </w:p>
        </w:tc>
        <w:tc>
          <w:tcPr>
            <w:tcW w:w="693" w:type="dxa"/>
            <w:shd w:val="clear" w:color="auto" w:fill="BFBFBF"/>
          </w:tcPr>
          <w:p w14:paraId="5CE71B03"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29042539" w14:textId="77777777" w:rsidR="00737F27" w:rsidRPr="00C62589" w:rsidRDefault="00737F27" w:rsidP="00737F27">
            <w:pPr>
              <w:jc w:val="center"/>
              <w:rPr>
                <w:sz w:val="20"/>
                <w:szCs w:val="20"/>
              </w:rPr>
            </w:pPr>
            <w:r w:rsidRPr="00C62589">
              <w:rPr>
                <w:sz w:val="20"/>
                <w:szCs w:val="20"/>
              </w:rPr>
              <w:t>19%</w:t>
            </w:r>
          </w:p>
        </w:tc>
        <w:tc>
          <w:tcPr>
            <w:tcW w:w="693" w:type="dxa"/>
            <w:shd w:val="clear" w:color="auto" w:fill="BFBFBF"/>
          </w:tcPr>
          <w:p w14:paraId="1F14BB19"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cPr>
          <w:p w14:paraId="795A7B2E" w14:textId="77777777" w:rsidR="00737F27" w:rsidRPr="00C62589" w:rsidRDefault="00737F27" w:rsidP="00737F27">
            <w:pPr>
              <w:jc w:val="center"/>
              <w:rPr>
                <w:sz w:val="20"/>
                <w:szCs w:val="20"/>
              </w:rPr>
            </w:pPr>
            <w:r w:rsidRPr="00C62589">
              <w:rPr>
                <w:sz w:val="20"/>
                <w:szCs w:val="20"/>
              </w:rPr>
              <w:t>--</w:t>
            </w:r>
          </w:p>
        </w:tc>
      </w:tr>
      <w:tr w:rsidR="00737F27" w:rsidRPr="0084468E" w14:paraId="5D1D2146" w14:textId="77777777" w:rsidTr="00956F34">
        <w:tc>
          <w:tcPr>
            <w:tcW w:w="2808" w:type="dxa"/>
            <w:tcBorders>
              <w:left w:val="single" w:sz="4" w:space="0" w:color="auto"/>
            </w:tcBorders>
          </w:tcPr>
          <w:p w14:paraId="3E942FC2" w14:textId="77777777" w:rsidR="00737F27" w:rsidRPr="00C62589" w:rsidRDefault="00737F27" w:rsidP="00737F27">
            <w:pPr>
              <w:rPr>
                <w:sz w:val="20"/>
                <w:szCs w:val="20"/>
              </w:rPr>
            </w:pPr>
            <w:r w:rsidRPr="00C62589">
              <w:rPr>
                <w:sz w:val="20"/>
                <w:szCs w:val="20"/>
              </w:rPr>
              <w:t>Excel High School</w:t>
            </w:r>
          </w:p>
        </w:tc>
        <w:tc>
          <w:tcPr>
            <w:tcW w:w="693" w:type="dxa"/>
          </w:tcPr>
          <w:p w14:paraId="55F900BD" w14:textId="77777777" w:rsidR="00737F27" w:rsidRPr="00C62589" w:rsidRDefault="00737F27" w:rsidP="00737F27">
            <w:pPr>
              <w:jc w:val="center"/>
              <w:rPr>
                <w:sz w:val="20"/>
                <w:szCs w:val="20"/>
              </w:rPr>
            </w:pPr>
            <w:r w:rsidRPr="00C62589">
              <w:rPr>
                <w:sz w:val="20"/>
                <w:szCs w:val="20"/>
              </w:rPr>
              <w:t>--</w:t>
            </w:r>
          </w:p>
        </w:tc>
        <w:tc>
          <w:tcPr>
            <w:tcW w:w="693" w:type="dxa"/>
          </w:tcPr>
          <w:p w14:paraId="4C9E35A4" w14:textId="77777777" w:rsidR="00737F27" w:rsidRPr="00C62589" w:rsidRDefault="00737F27" w:rsidP="00737F27">
            <w:pPr>
              <w:jc w:val="center"/>
              <w:rPr>
                <w:sz w:val="20"/>
                <w:szCs w:val="20"/>
              </w:rPr>
            </w:pPr>
            <w:r w:rsidRPr="00C62589">
              <w:rPr>
                <w:sz w:val="20"/>
                <w:szCs w:val="20"/>
              </w:rPr>
              <w:t>--</w:t>
            </w:r>
          </w:p>
        </w:tc>
        <w:tc>
          <w:tcPr>
            <w:tcW w:w="693" w:type="dxa"/>
          </w:tcPr>
          <w:p w14:paraId="6C7CAC64" w14:textId="77777777" w:rsidR="00737F27" w:rsidRPr="00C62589" w:rsidRDefault="00737F27" w:rsidP="00737F27">
            <w:pPr>
              <w:jc w:val="center"/>
              <w:rPr>
                <w:sz w:val="20"/>
                <w:szCs w:val="20"/>
              </w:rPr>
            </w:pPr>
            <w:r w:rsidRPr="00C62589">
              <w:rPr>
                <w:sz w:val="20"/>
                <w:szCs w:val="20"/>
              </w:rPr>
              <w:t>--</w:t>
            </w:r>
          </w:p>
        </w:tc>
        <w:tc>
          <w:tcPr>
            <w:tcW w:w="693" w:type="dxa"/>
          </w:tcPr>
          <w:p w14:paraId="05EE740A"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tcPr>
          <w:p w14:paraId="27E652EA"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tcPr>
          <w:p w14:paraId="4A07A616" w14:textId="77777777" w:rsidR="00737F27" w:rsidRPr="00C62589" w:rsidRDefault="00737F27" w:rsidP="00737F27">
            <w:pPr>
              <w:jc w:val="center"/>
              <w:rPr>
                <w:sz w:val="20"/>
                <w:szCs w:val="20"/>
              </w:rPr>
            </w:pPr>
            <w:r w:rsidRPr="00C62589">
              <w:rPr>
                <w:sz w:val="20"/>
                <w:szCs w:val="20"/>
              </w:rPr>
              <w:t>--</w:t>
            </w:r>
          </w:p>
        </w:tc>
        <w:tc>
          <w:tcPr>
            <w:tcW w:w="693" w:type="dxa"/>
          </w:tcPr>
          <w:p w14:paraId="227B73FC" w14:textId="77777777" w:rsidR="00737F27" w:rsidRPr="00C62589" w:rsidRDefault="00737F27" w:rsidP="00737F27">
            <w:pPr>
              <w:jc w:val="center"/>
              <w:rPr>
                <w:sz w:val="20"/>
                <w:szCs w:val="20"/>
              </w:rPr>
            </w:pPr>
            <w:r w:rsidRPr="00C62589">
              <w:rPr>
                <w:sz w:val="20"/>
                <w:szCs w:val="20"/>
              </w:rPr>
              <w:t>--</w:t>
            </w:r>
          </w:p>
        </w:tc>
        <w:tc>
          <w:tcPr>
            <w:tcW w:w="693" w:type="dxa"/>
          </w:tcPr>
          <w:p w14:paraId="751D43CA" w14:textId="77777777" w:rsidR="00737F27" w:rsidRPr="00C62589" w:rsidRDefault="00737F27" w:rsidP="00737F27">
            <w:pPr>
              <w:jc w:val="center"/>
              <w:rPr>
                <w:sz w:val="20"/>
                <w:szCs w:val="20"/>
              </w:rPr>
            </w:pPr>
            <w:r w:rsidRPr="00C62589">
              <w:rPr>
                <w:sz w:val="20"/>
                <w:szCs w:val="20"/>
              </w:rPr>
              <w:t>--</w:t>
            </w:r>
          </w:p>
        </w:tc>
        <w:tc>
          <w:tcPr>
            <w:tcW w:w="693" w:type="dxa"/>
          </w:tcPr>
          <w:p w14:paraId="7EBE93E4"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tcPr>
          <w:p w14:paraId="703C873D" w14:textId="77777777" w:rsidR="00737F27" w:rsidRPr="00C62589" w:rsidRDefault="00737F27" w:rsidP="00737F27">
            <w:pPr>
              <w:jc w:val="center"/>
              <w:rPr>
                <w:sz w:val="20"/>
                <w:szCs w:val="20"/>
              </w:rPr>
            </w:pPr>
            <w:r w:rsidRPr="00C62589">
              <w:rPr>
                <w:sz w:val="20"/>
                <w:szCs w:val="20"/>
              </w:rPr>
              <w:t>--</w:t>
            </w:r>
          </w:p>
        </w:tc>
      </w:tr>
      <w:tr w:rsidR="00737F27" w:rsidRPr="0084468E" w14:paraId="427A0EC6" w14:textId="77777777" w:rsidTr="00956F34">
        <w:tc>
          <w:tcPr>
            <w:tcW w:w="2808" w:type="dxa"/>
            <w:tcBorders>
              <w:left w:val="single" w:sz="4" w:space="0" w:color="auto"/>
            </w:tcBorders>
            <w:shd w:val="clear" w:color="auto" w:fill="BFBFBF"/>
          </w:tcPr>
          <w:p w14:paraId="41926CD8" w14:textId="77777777" w:rsidR="00737F27" w:rsidRPr="00C62589" w:rsidRDefault="00737F27" w:rsidP="00737F27">
            <w:pPr>
              <w:rPr>
                <w:sz w:val="20"/>
                <w:szCs w:val="20"/>
              </w:rPr>
            </w:pPr>
            <w:r w:rsidRPr="00C62589">
              <w:rPr>
                <w:sz w:val="20"/>
                <w:szCs w:val="20"/>
              </w:rPr>
              <w:t>Fenway High School</w:t>
            </w:r>
          </w:p>
        </w:tc>
        <w:tc>
          <w:tcPr>
            <w:tcW w:w="693" w:type="dxa"/>
            <w:shd w:val="clear" w:color="auto" w:fill="BFBFBF"/>
          </w:tcPr>
          <w:p w14:paraId="29668252"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5CA25430"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5A848B74"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29E6CF10"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cPr>
          <w:p w14:paraId="16A25E33"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BFBFBF"/>
          </w:tcPr>
          <w:p w14:paraId="6E0485A5"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3E87F0D8"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002F6983"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35EF6E4E"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cPr>
          <w:p w14:paraId="3D676427" w14:textId="77777777" w:rsidR="00737F27" w:rsidRPr="00C62589" w:rsidRDefault="00737F27" w:rsidP="00737F27">
            <w:pPr>
              <w:jc w:val="center"/>
              <w:rPr>
                <w:sz w:val="20"/>
                <w:szCs w:val="20"/>
              </w:rPr>
            </w:pPr>
            <w:r w:rsidRPr="00C62589">
              <w:rPr>
                <w:sz w:val="20"/>
                <w:szCs w:val="20"/>
              </w:rPr>
              <w:t>--</w:t>
            </w:r>
          </w:p>
        </w:tc>
      </w:tr>
      <w:tr w:rsidR="00737F27" w:rsidRPr="0084468E" w14:paraId="1A4BC053" w14:textId="77777777" w:rsidTr="00956F34">
        <w:tc>
          <w:tcPr>
            <w:tcW w:w="2808" w:type="dxa"/>
            <w:tcBorders>
              <w:left w:val="single" w:sz="4" w:space="0" w:color="auto"/>
            </w:tcBorders>
          </w:tcPr>
          <w:p w14:paraId="5F959D44" w14:textId="77777777" w:rsidR="00737F27" w:rsidRPr="00C62589" w:rsidRDefault="00737F27" w:rsidP="00737F27">
            <w:pPr>
              <w:rPr>
                <w:sz w:val="20"/>
                <w:szCs w:val="20"/>
              </w:rPr>
            </w:pPr>
            <w:r w:rsidRPr="00C62589">
              <w:rPr>
                <w:sz w:val="20"/>
                <w:szCs w:val="20"/>
              </w:rPr>
              <w:t>Franklin D Roosevelt</w:t>
            </w:r>
          </w:p>
        </w:tc>
        <w:tc>
          <w:tcPr>
            <w:tcW w:w="693" w:type="dxa"/>
          </w:tcPr>
          <w:p w14:paraId="09BF23A8" w14:textId="77777777" w:rsidR="00737F27" w:rsidRPr="00C62589" w:rsidRDefault="00737F27" w:rsidP="00737F27">
            <w:pPr>
              <w:jc w:val="center"/>
              <w:rPr>
                <w:sz w:val="20"/>
                <w:szCs w:val="20"/>
              </w:rPr>
            </w:pPr>
            <w:r w:rsidRPr="00C62589">
              <w:rPr>
                <w:sz w:val="20"/>
                <w:szCs w:val="20"/>
              </w:rPr>
              <w:t>21%</w:t>
            </w:r>
          </w:p>
        </w:tc>
        <w:tc>
          <w:tcPr>
            <w:tcW w:w="693" w:type="dxa"/>
          </w:tcPr>
          <w:p w14:paraId="04C7915E" w14:textId="77777777" w:rsidR="00737F27" w:rsidRPr="00C62589" w:rsidRDefault="00737F27" w:rsidP="00737F27">
            <w:pPr>
              <w:jc w:val="center"/>
              <w:rPr>
                <w:sz w:val="20"/>
                <w:szCs w:val="20"/>
              </w:rPr>
            </w:pPr>
            <w:r w:rsidRPr="00C62589">
              <w:rPr>
                <w:sz w:val="20"/>
                <w:szCs w:val="20"/>
              </w:rPr>
              <w:t>13%</w:t>
            </w:r>
          </w:p>
        </w:tc>
        <w:tc>
          <w:tcPr>
            <w:tcW w:w="693" w:type="dxa"/>
          </w:tcPr>
          <w:p w14:paraId="77207280" w14:textId="77777777" w:rsidR="00737F27" w:rsidRPr="00C62589" w:rsidRDefault="00737F27" w:rsidP="00737F27">
            <w:pPr>
              <w:jc w:val="center"/>
              <w:rPr>
                <w:sz w:val="20"/>
                <w:szCs w:val="20"/>
              </w:rPr>
            </w:pPr>
            <w:r w:rsidRPr="00C62589">
              <w:rPr>
                <w:sz w:val="20"/>
                <w:szCs w:val="20"/>
              </w:rPr>
              <w:t>14%</w:t>
            </w:r>
          </w:p>
        </w:tc>
        <w:tc>
          <w:tcPr>
            <w:tcW w:w="693" w:type="dxa"/>
          </w:tcPr>
          <w:p w14:paraId="32D590E9" w14:textId="77777777" w:rsidR="00737F27" w:rsidRPr="00C62589" w:rsidRDefault="00737F27" w:rsidP="00737F27">
            <w:pPr>
              <w:jc w:val="center"/>
              <w:rPr>
                <w:sz w:val="20"/>
                <w:szCs w:val="20"/>
              </w:rPr>
            </w:pPr>
            <w:r w:rsidRPr="00C62589">
              <w:rPr>
                <w:sz w:val="20"/>
                <w:szCs w:val="20"/>
              </w:rPr>
              <w:t>8%</w:t>
            </w:r>
          </w:p>
        </w:tc>
        <w:tc>
          <w:tcPr>
            <w:tcW w:w="693" w:type="dxa"/>
            <w:tcBorders>
              <w:right w:val="single" w:sz="4" w:space="0" w:color="auto"/>
            </w:tcBorders>
          </w:tcPr>
          <w:p w14:paraId="46251096" w14:textId="77777777" w:rsidR="00737F27" w:rsidRPr="00C62589" w:rsidRDefault="00737F27" w:rsidP="00737F27">
            <w:pPr>
              <w:jc w:val="center"/>
              <w:rPr>
                <w:sz w:val="20"/>
                <w:szCs w:val="20"/>
              </w:rPr>
            </w:pPr>
            <w:r w:rsidRPr="00C62589">
              <w:rPr>
                <w:sz w:val="20"/>
                <w:szCs w:val="20"/>
              </w:rPr>
              <w:t>6%</w:t>
            </w:r>
          </w:p>
        </w:tc>
        <w:tc>
          <w:tcPr>
            <w:tcW w:w="693" w:type="dxa"/>
            <w:tcBorders>
              <w:left w:val="single" w:sz="4" w:space="0" w:color="auto"/>
            </w:tcBorders>
          </w:tcPr>
          <w:p w14:paraId="16FA3172" w14:textId="77777777" w:rsidR="00737F27" w:rsidRPr="00C62589" w:rsidRDefault="00737F27" w:rsidP="00737F27">
            <w:pPr>
              <w:jc w:val="center"/>
              <w:rPr>
                <w:sz w:val="20"/>
                <w:szCs w:val="20"/>
              </w:rPr>
            </w:pPr>
            <w:r w:rsidRPr="00C62589">
              <w:rPr>
                <w:sz w:val="20"/>
                <w:szCs w:val="20"/>
              </w:rPr>
              <w:t>24%</w:t>
            </w:r>
          </w:p>
        </w:tc>
        <w:tc>
          <w:tcPr>
            <w:tcW w:w="693" w:type="dxa"/>
          </w:tcPr>
          <w:p w14:paraId="1747ABEC" w14:textId="77777777" w:rsidR="00737F27" w:rsidRPr="00C62589" w:rsidRDefault="00737F27" w:rsidP="00737F27">
            <w:pPr>
              <w:jc w:val="center"/>
              <w:rPr>
                <w:sz w:val="20"/>
                <w:szCs w:val="20"/>
              </w:rPr>
            </w:pPr>
            <w:r w:rsidRPr="00C62589">
              <w:rPr>
                <w:sz w:val="20"/>
                <w:szCs w:val="20"/>
              </w:rPr>
              <w:t>--</w:t>
            </w:r>
          </w:p>
        </w:tc>
        <w:tc>
          <w:tcPr>
            <w:tcW w:w="693" w:type="dxa"/>
          </w:tcPr>
          <w:p w14:paraId="339B377B" w14:textId="77777777" w:rsidR="00737F27" w:rsidRPr="00C62589" w:rsidRDefault="00737F27" w:rsidP="00737F27">
            <w:pPr>
              <w:jc w:val="center"/>
              <w:rPr>
                <w:sz w:val="20"/>
                <w:szCs w:val="20"/>
              </w:rPr>
            </w:pPr>
            <w:r w:rsidRPr="00C62589">
              <w:rPr>
                <w:sz w:val="20"/>
                <w:szCs w:val="20"/>
              </w:rPr>
              <w:t>14%</w:t>
            </w:r>
          </w:p>
        </w:tc>
        <w:tc>
          <w:tcPr>
            <w:tcW w:w="693" w:type="dxa"/>
          </w:tcPr>
          <w:p w14:paraId="64AC2CBE"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tcPr>
          <w:p w14:paraId="3C3D64AB" w14:textId="77777777" w:rsidR="00737F27" w:rsidRPr="00C62589" w:rsidRDefault="00737F27" w:rsidP="00737F27">
            <w:pPr>
              <w:jc w:val="center"/>
              <w:rPr>
                <w:sz w:val="20"/>
                <w:szCs w:val="20"/>
              </w:rPr>
            </w:pPr>
            <w:r w:rsidRPr="00C62589">
              <w:rPr>
                <w:sz w:val="20"/>
                <w:szCs w:val="20"/>
              </w:rPr>
              <w:t>--</w:t>
            </w:r>
          </w:p>
        </w:tc>
      </w:tr>
      <w:tr w:rsidR="00737F27" w:rsidRPr="0084468E" w14:paraId="7B3E57F5" w14:textId="77777777" w:rsidTr="00956F34">
        <w:tc>
          <w:tcPr>
            <w:tcW w:w="2808" w:type="dxa"/>
            <w:tcBorders>
              <w:left w:val="single" w:sz="4" w:space="0" w:color="auto"/>
            </w:tcBorders>
            <w:shd w:val="clear" w:color="auto" w:fill="BFBFBF"/>
          </w:tcPr>
          <w:p w14:paraId="671DFF93" w14:textId="77777777" w:rsidR="00737F27" w:rsidRPr="00C62589" w:rsidRDefault="00737F27" w:rsidP="00737F27">
            <w:pPr>
              <w:rPr>
                <w:sz w:val="20"/>
                <w:szCs w:val="20"/>
              </w:rPr>
            </w:pPr>
            <w:r w:rsidRPr="00C62589">
              <w:rPr>
                <w:sz w:val="20"/>
                <w:szCs w:val="20"/>
              </w:rPr>
              <w:t>Gardner Pilot Academy</w:t>
            </w:r>
          </w:p>
        </w:tc>
        <w:tc>
          <w:tcPr>
            <w:tcW w:w="693" w:type="dxa"/>
            <w:shd w:val="clear" w:color="auto" w:fill="BFBFBF"/>
          </w:tcPr>
          <w:p w14:paraId="04E298ED" w14:textId="77777777" w:rsidR="00737F27" w:rsidRPr="00C62589" w:rsidRDefault="00737F27" w:rsidP="00737F27">
            <w:pPr>
              <w:jc w:val="center"/>
              <w:rPr>
                <w:sz w:val="20"/>
                <w:szCs w:val="20"/>
              </w:rPr>
            </w:pPr>
            <w:r w:rsidRPr="00C62589">
              <w:rPr>
                <w:sz w:val="20"/>
                <w:szCs w:val="20"/>
              </w:rPr>
              <w:t>6%</w:t>
            </w:r>
          </w:p>
        </w:tc>
        <w:tc>
          <w:tcPr>
            <w:tcW w:w="693" w:type="dxa"/>
            <w:shd w:val="clear" w:color="auto" w:fill="BFBFBF"/>
          </w:tcPr>
          <w:p w14:paraId="04116C81" w14:textId="77777777" w:rsidR="00737F27" w:rsidRPr="00C62589" w:rsidRDefault="00737F27" w:rsidP="00737F27">
            <w:pPr>
              <w:jc w:val="center"/>
              <w:rPr>
                <w:sz w:val="20"/>
                <w:szCs w:val="20"/>
              </w:rPr>
            </w:pPr>
            <w:r w:rsidRPr="00C62589">
              <w:rPr>
                <w:sz w:val="20"/>
                <w:szCs w:val="20"/>
              </w:rPr>
              <w:t>0%</w:t>
            </w:r>
          </w:p>
        </w:tc>
        <w:tc>
          <w:tcPr>
            <w:tcW w:w="693" w:type="dxa"/>
            <w:shd w:val="clear" w:color="auto" w:fill="BFBFBF"/>
          </w:tcPr>
          <w:p w14:paraId="2B7C5161" w14:textId="77777777" w:rsidR="00737F27" w:rsidRPr="00C62589" w:rsidRDefault="00737F27" w:rsidP="00737F27">
            <w:pPr>
              <w:jc w:val="center"/>
              <w:rPr>
                <w:sz w:val="20"/>
                <w:szCs w:val="20"/>
              </w:rPr>
            </w:pPr>
            <w:r w:rsidRPr="00C62589">
              <w:rPr>
                <w:sz w:val="20"/>
                <w:szCs w:val="20"/>
              </w:rPr>
              <w:t>0%</w:t>
            </w:r>
          </w:p>
        </w:tc>
        <w:tc>
          <w:tcPr>
            <w:tcW w:w="693" w:type="dxa"/>
            <w:shd w:val="clear" w:color="auto" w:fill="BFBFBF"/>
          </w:tcPr>
          <w:p w14:paraId="5B4AB8C6" w14:textId="77777777" w:rsidR="00737F27" w:rsidRPr="00C62589" w:rsidRDefault="00737F27" w:rsidP="00737F27">
            <w:pPr>
              <w:jc w:val="center"/>
              <w:rPr>
                <w:sz w:val="20"/>
                <w:szCs w:val="20"/>
              </w:rPr>
            </w:pPr>
            <w:r w:rsidRPr="00C62589">
              <w:rPr>
                <w:sz w:val="20"/>
                <w:szCs w:val="20"/>
              </w:rPr>
              <w:t>0%</w:t>
            </w:r>
          </w:p>
        </w:tc>
        <w:tc>
          <w:tcPr>
            <w:tcW w:w="693" w:type="dxa"/>
            <w:tcBorders>
              <w:right w:val="single" w:sz="4" w:space="0" w:color="auto"/>
            </w:tcBorders>
            <w:shd w:val="clear" w:color="auto" w:fill="BFBFBF"/>
          </w:tcPr>
          <w:p w14:paraId="5C9F6928" w14:textId="77777777" w:rsidR="00737F27" w:rsidRPr="00C62589" w:rsidRDefault="00737F27" w:rsidP="00737F27">
            <w:pPr>
              <w:jc w:val="center"/>
              <w:rPr>
                <w:sz w:val="20"/>
                <w:szCs w:val="20"/>
              </w:rPr>
            </w:pPr>
            <w:r w:rsidRPr="00C62589">
              <w:rPr>
                <w:sz w:val="20"/>
                <w:szCs w:val="20"/>
              </w:rPr>
              <w:t>0%</w:t>
            </w:r>
          </w:p>
        </w:tc>
        <w:tc>
          <w:tcPr>
            <w:tcW w:w="693" w:type="dxa"/>
            <w:tcBorders>
              <w:left w:val="single" w:sz="4" w:space="0" w:color="auto"/>
            </w:tcBorders>
            <w:shd w:val="clear" w:color="auto" w:fill="BFBFBF"/>
          </w:tcPr>
          <w:p w14:paraId="6A920C94" w14:textId="77777777" w:rsidR="00737F27" w:rsidRPr="00C62589" w:rsidRDefault="00737F27" w:rsidP="00737F27">
            <w:pPr>
              <w:jc w:val="center"/>
              <w:rPr>
                <w:sz w:val="20"/>
                <w:szCs w:val="20"/>
              </w:rPr>
            </w:pPr>
            <w:r w:rsidRPr="00C62589">
              <w:rPr>
                <w:sz w:val="20"/>
                <w:szCs w:val="20"/>
              </w:rPr>
              <w:t>10%</w:t>
            </w:r>
          </w:p>
        </w:tc>
        <w:tc>
          <w:tcPr>
            <w:tcW w:w="693" w:type="dxa"/>
            <w:shd w:val="clear" w:color="auto" w:fill="BFBFBF"/>
          </w:tcPr>
          <w:p w14:paraId="7FF97CED"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213A9745" w14:textId="77777777" w:rsidR="00737F27" w:rsidRPr="00C62589" w:rsidRDefault="00737F27" w:rsidP="00737F27">
            <w:pPr>
              <w:jc w:val="center"/>
              <w:rPr>
                <w:sz w:val="20"/>
                <w:szCs w:val="20"/>
              </w:rPr>
            </w:pPr>
            <w:r w:rsidRPr="00C62589">
              <w:rPr>
                <w:sz w:val="20"/>
                <w:szCs w:val="20"/>
              </w:rPr>
              <w:t>5%</w:t>
            </w:r>
          </w:p>
        </w:tc>
        <w:tc>
          <w:tcPr>
            <w:tcW w:w="693" w:type="dxa"/>
            <w:shd w:val="clear" w:color="auto" w:fill="BFBFBF"/>
          </w:tcPr>
          <w:p w14:paraId="5FC9FF9E"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cPr>
          <w:p w14:paraId="63602A29" w14:textId="77777777" w:rsidR="00737F27" w:rsidRPr="00C62589" w:rsidRDefault="00737F27" w:rsidP="00737F27">
            <w:pPr>
              <w:jc w:val="center"/>
              <w:rPr>
                <w:sz w:val="20"/>
                <w:szCs w:val="20"/>
              </w:rPr>
            </w:pPr>
            <w:r w:rsidRPr="00C62589">
              <w:rPr>
                <w:sz w:val="20"/>
                <w:szCs w:val="20"/>
              </w:rPr>
              <w:t>8%</w:t>
            </w:r>
          </w:p>
        </w:tc>
      </w:tr>
      <w:tr w:rsidR="00737F27" w:rsidRPr="0084468E" w14:paraId="31A8046E" w14:textId="77777777" w:rsidTr="00956F34">
        <w:tc>
          <w:tcPr>
            <w:tcW w:w="2808" w:type="dxa"/>
            <w:tcBorders>
              <w:left w:val="single" w:sz="4" w:space="0" w:color="auto"/>
            </w:tcBorders>
          </w:tcPr>
          <w:p w14:paraId="21C155E1" w14:textId="77777777" w:rsidR="00737F27" w:rsidRPr="00C62589" w:rsidRDefault="00737F27" w:rsidP="00737F27">
            <w:pPr>
              <w:rPr>
                <w:sz w:val="20"/>
                <w:szCs w:val="20"/>
              </w:rPr>
            </w:pPr>
            <w:r w:rsidRPr="00C62589">
              <w:rPr>
                <w:sz w:val="20"/>
                <w:szCs w:val="20"/>
              </w:rPr>
              <w:t>George H Conley</w:t>
            </w:r>
          </w:p>
        </w:tc>
        <w:tc>
          <w:tcPr>
            <w:tcW w:w="693" w:type="dxa"/>
          </w:tcPr>
          <w:p w14:paraId="11086698" w14:textId="77777777" w:rsidR="00737F27" w:rsidRPr="00C62589" w:rsidRDefault="00737F27" w:rsidP="00737F27">
            <w:pPr>
              <w:jc w:val="center"/>
              <w:rPr>
                <w:sz w:val="20"/>
                <w:szCs w:val="20"/>
              </w:rPr>
            </w:pPr>
            <w:r w:rsidRPr="00C62589">
              <w:rPr>
                <w:sz w:val="20"/>
                <w:szCs w:val="20"/>
              </w:rPr>
              <w:t>15%</w:t>
            </w:r>
          </w:p>
        </w:tc>
        <w:tc>
          <w:tcPr>
            <w:tcW w:w="693" w:type="dxa"/>
          </w:tcPr>
          <w:p w14:paraId="0A547E22" w14:textId="77777777" w:rsidR="00737F27" w:rsidRPr="00C62589" w:rsidRDefault="00737F27" w:rsidP="00737F27">
            <w:pPr>
              <w:jc w:val="center"/>
              <w:rPr>
                <w:sz w:val="20"/>
                <w:szCs w:val="20"/>
              </w:rPr>
            </w:pPr>
            <w:r w:rsidRPr="00C62589">
              <w:rPr>
                <w:sz w:val="20"/>
                <w:szCs w:val="20"/>
              </w:rPr>
              <w:t>0%</w:t>
            </w:r>
          </w:p>
        </w:tc>
        <w:tc>
          <w:tcPr>
            <w:tcW w:w="693" w:type="dxa"/>
          </w:tcPr>
          <w:p w14:paraId="66779892" w14:textId="77777777" w:rsidR="00737F27" w:rsidRPr="00C62589" w:rsidRDefault="00737F27" w:rsidP="00737F27">
            <w:pPr>
              <w:jc w:val="center"/>
              <w:rPr>
                <w:sz w:val="20"/>
                <w:szCs w:val="20"/>
              </w:rPr>
            </w:pPr>
            <w:r w:rsidRPr="00C62589">
              <w:rPr>
                <w:sz w:val="20"/>
                <w:szCs w:val="20"/>
              </w:rPr>
              <w:t>0%</w:t>
            </w:r>
          </w:p>
        </w:tc>
        <w:tc>
          <w:tcPr>
            <w:tcW w:w="693" w:type="dxa"/>
          </w:tcPr>
          <w:p w14:paraId="1524F80D" w14:textId="77777777" w:rsidR="00737F27" w:rsidRPr="00C62589" w:rsidRDefault="00737F27" w:rsidP="00737F27">
            <w:pPr>
              <w:jc w:val="center"/>
              <w:rPr>
                <w:sz w:val="20"/>
                <w:szCs w:val="20"/>
              </w:rPr>
            </w:pPr>
            <w:r w:rsidRPr="00C62589">
              <w:rPr>
                <w:sz w:val="20"/>
                <w:szCs w:val="20"/>
              </w:rPr>
              <w:t>0%</w:t>
            </w:r>
          </w:p>
        </w:tc>
        <w:tc>
          <w:tcPr>
            <w:tcW w:w="693" w:type="dxa"/>
            <w:tcBorders>
              <w:right w:val="single" w:sz="4" w:space="0" w:color="auto"/>
            </w:tcBorders>
          </w:tcPr>
          <w:p w14:paraId="464CCA7D"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tcPr>
          <w:p w14:paraId="0B00E6FE" w14:textId="77777777" w:rsidR="00737F27" w:rsidRPr="00C62589" w:rsidRDefault="00737F27" w:rsidP="00737F27">
            <w:pPr>
              <w:jc w:val="center"/>
              <w:rPr>
                <w:sz w:val="20"/>
                <w:szCs w:val="20"/>
              </w:rPr>
            </w:pPr>
            <w:r w:rsidRPr="00C62589">
              <w:rPr>
                <w:sz w:val="20"/>
                <w:szCs w:val="20"/>
              </w:rPr>
              <w:t>0%</w:t>
            </w:r>
          </w:p>
        </w:tc>
        <w:tc>
          <w:tcPr>
            <w:tcW w:w="693" w:type="dxa"/>
          </w:tcPr>
          <w:p w14:paraId="3CAA5FFC" w14:textId="77777777" w:rsidR="00737F27" w:rsidRPr="00C62589" w:rsidRDefault="00737F27" w:rsidP="00737F27">
            <w:pPr>
              <w:jc w:val="center"/>
              <w:rPr>
                <w:sz w:val="20"/>
                <w:szCs w:val="20"/>
              </w:rPr>
            </w:pPr>
            <w:r w:rsidRPr="00C62589">
              <w:rPr>
                <w:sz w:val="20"/>
                <w:szCs w:val="20"/>
              </w:rPr>
              <w:t>--</w:t>
            </w:r>
          </w:p>
        </w:tc>
        <w:tc>
          <w:tcPr>
            <w:tcW w:w="693" w:type="dxa"/>
          </w:tcPr>
          <w:p w14:paraId="6F312BD9" w14:textId="77777777" w:rsidR="00737F27" w:rsidRPr="00C62589" w:rsidRDefault="00737F27" w:rsidP="00737F27">
            <w:pPr>
              <w:jc w:val="center"/>
              <w:rPr>
                <w:sz w:val="20"/>
                <w:szCs w:val="20"/>
              </w:rPr>
            </w:pPr>
            <w:r w:rsidRPr="00C62589">
              <w:rPr>
                <w:sz w:val="20"/>
                <w:szCs w:val="20"/>
              </w:rPr>
              <w:t>0%</w:t>
            </w:r>
          </w:p>
        </w:tc>
        <w:tc>
          <w:tcPr>
            <w:tcW w:w="693" w:type="dxa"/>
          </w:tcPr>
          <w:p w14:paraId="4C6C13D9"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tcPr>
          <w:p w14:paraId="69425AF3" w14:textId="77777777" w:rsidR="00737F27" w:rsidRPr="00C62589" w:rsidRDefault="00737F27" w:rsidP="00737F27">
            <w:pPr>
              <w:jc w:val="center"/>
              <w:rPr>
                <w:sz w:val="20"/>
                <w:szCs w:val="20"/>
              </w:rPr>
            </w:pPr>
            <w:r w:rsidRPr="00C62589">
              <w:rPr>
                <w:sz w:val="20"/>
                <w:szCs w:val="20"/>
              </w:rPr>
              <w:t>--</w:t>
            </w:r>
          </w:p>
        </w:tc>
      </w:tr>
      <w:tr w:rsidR="00737F27" w:rsidRPr="0084468E" w14:paraId="60BC66A9" w14:textId="77777777" w:rsidTr="00956F34">
        <w:tc>
          <w:tcPr>
            <w:tcW w:w="2808" w:type="dxa"/>
            <w:tcBorders>
              <w:left w:val="single" w:sz="4" w:space="0" w:color="auto"/>
            </w:tcBorders>
            <w:shd w:val="clear" w:color="auto" w:fill="BFBFBF"/>
          </w:tcPr>
          <w:p w14:paraId="15BEB5DF" w14:textId="77777777" w:rsidR="00737F27" w:rsidRPr="00C62589" w:rsidRDefault="00737F27" w:rsidP="00737F27">
            <w:pPr>
              <w:rPr>
                <w:sz w:val="20"/>
                <w:szCs w:val="20"/>
              </w:rPr>
            </w:pPr>
            <w:r w:rsidRPr="00C62589">
              <w:rPr>
                <w:sz w:val="20"/>
                <w:szCs w:val="20"/>
              </w:rPr>
              <w:t>Greater Egleston Community High School</w:t>
            </w:r>
          </w:p>
        </w:tc>
        <w:tc>
          <w:tcPr>
            <w:tcW w:w="693" w:type="dxa"/>
            <w:shd w:val="clear" w:color="auto" w:fill="BFBFBF"/>
          </w:tcPr>
          <w:p w14:paraId="5053F18B"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3F6650EA"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533AFEAB"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1948C1E9"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cPr>
          <w:p w14:paraId="1743CEAE"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BFBFBF"/>
          </w:tcPr>
          <w:p w14:paraId="1F5CA42F"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401350AD"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400AE021"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7C451F50"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cPr>
          <w:p w14:paraId="02CF2B4A" w14:textId="77777777" w:rsidR="00737F27" w:rsidRPr="00C62589" w:rsidRDefault="00737F27" w:rsidP="00737F27">
            <w:pPr>
              <w:jc w:val="center"/>
              <w:rPr>
                <w:sz w:val="20"/>
                <w:szCs w:val="20"/>
              </w:rPr>
            </w:pPr>
            <w:r w:rsidRPr="00C62589">
              <w:rPr>
                <w:sz w:val="20"/>
                <w:szCs w:val="20"/>
              </w:rPr>
              <w:t>--</w:t>
            </w:r>
          </w:p>
        </w:tc>
      </w:tr>
      <w:tr w:rsidR="00737F27" w:rsidRPr="0084468E" w14:paraId="4672EB33" w14:textId="77777777" w:rsidTr="00956F34">
        <w:tc>
          <w:tcPr>
            <w:tcW w:w="2808" w:type="dxa"/>
            <w:tcBorders>
              <w:left w:val="single" w:sz="4" w:space="0" w:color="auto"/>
            </w:tcBorders>
          </w:tcPr>
          <w:p w14:paraId="36BB44C1" w14:textId="77777777" w:rsidR="00737F27" w:rsidRPr="00C62589" w:rsidRDefault="00737F27" w:rsidP="00737F27">
            <w:pPr>
              <w:rPr>
                <w:sz w:val="20"/>
                <w:szCs w:val="20"/>
              </w:rPr>
            </w:pPr>
            <w:r w:rsidRPr="00C62589">
              <w:rPr>
                <w:sz w:val="20"/>
                <w:szCs w:val="20"/>
              </w:rPr>
              <w:t>Harvard-Kent</w:t>
            </w:r>
          </w:p>
        </w:tc>
        <w:tc>
          <w:tcPr>
            <w:tcW w:w="693" w:type="dxa"/>
          </w:tcPr>
          <w:p w14:paraId="4949650C" w14:textId="77777777" w:rsidR="00737F27" w:rsidRPr="00C62589" w:rsidRDefault="00737F27" w:rsidP="00737F27">
            <w:pPr>
              <w:jc w:val="center"/>
              <w:rPr>
                <w:sz w:val="20"/>
                <w:szCs w:val="20"/>
              </w:rPr>
            </w:pPr>
            <w:r w:rsidRPr="00C62589">
              <w:rPr>
                <w:sz w:val="20"/>
                <w:szCs w:val="20"/>
              </w:rPr>
              <w:t>39%</w:t>
            </w:r>
          </w:p>
        </w:tc>
        <w:tc>
          <w:tcPr>
            <w:tcW w:w="693" w:type="dxa"/>
          </w:tcPr>
          <w:p w14:paraId="1FB65B66" w14:textId="77777777" w:rsidR="00737F27" w:rsidRPr="00C62589" w:rsidRDefault="00737F27" w:rsidP="00737F27">
            <w:pPr>
              <w:jc w:val="center"/>
              <w:rPr>
                <w:sz w:val="20"/>
                <w:szCs w:val="20"/>
              </w:rPr>
            </w:pPr>
            <w:r w:rsidRPr="00C62589">
              <w:rPr>
                <w:sz w:val="20"/>
                <w:szCs w:val="20"/>
              </w:rPr>
              <w:t>39%</w:t>
            </w:r>
          </w:p>
        </w:tc>
        <w:tc>
          <w:tcPr>
            <w:tcW w:w="693" w:type="dxa"/>
          </w:tcPr>
          <w:p w14:paraId="31DD09F5" w14:textId="77777777" w:rsidR="00737F27" w:rsidRPr="00C62589" w:rsidRDefault="00737F27" w:rsidP="00737F27">
            <w:pPr>
              <w:jc w:val="center"/>
              <w:rPr>
                <w:sz w:val="20"/>
                <w:szCs w:val="20"/>
              </w:rPr>
            </w:pPr>
            <w:r w:rsidRPr="00C62589">
              <w:rPr>
                <w:sz w:val="20"/>
                <w:szCs w:val="20"/>
              </w:rPr>
              <w:t>31%</w:t>
            </w:r>
          </w:p>
        </w:tc>
        <w:tc>
          <w:tcPr>
            <w:tcW w:w="693" w:type="dxa"/>
          </w:tcPr>
          <w:p w14:paraId="07D3D4CC" w14:textId="77777777" w:rsidR="00737F27" w:rsidRPr="00C62589" w:rsidRDefault="00737F27" w:rsidP="00737F27">
            <w:pPr>
              <w:jc w:val="center"/>
              <w:rPr>
                <w:sz w:val="20"/>
                <w:szCs w:val="20"/>
              </w:rPr>
            </w:pPr>
            <w:r w:rsidRPr="00C62589">
              <w:rPr>
                <w:sz w:val="20"/>
                <w:szCs w:val="20"/>
              </w:rPr>
              <w:t>28%</w:t>
            </w:r>
          </w:p>
        </w:tc>
        <w:tc>
          <w:tcPr>
            <w:tcW w:w="693" w:type="dxa"/>
            <w:tcBorders>
              <w:right w:val="single" w:sz="4" w:space="0" w:color="auto"/>
            </w:tcBorders>
          </w:tcPr>
          <w:p w14:paraId="649752F3" w14:textId="77777777" w:rsidR="00737F27" w:rsidRPr="00C62589" w:rsidRDefault="00737F27" w:rsidP="00737F27">
            <w:pPr>
              <w:jc w:val="center"/>
              <w:rPr>
                <w:sz w:val="20"/>
                <w:szCs w:val="20"/>
              </w:rPr>
            </w:pPr>
            <w:r w:rsidRPr="00C62589">
              <w:rPr>
                <w:sz w:val="20"/>
                <w:szCs w:val="20"/>
              </w:rPr>
              <w:t>47%</w:t>
            </w:r>
          </w:p>
        </w:tc>
        <w:tc>
          <w:tcPr>
            <w:tcW w:w="693" w:type="dxa"/>
            <w:tcBorders>
              <w:left w:val="single" w:sz="4" w:space="0" w:color="auto"/>
            </w:tcBorders>
          </w:tcPr>
          <w:p w14:paraId="1C562100" w14:textId="77777777" w:rsidR="00737F27" w:rsidRPr="00C62589" w:rsidRDefault="00737F27" w:rsidP="00737F27">
            <w:pPr>
              <w:jc w:val="center"/>
              <w:rPr>
                <w:sz w:val="20"/>
                <w:szCs w:val="20"/>
              </w:rPr>
            </w:pPr>
            <w:r w:rsidRPr="00C62589">
              <w:rPr>
                <w:sz w:val="20"/>
                <w:szCs w:val="20"/>
              </w:rPr>
              <w:t>26%</w:t>
            </w:r>
          </w:p>
        </w:tc>
        <w:tc>
          <w:tcPr>
            <w:tcW w:w="693" w:type="dxa"/>
          </w:tcPr>
          <w:p w14:paraId="2F3CC5FB" w14:textId="77777777" w:rsidR="00737F27" w:rsidRPr="00C62589" w:rsidRDefault="00737F27" w:rsidP="00737F27">
            <w:pPr>
              <w:jc w:val="center"/>
              <w:rPr>
                <w:sz w:val="20"/>
                <w:szCs w:val="20"/>
              </w:rPr>
            </w:pPr>
            <w:r w:rsidRPr="00C62589">
              <w:rPr>
                <w:sz w:val="20"/>
                <w:szCs w:val="20"/>
              </w:rPr>
              <w:t>66%</w:t>
            </w:r>
          </w:p>
        </w:tc>
        <w:tc>
          <w:tcPr>
            <w:tcW w:w="693" w:type="dxa"/>
          </w:tcPr>
          <w:p w14:paraId="498404E0" w14:textId="77777777" w:rsidR="00737F27" w:rsidRPr="00C62589" w:rsidRDefault="00737F27" w:rsidP="00737F27">
            <w:pPr>
              <w:jc w:val="center"/>
              <w:rPr>
                <w:sz w:val="20"/>
                <w:szCs w:val="20"/>
              </w:rPr>
            </w:pPr>
            <w:r w:rsidRPr="00C62589">
              <w:rPr>
                <w:sz w:val="20"/>
                <w:szCs w:val="20"/>
              </w:rPr>
              <w:t>25%</w:t>
            </w:r>
          </w:p>
        </w:tc>
        <w:tc>
          <w:tcPr>
            <w:tcW w:w="693" w:type="dxa"/>
          </w:tcPr>
          <w:p w14:paraId="68BBE548"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tcPr>
          <w:p w14:paraId="0B57E82E" w14:textId="77777777" w:rsidR="00737F27" w:rsidRPr="00C62589" w:rsidRDefault="00737F27" w:rsidP="00737F27">
            <w:pPr>
              <w:jc w:val="center"/>
              <w:rPr>
                <w:sz w:val="20"/>
                <w:szCs w:val="20"/>
              </w:rPr>
            </w:pPr>
            <w:r w:rsidRPr="00C62589">
              <w:rPr>
                <w:sz w:val="20"/>
                <w:szCs w:val="20"/>
              </w:rPr>
              <w:t>--</w:t>
            </w:r>
          </w:p>
        </w:tc>
      </w:tr>
      <w:tr w:rsidR="00737F27" w:rsidRPr="0084468E" w14:paraId="3A077525" w14:textId="77777777" w:rsidTr="00956F34">
        <w:tc>
          <w:tcPr>
            <w:tcW w:w="2808" w:type="dxa"/>
            <w:tcBorders>
              <w:left w:val="single" w:sz="4" w:space="0" w:color="auto"/>
            </w:tcBorders>
            <w:shd w:val="clear" w:color="auto" w:fill="BFBFBF"/>
          </w:tcPr>
          <w:p w14:paraId="41B5F019" w14:textId="77777777" w:rsidR="00737F27" w:rsidRPr="00C62589" w:rsidRDefault="00737F27" w:rsidP="00737F27">
            <w:pPr>
              <w:rPr>
                <w:sz w:val="20"/>
                <w:szCs w:val="20"/>
              </w:rPr>
            </w:pPr>
            <w:r w:rsidRPr="00C62589">
              <w:rPr>
                <w:sz w:val="20"/>
                <w:szCs w:val="20"/>
              </w:rPr>
              <w:t>Haynes Early Education Center</w:t>
            </w:r>
          </w:p>
        </w:tc>
        <w:tc>
          <w:tcPr>
            <w:tcW w:w="693" w:type="dxa"/>
            <w:shd w:val="clear" w:color="auto" w:fill="BFBFBF"/>
          </w:tcPr>
          <w:p w14:paraId="7BC8D07C"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61F32A58"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48AC5134"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15B40C90"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cPr>
          <w:p w14:paraId="3752AD88"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BFBFBF"/>
          </w:tcPr>
          <w:p w14:paraId="79D7FD3D"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6E1B0E42"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1EFEF8FB"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cPr>
          <w:p w14:paraId="36A28A87"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cPr>
          <w:p w14:paraId="14A9329D" w14:textId="77777777" w:rsidR="00737F27" w:rsidRPr="00C62589" w:rsidRDefault="00737F27" w:rsidP="00737F27">
            <w:pPr>
              <w:jc w:val="center"/>
              <w:rPr>
                <w:sz w:val="20"/>
                <w:szCs w:val="20"/>
              </w:rPr>
            </w:pPr>
            <w:r w:rsidRPr="00C62589">
              <w:rPr>
                <w:sz w:val="20"/>
                <w:szCs w:val="20"/>
              </w:rPr>
              <w:t>--</w:t>
            </w:r>
          </w:p>
        </w:tc>
      </w:tr>
      <w:tr w:rsidR="00737F27" w:rsidRPr="0084468E" w14:paraId="497B1F8A" w14:textId="77777777" w:rsidTr="00991E71">
        <w:tc>
          <w:tcPr>
            <w:tcW w:w="2808" w:type="dxa"/>
            <w:tcBorders>
              <w:left w:val="single" w:sz="4" w:space="0" w:color="auto"/>
            </w:tcBorders>
            <w:shd w:val="clear" w:color="auto" w:fill="auto"/>
          </w:tcPr>
          <w:p w14:paraId="1E9C3540" w14:textId="77777777" w:rsidR="00737F27" w:rsidRPr="00C62589" w:rsidRDefault="00737F27" w:rsidP="00737F27">
            <w:pPr>
              <w:rPr>
                <w:sz w:val="20"/>
                <w:szCs w:val="20"/>
              </w:rPr>
            </w:pPr>
            <w:r w:rsidRPr="00C62589">
              <w:rPr>
                <w:sz w:val="20"/>
                <w:szCs w:val="20"/>
              </w:rPr>
              <w:t>Henry Grew</w:t>
            </w:r>
          </w:p>
        </w:tc>
        <w:tc>
          <w:tcPr>
            <w:tcW w:w="693" w:type="dxa"/>
            <w:shd w:val="clear" w:color="auto" w:fill="auto"/>
          </w:tcPr>
          <w:p w14:paraId="69B39CF5" w14:textId="77777777" w:rsidR="00737F27" w:rsidRPr="00C62589" w:rsidRDefault="00737F27" w:rsidP="00737F27">
            <w:pPr>
              <w:jc w:val="center"/>
              <w:rPr>
                <w:sz w:val="20"/>
                <w:szCs w:val="20"/>
              </w:rPr>
            </w:pPr>
            <w:r w:rsidRPr="00C62589">
              <w:rPr>
                <w:sz w:val="20"/>
                <w:szCs w:val="20"/>
              </w:rPr>
              <w:t>18%</w:t>
            </w:r>
          </w:p>
        </w:tc>
        <w:tc>
          <w:tcPr>
            <w:tcW w:w="693" w:type="dxa"/>
            <w:shd w:val="clear" w:color="auto" w:fill="auto"/>
          </w:tcPr>
          <w:p w14:paraId="2A995280" w14:textId="77777777" w:rsidR="00737F27" w:rsidRPr="00C62589" w:rsidRDefault="00737F27" w:rsidP="00737F27">
            <w:pPr>
              <w:jc w:val="center"/>
              <w:rPr>
                <w:sz w:val="20"/>
                <w:szCs w:val="20"/>
              </w:rPr>
            </w:pPr>
            <w:r w:rsidRPr="00C62589">
              <w:rPr>
                <w:sz w:val="20"/>
                <w:szCs w:val="20"/>
              </w:rPr>
              <w:t>7%</w:t>
            </w:r>
          </w:p>
        </w:tc>
        <w:tc>
          <w:tcPr>
            <w:tcW w:w="693" w:type="dxa"/>
            <w:shd w:val="clear" w:color="auto" w:fill="auto"/>
          </w:tcPr>
          <w:p w14:paraId="56FEB6C4" w14:textId="77777777" w:rsidR="00737F27" w:rsidRPr="00C62589" w:rsidRDefault="00737F27" w:rsidP="00737F27">
            <w:pPr>
              <w:jc w:val="center"/>
              <w:rPr>
                <w:sz w:val="20"/>
                <w:szCs w:val="20"/>
              </w:rPr>
            </w:pPr>
            <w:r w:rsidRPr="00C62589">
              <w:rPr>
                <w:sz w:val="20"/>
                <w:szCs w:val="20"/>
              </w:rPr>
              <w:t>8%</w:t>
            </w:r>
          </w:p>
        </w:tc>
        <w:tc>
          <w:tcPr>
            <w:tcW w:w="693" w:type="dxa"/>
            <w:shd w:val="clear" w:color="auto" w:fill="auto"/>
          </w:tcPr>
          <w:p w14:paraId="04B654E0"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61E2B66B"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auto"/>
          </w:tcPr>
          <w:p w14:paraId="517D04AE"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442970EF"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04DE65FB"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62FB09E6"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53B7B3D7" w14:textId="77777777" w:rsidR="00737F27" w:rsidRPr="00C62589" w:rsidRDefault="00737F27" w:rsidP="00737F27">
            <w:pPr>
              <w:jc w:val="center"/>
              <w:rPr>
                <w:sz w:val="20"/>
                <w:szCs w:val="20"/>
              </w:rPr>
            </w:pPr>
            <w:r w:rsidRPr="00C62589">
              <w:rPr>
                <w:sz w:val="20"/>
                <w:szCs w:val="20"/>
              </w:rPr>
              <w:t>--</w:t>
            </w:r>
          </w:p>
        </w:tc>
      </w:tr>
      <w:tr w:rsidR="00737F27" w:rsidRPr="0084468E" w14:paraId="68712E82" w14:textId="77777777" w:rsidTr="00991E71">
        <w:tc>
          <w:tcPr>
            <w:tcW w:w="2808" w:type="dxa"/>
            <w:tcBorders>
              <w:left w:val="single" w:sz="4" w:space="0" w:color="auto"/>
            </w:tcBorders>
            <w:shd w:val="clear" w:color="auto" w:fill="BFBFBF" w:themeFill="background1" w:themeFillShade="BF"/>
          </w:tcPr>
          <w:p w14:paraId="1375C235" w14:textId="77777777" w:rsidR="00737F27" w:rsidRPr="00C62589" w:rsidRDefault="00737F27" w:rsidP="00737F27">
            <w:pPr>
              <w:rPr>
                <w:sz w:val="20"/>
                <w:szCs w:val="20"/>
              </w:rPr>
            </w:pPr>
            <w:r w:rsidRPr="00C62589">
              <w:rPr>
                <w:sz w:val="20"/>
                <w:szCs w:val="20"/>
              </w:rPr>
              <w:t>Higginson</w:t>
            </w:r>
          </w:p>
        </w:tc>
        <w:tc>
          <w:tcPr>
            <w:tcW w:w="693" w:type="dxa"/>
            <w:shd w:val="clear" w:color="auto" w:fill="BFBFBF" w:themeFill="background1" w:themeFillShade="BF"/>
          </w:tcPr>
          <w:p w14:paraId="27A83343"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7AC35A2B"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336712BE"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1446C4E3"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79FC0557"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tcPr>
          <w:p w14:paraId="5465C261"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5EDEF31B"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2A2133EB"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56D1816E"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3E5F489B" w14:textId="77777777" w:rsidR="00737F27" w:rsidRPr="00C62589" w:rsidRDefault="00737F27" w:rsidP="00737F27">
            <w:pPr>
              <w:jc w:val="center"/>
              <w:rPr>
                <w:sz w:val="20"/>
                <w:szCs w:val="20"/>
              </w:rPr>
            </w:pPr>
            <w:r w:rsidRPr="00C62589">
              <w:rPr>
                <w:sz w:val="20"/>
                <w:szCs w:val="20"/>
              </w:rPr>
              <w:t>--</w:t>
            </w:r>
          </w:p>
        </w:tc>
      </w:tr>
      <w:tr w:rsidR="00737F27" w:rsidRPr="0084468E" w14:paraId="5BDE5B26" w14:textId="77777777" w:rsidTr="00991E71">
        <w:tc>
          <w:tcPr>
            <w:tcW w:w="2808" w:type="dxa"/>
            <w:tcBorders>
              <w:left w:val="single" w:sz="4" w:space="0" w:color="auto"/>
            </w:tcBorders>
            <w:shd w:val="clear" w:color="auto" w:fill="auto"/>
          </w:tcPr>
          <w:p w14:paraId="59122703" w14:textId="77777777" w:rsidR="00737F27" w:rsidRPr="00C62589" w:rsidRDefault="00737F27" w:rsidP="00737F27">
            <w:pPr>
              <w:rPr>
                <w:sz w:val="20"/>
                <w:szCs w:val="20"/>
              </w:rPr>
            </w:pPr>
            <w:r w:rsidRPr="00C62589">
              <w:rPr>
                <w:sz w:val="20"/>
                <w:szCs w:val="20"/>
              </w:rPr>
              <w:t>Higginson/Lewis K–8</w:t>
            </w:r>
          </w:p>
        </w:tc>
        <w:tc>
          <w:tcPr>
            <w:tcW w:w="693" w:type="dxa"/>
            <w:shd w:val="clear" w:color="auto" w:fill="auto"/>
          </w:tcPr>
          <w:p w14:paraId="286F8C9C" w14:textId="77777777" w:rsidR="00737F27" w:rsidRPr="00C62589" w:rsidRDefault="00737F27" w:rsidP="00737F27">
            <w:pPr>
              <w:jc w:val="center"/>
              <w:rPr>
                <w:sz w:val="20"/>
                <w:szCs w:val="20"/>
              </w:rPr>
            </w:pPr>
            <w:r w:rsidRPr="00C62589">
              <w:rPr>
                <w:sz w:val="20"/>
                <w:szCs w:val="20"/>
              </w:rPr>
              <w:t>3%</w:t>
            </w:r>
          </w:p>
        </w:tc>
        <w:tc>
          <w:tcPr>
            <w:tcW w:w="693" w:type="dxa"/>
            <w:shd w:val="clear" w:color="auto" w:fill="auto"/>
          </w:tcPr>
          <w:p w14:paraId="5A721370" w14:textId="77777777" w:rsidR="00737F27" w:rsidRPr="00C62589" w:rsidRDefault="00737F27" w:rsidP="00737F27">
            <w:pPr>
              <w:jc w:val="center"/>
              <w:rPr>
                <w:sz w:val="20"/>
                <w:szCs w:val="20"/>
              </w:rPr>
            </w:pPr>
            <w:r w:rsidRPr="00C62589">
              <w:rPr>
                <w:sz w:val="20"/>
                <w:szCs w:val="20"/>
              </w:rPr>
              <w:t>4%</w:t>
            </w:r>
          </w:p>
        </w:tc>
        <w:tc>
          <w:tcPr>
            <w:tcW w:w="693" w:type="dxa"/>
            <w:shd w:val="clear" w:color="auto" w:fill="auto"/>
          </w:tcPr>
          <w:p w14:paraId="65609690" w14:textId="77777777" w:rsidR="00737F27" w:rsidRPr="00C62589" w:rsidRDefault="00737F27" w:rsidP="00737F27">
            <w:pPr>
              <w:jc w:val="center"/>
              <w:rPr>
                <w:sz w:val="20"/>
                <w:szCs w:val="20"/>
              </w:rPr>
            </w:pPr>
            <w:r w:rsidRPr="00C62589">
              <w:rPr>
                <w:sz w:val="20"/>
                <w:szCs w:val="20"/>
              </w:rPr>
              <w:t>4%</w:t>
            </w:r>
          </w:p>
        </w:tc>
        <w:tc>
          <w:tcPr>
            <w:tcW w:w="693" w:type="dxa"/>
            <w:shd w:val="clear" w:color="auto" w:fill="auto"/>
          </w:tcPr>
          <w:p w14:paraId="457CFB36" w14:textId="77777777" w:rsidR="00737F27" w:rsidRPr="00C62589" w:rsidRDefault="00737F27" w:rsidP="00737F27">
            <w:pPr>
              <w:jc w:val="center"/>
              <w:rPr>
                <w:sz w:val="20"/>
                <w:szCs w:val="20"/>
              </w:rPr>
            </w:pPr>
            <w:r w:rsidRPr="00C62589">
              <w:rPr>
                <w:sz w:val="20"/>
                <w:szCs w:val="20"/>
              </w:rPr>
              <w:t>0%</w:t>
            </w:r>
          </w:p>
        </w:tc>
        <w:tc>
          <w:tcPr>
            <w:tcW w:w="693" w:type="dxa"/>
            <w:tcBorders>
              <w:right w:val="single" w:sz="4" w:space="0" w:color="auto"/>
            </w:tcBorders>
            <w:shd w:val="clear" w:color="auto" w:fill="auto"/>
          </w:tcPr>
          <w:p w14:paraId="66BE2BD8" w14:textId="77777777" w:rsidR="00737F27" w:rsidRPr="00C62589" w:rsidRDefault="00737F27" w:rsidP="00737F27">
            <w:pPr>
              <w:jc w:val="center"/>
              <w:rPr>
                <w:sz w:val="20"/>
                <w:szCs w:val="20"/>
              </w:rPr>
            </w:pPr>
            <w:r w:rsidRPr="00C62589">
              <w:rPr>
                <w:sz w:val="20"/>
                <w:szCs w:val="20"/>
              </w:rPr>
              <w:t>0%</w:t>
            </w:r>
          </w:p>
        </w:tc>
        <w:tc>
          <w:tcPr>
            <w:tcW w:w="693" w:type="dxa"/>
            <w:tcBorders>
              <w:left w:val="single" w:sz="4" w:space="0" w:color="auto"/>
            </w:tcBorders>
            <w:shd w:val="clear" w:color="auto" w:fill="auto"/>
          </w:tcPr>
          <w:p w14:paraId="28A4E685" w14:textId="77777777" w:rsidR="00737F27" w:rsidRPr="00C62589" w:rsidRDefault="00737F27" w:rsidP="00737F27">
            <w:pPr>
              <w:jc w:val="center"/>
              <w:rPr>
                <w:sz w:val="20"/>
                <w:szCs w:val="20"/>
              </w:rPr>
            </w:pPr>
            <w:r w:rsidRPr="00C62589">
              <w:rPr>
                <w:sz w:val="20"/>
                <w:szCs w:val="20"/>
              </w:rPr>
              <w:t>6%</w:t>
            </w:r>
          </w:p>
        </w:tc>
        <w:tc>
          <w:tcPr>
            <w:tcW w:w="693" w:type="dxa"/>
            <w:shd w:val="clear" w:color="auto" w:fill="auto"/>
          </w:tcPr>
          <w:p w14:paraId="592C491E"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12FDE4B5" w14:textId="77777777" w:rsidR="00737F27" w:rsidRPr="00C62589" w:rsidRDefault="00737F27" w:rsidP="00737F27">
            <w:pPr>
              <w:jc w:val="center"/>
              <w:rPr>
                <w:sz w:val="20"/>
                <w:szCs w:val="20"/>
              </w:rPr>
            </w:pPr>
            <w:r w:rsidRPr="00C62589">
              <w:rPr>
                <w:sz w:val="20"/>
                <w:szCs w:val="20"/>
              </w:rPr>
              <w:t>0%</w:t>
            </w:r>
          </w:p>
        </w:tc>
        <w:tc>
          <w:tcPr>
            <w:tcW w:w="693" w:type="dxa"/>
            <w:shd w:val="clear" w:color="auto" w:fill="auto"/>
          </w:tcPr>
          <w:p w14:paraId="313BC14E"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5C73A719" w14:textId="77777777" w:rsidR="00737F27" w:rsidRPr="00C62589" w:rsidRDefault="00737F27" w:rsidP="00737F27">
            <w:pPr>
              <w:jc w:val="center"/>
              <w:rPr>
                <w:sz w:val="20"/>
                <w:szCs w:val="20"/>
              </w:rPr>
            </w:pPr>
            <w:r w:rsidRPr="00C62589">
              <w:rPr>
                <w:sz w:val="20"/>
                <w:szCs w:val="20"/>
              </w:rPr>
              <w:t>--</w:t>
            </w:r>
          </w:p>
        </w:tc>
      </w:tr>
      <w:tr w:rsidR="00737F27" w:rsidRPr="0084468E" w14:paraId="3A86B938" w14:textId="77777777" w:rsidTr="0084003B">
        <w:tc>
          <w:tcPr>
            <w:tcW w:w="2808" w:type="dxa"/>
            <w:tcBorders>
              <w:left w:val="single" w:sz="4" w:space="0" w:color="auto"/>
            </w:tcBorders>
            <w:shd w:val="clear" w:color="auto" w:fill="BFBFBF" w:themeFill="background1" w:themeFillShade="BF"/>
          </w:tcPr>
          <w:p w14:paraId="7C5B9E50" w14:textId="77777777" w:rsidR="00737F27" w:rsidRPr="00C62589" w:rsidRDefault="00737F27" w:rsidP="00737F27">
            <w:pPr>
              <w:rPr>
                <w:sz w:val="20"/>
                <w:szCs w:val="20"/>
              </w:rPr>
            </w:pPr>
            <w:r w:rsidRPr="00C62589">
              <w:rPr>
                <w:sz w:val="20"/>
                <w:szCs w:val="20"/>
              </w:rPr>
              <w:t>Horace Mann School for the Deaf</w:t>
            </w:r>
          </w:p>
        </w:tc>
        <w:tc>
          <w:tcPr>
            <w:tcW w:w="693" w:type="dxa"/>
            <w:shd w:val="clear" w:color="auto" w:fill="BFBFBF" w:themeFill="background1" w:themeFillShade="BF"/>
            <w:vAlign w:val="center"/>
          </w:tcPr>
          <w:p w14:paraId="61D55746"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vAlign w:val="center"/>
          </w:tcPr>
          <w:p w14:paraId="50820E24"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vAlign w:val="center"/>
          </w:tcPr>
          <w:p w14:paraId="286562A1"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vAlign w:val="center"/>
          </w:tcPr>
          <w:p w14:paraId="54859560"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23C06A61"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vAlign w:val="center"/>
          </w:tcPr>
          <w:p w14:paraId="27BDD14C"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vAlign w:val="center"/>
          </w:tcPr>
          <w:p w14:paraId="38132415"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vAlign w:val="center"/>
          </w:tcPr>
          <w:p w14:paraId="515BFA71"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vAlign w:val="center"/>
          </w:tcPr>
          <w:p w14:paraId="50A39F76"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vAlign w:val="center"/>
          </w:tcPr>
          <w:p w14:paraId="3029469D" w14:textId="77777777" w:rsidR="00737F27" w:rsidRPr="00C62589" w:rsidRDefault="00737F27" w:rsidP="00737F27">
            <w:pPr>
              <w:jc w:val="center"/>
              <w:rPr>
                <w:sz w:val="20"/>
                <w:szCs w:val="20"/>
              </w:rPr>
            </w:pPr>
            <w:r w:rsidRPr="00C62589">
              <w:rPr>
                <w:sz w:val="20"/>
                <w:szCs w:val="20"/>
              </w:rPr>
              <w:t>--</w:t>
            </w:r>
          </w:p>
        </w:tc>
      </w:tr>
      <w:tr w:rsidR="00737F27" w:rsidRPr="0084468E" w14:paraId="09F3BFAC" w14:textId="77777777" w:rsidTr="00991E71">
        <w:tc>
          <w:tcPr>
            <w:tcW w:w="2808" w:type="dxa"/>
            <w:tcBorders>
              <w:left w:val="single" w:sz="4" w:space="0" w:color="auto"/>
            </w:tcBorders>
            <w:shd w:val="clear" w:color="auto" w:fill="auto"/>
          </w:tcPr>
          <w:p w14:paraId="5D7C7E6C" w14:textId="77777777" w:rsidR="00737F27" w:rsidRPr="00C62589" w:rsidRDefault="00737F27" w:rsidP="00737F27">
            <w:pPr>
              <w:rPr>
                <w:sz w:val="20"/>
                <w:szCs w:val="20"/>
              </w:rPr>
            </w:pPr>
            <w:r w:rsidRPr="00C62589">
              <w:rPr>
                <w:sz w:val="20"/>
                <w:szCs w:val="20"/>
              </w:rPr>
              <w:t>Hugh Roe O'Donnell</w:t>
            </w:r>
          </w:p>
        </w:tc>
        <w:tc>
          <w:tcPr>
            <w:tcW w:w="693" w:type="dxa"/>
            <w:shd w:val="clear" w:color="auto" w:fill="auto"/>
          </w:tcPr>
          <w:p w14:paraId="0C0AD05A" w14:textId="77777777" w:rsidR="00737F27" w:rsidRPr="00C62589" w:rsidRDefault="00737F27" w:rsidP="00737F27">
            <w:pPr>
              <w:jc w:val="center"/>
              <w:rPr>
                <w:sz w:val="20"/>
                <w:szCs w:val="20"/>
              </w:rPr>
            </w:pPr>
            <w:r w:rsidRPr="00C62589">
              <w:rPr>
                <w:sz w:val="20"/>
                <w:szCs w:val="20"/>
              </w:rPr>
              <w:t>6%</w:t>
            </w:r>
          </w:p>
        </w:tc>
        <w:tc>
          <w:tcPr>
            <w:tcW w:w="693" w:type="dxa"/>
            <w:shd w:val="clear" w:color="auto" w:fill="auto"/>
          </w:tcPr>
          <w:p w14:paraId="15E7BB61" w14:textId="77777777" w:rsidR="00737F27" w:rsidRPr="00C62589" w:rsidRDefault="00737F27" w:rsidP="00737F27">
            <w:pPr>
              <w:jc w:val="center"/>
              <w:rPr>
                <w:sz w:val="20"/>
                <w:szCs w:val="20"/>
              </w:rPr>
            </w:pPr>
            <w:r w:rsidRPr="00C62589">
              <w:rPr>
                <w:sz w:val="20"/>
                <w:szCs w:val="20"/>
              </w:rPr>
              <w:t>6%</w:t>
            </w:r>
          </w:p>
        </w:tc>
        <w:tc>
          <w:tcPr>
            <w:tcW w:w="693" w:type="dxa"/>
            <w:shd w:val="clear" w:color="auto" w:fill="auto"/>
          </w:tcPr>
          <w:p w14:paraId="760C31EE" w14:textId="77777777" w:rsidR="00737F27" w:rsidRPr="00C62589" w:rsidRDefault="00737F27" w:rsidP="00737F27">
            <w:pPr>
              <w:jc w:val="center"/>
              <w:rPr>
                <w:sz w:val="20"/>
                <w:szCs w:val="20"/>
              </w:rPr>
            </w:pPr>
            <w:r w:rsidRPr="00C62589">
              <w:rPr>
                <w:sz w:val="20"/>
                <w:szCs w:val="20"/>
              </w:rPr>
              <w:t>5%</w:t>
            </w:r>
          </w:p>
        </w:tc>
        <w:tc>
          <w:tcPr>
            <w:tcW w:w="693" w:type="dxa"/>
            <w:shd w:val="clear" w:color="auto" w:fill="auto"/>
          </w:tcPr>
          <w:p w14:paraId="4CE4726B"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73064F8E" w14:textId="77777777" w:rsidR="00737F27" w:rsidRPr="00C62589" w:rsidRDefault="00737F27" w:rsidP="00737F27">
            <w:pPr>
              <w:jc w:val="center"/>
              <w:rPr>
                <w:sz w:val="20"/>
                <w:szCs w:val="20"/>
              </w:rPr>
            </w:pPr>
            <w:r w:rsidRPr="00C62589">
              <w:rPr>
                <w:sz w:val="20"/>
                <w:szCs w:val="20"/>
              </w:rPr>
              <w:t>7%</w:t>
            </w:r>
          </w:p>
        </w:tc>
        <w:tc>
          <w:tcPr>
            <w:tcW w:w="693" w:type="dxa"/>
            <w:tcBorders>
              <w:left w:val="single" w:sz="4" w:space="0" w:color="auto"/>
            </w:tcBorders>
            <w:shd w:val="clear" w:color="auto" w:fill="auto"/>
          </w:tcPr>
          <w:p w14:paraId="5426EEE0"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74A6DD9D"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4090D2DC" w14:textId="77777777" w:rsidR="00737F27" w:rsidRPr="00C62589" w:rsidRDefault="00737F27" w:rsidP="00737F27">
            <w:pPr>
              <w:jc w:val="center"/>
              <w:rPr>
                <w:sz w:val="20"/>
                <w:szCs w:val="20"/>
              </w:rPr>
            </w:pPr>
            <w:r w:rsidRPr="00C62589">
              <w:rPr>
                <w:sz w:val="20"/>
                <w:szCs w:val="20"/>
              </w:rPr>
              <w:t>7%</w:t>
            </w:r>
          </w:p>
        </w:tc>
        <w:tc>
          <w:tcPr>
            <w:tcW w:w="693" w:type="dxa"/>
            <w:shd w:val="clear" w:color="auto" w:fill="auto"/>
          </w:tcPr>
          <w:p w14:paraId="0EF62175"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136E4FB0" w14:textId="77777777" w:rsidR="00737F27" w:rsidRPr="00C62589" w:rsidRDefault="00737F27" w:rsidP="00737F27">
            <w:pPr>
              <w:jc w:val="center"/>
              <w:rPr>
                <w:sz w:val="20"/>
                <w:szCs w:val="20"/>
              </w:rPr>
            </w:pPr>
            <w:r w:rsidRPr="00C62589">
              <w:rPr>
                <w:sz w:val="20"/>
                <w:szCs w:val="20"/>
              </w:rPr>
              <w:t>--</w:t>
            </w:r>
          </w:p>
        </w:tc>
      </w:tr>
      <w:tr w:rsidR="00737F27" w:rsidRPr="0084468E" w14:paraId="3FFFEC1A" w14:textId="77777777" w:rsidTr="00991E71">
        <w:tc>
          <w:tcPr>
            <w:tcW w:w="2808" w:type="dxa"/>
            <w:tcBorders>
              <w:left w:val="single" w:sz="4" w:space="0" w:color="auto"/>
            </w:tcBorders>
            <w:shd w:val="clear" w:color="auto" w:fill="BFBFBF" w:themeFill="background1" w:themeFillShade="BF"/>
          </w:tcPr>
          <w:p w14:paraId="670CEDD1" w14:textId="77777777" w:rsidR="00737F27" w:rsidRPr="00C62589" w:rsidRDefault="00737F27" w:rsidP="00737F27">
            <w:pPr>
              <w:rPr>
                <w:sz w:val="20"/>
                <w:szCs w:val="20"/>
              </w:rPr>
            </w:pPr>
            <w:r w:rsidRPr="00C62589">
              <w:rPr>
                <w:sz w:val="20"/>
                <w:szCs w:val="20"/>
              </w:rPr>
              <w:t>Jackson Mann</w:t>
            </w:r>
          </w:p>
        </w:tc>
        <w:tc>
          <w:tcPr>
            <w:tcW w:w="693" w:type="dxa"/>
            <w:shd w:val="clear" w:color="auto" w:fill="BFBFBF" w:themeFill="background1" w:themeFillShade="BF"/>
          </w:tcPr>
          <w:p w14:paraId="760C5DF0" w14:textId="77777777" w:rsidR="00737F27" w:rsidRPr="00C62589" w:rsidRDefault="00737F27" w:rsidP="00737F27">
            <w:pPr>
              <w:jc w:val="center"/>
              <w:rPr>
                <w:sz w:val="20"/>
                <w:szCs w:val="20"/>
              </w:rPr>
            </w:pPr>
            <w:r w:rsidRPr="00C62589">
              <w:rPr>
                <w:sz w:val="20"/>
                <w:szCs w:val="20"/>
              </w:rPr>
              <w:t>23%</w:t>
            </w:r>
          </w:p>
        </w:tc>
        <w:tc>
          <w:tcPr>
            <w:tcW w:w="693" w:type="dxa"/>
            <w:shd w:val="clear" w:color="auto" w:fill="BFBFBF" w:themeFill="background1" w:themeFillShade="BF"/>
          </w:tcPr>
          <w:p w14:paraId="537CB96C" w14:textId="77777777" w:rsidR="00737F27" w:rsidRPr="00C62589" w:rsidRDefault="00737F27" w:rsidP="00737F27">
            <w:pPr>
              <w:jc w:val="center"/>
              <w:rPr>
                <w:sz w:val="20"/>
                <w:szCs w:val="20"/>
              </w:rPr>
            </w:pPr>
            <w:r w:rsidRPr="00C62589">
              <w:rPr>
                <w:sz w:val="20"/>
                <w:szCs w:val="20"/>
              </w:rPr>
              <w:t>14%</w:t>
            </w:r>
          </w:p>
        </w:tc>
        <w:tc>
          <w:tcPr>
            <w:tcW w:w="693" w:type="dxa"/>
            <w:shd w:val="clear" w:color="auto" w:fill="BFBFBF" w:themeFill="background1" w:themeFillShade="BF"/>
          </w:tcPr>
          <w:p w14:paraId="72E23A2D" w14:textId="77777777" w:rsidR="00737F27" w:rsidRPr="00C62589" w:rsidRDefault="00737F27" w:rsidP="00737F27">
            <w:pPr>
              <w:jc w:val="center"/>
              <w:rPr>
                <w:sz w:val="20"/>
                <w:szCs w:val="20"/>
              </w:rPr>
            </w:pPr>
            <w:r w:rsidRPr="00C62589">
              <w:rPr>
                <w:sz w:val="20"/>
                <w:szCs w:val="20"/>
              </w:rPr>
              <w:t>11%</w:t>
            </w:r>
          </w:p>
        </w:tc>
        <w:tc>
          <w:tcPr>
            <w:tcW w:w="693" w:type="dxa"/>
            <w:shd w:val="clear" w:color="auto" w:fill="BFBFBF" w:themeFill="background1" w:themeFillShade="BF"/>
          </w:tcPr>
          <w:p w14:paraId="6BDEB74C" w14:textId="77777777" w:rsidR="00737F27" w:rsidRPr="00C62589" w:rsidRDefault="00737F27" w:rsidP="00737F27">
            <w:pPr>
              <w:jc w:val="center"/>
              <w:rPr>
                <w:sz w:val="20"/>
                <w:szCs w:val="20"/>
              </w:rPr>
            </w:pPr>
            <w:r w:rsidRPr="00C62589">
              <w:rPr>
                <w:sz w:val="20"/>
                <w:szCs w:val="20"/>
              </w:rPr>
              <w:t>5%</w:t>
            </w:r>
          </w:p>
        </w:tc>
        <w:tc>
          <w:tcPr>
            <w:tcW w:w="693" w:type="dxa"/>
            <w:tcBorders>
              <w:right w:val="single" w:sz="4" w:space="0" w:color="auto"/>
            </w:tcBorders>
            <w:shd w:val="clear" w:color="auto" w:fill="BFBFBF" w:themeFill="background1" w:themeFillShade="BF"/>
          </w:tcPr>
          <w:p w14:paraId="5A2ACEA0" w14:textId="77777777" w:rsidR="00737F27" w:rsidRPr="00C62589" w:rsidRDefault="00737F27" w:rsidP="00737F27">
            <w:pPr>
              <w:jc w:val="center"/>
              <w:rPr>
                <w:sz w:val="20"/>
                <w:szCs w:val="20"/>
              </w:rPr>
            </w:pPr>
            <w:r w:rsidRPr="00C62589">
              <w:rPr>
                <w:sz w:val="20"/>
                <w:szCs w:val="20"/>
              </w:rPr>
              <w:t>18%</w:t>
            </w:r>
          </w:p>
        </w:tc>
        <w:tc>
          <w:tcPr>
            <w:tcW w:w="693" w:type="dxa"/>
            <w:tcBorders>
              <w:left w:val="single" w:sz="4" w:space="0" w:color="auto"/>
            </w:tcBorders>
            <w:shd w:val="clear" w:color="auto" w:fill="BFBFBF" w:themeFill="background1" w:themeFillShade="BF"/>
          </w:tcPr>
          <w:p w14:paraId="3745BF3F" w14:textId="77777777" w:rsidR="00737F27" w:rsidRPr="00C62589" w:rsidRDefault="00737F27" w:rsidP="00737F27">
            <w:pPr>
              <w:jc w:val="center"/>
              <w:rPr>
                <w:sz w:val="20"/>
                <w:szCs w:val="20"/>
              </w:rPr>
            </w:pPr>
            <w:r w:rsidRPr="00C62589">
              <w:rPr>
                <w:sz w:val="20"/>
                <w:szCs w:val="20"/>
              </w:rPr>
              <w:t>3%</w:t>
            </w:r>
          </w:p>
        </w:tc>
        <w:tc>
          <w:tcPr>
            <w:tcW w:w="693" w:type="dxa"/>
            <w:shd w:val="clear" w:color="auto" w:fill="BFBFBF" w:themeFill="background1" w:themeFillShade="BF"/>
          </w:tcPr>
          <w:p w14:paraId="09C695AD" w14:textId="77777777" w:rsidR="00737F27" w:rsidRPr="00C62589" w:rsidRDefault="00737F27" w:rsidP="00737F27">
            <w:pPr>
              <w:jc w:val="center"/>
              <w:rPr>
                <w:sz w:val="20"/>
                <w:szCs w:val="20"/>
              </w:rPr>
            </w:pPr>
            <w:r w:rsidRPr="00C62589">
              <w:rPr>
                <w:sz w:val="20"/>
                <w:szCs w:val="20"/>
              </w:rPr>
              <w:t>67%</w:t>
            </w:r>
          </w:p>
        </w:tc>
        <w:tc>
          <w:tcPr>
            <w:tcW w:w="693" w:type="dxa"/>
            <w:shd w:val="clear" w:color="auto" w:fill="BFBFBF" w:themeFill="background1" w:themeFillShade="BF"/>
          </w:tcPr>
          <w:p w14:paraId="2268D3C2" w14:textId="77777777" w:rsidR="00737F27" w:rsidRPr="00C62589" w:rsidRDefault="00737F27" w:rsidP="00737F27">
            <w:pPr>
              <w:jc w:val="center"/>
              <w:rPr>
                <w:sz w:val="20"/>
                <w:szCs w:val="20"/>
              </w:rPr>
            </w:pPr>
            <w:r w:rsidRPr="00C62589">
              <w:rPr>
                <w:sz w:val="20"/>
                <w:szCs w:val="20"/>
              </w:rPr>
              <w:t>10%</w:t>
            </w:r>
          </w:p>
        </w:tc>
        <w:tc>
          <w:tcPr>
            <w:tcW w:w="693" w:type="dxa"/>
            <w:shd w:val="clear" w:color="auto" w:fill="BFBFBF" w:themeFill="background1" w:themeFillShade="BF"/>
          </w:tcPr>
          <w:p w14:paraId="2A907F03"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04655F26" w14:textId="77777777" w:rsidR="00737F27" w:rsidRPr="00C62589" w:rsidRDefault="00737F27" w:rsidP="00737F27">
            <w:pPr>
              <w:jc w:val="center"/>
              <w:rPr>
                <w:sz w:val="20"/>
                <w:szCs w:val="20"/>
              </w:rPr>
            </w:pPr>
            <w:r w:rsidRPr="00C62589">
              <w:rPr>
                <w:sz w:val="20"/>
                <w:szCs w:val="20"/>
              </w:rPr>
              <w:t>67%</w:t>
            </w:r>
          </w:p>
        </w:tc>
      </w:tr>
      <w:tr w:rsidR="00737F27" w:rsidRPr="0084468E" w14:paraId="4876735E" w14:textId="77777777" w:rsidTr="00991E71">
        <w:tc>
          <w:tcPr>
            <w:tcW w:w="2808" w:type="dxa"/>
            <w:tcBorders>
              <w:left w:val="single" w:sz="4" w:space="0" w:color="auto"/>
            </w:tcBorders>
            <w:shd w:val="clear" w:color="auto" w:fill="auto"/>
          </w:tcPr>
          <w:p w14:paraId="58117D3B" w14:textId="77777777" w:rsidR="00737F27" w:rsidRPr="00C62589" w:rsidRDefault="00737F27" w:rsidP="00737F27">
            <w:pPr>
              <w:rPr>
                <w:sz w:val="20"/>
                <w:szCs w:val="20"/>
              </w:rPr>
            </w:pPr>
            <w:r w:rsidRPr="00C62589">
              <w:rPr>
                <w:sz w:val="20"/>
                <w:szCs w:val="20"/>
              </w:rPr>
              <w:t>James J Chittick</w:t>
            </w:r>
          </w:p>
        </w:tc>
        <w:tc>
          <w:tcPr>
            <w:tcW w:w="693" w:type="dxa"/>
            <w:shd w:val="clear" w:color="auto" w:fill="auto"/>
          </w:tcPr>
          <w:p w14:paraId="31FE2DD5" w14:textId="77777777" w:rsidR="00737F27" w:rsidRPr="00C62589" w:rsidRDefault="00737F27" w:rsidP="00737F27">
            <w:pPr>
              <w:jc w:val="center"/>
              <w:rPr>
                <w:sz w:val="20"/>
                <w:szCs w:val="20"/>
              </w:rPr>
            </w:pPr>
            <w:r w:rsidRPr="00C62589">
              <w:rPr>
                <w:sz w:val="20"/>
                <w:szCs w:val="20"/>
              </w:rPr>
              <w:t>29%</w:t>
            </w:r>
          </w:p>
        </w:tc>
        <w:tc>
          <w:tcPr>
            <w:tcW w:w="693" w:type="dxa"/>
            <w:shd w:val="clear" w:color="auto" w:fill="auto"/>
          </w:tcPr>
          <w:p w14:paraId="7F30FF58" w14:textId="77777777" w:rsidR="00737F27" w:rsidRPr="00C62589" w:rsidRDefault="00737F27" w:rsidP="00737F27">
            <w:pPr>
              <w:jc w:val="center"/>
              <w:rPr>
                <w:sz w:val="20"/>
                <w:szCs w:val="20"/>
              </w:rPr>
            </w:pPr>
            <w:r w:rsidRPr="00C62589">
              <w:rPr>
                <w:sz w:val="20"/>
                <w:szCs w:val="20"/>
              </w:rPr>
              <w:t>23%</w:t>
            </w:r>
          </w:p>
        </w:tc>
        <w:tc>
          <w:tcPr>
            <w:tcW w:w="693" w:type="dxa"/>
            <w:shd w:val="clear" w:color="auto" w:fill="auto"/>
          </w:tcPr>
          <w:p w14:paraId="15C0D14D" w14:textId="77777777" w:rsidR="00737F27" w:rsidRPr="00C62589" w:rsidRDefault="00737F27" w:rsidP="00737F27">
            <w:pPr>
              <w:jc w:val="center"/>
              <w:rPr>
                <w:sz w:val="20"/>
                <w:szCs w:val="20"/>
              </w:rPr>
            </w:pPr>
            <w:r w:rsidRPr="00C62589">
              <w:rPr>
                <w:sz w:val="20"/>
                <w:szCs w:val="20"/>
              </w:rPr>
              <w:t>25%</w:t>
            </w:r>
          </w:p>
        </w:tc>
        <w:tc>
          <w:tcPr>
            <w:tcW w:w="693" w:type="dxa"/>
            <w:shd w:val="clear" w:color="auto" w:fill="auto"/>
          </w:tcPr>
          <w:p w14:paraId="212A340B"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6B1B3EE5"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auto"/>
          </w:tcPr>
          <w:p w14:paraId="0F48BA2D" w14:textId="77777777" w:rsidR="00737F27" w:rsidRPr="00C62589" w:rsidRDefault="00737F27" w:rsidP="00737F27">
            <w:pPr>
              <w:jc w:val="center"/>
              <w:rPr>
                <w:sz w:val="20"/>
                <w:szCs w:val="20"/>
              </w:rPr>
            </w:pPr>
            <w:r w:rsidRPr="00C62589">
              <w:rPr>
                <w:sz w:val="20"/>
                <w:szCs w:val="20"/>
              </w:rPr>
              <w:t>28%</w:t>
            </w:r>
          </w:p>
        </w:tc>
        <w:tc>
          <w:tcPr>
            <w:tcW w:w="693" w:type="dxa"/>
            <w:shd w:val="clear" w:color="auto" w:fill="auto"/>
          </w:tcPr>
          <w:p w14:paraId="741B01DF"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4B23CAB0"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37239363"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6ADA0172" w14:textId="77777777" w:rsidR="00737F27" w:rsidRPr="00C62589" w:rsidRDefault="00737F27" w:rsidP="00737F27">
            <w:pPr>
              <w:jc w:val="center"/>
              <w:rPr>
                <w:sz w:val="20"/>
                <w:szCs w:val="20"/>
              </w:rPr>
            </w:pPr>
            <w:r w:rsidRPr="00C62589">
              <w:rPr>
                <w:sz w:val="20"/>
                <w:szCs w:val="20"/>
              </w:rPr>
              <w:t>--</w:t>
            </w:r>
          </w:p>
        </w:tc>
      </w:tr>
      <w:tr w:rsidR="00737F27" w:rsidRPr="0084468E" w14:paraId="0EBB26C4" w14:textId="77777777" w:rsidTr="00991E71">
        <w:tc>
          <w:tcPr>
            <w:tcW w:w="2808" w:type="dxa"/>
            <w:tcBorders>
              <w:left w:val="single" w:sz="4" w:space="0" w:color="auto"/>
            </w:tcBorders>
            <w:shd w:val="clear" w:color="auto" w:fill="BFBFBF" w:themeFill="background1" w:themeFillShade="BF"/>
          </w:tcPr>
          <w:p w14:paraId="0334A7DB" w14:textId="77777777" w:rsidR="00737F27" w:rsidRPr="00C62589" w:rsidRDefault="00737F27" w:rsidP="00737F27">
            <w:pPr>
              <w:rPr>
                <w:sz w:val="20"/>
                <w:szCs w:val="20"/>
              </w:rPr>
            </w:pPr>
            <w:r w:rsidRPr="00C62589">
              <w:rPr>
                <w:sz w:val="20"/>
                <w:szCs w:val="20"/>
              </w:rPr>
              <w:t>James Otis</w:t>
            </w:r>
          </w:p>
        </w:tc>
        <w:tc>
          <w:tcPr>
            <w:tcW w:w="693" w:type="dxa"/>
            <w:shd w:val="clear" w:color="auto" w:fill="BFBFBF" w:themeFill="background1" w:themeFillShade="BF"/>
          </w:tcPr>
          <w:p w14:paraId="161833B5" w14:textId="77777777" w:rsidR="00737F27" w:rsidRPr="00C62589" w:rsidRDefault="00737F27" w:rsidP="00737F27">
            <w:pPr>
              <w:jc w:val="center"/>
              <w:rPr>
                <w:sz w:val="20"/>
                <w:szCs w:val="20"/>
              </w:rPr>
            </w:pPr>
            <w:r w:rsidRPr="00C62589">
              <w:rPr>
                <w:sz w:val="20"/>
                <w:szCs w:val="20"/>
              </w:rPr>
              <w:t>27%</w:t>
            </w:r>
          </w:p>
        </w:tc>
        <w:tc>
          <w:tcPr>
            <w:tcW w:w="693" w:type="dxa"/>
            <w:shd w:val="clear" w:color="auto" w:fill="BFBFBF" w:themeFill="background1" w:themeFillShade="BF"/>
          </w:tcPr>
          <w:p w14:paraId="3984749C" w14:textId="77777777" w:rsidR="00737F27" w:rsidRPr="00C62589" w:rsidRDefault="00737F27" w:rsidP="00737F27">
            <w:pPr>
              <w:jc w:val="center"/>
              <w:rPr>
                <w:sz w:val="20"/>
                <w:szCs w:val="20"/>
              </w:rPr>
            </w:pPr>
            <w:r w:rsidRPr="00C62589">
              <w:rPr>
                <w:sz w:val="20"/>
                <w:szCs w:val="20"/>
              </w:rPr>
              <w:t>22%</w:t>
            </w:r>
          </w:p>
        </w:tc>
        <w:tc>
          <w:tcPr>
            <w:tcW w:w="693" w:type="dxa"/>
            <w:shd w:val="clear" w:color="auto" w:fill="BFBFBF" w:themeFill="background1" w:themeFillShade="BF"/>
          </w:tcPr>
          <w:p w14:paraId="297A4496" w14:textId="77777777" w:rsidR="00737F27" w:rsidRPr="00C62589" w:rsidRDefault="00737F27" w:rsidP="00737F27">
            <w:pPr>
              <w:jc w:val="center"/>
              <w:rPr>
                <w:sz w:val="20"/>
                <w:szCs w:val="20"/>
              </w:rPr>
            </w:pPr>
            <w:r w:rsidRPr="00C62589">
              <w:rPr>
                <w:sz w:val="20"/>
                <w:szCs w:val="20"/>
              </w:rPr>
              <w:t>17%</w:t>
            </w:r>
          </w:p>
        </w:tc>
        <w:tc>
          <w:tcPr>
            <w:tcW w:w="693" w:type="dxa"/>
            <w:shd w:val="clear" w:color="auto" w:fill="BFBFBF" w:themeFill="background1" w:themeFillShade="BF"/>
          </w:tcPr>
          <w:p w14:paraId="52A60602"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46415A8F" w14:textId="77777777" w:rsidR="00737F27" w:rsidRPr="00C62589" w:rsidRDefault="00737F27" w:rsidP="00737F27">
            <w:pPr>
              <w:jc w:val="center"/>
              <w:rPr>
                <w:sz w:val="20"/>
                <w:szCs w:val="20"/>
              </w:rPr>
            </w:pPr>
            <w:r w:rsidRPr="00C62589">
              <w:rPr>
                <w:sz w:val="20"/>
                <w:szCs w:val="20"/>
              </w:rPr>
              <w:t>16%</w:t>
            </w:r>
          </w:p>
        </w:tc>
        <w:tc>
          <w:tcPr>
            <w:tcW w:w="693" w:type="dxa"/>
            <w:tcBorders>
              <w:left w:val="single" w:sz="4" w:space="0" w:color="auto"/>
            </w:tcBorders>
            <w:shd w:val="clear" w:color="auto" w:fill="BFBFBF" w:themeFill="background1" w:themeFillShade="BF"/>
          </w:tcPr>
          <w:p w14:paraId="543C0600"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1DBF16FA"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46E13AA7" w14:textId="77777777" w:rsidR="00737F27" w:rsidRPr="00C62589" w:rsidRDefault="00737F27" w:rsidP="00737F27">
            <w:pPr>
              <w:jc w:val="center"/>
              <w:rPr>
                <w:sz w:val="20"/>
                <w:szCs w:val="20"/>
              </w:rPr>
            </w:pPr>
            <w:r w:rsidRPr="00C62589">
              <w:rPr>
                <w:sz w:val="20"/>
                <w:szCs w:val="20"/>
              </w:rPr>
              <w:t>16%</w:t>
            </w:r>
          </w:p>
        </w:tc>
        <w:tc>
          <w:tcPr>
            <w:tcW w:w="693" w:type="dxa"/>
            <w:shd w:val="clear" w:color="auto" w:fill="BFBFBF" w:themeFill="background1" w:themeFillShade="BF"/>
          </w:tcPr>
          <w:p w14:paraId="4993FD99"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4D74A3C2" w14:textId="77777777" w:rsidR="00737F27" w:rsidRPr="00C62589" w:rsidRDefault="00737F27" w:rsidP="00737F27">
            <w:pPr>
              <w:jc w:val="center"/>
              <w:rPr>
                <w:sz w:val="20"/>
                <w:szCs w:val="20"/>
              </w:rPr>
            </w:pPr>
            <w:r w:rsidRPr="00C62589">
              <w:rPr>
                <w:sz w:val="20"/>
                <w:szCs w:val="20"/>
              </w:rPr>
              <w:t>--</w:t>
            </w:r>
          </w:p>
        </w:tc>
      </w:tr>
      <w:tr w:rsidR="00737F27" w:rsidRPr="0084468E" w14:paraId="2481CCAF" w14:textId="77777777" w:rsidTr="00991E71">
        <w:tc>
          <w:tcPr>
            <w:tcW w:w="2808" w:type="dxa"/>
            <w:tcBorders>
              <w:left w:val="single" w:sz="4" w:space="0" w:color="auto"/>
            </w:tcBorders>
            <w:shd w:val="clear" w:color="auto" w:fill="auto"/>
          </w:tcPr>
          <w:p w14:paraId="3CCAE626" w14:textId="77777777" w:rsidR="00737F27" w:rsidRPr="00C62589" w:rsidRDefault="00737F27" w:rsidP="00737F27">
            <w:pPr>
              <w:rPr>
                <w:sz w:val="20"/>
                <w:szCs w:val="20"/>
              </w:rPr>
            </w:pPr>
            <w:r w:rsidRPr="00C62589">
              <w:rPr>
                <w:sz w:val="20"/>
                <w:szCs w:val="20"/>
              </w:rPr>
              <w:t xml:space="preserve">James P </w:t>
            </w:r>
            <w:proofErr w:type="spellStart"/>
            <w:r w:rsidRPr="00C62589">
              <w:rPr>
                <w:sz w:val="20"/>
                <w:szCs w:val="20"/>
              </w:rPr>
              <w:t>Timilty</w:t>
            </w:r>
            <w:proofErr w:type="spellEnd"/>
            <w:r w:rsidRPr="00C62589">
              <w:rPr>
                <w:sz w:val="20"/>
                <w:szCs w:val="20"/>
              </w:rPr>
              <w:t xml:space="preserve"> Middle</w:t>
            </w:r>
          </w:p>
        </w:tc>
        <w:tc>
          <w:tcPr>
            <w:tcW w:w="693" w:type="dxa"/>
            <w:shd w:val="clear" w:color="auto" w:fill="auto"/>
          </w:tcPr>
          <w:p w14:paraId="4EEC1B71" w14:textId="77777777" w:rsidR="00737F27" w:rsidRPr="00C62589" w:rsidRDefault="00737F27" w:rsidP="00737F27">
            <w:pPr>
              <w:jc w:val="center"/>
              <w:rPr>
                <w:sz w:val="20"/>
                <w:szCs w:val="20"/>
              </w:rPr>
            </w:pPr>
            <w:r w:rsidRPr="00C62589">
              <w:rPr>
                <w:sz w:val="20"/>
                <w:szCs w:val="20"/>
              </w:rPr>
              <w:t>16%</w:t>
            </w:r>
          </w:p>
        </w:tc>
        <w:tc>
          <w:tcPr>
            <w:tcW w:w="693" w:type="dxa"/>
            <w:shd w:val="clear" w:color="auto" w:fill="auto"/>
          </w:tcPr>
          <w:p w14:paraId="52E59D82" w14:textId="77777777" w:rsidR="00737F27" w:rsidRPr="00C62589" w:rsidRDefault="00737F27" w:rsidP="00737F27">
            <w:pPr>
              <w:jc w:val="center"/>
              <w:rPr>
                <w:sz w:val="20"/>
                <w:szCs w:val="20"/>
              </w:rPr>
            </w:pPr>
            <w:r w:rsidRPr="00C62589">
              <w:rPr>
                <w:sz w:val="20"/>
                <w:szCs w:val="20"/>
              </w:rPr>
              <w:t>15%</w:t>
            </w:r>
          </w:p>
        </w:tc>
        <w:tc>
          <w:tcPr>
            <w:tcW w:w="693" w:type="dxa"/>
            <w:shd w:val="clear" w:color="auto" w:fill="auto"/>
          </w:tcPr>
          <w:p w14:paraId="4DD86DCD" w14:textId="77777777" w:rsidR="00737F27" w:rsidRPr="00C62589" w:rsidRDefault="00737F27" w:rsidP="00737F27">
            <w:pPr>
              <w:jc w:val="center"/>
              <w:rPr>
                <w:sz w:val="20"/>
                <w:szCs w:val="20"/>
              </w:rPr>
            </w:pPr>
            <w:r w:rsidRPr="00C62589">
              <w:rPr>
                <w:sz w:val="20"/>
                <w:szCs w:val="20"/>
              </w:rPr>
              <w:t>14%</w:t>
            </w:r>
          </w:p>
        </w:tc>
        <w:tc>
          <w:tcPr>
            <w:tcW w:w="693" w:type="dxa"/>
            <w:shd w:val="clear" w:color="auto" w:fill="auto"/>
          </w:tcPr>
          <w:p w14:paraId="02F928B1" w14:textId="77777777" w:rsidR="00737F27" w:rsidRPr="00C62589" w:rsidRDefault="00737F27" w:rsidP="00737F27">
            <w:pPr>
              <w:jc w:val="center"/>
              <w:rPr>
                <w:sz w:val="20"/>
                <w:szCs w:val="20"/>
              </w:rPr>
            </w:pPr>
            <w:r w:rsidRPr="00C62589">
              <w:rPr>
                <w:sz w:val="20"/>
                <w:szCs w:val="20"/>
              </w:rPr>
              <w:t>17%</w:t>
            </w:r>
          </w:p>
        </w:tc>
        <w:tc>
          <w:tcPr>
            <w:tcW w:w="693" w:type="dxa"/>
            <w:tcBorders>
              <w:right w:val="single" w:sz="4" w:space="0" w:color="auto"/>
            </w:tcBorders>
            <w:shd w:val="clear" w:color="auto" w:fill="auto"/>
          </w:tcPr>
          <w:p w14:paraId="2B9AD243" w14:textId="77777777" w:rsidR="00737F27" w:rsidRPr="00C62589" w:rsidRDefault="00737F27" w:rsidP="00737F27">
            <w:pPr>
              <w:jc w:val="center"/>
              <w:rPr>
                <w:sz w:val="20"/>
                <w:szCs w:val="20"/>
              </w:rPr>
            </w:pPr>
            <w:r w:rsidRPr="00C62589">
              <w:rPr>
                <w:sz w:val="20"/>
                <w:szCs w:val="20"/>
              </w:rPr>
              <w:t>8%</w:t>
            </w:r>
          </w:p>
        </w:tc>
        <w:tc>
          <w:tcPr>
            <w:tcW w:w="693" w:type="dxa"/>
            <w:tcBorders>
              <w:left w:val="single" w:sz="4" w:space="0" w:color="auto"/>
            </w:tcBorders>
            <w:shd w:val="clear" w:color="auto" w:fill="auto"/>
          </w:tcPr>
          <w:p w14:paraId="6D812483" w14:textId="77777777" w:rsidR="00737F27" w:rsidRPr="00C62589" w:rsidRDefault="00737F27" w:rsidP="00737F27">
            <w:pPr>
              <w:jc w:val="center"/>
              <w:rPr>
                <w:sz w:val="20"/>
                <w:szCs w:val="20"/>
              </w:rPr>
            </w:pPr>
            <w:r w:rsidRPr="00C62589">
              <w:rPr>
                <w:sz w:val="20"/>
                <w:szCs w:val="20"/>
              </w:rPr>
              <w:t>24%</w:t>
            </w:r>
          </w:p>
        </w:tc>
        <w:tc>
          <w:tcPr>
            <w:tcW w:w="693" w:type="dxa"/>
            <w:shd w:val="clear" w:color="auto" w:fill="auto"/>
          </w:tcPr>
          <w:p w14:paraId="0E62B412"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7BA2E164" w14:textId="77777777" w:rsidR="00737F27" w:rsidRPr="00C62589" w:rsidRDefault="00737F27" w:rsidP="00737F27">
            <w:pPr>
              <w:jc w:val="center"/>
              <w:rPr>
                <w:sz w:val="20"/>
                <w:szCs w:val="20"/>
              </w:rPr>
            </w:pPr>
            <w:r w:rsidRPr="00C62589">
              <w:rPr>
                <w:sz w:val="20"/>
                <w:szCs w:val="20"/>
              </w:rPr>
              <w:t>12%</w:t>
            </w:r>
          </w:p>
        </w:tc>
        <w:tc>
          <w:tcPr>
            <w:tcW w:w="693" w:type="dxa"/>
            <w:shd w:val="clear" w:color="auto" w:fill="auto"/>
          </w:tcPr>
          <w:p w14:paraId="32ADA4C7"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4A972C0D" w14:textId="77777777" w:rsidR="00737F27" w:rsidRPr="00C62589" w:rsidRDefault="00737F27" w:rsidP="00737F27">
            <w:pPr>
              <w:jc w:val="center"/>
              <w:rPr>
                <w:sz w:val="20"/>
                <w:szCs w:val="20"/>
              </w:rPr>
            </w:pPr>
            <w:r w:rsidRPr="00C62589">
              <w:rPr>
                <w:sz w:val="20"/>
                <w:szCs w:val="20"/>
              </w:rPr>
              <w:t>--</w:t>
            </w:r>
          </w:p>
        </w:tc>
      </w:tr>
      <w:tr w:rsidR="00737F27" w:rsidRPr="0084468E" w14:paraId="1DD1C9DC" w14:textId="77777777" w:rsidTr="00991E71">
        <w:tc>
          <w:tcPr>
            <w:tcW w:w="2808" w:type="dxa"/>
            <w:tcBorders>
              <w:left w:val="single" w:sz="4" w:space="0" w:color="auto"/>
            </w:tcBorders>
            <w:shd w:val="clear" w:color="auto" w:fill="BFBFBF" w:themeFill="background1" w:themeFillShade="BF"/>
          </w:tcPr>
          <w:p w14:paraId="229626E0" w14:textId="77777777" w:rsidR="00737F27" w:rsidRPr="00C62589" w:rsidRDefault="00737F27" w:rsidP="00737F27">
            <w:pPr>
              <w:rPr>
                <w:sz w:val="20"/>
                <w:szCs w:val="20"/>
              </w:rPr>
            </w:pPr>
            <w:r w:rsidRPr="00C62589">
              <w:rPr>
                <w:sz w:val="20"/>
                <w:szCs w:val="20"/>
              </w:rPr>
              <w:t>James W Hennigan</w:t>
            </w:r>
          </w:p>
        </w:tc>
        <w:tc>
          <w:tcPr>
            <w:tcW w:w="693" w:type="dxa"/>
            <w:shd w:val="clear" w:color="auto" w:fill="BFBFBF" w:themeFill="background1" w:themeFillShade="BF"/>
          </w:tcPr>
          <w:p w14:paraId="755E15EB" w14:textId="77777777" w:rsidR="00737F27" w:rsidRPr="00C62589" w:rsidRDefault="00737F27" w:rsidP="00737F27">
            <w:pPr>
              <w:jc w:val="center"/>
              <w:rPr>
                <w:sz w:val="20"/>
                <w:szCs w:val="20"/>
              </w:rPr>
            </w:pPr>
            <w:r w:rsidRPr="00C62589">
              <w:rPr>
                <w:sz w:val="20"/>
                <w:szCs w:val="20"/>
              </w:rPr>
              <w:t>13%</w:t>
            </w:r>
          </w:p>
        </w:tc>
        <w:tc>
          <w:tcPr>
            <w:tcW w:w="693" w:type="dxa"/>
            <w:shd w:val="clear" w:color="auto" w:fill="BFBFBF" w:themeFill="background1" w:themeFillShade="BF"/>
          </w:tcPr>
          <w:p w14:paraId="357BE191" w14:textId="77777777" w:rsidR="00737F27" w:rsidRPr="00C62589" w:rsidRDefault="00737F27" w:rsidP="00737F27">
            <w:pPr>
              <w:jc w:val="center"/>
              <w:rPr>
                <w:sz w:val="20"/>
                <w:szCs w:val="20"/>
              </w:rPr>
            </w:pPr>
            <w:r w:rsidRPr="00C62589">
              <w:rPr>
                <w:sz w:val="20"/>
                <w:szCs w:val="20"/>
              </w:rPr>
              <w:t>8%</w:t>
            </w:r>
          </w:p>
        </w:tc>
        <w:tc>
          <w:tcPr>
            <w:tcW w:w="693" w:type="dxa"/>
            <w:shd w:val="clear" w:color="auto" w:fill="BFBFBF" w:themeFill="background1" w:themeFillShade="BF"/>
          </w:tcPr>
          <w:p w14:paraId="6C8941A1" w14:textId="77777777" w:rsidR="00737F27" w:rsidRPr="00C62589" w:rsidRDefault="00737F27" w:rsidP="00737F27">
            <w:pPr>
              <w:jc w:val="center"/>
              <w:rPr>
                <w:sz w:val="20"/>
                <w:szCs w:val="20"/>
              </w:rPr>
            </w:pPr>
            <w:r w:rsidRPr="00C62589">
              <w:rPr>
                <w:sz w:val="20"/>
                <w:szCs w:val="20"/>
              </w:rPr>
              <w:t>7%</w:t>
            </w:r>
          </w:p>
        </w:tc>
        <w:tc>
          <w:tcPr>
            <w:tcW w:w="693" w:type="dxa"/>
            <w:shd w:val="clear" w:color="auto" w:fill="BFBFBF" w:themeFill="background1" w:themeFillShade="BF"/>
          </w:tcPr>
          <w:p w14:paraId="68A7A20A" w14:textId="77777777" w:rsidR="00737F27" w:rsidRPr="00C62589" w:rsidRDefault="00737F27" w:rsidP="00737F27">
            <w:pPr>
              <w:jc w:val="center"/>
              <w:rPr>
                <w:sz w:val="20"/>
                <w:szCs w:val="20"/>
              </w:rPr>
            </w:pPr>
            <w:r w:rsidRPr="00C62589">
              <w:rPr>
                <w:sz w:val="20"/>
                <w:szCs w:val="20"/>
              </w:rPr>
              <w:t>2%</w:t>
            </w:r>
          </w:p>
        </w:tc>
        <w:tc>
          <w:tcPr>
            <w:tcW w:w="693" w:type="dxa"/>
            <w:tcBorders>
              <w:right w:val="single" w:sz="4" w:space="0" w:color="auto"/>
            </w:tcBorders>
            <w:shd w:val="clear" w:color="auto" w:fill="BFBFBF" w:themeFill="background1" w:themeFillShade="BF"/>
          </w:tcPr>
          <w:p w14:paraId="020050D9" w14:textId="77777777" w:rsidR="00737F27" w:rsidRPr="00C62589" w:rsidRDefault="00737F27" w:rsidP="00737F27">
            <w:pPr>
              <w:jc w:val="center"/>
              <w:rPr>
                <w:sz w:val="20"/>
                <w:szCs w:val="20"/>
              </w:rPr>
            </w:pPr>
            <w:r w:rsidRPr="00C62589">
              <w:rPr>
                <w:sz w:val="20"/>
                <w:szCs w:val="20"/>
              </w:rPr>
              <w:t>9%</w:t>
            </w:r>
          </w:p>
        </w:tc>
        <w:tc>
          <w:tcPr>
            <w:tcW w:w="693" w:type="dxa"/>
            <w:tcBorders>
              <w:left w:val="single" w:sz="4" w:space="0" w:color="auto"/>
            </w:tcBorders>
            <w:shd w:val="clear" w:color="auto" w:fill="BFBFBF" w:themeFill="background1" w:themeFillShade="BF"/>
          </w:tcPr>
          <w:p w14:paraId="612A47EE" w14:textId="77777777" w:rsidR="00737F27" w:rsidRPr="00C62589" w:rsidRDefault="00737F27" w:rsidP="00737F27">
            <w:pPr>
              <w:jc w:val="center"/>
              <w:rPr>
                <w:sz w:val="20"/>
                <w:szCs w:val="20"/>
              </w:rPr>
            </w:pPr>
            <w:r w:rsidRPr="00C62589">
              <w:rPr>
                <w:sz w:val="20"/>
                <w:szCs w:val="20"/>
              </w:rPr>
              <w:t>2%</w:t>
            </w:r>
          </w:p>
        </w:tc>
        <w:tc>
          <w:tcPr>
            <w:tcW w:w="693" w:type="dxa"/>
            <w:shd w:val="clear" w:color="auto" w:fill="BFBFBF" w:themeFill="background1" w:themeFillShade="BF"/>
          </w:tcPr>
          <w:p w14:paraId="2E167105"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2DFAAB74" w14:textId="77777777" w:rsidR="00737F27" w:rsidRPr="00C62589" w:rsidRDefault="00737F27" w:rsidP="00737F27">
            <w:pPr>
              <w:jc w:val="center"/>
              <w:rPr>
                <w:sz w:val="20"/>
                <w:szCs w:val="20"/>
              </w:rPr>
            </w:pPr>
            <w:r w:rsidRPr="00C62589">
              <w:rPr>
                <w:sz w:val="20"/>
                <w:szCs w:val="20"/>
              </w:rPr>
              <w:t>11%</w:t>
            </w:r>
          </w:p>
        </w:tc>
        <w:tc>
          <w:tcPr>
            <w:tcW w:w="693" w:type="dxa"/>
            <w:shd w:val="clear" w:color="auto" w:fill="BFBFBF" w:themeFill="background1" w:themeFillShade="BF"/>
          </w:tcPr>
          <w:p w14:paraId="0490446E"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2D9DE7C9" w14:textId="77777777" w:rsidR="00737F27" w:rsidRPr="00C62589" w:rsidRDefault="00737F27" w:rsidP="00737F27">
            <w:pPr>
              <w:jc w:val="center"/>
              <w:rPr>
                <w:sz w:val="20"/>
                <w:szCs w:val="20"/>
              </w:rPr>
            </w:pPr>
            <w:r w:rsidRPr="00C62589">
              <w:rPr>
                <w:sz w:val="20"/>
                <w:szCs w:val="20"/>
              </w:rPr>
              <w:t>--</w:t>
            </w:r>
          </w:p>
        </w:tc>
      </w:tr>
      <w:tr w:rsidR="00737F27" w:rsidRPr="0084468E" w14:paraId="2F474208" w14:textId="77777777" w:rsidTr="00991E71">
        <w:tc>
          <w:tcPr>
            <w:tcW w:w="2808" w:type="dxa"/>
            <w:tcBorders>
              <w:left w:val="single" w:sz="4" w:space="0" w:color="auto"/>
            </w:tcBorders>
            <w:shd w:val="clear" w:color="auto" w:fill="auto"/>
          </w:tcPr>
          <w:p w14:paraId="1439CD79" w14:textId="77777777" w:rsidR="00737F27" w:rsidRPr="00C62589" w:rsidRDefault="00737F27" w:rsidP="00737F27">
            <w:pPr>
              <w:rPr>
                <w:sz w:val="20"/>
                <w:szCs w:val="20"/>
              </w:rPr>
            </w:pPr>
            <w:r w:rsidRPr="00C62589">
              <w:rPr>
                <w:sz w:val="20"/>
                <w:szCs w:val="20"/>
              </w:rPr>
              <w:t>Jeremiah E Burke High</w:t>
            </w:r>
          </w:p>
        </w:tc>
        <w:tc>
          <w:tcPr>
            <w:tcW w:w="693" w:type="dxa"/>
            <w:shd w:val="clear" w:color="auto" w:fill="auto"/>
          </w:tcPr>
          <w:p w14:paraId="088C588D"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0B2DD88A"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78D8EC43"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34ECC725"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7AA09334"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auto"/>
          </w:tcPr>
          <w:p w14:paraId="7D3C3E01"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0B239FFB"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70BD1E26"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223A79F7"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3865AA69" w14:textId="77777777" w:rsidR="00737F27" w:rsidRPr="00C62589" w:rsidRDefault="00737F27" w:rsidP="00737F27">
            <w:pPr>
              <w:jc w:val="center"/>
              <w:rPr>
                <w:sz w:val="20"/>
                <w:szCs w:val="20"/>
              </w:rPr>
            </w:pPr>
            <w:r w:rsidRPr="00C62589">
              <w:rPr>
                <w:sz w:val="20"/>
                <w:szCs w:val="20"/>
              </w:rPr>
              <w:t>--</w:t>
            </w:r>
          </w:p>
        </w:tc>
      </w:tr>
      <w:tr w:rsidR="00737F27" w:rsidRPr="0084468E" w14:paraId="00BE186E" w14:textId="77777777" w:rsidTr="00991E71">
        <w:tc>
          <w:tcPr>
            <w:tcW w:w="2808" w:type="dxa"/>
            <w:tcBorders>
              <w:left w:val="single" w:sz="4" w:space="0" w:color="auto"/>
            </w:tcBorders>
            <w:shd w:val="clear" w:color="auto" w:fill="BFBFBF" w:themeFill="background1" w:themeFillShade="BF"/>
          </w:tcPr>
          <w:p w14:paraId="5BBCF61C" w14:textId="77777777" w:rsidR="00737F27" w:rsidRPr="00C62589" w:rsidRDefault="00737F27" w:rsidP="00737F27">
            <w:pPr>
              <w:rPr>
                <w:sz w:val="20"/>
                <w:szCs w:val="20"/>
              </w:rPr>
            </w:pPr>
            <w:r w:rsidRPr="00C62589">
              <w:rPr>
                <w:sz w:val="20"/>
                <w:szCs w:val="20"/>
              </w:rPr>
              <w:t>John D Philbrick</w:t>
            </w:r>
          </w:p>
        </w:tc>
        <w:tc>
          <w:tcPr>
            <w:tcW w:w="693" w:type="dxa"/>
            <w:shd w:val="clear" w:color="auto" w:fill="BFBFBF" w:themeFill="background1" w:themeFillShade="BF"/>
          </w:tcPr>
          <w:p w14:paraId="7B3A7BC4" w14:textId="77777777" w:rsidR="00737F27" w:rsidRPr="00C62589" w:rsidRDefault="00737F27" w:rsidP="00737F27">
            <w:pPr>
              <w:jc w:val="center"/>
              <w:rPr>
                <w:sz w:val="20"/>
                <w:szCs w:val="20"/>
              </w:rPr>
            </w:pPr>
            <w:r w:rsidRPr="00C62589">
              <w:rPr>
                <w:sz w:val="20"/>
                <w:szCs w:val="20"/>
              </w:rPr>
              <w:t>5%</w:t>
            </w:r>
          </w:p>
        </w:tc>
        <w:tc>
          <w:tcPr>
            <w:tcW w:w="693" w:type="dxa"/>
            <w:shd w:val="clear" w:color="auto" w:fill="BFBFBF" w:themeFill="background1" w:themeFillShade="BF"/>
          </w:tcPr>
          <w:p w14:paraId="0DAB081D" w14:textId="77777777" w:rsidR="00737F27" w:rsidRPr="00C62589" w:rsidRDefault="00737F27" w:rsidP="00737F27">
            <w:pPr>
              <w:jc w:val="center"/>
              <w:rPr>
                <w:sz w:val="20"/>
                <w:szCs w:val="20"/>
              </w:rPr>
            </w:pPr>
            <w:r w:rsidRPr="00C62589">
              <w:rPr>
                <w:sz w:val="20"/>
                <w:szCs w:val="20"/>
              </w:rPr>
              <w:t>7%</w:t>
            </w:r>
          </w:p>
        </w:tc>
        <w:tc>
          <w:tcPr>
            <w:tcW w:w="693" w:type="dxa"/>
            <w:shd w:val="clear" w:color="auto" w:fill="BFBFBF" w:themeFill="background1" w:themeFillShade="BF"/>
          </w:tcPr>
          <w:p w14:paraId="75630863" w14:textId="77777777" w:rsidR="00737F27" w:rsidRPr="00C62589" w:rsidRDefault="00737F27" w:rsidP="00737F27">
            <w:pPr>
              <w:jc w:val="center"/>
              <w:rPr>
                <w:sz w:val="20"/>
                <w:szCs w:val="20"/>
              </w:rPr>
            </w:pPr>
            <w:r w:rsidRPr="00C62589">
              <w:rPr>
                <w:sz w:val="20"/>
                <w:szCs w:val="20"/>
              </w:rPr>
              <w:t>8%</w:t>
            </w:r>
          </w:p>
        </w:tc>
        <w:tc>
          <w:tcPr>
            <w:tcW w:w="693" w:type="dxa"/>
            <w:shd w:val="clear" w:color="auto" w:fill="BFBFBF" w:themeFill="background1" w:themeFillShade="BF"/>
          </w:tcPr>
          <w:p w14:paraId="7345C595"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56B9DCA3"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tcPr>
          <w:p w14:paraId="33524EA1" w14:textId="77777777" w:rsidR="00737F27" w:rsidRPr="00C62589" w:rsidRDefault="00737F27" w:rsidP="00737F27">
            <w:pPr>
              <w:jc w:val="center"/>
              <w:rPr>
                <w:sz w:val="20"/>
                <w:szCs w:val="20"/>
              </w:rPr>
            </w:pPr>
            <w:r w:rsidRPr="00C62589">
              <w:rPr>
                <w:sz w:val="20"/>
                <w:szCs w:val="20"/>
              </w:rPr>
              <w:t>9%</w:t>
            </w:r>
          </w:p>
        </w:tc>
        <w:tc>
          <w:tcPr>
            <w:tcW w:w="693" w:type="dxa"/>
            <w:shd w:val="clear" w:color="auto" w:fill="BFBFBF" w:themeFill="background1" w:themeFillShade="BF"/>
          </w:tcPr>
          <w:p w14:paraId="779F422A"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33BA30A2"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08E87592"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58F316CA" w14:textId="77777777" w:rsidR="00737F27" w:rsidRPr="00C62589" w:rsidRDefault="00737F27" w:rsidP="00737F27">
            <w:pPr>
              <w:jc w:val="center"/>
              <w:rPr>
                <w:sz w:val="20"/>
                <w:szCs w:val="20"/>
              </w:rPr>
            </w:pPr>
            <w:r w:rsidRPr="00C62589">
              <w:rPr>
                <w:sz w:val="20"/>
                <w:szCs w:val="20"/>
              </w:rPr>
              <w:t>--</w:t>
            </w:r>
          </w:p>
        </w:tc>
      </w:tr>
      <w:tr w:rsidR="00737F27" w:rsidRPr="0084468E" w14:paraId="6EE2A54E" w14:textId="77777777" w:rsidTr="00991E71">
        <w:tc>
          <w:tcPr>
            <w:tcW w:w="2808" w:type="dxa"/>
            <w:tcBorders>
              <w:left w:val="single" w:sz="4" w:space="0" w:color="auto"/>
            </w:tcBorders>
            <w:shd w:val="clear" w:color="auto" w:fill="auto"/>
          </w:tcPr>
          <w:p w14:paraId="17BBEDA9" w14:textId="77777777" w:rsidR="00737F27" w:rsidRPr="00C62589" w:rsidRDefault="00737F27" w:rsidP="00737F27">
            <w:pPr>
              <w:rPr>
                <w:sz w:val="20"/>
                <w:szCs w:val="20"/>
              </w:rPr>
            </w:pPr>
            <w:r w:rsidRPr="00C62589">
              <w:rPr>
                <w:sz w:val="20"/>
                <w:szCs w:val="20"/>
              </w:rPr>
              <w:t>John F Kennedy</w:t>
            </w:r>
          </w:p>
        </w:tc>
        <w:tc>
          <w:tcPr>
            <w:tcW w:w="693" w:type="dxa"/>
            <w:shd w:val="clear" w:color="auto" w:fill="auto"/>
          </w:tcPr>
          <w:p w14:paraId="1F991AA1" w14:textId="77777777" w:rsidR="00737F27" w:rsidRPr="00C62589" w:rsidRDefault="00737F27" w:rsidP="00737F27">
            <w:pPr>
              <w:jc w:val="center"/>
              <w:rPr>
                <w:sz w:val="20"/>
                <w:szCs w:val="20"/>
              </w:rPr>
            </w:pPr>
            <w:r w:rsidRPr="00C62589">
              <w:rPr>
                <w:sz w:val="20"/>
                <w:szCs w:val="20"/>
              </w:rPr>
              <w:t>15%</w:t>
            </w:r>
          </w:p>
        </w:tc>
        <w:tc>
          <w:tcPr>
            <w:tcW w:w="693" w:type="dxa"/>
            <w:shd w:val="clear" w:color="auto" w:fill="auto"/>
          </w:tcPr>
          <w:p w14:paraId="4F9F543D" w14:textId="77777777" w:rsidR="00737F27" w:rsidRPr="00C62589" w:rsidRDefault="00737F27" w:rsidP="00737F27">
            <w:pPr>
              <w:jc w:val="center"/>
              <w:rPr>
                <w:sz w:val="20"/>
                <w:szCs w:val="20"/>
              </w:rPr>
            </w:pPr>
            <w:r w:rsidRPr="00C62589">
              <w:rPr>
                <w:sz w:val="20"/>
                <w:szCs w:val="20"/>
              </w:rPr>
              <w:t>15%</w:t>
            </w:r>
          </w:p>
        </w:tc>
        <w:tc>
          <w:tcPr>
            <w:tcW w:w="693" w:type="dxa"/>
            <w:shd w:val="clear" w:color="auto" w:fill="auto"/>
          </w:tcPr>
          <w:p w14:paraId="2E6F7DC4" w14:textId="77777777" w:rsidR="00737F27" w:rsidRPr="00C62589" w:rsidRDefault="00737F27" w:rsidP="00737F27">
            <w:pPr>
              <w:jc w:val="center"/>
              <w:rPr>
                <w:sz w:val="20"/>
                <w:szCs w:val="20"/>
              </w:rPr>
            </w:pPr>
            <w:r w:rsidRPr="00C62589">
              <w:rPr>
                <w:sz w:val="20"/>
                <w:szCs w:val="20"/>
              </w:rPr>
              <w:t>15%</w:t>
            </w:r>
          </w:p>
        </w:tc>
        <w:tc>
          <w:tcPr>
            <w:tcW w:w="693" w:type="dxa"/>
            <w:shd w:val="clear" w:color="auto" w:fill="auto"/>
          </w:tcPr>
          <w:p w14:paraId="0638A305"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45D2AFFD" w14:textId="77777777" w:rsidR="00737F27" w:rsidRPr="00C62589" w:rsidRDefault="00737F27" w:rsidP="00737F27">
            <w:pPr>
              <w:jc w:val="center"/>
              <w:rPr>
                <w:sz w:val="20"/>
                <w:szCs w:val="20"/>
              </w:rPr>
            </w:pPr>
            <w:r w:rsidRPr="00C62589">
              <w:rPr>
                <w:sz w:val="20"/>
                <w:szCs w:val="20"/>
              </w:rPr>
              <w:t>17%</w:t>
            </w:r>
          </w:p>
        </w:tc>
        <w:tc>
          <w:tcPr>
            <w:tcW w:w="693" w:type="dxa"/>
            <w:tcBorders>
              <w:left w:val="single" w:sz="4" w:space="0" w:color="auto"/>
            </w:tcBorders>
            <w:shd w:val="clear" w:color="auto" w:fill="auto"/>
          </w:tcPr>
          <w:p w14:paraId="3EB64717"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71D21073"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22CDF67A" w14:textId="77777777" w:rsidR="00737F27" w:rsidRPr="00C62589" w:rsidRDefault="00737F27" w:rsidP="00737F27">
            <w:pPr>
              <w:jc w:val="center"/>
              <w:rPr>
                <w:sz w:val="20"/>
                <w:szCs w:val="20"/>
              </w:rPr>
            </w:pPr>
            <w:r w:rsidRPr="00C62589">
              <w:rPr>
                <w:sz w:val="20"/>
                <w:szCs w:val="20"/>
              </w:rPr>
              <w:t>18%</w:t>
            </w:r>
          </w:p>
        </w:tc>
        <w:tc>
          <w:tcPr>
            <w:tcW w:w="693" w:type="dxa"/>
            <w:shd w:val="clear" w:color="auto" w:fill="auto"/>
          </w:tcPr>
          <w:p w14:paraId="527572F9"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7EC88D53" w14:textId="77777777" w:rsidR="00737F27" w:rsidRPr="00C62589" w:rsidRDefault="00737F27" w:rsidP="00737F27">
            <w:pPr>
              <w:jc w:val="center"/>
              <w:rPr>
                <w:sz w:val="20"/>
                <w:szCs w:val="20"/>
              </w:rPr>
            </w:pPr>
            <w:r w:rsidRPr="00C62589">
              <w:rPr>
                <w:sz w:val="20"/>
                <w:szCs w:val="20"/>
              </w:rPr>
              <w:t>--</w:t>
            </w:r>
          </w:p>
        </w:tc>
      </w:tr>
      <w:tr w:rsidR="00737F27" w:rsidRPr="0084468E" w14:paraId="5889BB11" w14:textId="77777777" w:rsidTr="00991E71">
        <w:tc>
          <w:tcPr>
            <w:tcW w:w="2808" w:type="dxa"/>
            <w:tcBorders>
              <w:left w:val="single" w:sz="4" w:space="0" w:color="auto"/>
            </w:tcBorders>
            <w:shd w:val="clear" w:color="auto" w:fill="BFBFBF" w:themeFill="background1" w:themeFillShade="BF"/>
          </w:tcPr>
          <w:p w14:paraId="07ECA0CB" w14:textId="77777777" w:rsidR="00737F27" w:rsidRPr="00C62589" w:rsidRDefault="00737F27" w:rsidP="00737F27">
            <w:pPr>
              <w:rPr>
                <w:sz w:val="20"/>
                <w:szCs w:val="20"/>
              </w:rPr>
            </w:pPr>
            <w:r w:rsidRPr="00C62589">
              <w:rPr>
                <w:sz w:val="20"/>
                <w:szCs w:val="20"/>
              </w:rPr>
              <w:t>John W McCormack</w:t>
            </w:r>
          </w:p>
        </w:tc>
        <w:tc>
          <w:tcPr>
            <w:tcW w:w="693" w:type="dxa"/>
            <w:shd w:val="clear" w:color="auto" w:fill="BFBFBF" w:themeFill="background1" w:themeFillShade="BF"/>
          </w:tcPr>
          <w:p w14:paraId="1BE13E2D" w14:textId="77777777" w:rsidR="00737F27" w:rsidRPr="00C62589" w:rsidRDefault="00737F27" w:rsidP="00737F27">
            <w:pPr>
              <w:jc w:val="center"/>
              <w:rPr>
                <w:sz w:val="20"/>
                <w:szCs w:val="20"/>
              </w:rPr>
            </w:pPr>
            <w:r w:rsidRPr="00C62589">
              <w:rPr>
                <w:sz w:val="20"/>
                <w:szCs w:val="20"/>
              </w:rPr>
              <w:t>3%</w:t>
            </w:r>
          </w:p>
        </w:tc>
        <w:tc>
          <w:tcPr>
            <w:tcW w:w="693" w:type="dxa"/>
            <w:shd w:val="clear" w:color="auto" w:fill="BFBFBF" w:themeFill="background1" w:themeFillShade="BF"/>
          </w:tcPr>
          <w:p w14:paraId="2B1B0131" w14:textId="77777777" w:rsidR="00737F27" w:rsidRPr="00C62589" w:rsidRDefault="00737F27" w:rsidP="00737F27">
            <w:pPr>
              <w:jc w:val="center"/>
              <w:rPr>
                <w:sz w:val="20"/>
                <w:szCs w:val="20"/>
              </w:rPr>
            </w:pPr>
            <w:r w:rsidRPr="00C62589">
              <w:rPr>
                <w:sz w:val="20"/>
                <w:szCs w:val="20"/>
              </w:rPr>
              <w:t>3%</w:t>
            </w:r>
          </w:p>
        </w:tc>
        <w:tc>
          <w:tcPr>
            <w:tcW w:w="693" w:type="dxa"/>
            <w:shd w:val="clear" w:color="auto" w:fill="BFBFBF" w:themeFill="background1" w:themeFillShade="BF"/>
          </w:tcPr>
          <w:p w14:paraId="46097B29" w14:textId="77777777" w:rsidR="00737F27" w:rsidRPr="00C62589" w:rsidRDefault="00737F27" w:rsidP="00737F27">
            <w:pPr>
              <w:jc w:val="center"/>
              <w:rPr>
                <w:sz w:val="20"/>
                <w:szCs w:val="20"/>
              </w:rPr>
            </w:pPr>
            <w:r w:rsidRPr="00C62589">
              <w:rPr>
                <w:sz w:val="20"/>
                <w:szCs w:val="20"/>
              </w:rPr>
              <w:t>3%</w:t>
            </w:r>
          </w:p>
        </w:tc>
        <w:tc>
          <w:tcPr>
            <w:tcW w:w="693" w:type="dxa"/>
            <w:shd w:val="clear" w:color="auto" w:fill="BFBFBF" w:themeFill="background1" w:themeFillShade="BF"/>
          </w:tcPr>
          <w:p w14:paraId="74C69CDF" w14:textId="77777777" w:rsidR="00737F27" w:rsidRPr="00C62589" w:rsidRDefault="00737F27" w:rsidP="00737F27">
            <w:pPr>
              <w:jc w:val="center"/>
              <w:rPr>
                <w:sz w:val="20"/>
                <w:szCs w:val="20"/>
              </w:rPr>
            </w:pPr>
            <w:r w:rsidRPr="00C62589">
              <w:rPr>
                <w:sz w:val="20"/>
                <w:szCs w:val="20"/>
              </w:rPr>
              <w:t>5%</w:t>
            </w:r>
          </w:p>
        </w:tc>
        <w:tc>
          <w:tcPr>
            <w:tcW w:w="693" w:type="dxa"/>
            <w:tcBorders>
              <w:right w:val="single" w:sz="4" w:space="0" w:color="auto"/>
            </w:tcBorders>
            <w:shd w:val="clear" w:color="auto" w:fill="BFBFBF" w:themeFill="background1" w:themeFillShade="BF"/>
          </w:tcPr>
          <w:p w14:paraId="027D1412" w14:textId="77777777" w:rsidR="00737F27" w:rsidRPr="00C62589" w:rsidRDefault="00737F27" w:rsidP="00737F27">
            <w:pPr>
              <w:jc w:val="center"/>
              <w:rPr>
                <w:sz w:val="20"/>
                <w:szCs w:val="20"/>
              </w:rPr>
            </w:pPr>
            <w:r w:rsidRPr="00C62589">
              <w:rPr>
                <w:sz w:val="20"/>
                <w:szCs w:val="20"/>
              </w:rPr>
              <w:t>2%</w:t>
            </w:r>
          </w:p>
        </w:tc>
        <w:tc>
          <w:tcPr>
            <w:tcW w:w="693" w:type="dxa"/>
            <w:tcBorders>
              <w:left w:val="single" w:sz="4" w:space="0" w:color="auto"/>
            </w:tcBorders>
            <w:shd w:val="clear" w:color="auto" w:fill="BFBFBF" w:themeFill="background1" w:themeFillShade="BF"/>
          </w:tcPr>
          <w:p w14:paraId="1377B029" w14:textId="77777777" w:rsidR="00737F27" w:rsidRPr="00C62589" w:rsidRDefault="00737F27" w:rsidP="00737F27">
            <w:pPr>
              <w:jc w:val="center"/>
              <w:rPr>
                <w:sz w:val="20"/>
                <w:szCs w:val="20"/>
              </w:rPr>
            </w:pPr>
            <w:r w:rsidRPr="00C62589">
              <w:rPr>
                <w:sz w:val="20"/>
                <w:szCs w:val="20"/>
              </w:rPr>
              <w:t>3%</w:t>
            </w:r>
          </w:p>
        </w:tc>
        <w:tc>
          <w:tcPr>
            <w:tcW w:w="693" w:type="dxa"/>
            <w:shd w:val="clear" w:color="auto" w:fill="BFBFBF" w:themeFill="background1" w:themeFillShade="BF"/>
          </w:tcPr>
          <w:p w14:paraId="71ADE285"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36D8000D" w14:textId="77777777" w:rsidR="00737F27" w:rsidRPr="00C62589" w:rsidRDefault="00737F27" w:rsidP="00737F27">
            <w:pPr>
              <w:jc w:val="center"/>
              <w:rPr>
                <w:sz w:val="20"/>
                <w:szCs w:val="20"/>
              </w:rPr>
            </w:pPr>
            <w:r w:rsidRPr="00C62589">
              <w:rPr>
                <w:sz w:val="20"/>
                <w:szCs w:val="20"/>
              </w:rPr>
              <w:t>3%</w:t>
            </w:r>
          </w:p>
        </w:tc>
        <w:tc>
          <w:tcPr>
            <w:tcW w:w="693" w:type="dxa"/>
            <w:shd w:val="clear" w:color="auto" w:fill="BFBFBF" w:themeFill="background1" w:themeFillShade="BF"/>
          </w:tcPr>
          <w:p w14:paraId="1786D6C1"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2AE97066" w14:textId="77777777" w:rsidR="00737F27" w:rsidRPr="00C62589" w:rsidRDefault="00737F27" w:rsidP="00737F27">
            <w:pPr>
              <w:jc w:val="center"/>
              <w:rPr>
                <w:sz w:val="20"/>
                <w:szCs w:val="20"/>
              </w:rPr>
            </w:pPr>
            <w:r w:rsidRPr="00C62589">
              <w:rPr>
                <w:sz w:val="20"/>
                <w:szCs w:val="20"/>
              </w:rPr>
              <w:t>--</w:t>
            </w:r>
          </w:p>
        </w:tc>
      </w:tr>
      <w:tr w:rsidR="00737F27" w:rsidRPr="0084468E" w14:paraId="18CD3586" w14:textId="77777777" w:rsidTr="00991E71">
        <w:tc>
          <w:tcPr>
            <w:tcW w:w="2808" w:type="dxa"/>
            <w:tcBorders>
              <w:left w:val="single" w:sz="4" w:space="0" w:color="auto"/>
            </w:tcBorders>
            <w:shd w:val="clear" w:color="auto" w:fill="auto"/>
          </w:tcPr>
          <w:p w14:paraId="36DA55FD" w14:textId="77777777" w:rsidR="00737F27" w:rsidRPr="00C62589" w:rsidRDefault="00737F27" w:rsidP="00737F27">
            <w:pPr>
              <w:rPr>
                <w:sz w:val="20"/>
                <w:szCs w:val="20"/>
              </w:rPr>
            </w:pPr>
            <w:r w:rsidRPr="00C62589">
              <w:rPr>
                <w:sz w:val="20"/>
                <w:szCs w:val="20"/>
              </w:rPr>
              <w:t>John Winthrop</w:t>
            </w:r>
          </w:p>
        </w:tc>
        <w:tc>
          <w:tcPr>
            <w:tcW w:w="693" w:type="dxa"/>
            <w:shd w:val="clear" w:color="auto" w:fill="auto"/>
          </w:tcPr>
          <w:p w14:paraId="7121AA71" w14:textId="77777777" w:rsidR="00737F27" w:rsidRPr="00C62589" w:rsidRDefault="00737F27" w:rsidP="00737F27">
            <w:pPr>
              <w:jc w:val="center"/>
              <w:rPr>
                <w:sz w:val="20"/>
                <w:szCs w:val="20"/>
              </w:rPr>
            </w:pPr>
            <w:r w:rsidRPr="00C62589">
              <w:rPr>
                <w:sz w:val="20"/>
                <w:szCs w:val="20"/>
              </w:rPr>
              <w:t>28%</w:t>
            </w:r>
          </w:p>
        </w:tc>
        <w:tc>
          <w:tcPr>
            <w:tcW w:w="693" w:type="dxa"/>
            <w:shd w:val="clear" w:color="auto" w:fill="auto"/>
          </w:tcPr>
          <w:p w14:paraId="3394A198" w14:textId="77777777" w:rsidR="00737F27" w:rsidRPr="00C62589" w:rsidRDefault="00737F27" w:rsidP="00737F27">
            <w:pPr>
              <w:jc w:val="center"/>
              <w:rPr>
                <w:sz w:val="20"/>
                <w:szCs w:val="20"/>
              </w:rPr>
            </w:pPr>
            <w:r w:rsidRPr="00C62589">
              <w:rPr>
                <w:sz w:val="20"/>
                <w:szCs w:val="20"/>
              </w:rPr>
              <w:t>28%</w:t>
            </w:r>
          </w:p>
        </w:tc>
        <w:tc>
          <w:tcPr>
            <w:tcW w:w="693" w:type="dxa"/>
            <w:shd w:val="clear" w:color="auto" w:fill="auto"/>
          </w:tcPr>
          <w:p w14:paraId="68081776" w14:textId="77777777" w:rsidR="00737F27" w:rsidRPr="00C62589" w:rsidRDefault="00737F27" w:rsidP="00737F27">
            <w:pPr>
              <w:jc w:val="center"/>
              <w:rPr>
                <w:sz w:val="20"/>
                <w:szCs w:val="20"/>
              </w:rPr>
            </w:pPr>
            <w:r w:rsidRPr="00C62589">
              <w:rPr>
                <w:sz w:val="20"/>
                <w:szCs w:val="20"/>
              </w:rPr>
              <w:t>26%</w:t>
            </w:r>
          </w:p>
        </w:tc>
        <w:tc>
          <w:tcPr>
            <w:tcW w:w="693" w:type="dxa"/>
            <w:shd w:val="clear" w:color="auto" w:fill="auto"/>
          </w:tcPr>
          <w:p w14:paraId="19790281"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5261D346"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auto"/>
          </w:tcPr>
          <w:p w14:paraId="0DF2F80E" w14:textId="77777777" w:rsidR="00737F27" w:rsidRPr="00C62589" w:rsidRDefault="00737F27" w:rsidP="00737F27">
            <w:pPr>
              <w:jc w:val="center"/>
              <w:rPr>
                <w:sz w:val="20"/>
                <w:szCs w:val="20"/>
              </w:rPr>
            </w:pPr>
            <w:r w:rsidRPr="00C62589">
              <w:rPr>
                <w:sz w:val="20"/>
                <w:szCs w:val="20"/>
              </w:rPr>
              <w:t>32%</w:t>
            </w:r>
          </w:p>
        </w:tc>
        <w:tc>
          <w:tcPr>
            <w:tcW w:w="693" w:type="dxa"/>
            <w:shd w:val="clear" w:color="auto" w:fill="auto"/>
          </w:tcPr>
          <w:p w14:paraId="3D22D979"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7CFDCD1F" w14:textId="77777777" w:rsidR="00737F27" w:rsidRPr="00C62589" w:rsidRDefault="00737F27" w:rsidP="00737F27">
            <w:pPr>
              <w:jc w:val="center"/>
              <w:rPr>
                <w:sz w:val="20"/>
                <w:szCs w:val="20"/>
              </w:rPr>
            </w:pPr>
            <w:r w:rsidRPr="00C62589">
              <w:rPr>
                <w:sz w:val="20"/>
                <w:szCs w:val="20"/>
              </w:rPr>
              <w:t>27%</w:t>
            </w:r>
          </w:p>
        </w:tc>
        <w:tc>
          <w:tcPr>
            <w:tcW w:w="693" w:type="dxa"/>
            <w:shd w:val="clear" w:color="auto" w:fill="auto"/>
          </w:tcPr>
          <w:p w14:paraId="2FB31A1F"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04FDD47B" w14:textId="77777777" w:rsidR="00737F27" w:rsidRPr="00C62589" w:rsidRDefault="00737F27" w:rsidP="00737F27">
            <w:pPr>
              <w:jc w:val="center"/>
              <w:rPr>
                <w:sz w:val="20"/>
                <w:szCs w:val="20"/>
              </w:rPr>
            </w:pPr>
            <w:r w:rsidRPr="00C62589">
              <w:rPr>
                <w:sz w:val="20"/>
                <w:szCs w:val="20"/>
              </w:rPr>
              <w:t>--</w:t>
            </w:r>
          </w:p>
        </w:tc>
      </w:tr>
      <w:tr w:rsidR="00737F27" w:rsidRPr="0084468E" w14:paraId="1BE16DF1" w14:textId="77777777" w:rsidTr="00991E71">
        <w:tc>
          <w:tcPr>
            <w:tcW w:w="2808" w:type="dxa"/>
            <w:tcBorders>
              <w:left w:val="single" w:sz="4" w:space="0" w:color="auto"/>
            </w:tcBorders>
            <w:shd w:val="clear" w:color="auto" w:fill="BFBFBF" w:themeFill="background1" w:themeFillShade="BF"/>
          </w:tcPr>
          <w:p w14:paraId="138B0A0F" w14:textId="77777777" w:rsidR="00737F27" w:rsidRPr="00C62589" w:rsidRDefault="00737F27" w:rsidP="00737F27">
            <w:pPr>
              <w:rPr>
                <w:sz w:val="20"/>
                <w:szCs w:val="20"/>
              </w:rPr>
            </w:pPr>
            <w:r w:rsidRPr="00C62589">
              <w:rPr>
                <w:sz w:val="20"/>
                <w:szCs w:val="20"/>
              </w:rPr>
              <w:t>Joseph J Hurley</w:t>
            </w:r>
          </w:p>
        </w:tc>
        <w:tc>
          <w:tcPr>
            <w:tcW w:w="693" w:type="dxa"/>
            <w:shd w:val="clear" w:color="auto" w:fill="BFBFBF" w:themeFill="background1" w:themeFillShade="BF"/>
          </w:tcPr>
          <w:p w14:paraId="580D93A6" w14:textId="77777777" w:rsidR="00737F27" w:rsidRPr="00C62589" w:rsidRDefault="00737F27" w:rsidP="00737F27">
            <w:pPr>
              <w:jc w:val="center"/>
              <w:rPr>
                <w:sz w:val="20"/>
                <w:szCs w:val="20"/>
              </w:rPr>
            </w:pPr>
            <w:r w:rsidRPr="00C62589">
              <w:rPr>
                <w:sz w:val="20"/>
                <w:szCs w:val="20"/>
              </w:rPr>
              <w:t>33%</w:t>
            </w:r>
          </w:p>
        </w:tc>
        <w:tc>
          <w:tcPr>
            <w:tcW w:w="693" w:type="dxa"/>
            <w:shd w:val="clear" w:color="auto" w:fill="BFBFBF" w:themeFill="background1" w:themeFillShade="BF"/>
          </w:tcPr>
          <w:p w14:paraId="1BE63BF8" w14:textId="77777777" w:rsidR="00737F27" w:rsidRPr="00C62589" w:rsidRDefault="00737F27" w:rsidP="00737F27">
            <w:pPr>
              <w:jc w:val="center"/>
              <w:rPr>
                <w:sz w:val="20"/>
                <w:szCs w:val="20"/>
              </w:rPr>
            </w:pPr>
            <w:r w:rsidRPr="00C62589">
              <w:rPr>
                <w:sz w:val="20"/>
                <w:szCs w:val="20"/>
              </w:rPr>
              <w:t>21%</w:t>
            </w:r>
          </w:p>
        </w:tc>
        <w:tc>
          <w:tcPr>
            <w:tcW w:w="693" w:type="dxa"/>
            <w:shd w:val="clear" w:color="auto" w:fill="BFBFBF" w:themeFill="background1" w:themeFillShade="BF"/>
          </w:tcPr>
          <w:p w14:paraId="6A976BD0" w14:textId="77777777" w:rsidR="00737F27" w:rsidRPr="00C62589" w:rsidRDefault="00737F27" w:rsidP="00737F27">
            <w:pPr>
              <w:jc w:val="center"/>
              <w:rPr>
                <w:sz w:val="20"/>
                <w:szCs w:val="20"/>
              </w:rPr>
            </w:pPr>
            <w:r w:rsidRPr="00C62589">
              <w:rPr>
                <w:sz w:val="20"/>
                <w:szCs w:val="20"/>
              </w:rPr>
              <w:t>17%</w:t>
            </w:r>
          </w:p>
        </w:tc>
        <w:tc>
          <w:tcPr>
            <w:tcW w:w="693" w:type="dxa"/>
            <w:shd w:val="clear" w:color="auto" w:fill="BFBFBF" w:themeFill="background1" w:themeFillShade="BF"/>
          </w:tcPr>
          <w:p w14:paraId="4E0FF8C8" w14:textId="77777777" w:rsidR="00737F27" w:rsidRPr="00C62589" w:rsidRDefault="00737F27" w:rsidP="00737F27">
            <w:pPr>
              <w:jc w:val="center"/>
              <w:rPr>
                <w:sz w:val="20"/>
                <w:szCs w:val="20"/>
              </w:rPr>
            </w:pPr>
            <w:r w:rsidRPr="00C62589">
              <w:rPr>
                <w:sz w:val="20"/>
                <w:szCs w:val="20"/>
              </w:rPr>
              <w:t>0%</w:t>
            </w:r>
          </w:p>
        </w:tc>
        <w:tc>
          <w:tcPr>
            <w:tcW w:w="693" w:type="dxa"/>
            <w:tcBorders>
              <w:right w:val="single" w:sz="4" w:space="0" w:color="auto"/>
            </w:tcBorders>
            <w:shd w:val="clear" w:color="auto" w:fill="BFBFBF" w:themeFill="background1" w:themeFillShade="BF"/>
          </w:tcPr>
          <w:p w14:paraId="55C7F1EA" w14:textId="77777777" w:rsidR="00737F27" w:rsidRPr="00C62589" w:rsidRDefault="00737F27" w:rsidP="00737F27">
            <w:pPr>
              <w:jc w:val="center"/>
              <w:rPr>
                <w:sz w:val="20"/>
                <w:szCs w:val="20"/>
              </w:rPr>
            </w:pPr>
            <w:r w:rsidRPr="00C62589">
              <w:rPr>
                <w:sz w:val="20"/>
                <w:szCs w:val="20"/>
              </w:rPr>
              <w:t>21%</w:t>
            </w:r>
          </w:p>
        </w:tc>
        <w:tc>
          <w:tcPr>
            <w:tcW w:w="693" w:type="dxa"/>
            <w:tcBorders>
              <w:left w:val="single" w:sz="4" w:space="0" w:color="auto"/>
            </w:tcBorders>
            <w:shd w:val="clear" w:color="auto" w:fill="BFBFBF" w:themeFill="background1" w:themeFillShade="BF"/>
          </w:tcPr>
          <w:p w14:paraId="72986F01"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5CE760C3"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33780C28" w14:textId="77777777" w:rsidR="00737F27" w:rsidRPr="00C62589" w:rsidRDefault="00737F27" w:rsidP="00737F27">
            <w:pPr>
              <w:jc w:val="center"/>
              <w:rPr>
                <w:sz w:val="20"/>
                <w:szCs w:val="20"/>
              </w:rPr>
            </w:pPr>
            <w:r w:rsidRPr="00C62589">
              <w:rPr>
                <w:sz w:val="20"/>
                <w:szCs w:val="20"/>
              </w:rPr>
              <w:t>22%</w:t>
            </w:r>
          </w:p>
        </w:tc>
        <w:tc>
          <w:tcPr>
            <w:tcW w:w="693" w:type="dxa"/>
            <w:shd w:val="clear" w:color="auto" w:fill="BFBFBF" w:themeFill="background1" w:themeFillShade="BF"/>
          </w:tcPr>
          <w:p w14:paraId="1F7722EA"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38833051" w14:textId="77777777" w:rsidR="00737F27" w:rsidRPr="00C62589" w:rsidRDefault="00737F27" w:rsidP="00737F27">
            <w:pPr>
              <w:jc w:val="center"/>
              <w:rPr>
                <w:sz w:val="20"/>
                <w:szCs w:val="20"/>
              </w:rPr>
            </w:pPr>
            <w:r w:rsidRPr="00C62589">
              <w:rPr>
                <w:sz w:val="20"/>
                <w:szCs w:val="20"/>
              </w:rPr>
              <w:t>--</w:t>
            </w:r>
          </w:p>
        </w:tc>
      </w:tr>
      <w:tr w:rsidR="00737F27" w:rsidRPr="0084468E" w14:paraId="665C980B" w14:textId="77777777" w:rsidTr="00991E71">
        <w:tc>
          <w:tcPr>
            <w:tcW w:w="2808" w:type="dxa"/>
            <w:tcBorders>
              <w:left w:val="single" w:sz="4" w:space="0" w:color="auto"/>
            </w:tcBorders>
            <w:shd w:val="clear" w:color="auto" w:fill="auto"/>
          </w:tcPr>
          <w:p w14:paraId="32437A36" w14:textId="77777777" w:rsidR="00737F27" w:rsidRPr="00C62589" w:rsidRDefault="00737F27" w:rsidP="00737F27">
            <w:pPr>
              <w:rPr>
                <w:sz w:val="20"/>
                <w:szCs w:val="20"/>
              </w:rPr>
            </w:pPr>
            <w:r w:rsidRPr="00C62589">
              <w:rPr>
                <w:sz w:val="20"/>
                <w:szCs w:val="20"/>
              </w:rPr>
              <w:t>Joseph Lee</w:t>
            </w:r>
          </w:p>
        </w:tc>
        <w:tc>
          <w:tcPr>
            <w:tcW w:w="693" w:type="dxa"/>
            <w:shd w:val="clear" w:color="auto" w:fill="auto"/>
          </w:tcPr>
          <w:p w14:paraId="61B44447" w14:textId="77777777" w:rsidR="00737F27" w:rsidRPr="00C62589" w:rsidRDefault="00737F27" w:rsidP="00737F27">
            <w:pPr>
              <w:jc w:val="center"/>
              <w:rPr>
                <w:sz w:val="20"/>
                <w:szCs w:val="20"/>
              </w:rPr>
            </w:pPr>
            <w:r w:rsidRPr="00C62589">
              <w:rPr>
                <w:sz w:val="20"/>
                <w:szCs w:val="20"/>
              </w:rPr>
              <w:t>12%</w:t>
            </w:r>
          </w:p>
        </w:tc>
        <w:tc>
          <w:tcPr>
            <w:tcW w:w="693" w:type="dxa"/>
            <w:shd w:val="clear" w:color="auto" w:fill="auto"/>
          </w:tcPr>
          <w:p w14:paraId="5BAC4FC0" w14:textId="77777777" w:rsidR="00737F27" w:rsidRPr="00C62589" w:rsidRDefault="00737F27" w:rsidP="00737F27">
            <w:pPr>
              <w:jc w:val="center"/>
              <w:rPr>
                <w:sz w:val="20"/>
                <w:szCs w:val="20"/>
              </w:rPr>
            </w:pPr>
            <w:r w:rsidRPr="00C62589">
              <w:rPr>
                <w:sz w:val="20"/>
                <w:szCs w:val="20"/>
              </w:rPr>
              <w:t>8%</w:t>
            </w:r>
          </w:p>
        </w:tc>
        <w:tc>
          <w:tcPr>
            <w:tcW w:w="693" w:type="dxa"/>
            <w:shd w:val="clear" w:color="auto" w:fill="auto"/>
          </w:tcPr>
          <w:p w14:paraId="7C7C7188" w14:textId="77777777" w:rsidR="00737F27" w:rsidRPr="00C62589" w:rsidRDefault="00737F27" w:rsidP="00737F27">
            <w:pPr>
              <w:jc w:val="center"/>
              <w:rPr>
                <w:sz w:val="20"/>
                <w:szCs w:val="20"/>
              </w:rPr>
            </w:pPr>
            <w:r w:rsidRPr="00C62589">
              <w:rPr>
                <w:sz w:val="20"/>
                <w:szCs w:val="20"/>
              </w:rPr>
              <w:t>7%</w:t>
            </w:r>
          </w:p>
        </w:tc>
        <w:tc>
          <w:tcPr>
            <w:tcW w:w="693" w:type="dxa"/>
            <w:shd w:val="clear" w:color="auto" w:fill="auto"/>
          </w:tcPr>
          <w:p w14:paraId="4D1C671E" w14:textId="77777777" w:rsidR="00737F27" w:rsidRPr="00C62589" w:rsidRDefault="00737F27" w:rsidP="00737F27">
            <w:pPr>
              <w:jc w:val="center"/>
              <w:rPr>
                <w:sz w:val="20"/>
                <w:szCs w:val="20"/>
              </w:rPr>
            </w:pPr>
            <w:r w:rsidRPr="00C62589">
              <w:rPr>
                <w:sz w:val="20"/>
                <w:szCs w:val="20"/>
              </w:rPr>
              <w:t>2%</w:t>
            </w:r>
          </w:p>
        </w:tc>
        <w:tc>
          <w:tcPr>
            <w:tcW w:w="693" w:type="dxa"/>
            <w:tcBorders>
              <w:right w:val="single" w:sz="4" w:space="0" w:color="auto"/>
            </w:tcBorders>
            <w:shd w:val="clear" w:color="auto" w:fill="auto"/>
          </w:tcPr>
          <w:p w14:paraId="55ACB55A" w14:textId="77777777" w:rsidR="00737F27" w:rsidRPr="00C62589" w:rsidRDefault="00737F27" w:rsidP="00737F27">
            <w:pPr>
              <w:jc w:val="center"/>
              <w:rPr>
                <w:sz w:val="20"/>
                <w:szCs w:val="20"/>
              </w:rPr>
            </w:pPr>
            <w:r w:rsidRPr="00C62589">
              <w:rPr>
                <w:sz w:val="20"/>
                <w:szCs w:val="20"/>
              </w:rPr>
              <w:t>13%</w:t>
            </w:r>
          </w:p>
        </w:tc>
        <w:tc>
          <w:tcPr>
            <w:tcW w:w="693" w:type="dxa"/>
            <w:tcBorders>
              <w:left w:val="single" w:sz="4" w:space="0" w:color="auto"/>
            </w:tcBorders>
            <w:shd w:val="clear" w:color="auto" w:fill="auto"/>
          </w:tcPr>
          <w:p w14:paraId="5DB61429" w14:textId="77777777" w:rsidR="00737F27" w:rsidRPr="00C62589" w:rsidRDefault="00737F27" w:rsidP="00737F27">
            <w:pPr>
              <w:jc w:val="center"/>
              <w:rPr>
                <w:sz w:val="20"/>
                <w:szCs w:val="20"/>
              </w:rPr>
            </w:pPr>
            <w:r w:rsidRPr="00C62589">
              <w:rPr>
                <w:sz w:val="20"/>
                <w:szCs w:val="20"/>
              </w:rPr>
              <w:t>5%</w:t>
            </w:r>
          </w:p>
        </w:tc>
        <w:tc>
          <w:tcPr>
            <w:tcW w:w="693" w:type="dxa"/>
            <w:shd w:val="clear" w:color="auto" w:fill="auto"/>
          </w:tcPr>
          <w:p w14:paraId="2D305A43"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33038F5D" w14:textId="77777777" w:rsidR="00737F27" w:rsidRPr="00C62589" w:rsidRDefault="00737F27" w:rsidP="00737F27">
            <w:pPr>
              <w:jc w:val="center"/>
              <w:rPr>
                <w:sz w:val="20"/>
                <w:szCs w:val="20"/>
              </w:rPr>
            </w:pPr>
            <w:r w:rsidRPr="00C62589">
              <w:rPr>
                <w:sz w:val="20"/>
                <w:szCs w:val="20"/>
              </w:rPr>
              <w:t>18%</w:t>
            </w:r>
          </w:p>
        </w:tc>
        <w:tc>
          <w:tcPr>
            <w:tcW w:w="693" w:type="dxa"/>
            <w:shd w:val="clear" w:color="auto" w:fill="auto"/>
          </w:tcPr>
          <w:p w14:paraId="2A9FA027" w14:textId="77777777" w:rsidR="00737F27" w:rsidRPr="00C62589" w:rsidRDefault="00737F27" w:rsidP="00737F27">
            <w:pPr>
              <w:jc w:val="center"/>
              <w:rPr>
                <w:sz w:val="20"/>
                <w:szCs w:val="20"/>
              </w:rPr>
            </w:pPr>
            <w:r w:rsidRPr="00C62589">
              <w:rPr>
                <w:sz w:val="20"/>
                <w:szCs w:val="20"/>
              </w:rPr>
              <w:t>0%</w:t>
            </w:r>
          </w:p>
        </w:tc>
        <w:tc>
          <w:tcPr>
            <w:tcW w:w="693" w:type="dxa"/>
            <w:tcBorders>
              <w:right w:val="single" w:sz="4" w:space="0" w:color="auto"/>
            </w:tcBorders>
            <w:shd w:val="clear" w:color="auto" w:fill="auto"/>
          </w:tcPr>
          <w:p w14:paraId="48CFC8F1" w14:textId="77777777" w:rsidR="00737F27" w:rsidRPr="00C62589" w:rsidRDefault="00737F27" w:rsidP="00737F27">
            <w:pPr>
              <w:jc w:val="center"/>
              <w:rPr>
                <w:sz w:val="20"/>
                <w:szCs w:val="20"/>
              </w:rPr>
            </w:pPr>
            <w:r w:rsidRPr="00C62589">
              <w:rPr>
                <w:sz w:val="20"/>
                <w:szCs w:val="20"/>
              </w:rPr>
              <w:t>--</w:t>
            </w:r>
          </w:p>
        </w:tc>
      </w:tr>
      <w:tr w:rsidR="00737F27" w:rsidRPr="0084468E" w14:paraId="2925FD95" w14:textId="77777777" w:rsidTr="00991E71">
        <w:tc>
          <w:tcPr>
            <w:tcW w:w="2808" w:type="dxa"/>
            <w:tcBorders>
              <w:left w:val="single" w:sz="4" w:space="0" w:color="auto"/>
            </w:tcBorders>
            <w:shd w:val="clear" w:color="auto" w:fill="BFBFBF" w:themeFill="background1" w:themeFillShade="BF"/>
          </w:tcPr>
          <w:p w14:paraId="0941DDAD" w14:textId="77777777" w:rsidR="00737F27" w:rsidRPr="00C62589" w:rsidRDefault="00737F27" w:rsidP="00737F27">
            <w:pPr>
              <w:rPr>
                <w:sz w:val="20"/>
                <w:szCs w:val="20"/>
              </w:rPr>
            </w:pPr>
            <w:r w:rsidRPr="00C62589">
              <w:rPr>
                <w:sz w:val="20"/>
                <w:szCs w:val="20"/>
              </w:rPr>
              <w:t>Joseph P Manning</w:t>
            </w:r>
          </w:p>
        </w:tc>
        <w:tc>
          <w:tcPr>
            <w:tcW w:w="693" w:type="dxa"/>
            <w:shd w:val="clear" w:color="auto" w:fill="BFBFBF" w:themeFill="background1" w:themeFillShade="BF"/>
          </w:tcPr>
          <w:p w14:paraId="3EE1FD1B" w14:textId="77777777" w:rsidR="00737F27" w:rsidRPr="00C62589" w:rsidRDefault="00737F27" w:rsidP="00737F27">
            <w:pPr>
              <w:jc w:val="center"/>
              <w:rPr>
                <w:sz w:val="20"/>
                <w:szCs w:val="20"/>
              </w:rPr>
            </w:pPr>
            <w:r w:rsidRPr="00C62589">
              <w:rPr>
                <w:sz w:val="20"/>
                <w:szCs w:val="20"/>
              </w:rPr>
              <w:t>42%</w:t>
            </w:r>
          </w:p>
        </w:tc>
        <w:tc>
          <w:tcPr>
            <w:tcW w:w="693" w:type="dxa"/>
            <w:shd w:val="clear" w:color="auto" w:fill="BFBFBF" w:themeFill="background1" w:themeFillShade="BF"/>
          </w:tcPr>
          <w:p w14:paraId="7EB7C4AE" w14:textId="77777777" w:rsidR="00737F27" w:rsidRPr="00C62589" w:rsidRDefault="00737F27" w:rsidP="00737F27">
            <w:pPr>
              <w:jc w:val="center"/>
              <w:rPr>
                <w:sz w:val="20"/>
                <w:szCs w:val="20"/>
              </w:rPr>
            </w:pPr>
            <w:r w:rsidRPr="00C62589">
              <w:rPr>
                <w:sz w:val="20"/>
                <w:szCs w:val="20"/>
              </w:rPr>
              <w:t>9%</w:t>
            </w:r>
          </w:p>
        </w:tc>
        <w:tc>
          <w:tcPr>
            <w:tcW w:w="693" w:type="dxa"/>
            <w:shd w:val="clear" w:color="auto" w:fill="BFBFBF" w:themeFill="background1" w:themeFillShade="BF"/>
          </w:tcPr>
          <w:p w14:paraId="6B01392D" w14:textId="77777777" w:rsidR="00737F27" w:rsidRPr="00C62589" w:rsidRDefault="00737F27" w:rsidP="00737F27">
            <w:pPr>
              <w:jc w:val="center"/>
              <w:rPr>
                <w:sz w:val="20"/>
                <w:szCs w:val="20"/>
              </w:rPr>
            </w:pPr>
            <w:r w:rsidRPr="00C62589">
              <w:rPr>
                <w:sz w:val="20"/>
                <w:szCs w:val="20"/>
              </w:rPr>
              <w:t>10%</w:t>
            </w:r>
          </w:p>
        </w:tc>
        <w:tc>
          <w:tcPr>
            <w:tcW w:w="693" w:type="dxa"/>
            <w:shd w:val="clear" w:color="auto" w:fill="BFBFBF" w:themeFill="background1" w:themeFillShade="BF"/>
          </w:tcPr>
          <w:p w14:paraId="28FB57D4"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4D6529D2"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tcPr>
          <w:p w14:paraId="3D0233E8"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188E2439"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2010697D"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30AB9E87"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42ED6AC6" w14:textId="77777777" w:rsidR="00737F27" w:rsidRPr="00C62589" w:rsidRDefault="00737F27" w:rsidP="00737F27">
            <w:pPr>
              <w:jc w:val="center"/>
              <w:rPr>
                <w:sz w:val="20"/>
                <w:szCs w:val="20"/>
              </w:rPr>
            </w:pPr>
            <w:r w:rsidRPr="00C62589">
              <w:rPr>
                <w:sz w:val="20"/>
                <w:szCs w:val="20"/>
              </w:rPr>
              <w:t>--</w:t>
            </w:r>
          </w:p>
        </w:tc>
      </w:tr>
      <w:tr w:rsidR="00737F27" w:rsidRPr="0084468E" w14:paraId="4AF04BC4" w14:textId="77777777" w:rsidTr="00991E71">
        <w:tc>
          <w:tcPr>
            <w:tcW w:w="2808" w:type="dxa"/>
            <w:tcBorders>
              <w:left w:val="single" w:sz="4" w:space="0" w:color="auto"/>
            </w:tcBorders>
            <w:shd w:val="clear" w:color="auto" w:fill="auto"/>
          </w:tcPr>
          <w:p w14:paraId="317DF3D4" w14:textId="77777777" w:rsidR="00737F27" w:rsidRPr="00C62589" w:rsidRDefault="00737F27" w:rsidP="00737F27">
            <w:pPr>
              <w:rPr>
                <w:sz w:val="20"/>
                <w:szCs w:val="20"/>
              </w:rPr>
            </w:pPr>
            <w:r w:rsidRPr="00C62589">
              <w:rPr>
                <w:sz w:val="20"/>
                <w:szCs w:val="20"/>
              </w:rPr>
              <w:t>Joseph P Tynan</w:t>
            </w:r>
          </w:p>
        </w:tc>
        <w:tc>
          <w:tcPr>
            <w:tcW w:w="693" w:type="dxa"/>
            <w:shd w:val="clear" w:color="auto" w:fill="auto"/>
          </w:tcPr>
          <w:p w14:paraId="47FFD66B" w14:textId="77777777" w:rsidR="00737F27" w:rsidRPr="00C62589" w:rsidRDefault="00737F27" w:rsidP="00737F27">
            <w:pPr>
              <w:jc w:val="center"/>
              <w:rPr>
                <w:sz w:val="20"/>
                <w:szCs w:val="20"/>
              </w:rPr>
            </w:pPr>
            <w:r w:rsidRPr="00C62589">
              <w:rPr>
                <w:sz w:val="20"/>
                <w:szCs w:val="20"/>
              </w:rPr>
              <w:t>25%</w:t>
            </w:r>
          </w:p>
        </w:tc>
        <w:tc>
          <w:tcPr>
            <w:tcW w:w="693" w:type="dxa"/>
            <w:shd w:val="clear" w:color="auto" w:fill="auto"/>
          </w:tcPr>
          <w:p w14:paraId="3CD1AEDF" w14:textId="77777777" w:rsidR="00737F27" w:rsidRPr="00C62589" w:rsidRDefault="00737F27" w:rsidP="00737F27">
            <w:pPr>
              <w:jc w:val="center"/>
              <w:rPr>
                <w:sz w:val="20"/>
                <w:szCs w:val="20"/>
              </w:rPr>
            </w:pPr>
            <w:r w:rsidRPr="00C62589">
              <w:rPr>
                <w:sz w:val="20"/>
                <w:szCs w:val="20"/>
              </w:rPr>
              <w:t>23%</w:t>
            </w:r>
          </w:p>
        </w:tc>
        <w:tc>
          <w:tcPr>
            <w:tcW w:w="693" w:type="dxa"/>
            <w:shd w:val="clear" w:color="auto" w:fill="auto"/>
          </w:tcPr>
          <w:p w14:paraId="532E7F58" w14:textId="77777777" w:rsidR="00737F27" w:rsidRPr="00C62589" w:rsidRDefault="00737F27" w:rsidP="00737F27">
            <w:pPr>
              <w:jc w:val="center"/>
              <w:rPr>
                <w:sz w:val="20"/>
                <w:szCs w:val="20"/>
              </w:rPr>
            </w:pPr>
            <w:r w:rsidRPr="00C62589">
              <w:rPr>
                <w:sz w:val="20"/>
                <w:szCs w:val="20"/>
              </w:rPr>
              <w:t>19%</w:t>
            </w:r>
          </w:p>
        </w:tc>
        <w:tc>
          <w:tcPr>
            <w:tcW w:w="693" w:type="dxa"/>
            <w:shd w:val="clear" w:color="auto" w:fill="auto"/>
          </w:tcPr>
          <w:p w14:paraId="39D8471C"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392CC57A"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auto"/>
          </w:tcPr>
          <w:p w14:paraId="05A0BE07"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02A6CAD1"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53BF7736"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734D30CD"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735625AD" w14:textId="77777777" w:rsidR="00737F27" w:rsidRPr="00C62589" w:rsidRDefault="00737F27" w:rsidP="00737F27">
            <w:pPr>
              <w:jc w:val="center"/>
              <w:rPr>
                <w:sz w:val="20"/>
                <w:szCs w:val="20"/>
              </w:rPr>
            </w:pPr>
            <w:r w:rsidRPr="00C62589">
              <w:rPr>
                <w:sz w:val="20"/>
                <w:szCs w:val="20"/>
              </w:rPr>
              <w:t>--</w:t>
            </w:r>
          </w:p>
        </w:tc>
      </w:tr>
      <w:tr w:rsidR="00737F27" w:rsidRPr="0084468E" w14:paraId="1641B7D6" w14:textId="77777777" w:rsidTr="00991E71">
        <w:tc>
          <w:tcPr>
            <w:tcW w:w="2808" w:type="dxa"/>
            <w:tcBorders>
              <w:left w:val="single" w:sz="4" w:space="0" w:color="auto"/>
            </w:tcBorders>
            <w:shd w:val="clear" w:color="auto" w:fill="BFBFBF" w:themeFill="background1" w:themeFillShade="BF"/>
          </w:tcPr>
          <w:p w14:paraId="7F978A05" w14:textId="77777777" w:rsidR="00737F27" w:rsidRPr="00C62589" w:rsidRDefault="00737F27" w:rsidP="00737F27">
            <w:pPr>
              <w:rPr>
                <w:sz w:val="20"/>
                <w:szCs w:val="20"/>
              </w:rPr>
            </w:pPr>
            <w:r w:rsidRPr="00C62589">
              <w:rPr>
                <w:sz w:val="20"/>
                <w:szCs w:val="20"/>
              </w:rPr>
              <w:t>Josiah Quincy</w:t>
            </w:r>
          </w:p>
        </w:tc>
        <w:tc>
          <w:tcPr>
            <w:tcW w:w="693" w:type="dxa"/>
            <w:shd w:val="clear" w:color="auto" w:fill="BFBFBF" w:themeFill="background1" w:themeFillShade="BF"/>
          </w:tcPr>
          <w:p w14:paraId="7396F0A0" w14:textId="77777777" w:rsidR="00737F27" w:rsidRPr="00C62589" w:rsidRDefault="00737F27" w:rsidP="00737F27">
            <w:pPr>
              <w:jc w:val="center"/>
              <w:rPr>
                <w:sz w:val="20"/>
                <w:szCs w:val="20"/>
              </w:rPr>
            </w:pPr>
            <w:r w:rsidRPr="00C62589">
              <w:rPr>
                <w:sz w:val="20"/>
                <w:szCs w:val="20"/>
              </w:rPr>
              <w:t>46%</w:t>
            </w:r>
          </w:p>
        </w:tc>
        <w:tc>
          <w:tcPr>
            <w:tcW w:w="693" w:type="dxa"/>
            <w:shd w:val="clear" w:color="auto" w:fill="BFBFBF" w:themeFill="background1" w:themeFillShade="BF"/>
          </w:tcPr>
          <w:p w14:paraId="009A326C" w14:textId="77777777" w:rsidR="00737F27" w:rsidRPr="00C62589" w:rsidRDefault="00737F27" w:rsidP="00737F27">
            <w:pPr>
              <w:jc w:val="center"/>
              <w:rPr>
                <w:sz w:val="20"/>
                <w:szCs w:val="20"/>
              </w:rPr>
            </w:pPr>
            <w:r w:rsidRPr="00C62589">
              <w:rPr>
                <w:sz w:val="20"/>
                <w:szCs w:val="20"/>
              </w:rPr>
              <w:t>40%</w:t>
            </w:r>
          </w:p>
        </w:tc>
        <w:tc>
          <w:tcPr>
            <w:tcW w:w="693" w:type="dxa"/>
            <w:shd w:val="clear" w:color="auto" w:fill="BFBFBF" w:themeFill="background1" w:themeFillShade="BF"/>
          </w:tcPr>
          <w:p w14:paraId="368D1C4C" w14:textId="77777777" w:rsidR="00737F27" w:rsidRPr="00C62589" w:rsidRDefault="00737F27" w:rsidP="00737F27">
            <w:pPr>
              <w:jc w:val="center"/>
              <w:rPr>
                <w:sz w:val="20"/>
                <w:szCs w:val="20"/>
              </w:rPr>
            </w:pPr>
            <w:r w:rsidRPr="00C62589">
              <w:rPr>
                <w:sz w:val="20"/>
                <w:szCs w:val="20"/>
              </w:rPr>
              <w:t>35%</w:t>
            </w:r>
          </w:p>
        </w:tc>
        <w:tc>
          <w:tcPr>
            <w:tcW w:w="693" w:type="dxa"/>
            <w:shd w:val="clear" w:color="auto" w:fill="BFBFBF" w:themeFill="background1" w:themeFillShade="BF"/>
          </w:tcPr>
          <w:p w14:paraId="5E8358E4" w14:textId="77777777" w:rsidR="00737F27" w:rsidRPr="00C62589" w:rsidRDefault="00737F27" w:rsidP="00737F27">
            <w:pPr>
              <w:jc w:val="center"/>
              <w:rPr>
                <w:sz w:val="20"/>
                <w:szCs w:val="20"/>
              </w:rPr>
            </w:pPr>
            <w:r w:rsidRPr="00C62589">
              <w:rPr>
                <w:sz w:val="20"/>
                <w:szCs w:val="20"/>
              </w:rPr>
              <w:t>6%</w:t>
            </w:r>
          </w:p>
        </w:tc>
        <w:tc>
          <w:tcPr>
            <w:tcW w:w="693" w:type="dxa"/>
            <w:tcBorders>
              <w:right w:val="single" w:sz="4" w:space="0" w:color="auto"/>
            </w:tcBorders>
            <w:shd w:val="clear" w:color="auto" w:fill="BFBFBF" w:themeFill="background1" w:themeFillShade="BF"/>
          </w:tcPr>
          <w:p w14:paraId="6FF5FA7E" w14:textId="77777777" w:rsidR="00737F27" w:rsidRPr="00C62589" w:rsidRDefault="00737F27" w:rsidP="00737F27">
            <w:pPr>
              <w:jc w:val="center"/>
              <w:rPr>
                <w:sz w:val="20"/>
                <w:szCs w:val="20"/>
              </w:rPr>
            </w:pPr>
            <w:r w:rsidRPr="00C62589">
              <w:rPr>
                <w:sz w:val="20"/>
                <w:szCs w:val="20"/>
              </w:rPr>
              <w:t>46%</w:t>
            </w:r>
          </w:p>
        </w:tc>
        <w:tc>
          <w:tcPr>
            <w:tcW w:w="693" w:type="dxa"/>
            <w:tcBorders>
              <w:left w:val="single" w:sz="4" w:space="0" w:color="auto"/>
            </w:tcBorders>
            <w:shd w:val="clear" w:color="auto" w:fill="BFBFBF" w:themeFill="background1" w:themeFillShade="BF"/>
          </w:tcPr>
          <w:p w14:paraId="4A97A18B" w14:textId="77777777" w:rsidR="00737F27" w:rsidRPr="00C62589" w:rsidRDefault="00737F27" w:rsidP="00737F27">
            <w:pPr>
              <w:jc w:val="center"/>
              <w:rPr>
                <w:sz w:val="20"/>
                <w:szCs w:val="20"/>
              </w:rPr>
            </w:pPr>
            <w:r w:rsidRPr="00C62589">
              <w:rPr>
                <w:sz w:val="20"/>
                <w:szCs w:val="20"/>
              </w:rPr>
              <w:t>20%</w:t>
            </w:r>
          </w:p>
        </w:tc>
        <w:tc>
          <w:tcPr>
            <w:tcW w:w="693" w:type="dxa"/>
            <w:shd w:val="clear" w:color="auto" w:fill="BFBFBF" w:themeFill="background1" w:themeFillShade="BF"/>
          </w:tcPr>
          <w:p w14:paraId="361D2F62" w14:textId="77777777" w:rsidR="00737F27" w:rsidRPr="00C62589" w:rsidRDefault="00737F27" w:rsidP="00737F27">
            <w:pPr>
              <w:jc w:val="center"/>
              <w:rPr>
                <w:sz w:val="20"/>
                <w:szCs w:val="20"/>
              </w:rPr>
            </w:pPr>
            <w:r w:rsidRPr="00C62589">
              <w:rPr>
                <w:sz w:val="20"/>
                <w:szCs w:val="20"/>
              </w:rPr>
              <w:t>55%</w:t>
            </w:r>
          </w:p>
        </w:tc>
        <w:tc>
          <w:tcPr>
            <w:tcW w:w="693" w:type="dxa"/>
            <w:shd w:val="clear" w:color="auto" w:fill="BFBFBF" w:themeFill="background1" w:themeFillShade="BF"/>
          </w:tcPr>
          <w:p w14:paraId="18AF8CEF" w14:textId="77777777" w:rsidR="00737F27" w:rsidRPr="00C62589" w:rsidRDefault="00737F27" w:rsidP="00737F27">
            <w:pPr>
              <w:jc w:val="center"/>
              <w:rPr>
                <w:sz w:val="20"/>
                <w:szCs w:val="20"/>
              </w:rPr>
            </w:pPr>
            <w:r w:rsidRPr="00C62589">
              <w:rPr>
                <w:sz w:val="20"/>
                <w:szCs w:val="20"/>
              </w:rPr>
              <w:t>16%</w:t>
            </w:r>
          </w:p>
        </w:tc>
        <w:tc>
          <w:tcPr>
            <w:tcW w:w="693" w:type="dxa"/>
            <w:shd w:val="clear" w:color="auto" w:fill="BFBFBF" w:themeFill="background1" w:themeFillShade="BF"/>
          </w:tcPr>
          <w:p w14:paraId="21BE677F"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20952F3B" w14:textId="77777777" w:rsidR="00737F27" w:rsidRPr="00C62589" w:rsidRDefault="00737F27" w:rsidP="00737F27">
            <w:pPr>
              <w:jc w:val="center"/>
              <w:rPr>
                <w:sz w:val="20"/>
                <w:szCs w:val="20"/>
              </w:rPr>
            </w:pPr>
            <w:r w:rsidRPr="00C62589">
              <w:rPr>
                <w:sz w:val="20"/>
                <w:szCs w:val="20"/>
              </w:rPr>
              <w:t>--</w:t>
            </w:r>
          </w:p>
        </w:tc>
      </w:tr>
      <w:tr w:rsidR="00737F27" w:rsidRPr="0084468E" w14:paraId="24280C09" w14:textId="77777777" w:rsidTr="00991E71">
        <w:tc>
          <w:tcPr>
            <w:tcW w:w="2808" w:type="dxa"/>
            <w:tcBorders>
              <w:left w:val="single" w:sz="4" w:space="0" w:color="auto"/>
            </w:tcBorders>
            <w:shd w:val="clear" w:color="auto" w:fill="auto"/>
          </w:tcPr>
          <w:p w14:paraId="72365891" w14:textId="77777777" w:rsidR="00737F27" w:rsidRPr="00C62589" w:rsidRDefault="00737F27" w:rsidP="00737F27">
            <w:pPr>
              <w:rPr>
                <w:sz w:val="20"/>
                <w:szCs w:val="20"/>
              </w:rPr>
            </w:pPr>
            <w:r w:rsidRPr="00C62589">
              <w:rPr>
                <w:sz w:val="20"/>
                <w:szCs w:val="20"/>
              </w:rPr>
              <w:t>Joyce Kilmer</w:t>
            </w:r>
          </w:p>
        </w:tc>
        <w:tc>
          <w:tcPr>
            <w:tcW w:w="693" w:type="dxa"/>
            <w:shd w:val="clear" w:color="auto" w:fill="auto"/>
          </w:tcPr>
          <w:p w14:paraId="29F0ABFD" w14:textId="77777777" w:rsidR="00737F27" w:rsidRPr="00C62589" w:rsidRDefault="00737F27" w:rsidP="00737F27">
            <w:pPr>
              <w:jc w:val="center"/>
              <w:rPr>
                <w:sz w:val="20"/>
                <w:szCs w:val="20"/>
              </w:rPr>
            </w:pPr>
            <w:r w:rsidRPr="00C62589">
              <w:rPr>
                <w:sz w:val="20"/>
                <w:szCs w:val="20"/>
              </w:rPr>
              <w:t>27%</w:t>
            </w:r>
          </w:p>
        </w:tc>
        <w:tc>
          <w:tcPr>
            <w:tcW w:w="693" w:type="dxa"/>
            <w:shd w:val="clear" w:color="auto" w:fill="auto"/>
          </w:tcPr>
          <w:p w14:paraId="1102BF63" w14:textId="77777777" w:rsidR="00737F27" w:rsidRPr="00C62589" w:rsidRDefault="00737F27" w:rsidP="00737F27">
            <w:pPr>
              <w:jc w:val="center"/>
              <w:rPr>
                <w:sz w:val="20"/>
                <w:szCs w:val="20"/>
              </w:rPr>
            </w:pPr>
            <w:r w:rsidRPr="00C62589">
              <w:rPr>
                <w:sz w:val="20"/>
                <w:szCs w:val="20"/>
              </w:rPr>
              <w:t>18%</w:t>
            </w:r>
          </w:p>
        </w:tc>
        <w:tc>
          <w:tcPr>
            <w:tcW w:w="693" w:type="dxa"/>
            <w:shd w:val="clear" w:color="auto" w:fill="auto"/>
          </w:tcPr>
          <w:p w14:paraId="3174EE77" w14:textId="77777777" w:rsidR="00737F27" w:rsidRPr="00C62589" w:rsidRDefault="00737F27" w:rsidP="00737F27">
            <w:pPr>
              <w:jc w:val="center"/>
              <w:rPr>
                <w:sz w:val="20"/>
                <w:szCs w:val="20"/>
              </w:rPr>
            </w:pPr>
            <w:r w:rsidRPr="00C62589">
              <w:rPr>
                <w:sz w:val="20"/>
                <w:szCs w:val="20"/>
              </w:rPr>
              <w:t>8%</w:t>
            </w:r>
          </w:p>
        </w:tc>
        <w:tc>
          <w:tcPr>
            <w:tcW w:w="693" w:type="dxa"/>
            <w:shd w:val="clear" w:color="auto" w:fill="auto"/>
          </w:tcPr>
          <w:p w14:paraId="6DED193A" w14:textId="77777777" w:rsidR="00737F27" w:rsidRPr="00C62589" w:rsidRDefault="00737F27" w:rsidP="00737F27">
            <w:pPr>
              <w:jc w:val="center"/>
              <w:rPr>
                <w:sz w:val="20"/>
                <w:szCs w:val="20"/>
              </w:rPr>
            </w:pPr>
            <w:r w:rsidRPr="00C62589">
              <w:rPr>
                <w:sz w:val="20"/>
                <w:szCs w:val="20"/>
              </w:rPr>
              <w:t>4%</w:t>
            </w:r>
          </w:p>
        </w:tc>
        <w:tc>
          <w:tcPr>
            <w:tcW w:w="693" w:type="dxa"/>
            <w:tcBorders>
              <w:right w:val="single" w:sz="4" w:space="0" w:color="auto"/>
            </w:tcBorders>
            <w:shd w:val="clear" w:color="auto" w:fill="auto"/>
          </w:tcPr>
          <w:p w14:paraId="3BEDC9A5" w14:textId="77777777" w:rsidR="00737F27" w:rsidRPr="00C62589" w:rsidRDefault="00737F27" w:rsidP="00737F27">
            <w:pPr>
              <w:jc w:val="center"/>
              <w:rPr>
                <w:sz w:val="20"/>
                <w:szCs w:val="20"/>
              </w:rPr>
            </w:pPr>
            <w:r w:rsidRPr="00C62589">
              <w:rPr>
                <w:sz w:val="20"/>
                <w:szCs w:val="20"/>
              </w:rPr>
              <w:t>27%</w:t>
            </w:r>
          </w:p>
        </w:tc>
        <w:tc>
          <w:tcPr>
            <w:tcW w:w="693" w:type="dxa"/>
            <w:tcBorders>
              <w:left w:val="single" w:sz="4" w:space="0" w:color="auto"/>
            </w:tcBorders>
            <w:shd w:val="clear" w:color="auto" w:fill="auto"/>
          </w:tcPr>
          <w:p w14:paraId="2C5D9749" w14:textId="77777777" w:rsidR="00737F27" w:rsidRPr="00C62589" w:rsidRDefault="00737F27" w:rsidP="00737F27">
            <w:pPr>
              <w:jc w:val="center"/>
              <w:rPr>
                <w:sz w:val="20"/>
                <w:szCs w:val="20"/>
              </w:rPr>
            </w:pPr>
            <w:r w:rsidRPr="00C62589">
              <w:rPr>
                <w:sz w:val="20"/>
                <w:szCs w:val="20"/>
              </w:rPr>
              <w:t>17%</w:t>
            </w:r>
          </w:p>
        </w:tc>
        <w:tc>
          <w:tcPr>
            <w:tcW w:w="693" w:type="dxa"/>
            <w:shd w:val="clear" w:color="auto" w:fill="auto"/>
          </w:tcPr>
          <w:p w14:paraId="1D8184EB"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0CD4E418" w14:textId="77777777" w:rsidR="00737F27" w:rsidRPr="00C62589" w:rsidRDefault="00737F27" w:rsidP="00737F27">
            <w:pPr>
              <w:jc w:val="center"/>
              <w:rPr>
                <w:sz w:val="20"/>
                <w:szCs w:val="20"/>
              </w:rPr>
            </w:pPr>
            <w:r w:rsidRPr="00C62589">
              <w:rPr>
                <w:sz w:val="20"/>
                <w:szCs w:val="20"/>
              </w:rPr>
              <w:t>31%</w:t>
            </w:r>
          </w:p>
        </w:tc>
        <w:tc>
          <w:tcPr>
            <w:tcW w:w="693" w:type="dxa"/>
            <w:shd w:val="clear" w:color="auto" w:fill="auto"/>
          </w:tcPr>
          <w:p w14:paraId="5E3F3373"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39A5AE9A" w14:textId="77777777" w:rsidR="00737F27" w:rsidRPr="00C62589" w:rsidRDefault="00737F27" w:rsidP="00737F27">
            <w:pPr>
              <w:jc w:val="center"/>
              <w:rPr>
                <w:sz w:val="20"/>
                <w:szCs w:val="20"/>
              </w:rPr>
            </w:pPr>
            <w:r w:rsidRPr="00C62589">
              <w:rPr>
                <w:sz w:val="20"/>
                <w:szCs w:val="20"/>
              </w:rPr>
              <w:t>18%</w:t>
            </w:r>
          </w:p>
        </w:tc>
      </w:tr>
      <w:tr w:rsidR="00737F27" w:rsidRPr="0084468E" w14:paraId="7AD74562" w14:textId="77777777" w:rsidTr="00991E71">
        <w:tc>
          <w:tcPr>
            <w:tcW w:w="2808" w:type="dxa"/>
            <w:tcBorders>
              <w:left w:val="single" w:sz="4" w:space="0" w:color="auto"/>
            </w:tcBorders>
            <w:shd w:val="clear" w:color="auto" w:fill="BFBFBF" w:themeFill="background1" w:themeFillShade="BF"/>
          </w:tcPr>
          <w:p w14:paraId="2F6270B0" w14:textId="77777777" w:rsidR="00737F27" w:rsidRPr="00C62589" w:rsidRDefault="00737F27" w:rsidP="00737F27">
            <w:pPr>
              <w:rPr>
                <w:sz w:val="20"/>
                <w:szCs w:val="20"/>
              </w:rPr>
            </w:pPr>
            <w:r w:rsidRPr="00C62589">
              <w:rPr>
                <w:sz w:val="20"/>
                <w:szCs w:val="20"/>
              </w:rPr>
              <w:t>King K–8</w:t>
            </w:r>
          </w:p>
        </w:tc>
        <w:tc>
          <w:tcPr>
            <w:tcW w:w="693" w:type="dxa"/>
            <w:shd w:val="clear" w:color="auto" w:fill="BFBFBF" w:themeFill="background1" w:themeFillShade="BF"/>
          </w:tcPr>
          <w:p w14:paraId="6E89EB59" w14:textId="77777777" w:rsidR="00737F27" w:rsidRPr="00C62589" w:rsidRDefault="00737F27" w:rsidP="00737F27">
            <w:pPr>
              <w:jc w:val="center"/>
              <w:rPr>
                <w:sz w:val="20"/>
                <w:szCs w:val="20"/>
              </w:rPr>
            </w:pPr>
            <w:r w:rsidRPr="00C62589">
              <w:rPr>
                <w:sz w:val="20"/>
                <w:szCs w:val="20"/>
              </w:rPr>
              <w:t>8%</w:t>
            </w:r>
          </w:p>
        </w:tc>
        <w:tc>
          <w:tcPr>
            <w:tcW w:w="693" w:type="dxa"/>
            <w:shd w:val="clear" w:color="auto" w:fill="BFBFBF" w:themeFill="background1" w:themeFillShade="BF"/>
          </w:tcPr>
          <w:p w14:paraId="3C16A640" w14:textId="77777777" w:rsidR="00737F27" w:rsidRPr="00C62589" w:rsidRDefault="00737F27" w:rsidP="00737F27">
            <w:pPr>
              <w:jc w:val="center"/>
              <w:rPr>
                <w:sz w:val="20"/>
                <w:szCs w:val="20"/>
              </w:rPr>
            </w:pPr>
            <w:r w:rsidRPr="00C62589">
              <w:rPr>
                <w:sz w:val="20"/>
                <w:szCs w:val="20"/>
              </w:rPr>
              <w:t>8%</w:t>
            </w:r>
          </w:p>
        </w:tc>
        <w:tc>
          <w:tcPr>
            <w:tcW w:w="693" w:type="dxa"/>
            <w:shd w:val="clear" w:color="auto" w:fill="BFBFBF" w:themeFill="background1" w:themeFillShade="BF"/>
          </w:tcPr>
          <w:p w14:paraId="4BF4B4E6" w14:textId="77777777" w:rsidR="00737F27" w:rsidRPr="00C62589" w:rsidRDefault="00737F27" w:rsidP="00737F27">
            <w:pPr>
              <w:jc w:val="center"/>
              <w:rPr>
                <w:sz w:val="20"/>
                <w:szCs w:val="20"/>
              </w:rPr>
            </w:pPr>
            <w:r w:rsidRPr="00C62589">
              <w:rPr>
                <w:sz w:val="20"/>
                <w:szCs w:val="20"/>
              </w:rPr>
              <w:t>4%</w:t>
            </w:r>
          </w:p>
        </w:tc>
        <w:tc>
          <w:tcPr>
            <w:tcW w:w="693" w:type="dxa"/>
            <w:shd w:val="clear" w:color="auto" w:fill="BFBFBF" w:themeFill="background1" w:themeFillShade="BF"/>
          </w:tcPr>
          <w:p w14:paraId="05CCB89F"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19D34FCE" w14:textId="77777777" w:rsidR="00737F27" w:rsidRPr="00C62589" w:rsidRDefault="00737F27" w:rsidP="00737F27">
            <w:pPr>
              <w:jc w:val="center"/>
              <w:rPr>
                <w:sz w:val="20"/>
                <w:szCs w:val="20"/>
              </w:rPr>
            </w:pPr>
            <w:r w:rsidRPr="00C62589">
              <w:rPr>
                <w:sz w:val="20"/>
                <w:szCs w:val="20"/>
              </w:rPr>
              <w:t>13%</w:t>
            </w:r>
          </w:p>
        </w:tc>
        <w:tc>
          <w:tcPr>
            <w:tcW w:w="693" w:type="dxa"/>
            <w:tcBorders>
              <w:left w:val="single" w:sz="4" w:space="0" w:color="auto"/>
            </w:tcBorders>
            <w:shd w:val="clear" w:color="auto" w:fill="BFBFBF" w:themeFill="background1" w:themeFillShade="BF"/>
          </w:tcPr>
          <w:p w14:paraId="5AA95379" w14:textId="77777777" w:rsidR="00737F27" w:rsidRPr="00C62589" w:rsidRDefault="00737F27" w:rsidP="00737F27">
            <w:pPr>
              <w:jc w:val="center"/>
              <w:rPr>
                <w:sz w:val="20"/>
                <w:szCs w:val="20"/>
              </w:rPr>
            </w:pPr>
            <w:r w:rsidRPr="00C62589">
              <w:rPr>
                <w:sz w:val="20"/>
                <w:szCs w:val="20"/>
              </w:rPr>
              <w:t>5%</w:t>
            </w:r>
          </w:p>
        </w:tc>
        <w:tc>
          <w:tcPr>
            <w:tcW w:w="693" w:type="dxa"/>
            <w:shd w:val="clear" w:color="auto" w:fill="BFBFBF" w:themeFill="background1" w:themeFillShade="BF"/>
          </w:tcPr>
          <w:p w14:paraId="2CF4274B"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2D943606" w14:textId="77777777" w:rsidR="00737F27" w:rsidRPr="00C62589" w:rsidRDefault="00737F27" w:rsidP="00737F27">
            <w:pPr>
              <w:jc w:val="center"/>
              <w:rPr>
                <w:sz w:val="20"/>
                <w:szCs w:val="20"/>
              </w:rPr>
            </w:pPr>
            <w:r w:rsidRPr="00C62589">
              <w:rPr>
                <w:sz w:val="20"/>
                <w:szCs w:val="20"/>
              </w:rPr>
              <w:t>14%</w:t>
            </w:r>
          </w:p>
        </w:tc>
        <w:tc>
          <w:tcPr>
            <w:tcW w:w="693" w:type="dxa"/>
            <w:shd w:val="clear" w:color="auto" w:fill="BFBFBF" w:themeFill="background1" w:themeFillShade="BF"/>
          </w:tcPr>
          <w:p w14:paraId="29E94C7D"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762815BF" w14:textId="77777777" w:rsidR="00737F27" w:rsidRPr="00C62589" w:rsidRDefault="00737F27" w:rsidP="00737F27">
            <w:pPr>
              <w:jc w:val="center"/>
              <w:rPr>
                <w:sz w:val="20"/>
                <w:szCs w:val="20"/>
              </w:rPr>
            </w:pPr>
            <w:r w:rsidRPr="00C62589">
              <w:rPr>
                <w:sz w:val="20"/>
                <w:szCs w:val="20"/>
              </w:rPr>
              <w:t>--</w:t>
            </w:r>
          </w:p>
        </w:tc>
      </w:tr>
      <w:tr w:rsidR="00737F27" w:rsidRPr="0084468E" w14:paraId="38593FC4" w14:textId="77777777" w:rsidTr="00991E71">
        <w:tc>
          <w:tcPr>
            <w:tcW w:w="2808" w:type="dxa"/>
            <w:tcBorders>
              <w:left w:val="single" w:sz="4" w:space="0" w:color="auto"/>
            </w:tcBorders>
            <w:shd w:val="clear" w:color="auto" w:fill="auto"/>
          </w:tcPr>
          <w:p w14:paraId="2F8DAA54" w14:textId="77777777" w:rsidR="00737F27" w:rsidRPr="00C62589" w:rsidRDefault="00737F27" w:rsidP="00737F27">
            <w:pPr>
              <w:rPr>
                <w:sz w:val="20"/>
                <w:szCs w:val="20"/>
              </w:rPr>
            </w:pPr>
            <w:r w:rsidRPr="00C62589">
              <w:rPr>
                <w:sz w:val="20"/>
                <w:szCs w:val="20"/>
              </w:rPr>
              <w:t>Lee Academy</w:t>
            </w:r>
          </w:p>
        </w:tc>
        <w:tc>
          <w:tcPr>
            <w:tcW w:w="693" w:type="dxa"/>
            <w:shd w:val="clear" w:color="auto" w:fill="auto"/>
          </w:tcPr>
          <w:p w14:paraId="68CC1761"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78A9CD49"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25355CB0"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0B318676"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06000B07"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auto"/>
          </w:tcPr>
          <w:p w14:paraId="4AB3BAD3"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6C12FBBA"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2F500EEC"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2D59536B"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56E207FC" w14:textId="77777777" w:rsidR="00737F27" w:rsidRPr="00C62589" w:rsidRDefault="00737F27" w:rsidP="00737F27">
            <w:pPr>
              <w:jc w:val="center"/>
              <w:rPr>
                <w:sz w:val="20"/>
                <w:szCs w:val="20"/>
              </w:rPr>
            </w:pPr>
            <w:r w:rsidRPr="00C62589">
              <w:rPr>
                <w:sz w:val="20"/>
                <w:szCs w:val="20"/>
              </w:rPr>
              <w:t>--</w:t>
            </w:r>
          </w:p>
        </w:tc>
      </w:tr>
      <w:tr w:rsidR="00737F27" w:rsidRPr="0084468E" w14:paraId="326AC50F" w14:textId="77777777" w:rsidTr="00991E71">
        <w:tc>
          <w:tcPr>
            <w:tcW w:w="2808" w:type="dxa"/>
            <w:tcBorders>
              <w:left w:val="single" w:sz="4" w:space="0" w:color="auto"/>
            </w:tcBorders>
            <w:shd w:val="clear" w:color="auto" w:fill="BFBFBF" w:themeFill="background1" w:themeFillShade="BF"/>
          </w:tcPr>
          <w:p w14:paraId="52F00749" w14:textId="77777777" w:rsidR="00737F27" w:rsidRPr="00C62589" w:rsidRDefault="00737F27" w:rsidP="00737F27">
            <w:pPr>
              <w:rPr>
                <w:sz w:val="20"/>
                <w:szCs w:val="20"/>
              </w:rPr>
            </w:pPr>
            <w:r w:rsidRPr="00C62589">
              <w:rPr>
                <w:sz w:val="20"/>
                <w:szCs w:val="20"/>
              </w:rPr>
              <w:t>Lilla G. Frederick Middle School</w:t>
            </w:r>
          </w:p>
        </w:tc>
        <w:tc>
          <w:tcPr>
            <w:tcW w:w="693" w:type="dxa"/>
            <w:shd w:val="clear" w:color="auto" w:fill="BFBFBF" w:themeFill="background1" w:themeFillShade="BF"/>
          </w:tcPr>
          <w:p w14:paraId="5D54677D" w14:textId="77777777" w:rsidR="00737F27" w:rsidRPr="00C62589" w:rsidRDefault="00737F27" w:rsidP="00737F27">
            <w:pPr>
              <w:jc w:val="center"/>
              <w:rPr>
                <w:sz w:val="20"/>
                <w:szCs w:val="20"/>
              </w:rPr>
            </w:pPr>
            <w:r w:rsidRPr="00C62589">
              <w:rPr>
                <w:sz w:val="20"/>
                <w:szCs w:val="20"/>
              </w:rPr>
              <w:t>5%</w:t>
            </w:r>
          </w:p>
        </w:tc>
        <w:tc>
          <w:tcPr>
            <w:tcW w:w="693" w:type="dxa"/>
            <w:shd w:val="clear" w:color="auto" w:fill="BFBFBF" w:themeFill="background1" w:themeFillShade="BF"/>
          </w:tcPr>
          <w:p w14:paraId="0A131CCD" w14:textId="77777777" w:rsidR="00737F27" w:rsidRPr="00C62589" w:rsidRDefault="00737F27" w:rsidP="00737F27">
            <w:pPr>
              <w:jc w:val="center"/>
              <w:rPr>
                <w:sz w:val="20"/>
                <w:szCs w:val="20"/>
              </w:rPr>
            </w:pPr>
            <w:r w:rsidRPr="00C62589">
              <w:rPr>
                <w:sz w:val="20"/>
                <w:szCs w:val="20"/>
              </w:rPr>
              <w:t>5%</w:t>
            </w:r>
          </w:p>
        </w:tc>
        <w:tc>
          <w:tcPr>
            <w:tcW w:w="693" w:type="dxa"/>
            <w:shd w:val="clear" w:color="auto" w:fill="BFBFBF" w:themeFill="background1" w:themeFillShade="BF"/>
          </w:tcPr>
          <w:p w14:paraId="1A4497A7" w14:textId="77777777" w:rsidR="00737F27" w:rsidRPr="00C62589" w:rsidRDefault="00737F27" w:rsidP="00737F27">
            <w:pPr>
              <w:jc w:val="center"/>
              <w:rPr>
                <w:sz w:val="20"/>
                <w:szCs w:val="20"/>
              </w:rPr>
            </w:pPr>
            <w:r w:rsidRPr="00C62589">
              <w:rPr>
                <w:sz w:val="20"/>
                <w:szCs w:val="20"/>
              </w:rPr>
              <w:t>5%</w:t>
            </w:r>
          </w:p>
        </w:tc>
        <w:tc>
          <w:tcPr>
            <w:tcW w:w="693" w:type="dxa"/>
            <w:shd w:val="clear" w:color="auto" w:fill="BFBFBF" w:themeFill="background1" w:themeFillShade="BF"/>
          </w:tcPr>
          <w:p w14:paraId="547A9777" w14:textId="77777777" w:rsidR="00737F27" w:rsidRPr="00C62589" w:rsidRDefault="00737F27" w:rsidP="00737F27">
            <w:pPr>
              <w:jc w:val="center"/>
              <w:rPr>
                <w:sz w:val="20"/>
                <w:szCs w:val="20"/>
              </w:rPr>
            </w:pPr>
            <w:r w:rsidRPr="00C62589">
              <w:rPr>
                <w:sz w:val="20"/>
                <w:szCs w:val="20"/>
              </w:rPr>
              <w:t>0%</w:t>
            </w:r>
          </w:p>
        </w:tc>
        <w:tc>
          <w:tcPr>
            <w:tcW w:w="693" w:type="dxa"/>
            <w:tcBorders>
              <w:right w:val="single" w:sz="4" w:space="0" w:color="auto"/>
            </w:tcBorders>
            <w:shd w:val="clear" w:color="auto" w:fill="BFBFBF" w:themeFill="background1" w:themeFillShade="BF"/>
          </w:tcPr>
          <w:p w14:paraId="7E119A1A" w14:textId="77777777" w:rsidR="00737F27" w:rsidRPr="00C62589" w:rsidRDefault="00737F27" w:rsidP="00737F27">
            <w:pPr>
              <w:jc w:val="center"/>
              <w:rPr>
                <w:sz w:val="20"/>
                <w:szCs w:val="20"/>
              </w:rPr>
            </w:pPr>
            <w:r w:rsidRPr="00C62589">
              <w:rPr>
                <w:sz w:val="20"/>
                <w:szCs w:val="20"/>
              </w:rPr>
              <w:t>5%</w:t>
            </w:r>
          </w:p>
        </w:tc>
        <w:tc>
          <w:tcPr>
            <w:tcW w:w="693" w:type="dxa"/>
            <w:tcBorders>
              <w:left w:val="single" w:sz="4" w:space="0" w:color="auto"/>
            </w:tcBorders>
            <w:shd w:val="clear" w:color="auto" w:fill="BFBFBF" w:themeFill="background1" w:themeFillShade="BF"/>
          </w:tcPr>
          <w:p w14:paraId="0451CA8A" w14:textId="77777777" w:rsidR="00737F27" w:rsidRPr="00C62589" w:rsidRDefault="00737F27" w:rsidP="00737F27">
            <w:pPr>
              <w:jc w:val="center"/>
              <w:rPr>
                <w:sz w:val="20"/>
                <w:szCs w:val="20"/>
              </w:rPr>
            </w:pPr>
            <w:r w:rsidRPr="00C62589">
              <w:rPr>
                <w:sz w:val="20"/>
                <w:szCs w:val="20"/>
              </w:rPr>
              <w:t>7%</w:t>
            </w:r>
          </w:p>
        </w:tc>
        <w:tc>
          <w:tcPr>
            <w:tcW w:w="693" w:type="dxa"/>
            <w:shd w:val="clear" w:color="auto" w:fill="BFBFBF" w:themeFill="background1" w:themeFillShade="BF"/>
          </w:tcPr>
          <w:p w14:paraId="50D3C39C" w14:textId="77777777" w:rsidR="00737F27" w:rsidRPr="00C62589" w:rsidRDefault="00737F27" w:rsidP="00737F27">
            <w:pPr>
              <w:jc w:val="center"/>
              <w:rPr>
                <w:sz w:val="20"/>
                <w:szCs w:val="20"/>
              </w:rPr>
            </w:pPr>
            <w:r w:rsidRPr="00C62589">
              <w:rPr>
                <w:sz w:val="20"/>
                <w:szCs w:val="20"/>
              </w:rPr>
              <w:t>14%</w:t>
            </w:r>
          </w:p>
        </w:tc>
        <w:tc>
          <w:tcPr>
            <w:tcW w:w="693" w:type="dxa"/>
            <w:shd w:val="clear" w:color="auto" w:fill="BFBFBF" w:themeFill="background1" w:themeFillShade="BF"/>
          </w:tcPr>
          <w:p w14:paraId="67040957" w14:textId="77777777" w:rsidR="00737F27" w:rsidRPr="00C62589" w:rsidRDefault="00737F27" w:rsidP="00737F27">
            <w:pPr>
              <w:jc w:val="center"/>
              <w:rPr>
                <w:sz w:val="20"/>
                <w:szCs w:val="20"/>
              </w:rPr>
            </w:pPr>
            <w:r w:rsidRPr="00C62589">
              <w:rPr>
                <w:sz w:val="20"/>
                <w:szCs w:val="20"/>
              </w:rPr>
              <w:t>2%</w:t>
            </w:r>
          </w:p>
        </w:tc>
        <w:tc>
          <w:tcPr>
            <w:tcW w:w="693" w:type="dxa"/>
            <w:shd w:val="clear" w:color="auto" w:fill="BFBFBF" w:themeFill="background1" w:themeFillShade="BF"/>
          </w:tcPr>
          <w:p w14:paraId="20E74E5C"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64B5EDA5" w14:textId="77777777" w:rsidR="00737F27" w:rsidRPr="00C62589" w:rsidRDefault="00737F27" w:rsidP="00737F27">
            <w:pPr>
              <w:jc w:val="center"/>
              <w:rPr>
                <w:sz w:val="20"/>
                <w:szCs w:val="20"/>
              </w:rPr>
            </w:pPr>
            <w:r w:rsidRPr="00C62589">
              <w:rPr>
                <w:sz w:val="20"/>
                <w:szCs w:val="20"/>
              </w:rPr>
              <w:t>--</w:t>
            </w:r>
          </w:p>
        </w:tc>
      </w:tr>
      <w:tr w:rsidR="00737F27" w:rsidRPr="0084468E" w14:paraId="07164A5B" w14:textId="77777777" w:rsidTr="00991E71">
        <w:tc>
          <w:tcPr>
            <w:tcW w:w="2808" w:type="dxa"/>
            <w:tcBorders>
              <w:left w:val="single" w:sz="4" w:space="0" w:color="auto"/>
            </w:tcBorders>
            <w:shd w:val="clear" w:color="auto" w:fill="auto"/>
          </w:tcPr>
          <w:p w14:paraId="45169C6D" w14:textId="77777777" w:rsidR="00737F27" w:rsidRPr="00C62589" w:rsidRDefault="00737F27" w:rsidP="00737F27">
            <w:pPr>
              <w:rPr>
                <w:sz w:val="20"/>
                <w:szCs w:val="20"/>
              </w:rPr>
            </w:pPr>
            <w:r w:rsidRPr="00C62589">
              <w:rPr>
                <w:sz w:val="20"/>
                <w:szCs w:val="20"/>
              </w:rPr>
              <w:t>Lyndon</w:t>
            </w:r>
          </w:p>
        </w:tc>
        <w:tc>
          <w:tcPr>
            <w:tcW w:w="693" w:type="dxa"/>
            <w:shd w:val="clear" w:color="auto" w:fill="auto"/>
          </w:tcPr>
          <w:p w14:paraId="0F7BE27C" w14:textId="77777777" w:rsidR="00737F27" w:rsidRPr="00C62589" w:rsidRDefault="00737F27" w:rsidP="00737F27">
            <w:pPr>
              <w:jc w:val="center"/>
              <w:rPr>
                <w:sz w:val="20"/>
                <w:szCs w:val="20"/>
              </w:rPr>
            </w:pPr>
            <w:r w:rsidRPr="00C62589">
              <w:rPr>
                <w:sz w:val="20"/>
                <w:szCs w:val="20"/>
              </w:rPr>
              <w:t>37%</w:t>
            </w:r>
          </w:p>
        </w:tc>
        <w:tc>
          <w:tcPr>
            <w:tcW w:w="693" w:type="dxa"/>
            <w:shd w:val="clear" w:color="auto" w:fill="auto"/>
          </w:tcPr>
          <w:p w14:paraId="1EAC5D34" w14:textId="77777777" w:rsidR="00737F27" w:rsidRPr="00C62589" w:rsidRDefault="00737F27" w:rsidP="00737F27">
            <w:pPr>
              <w:jc w:val="center"/>
              <w:rPr>
                <w:sz w:val="20"/>
                <w:szCs w:val="20"/>
              </w:rPr>
            </w:pPr>
            <w:r w:rsidRPr="00C62589">
              <w:rPr>
                <w:sz w:val="20"/>
                <w:szCs w:val="20"/>
              </w:rPr>
              <w:t>18%</w:t>
            </w:r>
          </w:p>
        </w:tc>
        <w:tc>
          <w:tcPr>
            <w:tcW w:w="693" w:type="dxa"/>
            <w:shd w:val="clear" w:color="auto" w:fill="auto"/>
          </w:tcPr>
          <w:p w14:paraId="55806988" w14:textId="77777777" w:rsidR="00737F27" w:rsidRPr="00C62589" w:rsidRDefault="00737F27" w:rsidP="00737F27">
            <w:pPr>
              <w:jc w:val="center"/>
              <w:rPr>
                <w:sz w:val="20"/>
                <w:szCs w:val="20"/>
              </w:rPr>
            </w:pPr>
            <w:r w:rsidRPr="00C62589">
              <w:rPr>
                <w:sz w:val="20"/>
                <w:szCs w:val="20"/>
              </w:rPr>
              <w:t>12%</w:t>
            </w:r>
          </w:p>
        </w:tc>
        <w:tc>
          <w:tcPr>
            <w:tcW w:w="693" w:type="dxa"/>
            <w:shd w:val="clear" w:color="auto" w:fill="auto"/>
          </w:tcPr>
          <w:p w14:paraId="3A5D77D9" w14:textId="77777777" w:rsidR="00737F27" w:rsidRPr="00C62589" w:rsidRDefault="00737F27" w:rsidP="00737F27">
            <w:pPr>
              <w:jc w:val="center"/>
              <w:rPr>
                <w:sz w:val="20"/>
                <w:szCs w:val="20"/>
              </w:rPr>
            </w:pPr>
            <w:r w:rsidRPr="00C62589">
              <w:rPr>
                <w:sz w:val="20"/>
                <w:szCs w:val="20"/>
              </w:rPr>
              <w:t>11%</w:t>
            </w:r>
          </w:p>
        </w:tc>
        <w:tc>
          <w:tcPr>
            <w:tcW w:w="693" w:type="dxa"/>
            <w:tcBorders>
              <w:right w:val="single" w:sz="4" w:space="0" w:color="auto"/>
            </w:tcBorders>
            <w:shd w:val="clear" w:color="auto" w:fill="auto"/>
          </w:tcPr>
          <w:p w14:paraId="2ECB99D3" w14:textId="77777777" w:rsidR="00737F27" w:rsidRPr="00C62589" w:rsidRDefault="00737F27" w:rsidP="00737F27">
            <w:pPr>
              <w:jc w:val="center"/>
              <w:rPr>
                <w:sz w:val="20"/>
                <w:szCs w:val="20"/>
              </w:rPr>
            </w:pPr>
            <w:r w:rsidRPr="00C62589">
              <w:rPr>
                <w:sz w:val="20"/>
                <w:szCs w:val="20"/>
              </w:rPr>
              <w:t>13%</w:t>
            </w:r>
          </w:p>
        </w:tc>
        <w:tc>
          <w:tcPr>
            <w:tcW w:w="693" w:type="dxa"/>
            <w:tcBorders>
              <w:left w:val="single" w:sz="4" w:space="0" w:color="auto"/>
            </w:tcBorders>
            <w:shd w:val="clear" w:color="auto" w:fill="auto"/>
          </w:tcPr>
          <w:p w14:paraId="53D8ECE6" w14:textId="77777777" w:rsidR="00737F27" w:rsidRPr="00C62589" w:rsidRDefault="00737F27" w:rsidP="00737F27">
            <w:pPr>
              <w:jc w:val="center"/>
              <w:rPr>
                <w:sz w:val="20"/>
                <w:szCs w:val="20"/>
              </w:rPr>
            </w:pPr>
            <w:r w:rsidRPr="00C62589">
              <w:rPr>
                <w:sz w:val="20"/>
                <w:szCs w:val="20"/>
              </w:rPr>
              <w:t>13%</w:t>
            </w:r>
          </w:p>
        </w:tc>
        <w:tc>
          <w:tcPr>
            <w:tcW w:w="693" w:type="dxa"/>
            <w:shd w:val="clear" w:color="auto" w:fill="auto"/>
          </w:tcPr>
          <w:p w14:paraId="440504B4"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0F923C5E" w14:textId="77777777" w:rsidR="00737F27" w:rsidRPr="00C62589" w:rsidRDefault="00737F27" w:rsidP="00737F27">
            <w:pPr>
              <w:jc w:val="center"/>
              <w:rPr>
                <w:sz w:val="20"/>
                <w:szCs w:val="20"/>
              </w:rPr>
            </w:pPr>
            <w:r w:rsidRPr="00C62589">
              <w:rPr>
                <w:sz w:val="20"/>
                <w:szCs w:val="20"/>
              </w:rPr>
              <w:t>21%</w:t>
            </w:r>
          </w:p>
        </w:tc>
        <w:tc>
          <w:tcPr>
            <w:tcW w:w="693" w:type="dxa"/>
            <w:shd w:val="clear" w:color="auto" w:fill="auto"/>
          </w:tcPr>
          <w:p w14:paraId="7822A6DB"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64680F0D" w14:textId="77777777" w:rsidR="00737F27" w:rsidRPr="00C62589" w:rsidRDefault="00737F27" w:rsidP="00737F27">
            <w:pPr>
              <w:jc w:val="center"/>
              <w:rPr>
                <w:sz w:val="20"/>
                <w:szCs w:val="20"/>
              </w:rPr>
            </w:pPr>
            <w:r w:rsidRPr="00C62589">
              <w:rPr>
                <w:sz w:val="20"/>
                <w:szCs w:val="20"/>
              </w:rPr>
              <w:t>54%</w:t>
            </w:r>
          </w:p>
        </w:tc>
      </w:tr>
      <w:tr w:rsidR="00737F27" w:rsidRPr="0084468E" w14:paraId="2F9FA7AB" w14:textId="77777777" w:rsidTr="00991E71">
        <w:tc>
          <w:tcPr>
            <w:tcW w:w="2808" w:type="dxa"/>
            <w:tcBorders>
              <w:left w:val="single" w:sz="4" w:space="0" w:color="auto"/>
            </w:tcBorders>
            <w:shd w:val="clear" w:color="auto" w:fill="BFBFBF" w:themeFill="background1" w:themeFillShade="BF"/>
          </w:tcPr>
          <w:p w14:paraId="7D2F365C" w14:textId="77777777" w:rsidR="00737F27" w:rsidRPr="00C62589" w:rsidRDefault="00737F27" w:rsidP="00737F27">
            <w:pPr>
              <w:rPr>
                <w:sz w:val="20"/>
                <w:szCs w:val="20"/>
              </w:rPr>
            </w:pPr>
            <w:r w:rsidRPr="00C62589">
              <w:rPr>
                <w:sz w:val="20"/>
                <w:szCs w:val="20"/>
              </w:rPr>
              <w:t>Lyon K–8</w:t>
            </w:r>
          </w:p>
        </w:tc>
        <w:tc>
          <w:tcPr>
            <w:tcW w:w="693" w:type="dxa"/>
            <w:shd w:val="clear" w:color="auto" w:fill="BFBFBF" w:themeFill="background1" w:themeFillShade="BF"/>
          </w:tcPr>
          <w:p w14:paraId="17455532" w14:textId="77777777" w:rsidR="00737F27" w:rsidRPr="00C62589" w:rsidRDefault="00737F27" w:rsidP="00737F27">
            <w:pPr>
              <w:jc w:val="center"/>
              <w:rPr>
                <w:sz w:val="20"/>
                <w:szCs w:val="20"/>
              </w:rPr>
            </w:pPr>
            <w:r w:rsidRPr="00C62589">
              <w:rPr>
                <w:sz w:val="20"/>
                <w:szCs w:val="20"/>
              </w:rPr>
              <w:t>36%</w:t>
            </w:r>
          </w:p>
        </w:tc>
        <w:tc>
          <w:tcPr>
            <w:tcW w:w="693" w:type="dxa"/>
            <w:shd w:val="clear" w:color="auto" w:fill="BFBFBF" w:themeFill="background1" w:themeFillShade="BF"/>
          </w:tcPr>
          <w:p w14:paraId="59E216AF" w14:textId="77777777" w:rsidR="00737F27" w:rsidRPr="00C62589" w:rsidRDefault="00737F27" w:rsidP="00737F27">
            <w:pPr>
              <w:jc w:val="center"/>
              <w:rPr>
                <w:sz w:val="20"/>
                <w:szCs w:val="20"/>
              </w:rPr>
            </w:pPr>
            <w:r w:rsidRPr="00C62589">
              <w:rPr>
                <w:sz w:val="20"/>
                <w:szCs w:val="20"/>
              </w:rPr>
              <w:t>33%</w:t>
            </w:r>
          </w:p>
        </w:tc>
        <w:tc>
          <w:tcPr>
            <w:tcW w:w="693" w:type="dxa"/>
            <w:shd w:val="clear" w:color="auto" w:fill="BFBFBF" w:themeFill="background1" w:themeFillShade="BF"/>
          </w:tcPr>
          <w:p w14:paraId="518D2844" w14:textId="77777777" w:rsidR="00737F27" w:rsidRPr="00C62589" w:rsidRDefault="00737F27" w:rsidP="00737F27">
            <w:pPr>
              <w:jc w:val="center"/>
              <w:rPr>
                <w:sz w:val="20"/>
                <w:szCs w:val="20"/>
              </w:rPr>
            </w:pPr>
            <w:r w:rsidRPr="00C62589">
              <w:rPr>
                <w:sz w:val="20"/>
                <w:szCs w:val="20"/>
              </w:rPr>
              <w:t>21%</w:t>
            </w:r>
          </w:p>
        </w:tc>
        <w:tc>
          <w:tcPr>
            <w:tcW w:w="693" w:type="dxa"/>
            <w:shd w:val="clear" w:color="auto" w:fill="BFBFBF" w:themeFill="background1" w:themeFillShade="BF"/>
          </w:tcPr>
          <w:p w14:paraId="2F4E99BD" w14:textId="77777777" w:rsidR="00737F27" w:rsidRPr="00C62589" w:rsidRDefault="00737F27" w:rsidP="00737F27">
            <w:pPr>
              <w:jc w:val="center"/>
              <w:rPr>
                <w:sz w:val="20"/>
                <w:szCs w:val="20"/>
              </w:rPr>
            </w:pPr>
            <w:r w:rsidRPr="00C62589">
              <w:rPr>
                <w:sz w:val="20"/>
                <w:szCs w:val="20"/>
              </w:rPr>
              <w:t>27%</w:t>
            </w:r>
          </w:p>
        </w:tc>
        <w:tc>
          <w:tcPr>
            <w:tcW w:w="693" w:type="dxa"/>
            <w:tcBorders>
              <w:right w:val="single" w:sz="4" w:space="0" w:color="auto"/>
            </w:tcBorders>
            <w:shd w:val="clear" w:color="auto" w:fill="BFBFBF" w:themeFill="background1" w:themeFillShade="BF"/>
          </w:tcPr>
          <w:p w14:paraId="756CA3C0"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BFBFBF" w:themeFill="background1" w:themeFillShade="BF"/>
          </w:tcPr>
          <w:p w14:paraId="63D2F083"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2E61C3DB"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77A38278" w14:textId="77777777" w:rsidR="00737F27" w:rsidRPr="00C62589" w:rsidRDefault="00737F27" w:rsidP="00737F27">
            <w:pPr>
              <w:jc w:val="center"/>
              <w:rPr>
                <w:sz w:val="20"/>
                <w:szCs w:val="20"/>
              </w:rPr>
            </w:pPr>
            <w:r w:rsidRPr="00C62589">
              <w:rPr>
                <w:sz w:val="20"/>
                <w:szCs w:val="20"/>
              </w:rPr>
              <w:t>--</w:t>
            </w:r>
          </w:p>
        </w:tc>
        <w:tc>
          <w:tcPr>
            <w:tcW w:w="693" w:type="dxa"/>
            <w:shd w:val="clear" w:color="auto" w:fill="BFBFBF" w:themeFill="background1" w:themeFillShade="BF"/>
          </w:tcPr>
          <w:p w14:paraId="56D13499"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BFBFBF" w:themeFill="background1" w:themeFillShade="BF"/>
          </w:tcPr>
          <w:p w14:paraId="32DBA6ED" w14:textId="77777777" w:rsidR="00737F27" w:rsidRPr="00C62589" w:rsidRDefault="00737F27" w:rsidP="00737F27">
            <w:pPr>
              <w:jc w:val="center"/>
              <w:rPr>
                <w:sz w:val="20"/>
                <w:szCs w:val="20"/>
              </w:rPr>
            </w:pPr>
            <w:r w:rsidRPr="00C62589">
              <w:rPr>
                <w:sz w:val="20"/>
                <w:szCs w:val="20"/>
              </w:rPr>
              <w:t>--</w:t>
            </w:r>
          </w:p>
        </w:tc>
      </w:tr>
      <w:tr w:rsidR="00737F27" w:rsidRPr="0084468E" w14:paraId="38AC6EE6" w14:textId="77777777" w:rsidTr="00991E71">
        <w:tc>
          <w:tcPr>
            <w:tcW w:w="2808" w:type="dxa"/>
            <w:tcBorders>
              <w:left w:val="single" w:sz="4" w:space="0" w:color="auto"/>
            </w:tcBorders>
            <w:shd w:val="clear" w:color="auto" w:fill="auto"/>
          </w:tcPr>
          <w:p w14:paraId="1AF00F3C" w14:textId="77777777" w:rsidR="00737F27" w:rsidRPr="00C62589" w:rsidRDefault="00737F27" w:rsidP="00737F27">
            <w:pPr>
              <w:rPr>
                <w:sz w:val="20"/>
                <w:szCs w:val="20"/>
              </w:rPr>
            </w:pPr>
            <w:r w:rsidRPr="00C62589">
              <w:rPr>
                <w:sz w:val="20"/>
                <w:szCs w:val="20"/>
              </w:rPr>
              <w:t>Lyon Upper 9–12</w:t>
            </w:r>
          </w:p>
        </w:tc>
        <w:tc>
          <w:tcPr>
            <w:tcW w:w="693" w:type="dxa"/>
            <w:shd w:val="clear" w:color="auto" w:fill="auto"/>
          </w:tcPr>
          <w:p w14:paraId="0685288C"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3D713BBB"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3C0D499A"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64CD7C86"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3A2F09E1" w14:textId="77777777" w:rsidR="00737F27" w:rsidRPr="00C62589" w:rsidRDefault="00737F27" w:rsidP="00737F27">
            <w:pPr>
              <w:jc w:val="center"/>
              <w:rPr>
                <w:sz w:val="20"/>
                <w:szCs w:val="20"/>
              </w:rPr>
            </w:pPr>
            <w:r w:rsidRPr="00C62589">
              <w:rPr>
                <w:sz w:val="20"/>
                <w:szCs w:val="20"/>
              </w:rPr>
              <w:t>--</w:t>
            </w:r>
          </w:p>
        </w:tc>
        <w:tc>
          <w:tcPr>
            <w:tcW w:w="693" w:type="dxa"/>
            <w:tcBorders>
              <w:left w:val="single" w:sz="4" w:space="0" w:color="auto"/>
            </w:tcBorders>
            <w:shd w:val="clear" w:color="auto" w:fill="auto"/>
          </w:tcPr>
          <w:p w14:paraId="399AD77A"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04493BE4"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088B41C5" w14:textId="77777777" w:rsidR="00737F27" w:rsidRPr="00C62589" w:rsidRDefault="00737F27" w:rsidP="00737F27">
            <w:pPr>
              <w:jc w:val="center"/>
              <w:rPr>
                <w:sz w:val="20"/>
                <w:szCs w:val="20"/>
              </w:rPr>
            </w:pPr>
            <w:r w:rsidRPr="00C62589">
              <w:rPr>
                <w:sz w:val="20"/>
                <w:szCs w:val="20"/>
              </w:rPr>
              <w:t>--</w:t>
            </w:r>
          </w:p>
        </w:tc>
        <w:tc>
          <w:tcPr>
            <w:tcW w:w="693" w:type="dxa"/>
            <w:shd w:val="clear" w:color="auto" w:fill="auto"/>
          </w:tcPr>
          <w:p w14:paraId="6166CEEC" w14:textId="77777777" w:rsidR="00737F27" w:rsidRPr="00C62589" w:rsidRDefault="00737F27" w:rsidP="00737F27">
            <w:pPr>
              <w:jc w:val="center"/>
              <w:rPr>
                <w:sz w:val="20"/>
                <w:szCs w:val="20"/>
              </w:rPr>
            </w:pPr>
            <w:r w:rsidRPr="00C62589">
              <w:rPr>
                <w:sz w:val="20"/>
                <w:szCs w:val="20"/>
              </w:rPr>
              <w:t>--</w:t>
            </w:r>
          </w:p>
        </w:tc>
        <w:tc>
          <w:tcPr>
            <w:tcW w:w="693" w:type="dxa"/>
            <w:tcBorders>
              <w:right w:val="single" w:sz="4" w:space="0" w:color="auto"/>
            </w:tcBorders>
            <w:shd w:val="clear" w:color="auto" w:fill="auto"/>
          </w:tcPr>
          <w:p w14:paraId="401D21F4" w14:textId="77777777" w:rsidR="00737F27" w:rsidRPr="00C62589" w:rsidRDefault="00737F27" w:rsidP="00737F27">
            <w:pPr>
              <w:jc w:val="center"/>
              <w:rPr>
                <w:sz w:val="20"/>
                <w:szCs w:val="20"/>
              </w:rPr>
            </w:pPr>
            <w:r w:rsidRPr="00C62589">
              <w:rPr>
                <w:sz w:val="20"/>
                <w:szCs w:val="20"/>
              </w:rPr>
              <w:t>--</w:t>
            </w:r>
          </w:p>
        </w:tc>
      </w:tr>
      <w:tr w:rsidR="00737F27" w:rsidRPr="0084468E" w14:paraId="44626512" w14:textId="77777777" w:rsidTr="00991E71">
        <w:tc>
          <w:tcPr>
            <w:tcW w:w="2808" w:type="dxa"/>
            <w:tcBorders>
              <w:left w:val="single" w:sz="4" w:space="0" w:color="auto"/>
            </w:tcBorders>
            <w:shd w:val="clear" w:color="auto" w:fill="BFBFBF" w:themeFill="background1" w:themeFillShade="BF"/>
          </w:tcPr>
          <w:p w14:paraId="16ED5B80" w14:textId="4DE0F522" w:rsidR="00737F27" w:rsidRPr="00C62589" w:rsidRDefault="00737F27" w:rsidP="00737F27">
            <w:pPr>
              <w:rPr>
                <w:sz w:val="20"/>
                <w:szCs w:val="20"/>
              </w:rPr>
            </w:pPr>
            <w:r w:rsidRPr="00C010B6">
              <w:rPr>
                <w:sz w:val="20"/>
                <w:szCs w:val="20"/>
              </w:rPr>
              <w:t>Madison Park High</w:t>
            </w:r>
          </w:p>
        </w:tc>
        <w:tc>
          <w:tcPr>
            <w:tcW w:w="693" w:type="dxa"/>
            <w:shd w:val="clear" w:color="auto" w:fill="BFBFBF" w:themeFill="background1" w:themeFillShade="BF"/>
            <w:vAlign w:val="center"/>
          </w:tcPr>
          <w:p w14:paraId="2ADC05A8" w14:textId="4A2907A5"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55D1D4CC" w14:textId="23172D2B"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6DDD7CFC" w14:textId="4B2C977F"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6510B872" w14:textId="08BCCAEB" w:rsidR="00737F27" w:rsidRPr="00C62589" w:rsidRDefault="00737F27" w:rsidP="00737F27">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4D80D2A4" w14:textId="4DC13C70" w:rsidR="00737F27" w:rsidRPr="00C62589" w:rsidRDefault="00737F27" w:rsidP="00737F27">
            <w:pPr>
              <w:jc w:val="center"/>
              <w:rPr>
                <w:sz w:val="20"/>
                <w:szCs w:val="20"/>
              </w:rPr>
            </w:pPr>
            <w:r w:rsidRPr="00C010B6">
              <w:rPr>
                <w:sz w:val="20"/>
                <w:szCs w:val="20"/>
              </w:rPr>
              <w:t>--</w:t>
            </w:r>
          </w:p>
        </w:tc>
        <w:tc>
          <w:tcPr>
            <w:tcW w:w="693" w:type="dxa"/>
            <w:tcBorders>
              <w:left w:val="single" w:sz="4" w:space="0" w:color="auto"/>
            </w:tcBorders>
            <w:shd w:val="clear" w:color="auto" w:fill="BFBFBF" w:themeFill="background1" w:themeFillShade="BF"/>
            <w:vAlign w:val="center"/>
          </w:tcPr>
          <w:p w14:paraId="621DC6A0" w14:textId="09386ED4"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2B59DB4B" w14:textId="55008232"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313E86B1" w14:textId="0F8FA770"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46C201DA" w14:textId="15171D0D" w:rsidR="00737F27" w:rsidRPr="00C62589" w:rsidRDefault="00737F27" w:rsidP="00737F27">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1BCDE1F6" w14:textId="32C23964" w:rsidR="00737F27" w:rsidRPr="00C62589" w:rsidRDefault="00737F27" w:rsidP="00737F27">
            <w:pPr>
              <w:jc w:val="center"/>
              <w:rPr>
                <w:sz w:val="20"/>
                <w:szCs w:val="20"/>
              </w:rPr>
            </w:pPr>
            <w:r w:rsidRPr="00C010B6">
              <w:rPr>
                <w:sz w:val="20"/>
                <w:szCs w:val="20"/>
              </w:rPr>
              <w:t>--</w:t>
            </w:r>
          </w:p>
        </w:tc>
      </w:tr>
      <w:tr w:rsidR="00737F27" w:rsidRPr="0084468E" w14:paraId="35916256" w14:textId="77777777" w:rsidTr="006B210C">
        <w:tc>
          <w:tcPr>
            <w:tcW w:w="2808" w:type="dxa"/>
            <w:tcBorders>
              <w:left w:val="single" w:sz="4" w:space="0" w:color="auto"/>
            </w:tcBorders>
            <w:shd w:val="clear" w:color="auto" w:fill="auto"/>
          </w:tcPr>
          <w:p w14:paraId="024D451B" w14:textId="6020779C" w:rsidR="00737F27" w:rsidRPr="00C62589" w:rsidRDefault="00737F27" w:rsidP="00737F27">
            <w:pPr>
              <w:rPr>
                <w:sz w:val="20"/>
                <w:szCs w:val="20"/>
              </w:rPr>
            </w:pPr>
            <w:proofErr w:type="spellStart"/>
            <w:r w:rsidRPr="00C010B6">
              <w:rPr>
                <w:sz w:val="20"/>
                <w:szCs w:val="20"/>
              </w:rPr>
              <w:t>Manassah</w:t>
            </w:r>
            <w:proofErr w:type="spellEnd"/>
            <w:r w:rsidRPr="00C010B6">
              <w:rPr>
                <w:sz w:val="20"/>
                <w:szCs w:val="20"/>
              </w:rPr>
              <w:t xml:space="preserve"> E Bradley</w:t>
            </w:r>
          </w:p>
        </w:tc>
        <w:tc>
          <w:tcPr>
            <w:tcW w:w="693" w:type="dxa"/>
            <w:shd w:val="clear" w:color="auto" w:fill="auto"/>
            <w:vAlign w:val="center"/>
          </w:tcPr>
          <w:p w14:paraId="6960CBB6" w14:textId="5899840C" w:rsidR="00737F27" w:rsidRPr="00C62589" w:rsidRDefault="00737F27" w:rsidP="00737F27">
            <w:pPr>
              <w:jc w:val="center"/>
              <w:rPr>
                <w:sz w:val="20"/>
                <w:szCs w:val="20"/>
              </w:rPr>
            </w:pPr>
            <w:r w:rsidRPr="00C010B6">
              <w:rPr>
                <w:sz w:val="20"/>
                <w:szCs w:val="20"/>
              </w:rPr>
              <w:t>55%</w:t>
            </w:r>
          </w:p>
        </w:tc>
        <w:tc>
          <w:tcPr>
            <w:tcW w:w="693" w:type="dxa"/>
            <w:shd w:val="clear" w:color="auto" w:fill="auto"/>
            <w:vAlign w:val="center"/>
          </w:tcPr>
          <w:p w14:paraId="4173FA15" w14:textId="146B9B2D" w:rsidR="00737F27" w:rsidRPr="00C62589" w:rsidRDefault="00737F27" w:rsidP="00737F27">
            <w:pPr>
              <w:jc w:val="center"/>
              <w:rPr>
                <w:sz w:val="20"/>
                <w:szCs w:val="20"/>
              </w:rPr>
            </w:pPr>
            <w:r w:rsidRPr="00C010B6">
              <w:rPr>
                <w:sz w:val="20"/>
                <w:szCs w:val="20"/>
              </w:rPr>
              <w:t>50%</w:t>
            </w:r>
          </w:p>
        </w:tc>
        <w:tc>
          <w:tcPr>
            <w:tcW w:w="693" w:type="dxa"/>
            <w:shd w:val="clear" w:color="auto" w:fill="auto"/>
            <w:vAlign w:val="center"/>
          </w:tcPr>
          <w:p w14:paraId="194DD6DE" w14:textId="7F2CC684" w:rsidR="00737F27" w:rsidRPr="00C62589" w:rsidRDefault="00737F27" w:rsidP="00737F27">
            <w:pPr>
              <w:jc w:val="center"/>
              <w:rPr>
                <w:sz w:val="20"/>
                <w:szCs w:val="20"/>
              </w:rPr>
            </w:pPr>
            <w:r w:rsidRPr="00C010B6">
              <w:rPr>
                <w:sz w:val="20"/>
                <w:szCs w:val="20"/>
              </w:rPr>
              <w:t>50%</w:t>
            </w:r>
          </w:p>
        </w:tc>
        <w:tc>
          <w:tcPr>
            <w:tcW w:w="693" w:type="dxa"/>
            <w:shd w:val="clear" w:color="auto" w:fill="auto"/>
            <w:vAlign w:val="center"/>
          </w:tcPr>
          <w:p w14:paraId="5A38B0F4" w14:textId="73C8A67E" w:rsidR="00737F27" w:rsidRPr="00C62589" w:rsidRDefault="00737F27" w:rsidP="00737F27">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4BE96438" w14:textId="73A82961" w:rsidR="00737F27" w:rsidRPr="00C62589" w:rsidRDefault="00737F27" w:rsidP="00737F27">
            <w:pPr>
              <w:jc w:val="center"/>
              <w:rPr>
                <w:sz w:val="20"/>
                <w:szCs w:val="20"/>
              </w:rPr>
            </w:pPr>
            <w:r w:rsidRPr="00C010B6">
              <w:rPr>
                <w:sz w:val="20"/>
                <w:szCs w:val="20"/>
              </w:rPr>
              <w:t>59%</w:t>
            </w:r>
          </w:p>
        </w:tc>
        <w:tc>
          <w:tcPr>
            <w:tcW w:w="693" w:type="dxa"/>
            <w:tcBorders>
              <w:left w:val="single" w:sz="4" w:space="0" w:color="auto"/>
            </w:tcBorders>
            <w:shd w:val="clear" w:color="auto" w:fill="auto"/>
            <w:vAlign w:val="center"/>
          </w:tcPr>
          <w:p w14:paraId="53B6A18B" w14:textId="154866F3" w:rsidR="00737F27" w:rsidRPr="00C62589" w:rsidRDefault="00737F27" w:rsidP="00737F27">
            <w:pPr>
              <w:jc w:val="center"/>
              <w:rPr>
                <w:sz w:val="20"/>
                <w:szCs w:val="20"/>
              </w:rPr>
            </w:pPr>
            <w:r w:rsidRPr="00C010B6">
              <w:rPr>
                <w:sz w:val="20"/>
                <w:szCs w:val="20"/>
              </w:rPr>
              <w:t>--</w:t>
            </w:r>
          </w:p>
        </w:tc>
        <w:tc>
          <w:tcPr>
            <w:tcW w:w="693" w:type="dxa"/>
            <w:shd w:val="clear" w:color="auto" w:fill="auto"/>
            <w:vAlign w:val="center"/>
          </w:tcPr>
          <w:p w14:paraId="20602C3D" w14:textId="15A243BC" w:rsidR="00737F27" w:rsidRPr="00C62589" w:rsidRDefault="00737F27" w:rsidP="00737F27">
            <w:pPr>
              <w:jc w:val="center"/>
              <w:rPr>
                <w:sz w:val="20"/>
                <w:szCs w:val="20"/>
              </w:rPr>
            </w:pPr>
            <w:r w:rsidRPr="00C010B6">
              <w:rPr>
                <w:sz w:val="20"/>
                <w:szCs w:val="20"/>
              </w:rPr>
              <w:t>--</w:t>
            </w:r>
          </w:p>
        </w:tc>
        <w:tc>
          <w:tcPr>
            <w:tcW w:w="693" w:type="dxa"/>
            <w:shd w:val="clear" w:color="auto" w:fill="auto"/>
            <w:vAlign w:val="center"/>
          </w:tcPr>
          <w:p w14:paraId="248DD25D" w14:textId="0D0D3367" w:rsidR="00737F27" w:rsidRPr="00C62589" w:rsidRDefault="00737F27" w:rsidP="00737F27">
            <w:pPr>
              <w:jc w:val="center"/>
              <w:rPr>
                <w:sz w:val="20"/>
                <w:szCs w:val="20"/>
              </w:rPr>
            </w:pPr>
            <w:r w:rsidRPr="00C010B6">
              <w:rPr>
                <w:sz w:val="20"/>
                <w:szCs w:val="20"/>
              </w:rPr>
              <w:t>46%</w:t>
            </w:r>
          </w:p>
        </w:tc>
        <w:tc>
          <w:tcPr>
            <w:tcW w:w="693" w:type="dxa"/>
            <w:shd w:val="clear" w:color="auto" w:fill="auto"/>
            <w:vAlign w:val="center"/>
          </w:tcPr>
          <w:p w14:paraId="6FCC0815" w14:textId="4E79C16C" w:rsidR="00737F27" w:rsidRPr="00C62589" w:rsidRDefault="00737F27" w:rsidP="00737F27">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015F06B8" w14:textId="2FFE1F42" w:rsidR="00737F27" w:rsidRPr="00C62589" w:rsidRDefault="00737F27" w:rsidP="00737F27">
            <w:pPr>
              <w:jc w:val="center"/>
              <w:rPr>
                <w:sz w:val="20"/>
                <w:szCs w:val="20"/>
              </w:rPr>
            </w:pPr>
            <w:r w:rsidRPr="00C010B6">
              <w:rPr>
                <w:sz w:val="20"/>
                <w:szCs w:val="20"/>
              </w:rPr>
              <w:t>55%</w:t>
            </w:r>
          </w:p>
        </w:tc>
      </w:tr>
      <w:tr w:rsidR="00737F27" w:rsidRPr="0084468E" w14:paraId="4E8BB6B5" w14:textId="77777777" w:rsidTr="00991E71">
        <w:tc>
          <w:tcPr>
            <w:tcW w:w="2808" w:type="dxa"/>
            <w:tcBorders>
              <w:left w:val="single" w:sz="4" w:space="0" w:color="auto"/>
            </w:tcBorders>
            <w:shd w:val="clear" w:color="auto" w:fill="BFBFBF" w:themeFill="background1" w:themeFillShade="BF"/>
          </w:tcPr>
          <w:p w14:paraId="7A1C027F" w14:textId="4301E458" w:rsidR="00737F27" w:rsidRPr="00C62589" w:rsidRDefault="00737F27" w:rsidP="00737F27">
            <w:pPr>
              <w:rPr>
                <w:sz w:val="20"/>
                <w:szCs w:val="20"/>
              </w:rPr>
            </w:pPr>
            <w:r w:rsidRPr="00C010B6">
              <w:rPr>
                <w:sz w:val="20"/>
                <w:szCs w:val="20"/>
              </w:rPr>
              <w:t>Margarita Muniz Academy</w:t>
            </w:r>
          </w:p>
        </w:tc>
        <w:tc>
          <w:tcPr>
            <w:tcW w:w="693" w:type="dxa"/>
            <w:shd w:val="clear" w:color="auto" w:fill="BFBFBF" w:themeFill="background1" w:themeFillShade="BF"/>
            <w:vAlign w:val="center"/>
          </w:tcPr>
          <w:p w14:paraId="1F98CB08" w14:textId="3AA1D4BE"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43B1C65A" w14:textId="6D6B4F84"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1613395F" w14:textId="48D67AA1"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7A8CC0B5" w14:textId="672B601B" w:rsidR="00737F27" w:rsidRPr="00C62589" w:rsidRDefault="00737F27" w:rsidP="00737F27">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04C9DFBC" w14:textId="0612E20D" w:rsidR="00737F27" w:rsidRPr="00C62589" w:rsidRDefault="00737F27" w:rsidP="00737F27">
            <w:pPr>
              <w:jc w:val="center"/>
              <w:rPr>
                <w:sz w:val="20"/>
                <w:szCs w:val="20"/>
              </w:rPr>
            </w:pPr>
            <w:r w:rsidRPr="00C010B6">
              <w:rPr>
                <w:sz w:val="20"/>
                <w:szCs w:val="20"/>
              </w:rPr>
              <w:t>--</w:t>
            </w:r>
          </w:p>
        </w:tc>
        <w:tc>
          <w:tcPr>
            <w:tcW w:w="693" w:type="dxa"/>
            <w:tcBorders>
              <w:left w:val="single" w:sz="4" w:space="0" w:color="auto"/>
            </w:tcBorders>
            <w:shd w:val="clear" w:color="auto" w:fill="BFBFBF" w:themeFill="background1" w:themeFillShade="BF"/>
            <w:vAlign w:val="center"/>
          </w:tcPr>
          <w:p w14:paraId="4F98EC10" w14:textId="1D76B1F7"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38A50791" w14:textId="6D960EC5"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2E2012C7" w14:textId="30C184B1" w:rsidR="00737F27" w:rsidRPr="00C62589" w:rsidRDefault="00737F27" w:rsidP="00737F27">
            <w:pPr>
              <w:jc w:val="center"/>
              <w:rPr>
                <w:sz w:val="20"/>
                <w:szCs w:val="20"/>
              </w:rPr>
            </w:pPr>
            <w:r w:rsidRPr="00C010B6">
              <w:rPr>
                <w:sz w:val="20"/>
                <w:szCs w:val="20"/>
              </w:rPr>
              <w:t>--</w:t>
            </w:r>
          </w:p>
        </w:tc>
        <w:tc>
          <w:tcPr>
            <w:tcW w:w="693" w:type="dxa"/>
            <w:shd w:val="clear" w:color="auto" w:fill="BFBFBF" w:themeFill="background1" w:themeFillShade="BF"/>
            <w:vAlign w:val="center"/>
          </w:tcPr>
          <w:p w14:paraId="1F7D329D" w14:textId="0B0C4E26" w:rsidR="00737F27" w:rsidRPr="00C62589" w:rsidRDefault="00737F27" w:rsidP="00737F27">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210B6E1B" w14:textId="721EC518" w:rsidR="00737F27" w:rsidRPr="00C62589" w:rsidRDefault="00737F27" w:rsidP="00737F27">
            <w:pPr>
              <w:jc w:val="center"/>
              <w:rPr>
                <w:sz w:val="20"/>
                <w:szCs w:val="20"/>
              </w:rPr>
            </w:pPr>
            <w:r w:rsidRPr="00C010B6">
              <w:rPr>
                <w:sz w:val="20"/>
                <w:szCs w:val="20"/>
              </w:rPr>
              <w:t>--</w:t>
            </w:r>
          </w:p>
        </w:tc>
      </w:tr>
      <w:tr w:rsidR="00737F27" w:rsidRPr="0084468E" w14:paraId="274B4E99" w14:textId="77777777" w:rsidTr="006B210C">
        <w:tc>
          <w:tcPr>
            <w:tcW w:w="2808" w:type="dxa"/>
            <w:tcBorders>
              <w:left w:val="single" w:sz="4" w:space="0" w:color="auto"/>
            </w:tcBorders>
            <w:shd w:val="clear" w:color="auto" w:fill="auto"/>
          </w:tcPr>
          <w:p w14:paraId="32E59E0D" w14:textId="217C19E3" w:rsidR="00737F27" w:rsidRPr="00C62589" w:rsidRDefault="00737F27" w:rsidP="00737F27">
            <w:pPr>
              <w:rPr>
                <w:sz w:val="20"/>
                <w:szCs w:val="20"/>
              </w:rPr>
            </w:pPr>
            <w:r w:rsidRPr="00C010B6">
              <w:rPr>
                <w:sz w:val="20"/>
                <w:szCs w:val="20"/>
              </w:rPr>
              <w:t>Mario Umana Academy</w:t>
            </w:r>
          </w:p>
        </w:tc>
        <w:tc>
          <w:tcPr>
            <w:tcW w:w="693" w:type="dxa"/>
            <w:shd w:val="clear" w:color="auto" w:fill="auto"/>
            <w:vAlign w:val="center"/>
          </w:tcPr>
          <w:p w14:paraId="2DED327D" w14:textId="30F9F028" w:rsidR="00737F27" w:rsidRPr="00C62589" w:rsidRDefault="00737F27" w:rsidP="00737F27">
            <w:pPr>
              <w:jc w:val="center"/>
              <w:rPr>
                <w:sz w:val="20"/>
                <w:szCs w:val="20"/>
              </w:rPr>
            </w:pPr>
            <w:r w:rsidRPr="00C010B6">
              <w:rPr>
                <w:sz w:val="20"/>
                <w:szCs w:val="20"/>
              </w:rPr>
              <w:t>11%</w:t>
            </w:r>
          </w:p>
        </w:tc>
        <w:tc>
          <w:tcPr>
            <w:tcW w:w="693" w:type="dxa"/>
            <w:shd w:val="clear" w:color="auto" w:fill="auto"/>
            <w:vAlign w:val="center"/>
          </w:tcPr>
          <w:p w14:paraId="7FB6B01C" w14:textId="7F7F0E70" w:rsidR="00737F27" w:rsidRPr="00C62589" w:rsidRDefault="00737F27" w:rsidP="00737F27">
            <w:pPr>
              <w:jc w:val="center"/>
              <w:rPr>
                <w:sz w:val="20"/>
                <w:szCs w:val="20"/>
              </w:rPr>
            </w:pPr>
            <w:r w:rsidRPr="00C010B6">
              <w:rPr>
                <w:sz w:val="20"/>
                <w:szCs w:val="20"/>
              </w:rPr>
              <w:t>9%</w:t>
            </w:r>
          </w:p>
        </w:tc>
        <w:tc>
          <w:tcPr>
            <w:tcW w:w="693" w:type="dxa"/>
            <w:shd w:val="clear" w:color="auto" w:fill="auto"/>
            <w:vAlign w:val="center"/>
          </w:tcPr>
          <w:p w14:paraId="1E8F260C" w14:textId="4859CBB5" w:rsidR="00737F27" w:rsidRPr="00C62589" w:rsidRDefault="00737F27" w:rsidP="00737F27">
            <w:pPr>
              <w:jc w:val="center"/>
              <w:rPr>
                <w:sz w:val="20"/>
                <w:szCs w:val="20"/>
              </w:rPr>
            </w:pPr>
            <w:r w:rsidRPr="00C010B6">
              <w:rPr>
                <w:sz w:val="20"/>
                <w:szCs w:val="20"/>
              </w:rPr>
              <w:t>9%</w:t>
            </w:r>
          </w:p>
        </w:tc>
        <w:tc>
          <w:tcPr>
            <w:tcW w:w="693" w:type="dxa"/>
            <w:shd w:val="clear" w:color="auto" w:fill="auto"/>
            <w:vAlign w:val="center"/>
          </w:tcPr>
          <w:p w14:paraId="74B36835" w14:textId="37E8C3AF" w:rsidR="00737F27" w:rsidRPr="00C62589" w:rsidRDefault="00737F27" w:rsidP="00737F27">
            <w:pPr>
              <w:jc w:val="center"/>
              <w:rPr>
                <w:sz w:val="20"/>
                <w:szCs w:val="20"/>
              </w:rPr>
            </w:pPr>
            <w:r w:rsidRPr="00C010B6">
              <w:rPr>
                <w:sz w:val="20"/>
                <w:szCs w:val="20"/>
              </w:rPr>
              <w:t>5%</w:t>
            </w:r>
          </w:p>
        </w:tc>
        <w:tc>
          <w:tcPr>
            <w:tcW w:w="693" w:type="dxa"/>
            <w:tcBorders>
              <w:right w:val="single" w:sz="4" w:space="0" w:color="auto"/>
            </w:tcBorders>
            <w:shd w:val="clear" w:color="auto" w:fill="auto"/>
            <w:vAlign w:val="center"/>
          </w:tcPr>
          <w:p w14:paraId="21B1AEE5" w14:textId="77A7DDBF" w:rsidR="00737F27" w:rsidRPr="00C62589" w:rsidRDefault="00737F27" w:rsidP="00737F27">
            <w:pPr>
              <w:jc w:val="center"/>
              <w:rPr>
                <w:sz w:val="20"/>
                <w:szCs w:val="20"/>
              </w:rPr>
            </w:pPr>
            <w:r w:rsidRPr="00C010B6">
              <w:rPr>
                <w:sz w:val="20"/>
                <w:szCs w:val="20"/>
              </w:rPr>
              <w:t>6%</w:t>
            </w:r>
          </w:p>
        </w:tc>
        <w:tc>
          <w:tcPr>
            <w:tcW w:w="693" w:type="dxa"/>
            <w:tcBorders>
              <w:left w:val="single" w:sz="4" w:space="0" w:color="auto"/>
            </w:tcBorders>
            <w:shd w:val="clear" w:color="auto" w:fill="auto"/>
            <w:vAlign w:val="center"/>
          </w:tcPr>
          <w:p w14:paraId="388F4190" w14:textId="7DF2EC08" w:rsidR="00737F27" w:rsidRPr="00C62589" w:rsidRDefault="00737F27" w:rsidP="00737F27">
            <w:pPr>
              <w:jc w:val="center"/>
              <w:rPr>
                <w:sz w:val="20"/>
                <w:szCs w:val="20"/>
              </w:rPr>
            </w:pPr>
            <w:r w:rsidRPr="00C010B6">
              <w:rPr>
                <w:sz w:val="20"/>
                <w:szCs w:val="20"/>
              </w:rPr>
              <w:t>--</w:t>
            </w:r>
          </w:p>
        </w:tc>
        <w:tc>
          <w:tcPr>
            <w:tcW w:w="693" w:type="dxa"/>
            <w:shd w:val="clear" w:color="auto" w:fill="auto"/>
            <w:vAlign w:val="center"/>
          </w:tcPr>
          <w:p w14:paraId="6AD2F7E5" w14:textId="6B55F4A7" w:rsidR="00737F27" w:rsidRPr="00C62589" w:rsidRDefault="00737F27" w:rsidP="00737F27">
            <w:pPr>
              <w:jc w:val="center"/>
              <w:rPr>
                <w:sz w:val="20"/>
                <w:szCs w:val="20"/>
              </w:rPr>
            </w:pPr>
            <w:r w:rsidRPr="00C010B6">
              <w:rPr>
                <w:sz w:val="20"/>
                <w:szCs w:val="20"/>
              </w:rPr>
              <w:t>--</w:t>
            </w:r>
          </w:p>
        </w:tc>
        <w:tc>
          <w:tcPr>
            <w:tcW w:w="693" w:type="dxa"/>
            <w:shd w:val="clear" w:color="auto" w:fill="auto"/>
            <w:vAlign w:val="center"/>
          </w:tcPr>
          <w:p w14:paraId="3A7CEA14" w14:textId="5B978D59" w:rsidR="00737F27" w:rsidRPr="00C62589" w:rsidRDefault="00737F27" w:rsidP="00737F27">
            <w:pPr>
              <w:jc w:val="center"/>
              <w:rPr>
                <w:sz w:val="20"/>
                <w:szCs w:val="20"/>
              </w:rPr>
            </w:pPr>
            <w:r w:rsidRPr="00C010B6">
              <w:rPr>
                <w:sz w:val="20"/>
                <w:szCs w:val="20"/>
              </w:rPr>
              <w:t>11%</w:t>
            </w:r>
          </w:p>
        </w:tc>
        <w:tc>
          <w:tcPr>
            <w:tcW w:w="693" w:type="dxa"/>
            <w:shd w:val="clear" w:color="auto" w:fill="auto"/>
            <w:vAlign w:val="center"/>
          </w:tcPr>
          <w:p w14:paraId="652CCBAB" w14:textId="601671B6" w:rsidR="00737F27" w:rsidRPr="00C62589" w:rsidRDefault="00737F27" w:rsidP="00737F27">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028E4720" w14:textId="58153FE9" w:rsidR="00737F27" w:rsidRPr="00C62589" w:rsidRDefault="00737F27" w:rsidP="00737F27">
            <w:pPr>
              <w:jc w:val="center"/>
              <w:rPr>
                <w:sz w:val="20"/>
                <w:szCs w:val="20"/>
              </w:rPr>
            </w:pPr>
            <w:r w:rsidRPr="00C010B6">
              <w:rPr>
                <w:sz w:val="20"/>
                <w:szCs w:val="20"/>
              </w:rPr>
              <w:t>23%</w:t>
            </w:r>
          </w:p>
        </w:tc>
      </w:tr>
      <w:tr w:rsidR="00737F27" w:rsidRPr="0084468E" w14:paraId="07CB0A86" w14:textId="77777777" w:rsidTr="00991E71">
        <w:tc>
          <w:tcPr>
            <w:tcW w:w="2808" w:type="dxa"/>
            <w:tcBorders>
              <w:left w:val="single" w:sz="4" w:space="0" w:color="auto"/>
            </w:tcBorders>
            <w:shd w:val="clear" w:color="auto" w:fill="BFBFBF" w:themeFill="background1" w:themeFillShade="BF"/>
          </w:tcPr>
          <w:p w14:paraId="4A273E8D" w14:textId="77777777" w:rsidR="00737F27" w:rsidRPr="00C62589" w:rsidRDefault="00737F27" w:rsidP="00737F27">
            <w:pPr>
              <w:rPr>
                <w:sz w:val="20"/>
                <w:szCs w:val="20"/>
              </w:rPr>
            </w:pPr>
            <w:r w:rsidRPr="00C62589">
              <w:rPr>
                <w:sz w:val="20"/>
                <w:szCs w:val="20"/>
              </w:rPr>
              <w:t>District</w:t>
            </w:r>
          </w:p>
        </w:tc>
        <w:tc>
          <w:tcPr>
            <w:tcW w:w="693" w:type="dxa"/>
            <w:shd w:val="clear" w:color="auto" w:fill="BFBFBF" w:themeFill="background1" w:themeFillShade="BF"/>
            <w:vAlign w:val="center"/>
          </w:tcPr>
          <w:p w14:paraId="5E978E9F" w14:textId="77777777" w:rsidR="00737F27" w:rsidRPr="00C62589" w:rsidRDefault="00737F27" w:rsidP="00737F27">
            <w:pPr>
              <w:jc w:val="center"/>
              <w:rPr>
                <w:sz w:val="20"/>
                <w:szCs w:val="20"/>
              </w:rPr>
            </w:pPr>
            <w:r w:rsidRPr="00C62589">
              <w:rPr>
                <w:sz w:val="20"/>
                <w:szCs w:val="20"/>
              </w:rPr>
              <w:t>24%</w:t>
            </w:r>
          </w:p>
        </w:tc>
        <w:tc>
          <w:tcPr>
            <w:tcW w:w="693" w:type="dxa"/>
            <w:shd w:val="clear" w:color="auto" w:fill="BFBFBF" w:themeFill="background1" w:themeFillShade="BF"/>
            <w:vAlign w:val="center"/>
          </w:tcPr>
          <w:p w14:paraId="77475D13" w14:textId="77777777" w:rsidR="00737F27" w:rsidRPr="00C62589" w:rsidRDefault="00737F27" w:rsidP="00737F27">
            <w:pPr>
              <w:jc w:val="center"/>
              <w:rPr>
                <w:sz w:val="20"/>
                <w:szCs w:val="20"/>
              </w:rPr>
            </w:pPr>
            <w:r w:rsidRPr="00C62589">
              <w:rPr>
                <w:sz w:val="20"/>
                <w:szCs w:val="20"/>
              </w:rPr>
              <w:t>17%</w:t>
            </w:r>
          </w:p>
        </w:tc>
        <w:tc>
          <w:tcPr>
            <w:tcW w:w="693" w:type="dxa"/>
            <w:shd w:val="clear" w:color="auto" w:fill="BFBFBF" w:themeFill="background1" w:themeFillShade="BF"/>
            <w:vAlign w:val="center"/>
          </w:tcPr>
          <w:p w14:paraId="07CA90A6" w14:textId="77777777" w:rsidR="00737F27" w:rsidRPr="00C62589" w:rsidRDefault="00737F27" w:rsidP="00737F27">
            <w:pPr>
              <w:jc w:val="center"/>
              <w:rPr>
                <w:sz w:val="20"/>
                <w:szCs w:val="20"/>
              </w:rPr>
            </w:pPr>
            <w:r w:rsidRPr="00C62589">
              <w:rPr>
                <w:sz w:val="20"/>
                <w:szCs w:val="20"/>
              </w:rPr>
              <w:t>16%</w:t>
            </w:r>
          </w:p>
        </w:tc>
        <w:tc>
          <w:tcPr>
            <w:tcW w:w="693" w:type="dxa"/>
            <w:shd w:val="clear" w:color="auto" w:fill="BFBFBF" w:themeFill="background1" w:themeFillShade="BF"/>
            <w:vAlign w:val="center"/>
          </w:tcPr>
          <w:p w14:paraId="011BF5C4" w14:textId="77777777" w:rsidR="00737F27" w:rsidRPr="00C62589" w:rsidRDefault="00737F27" w:rsidP="00737F27">
            <w:pPr>
              <w:jc w:val="center"/>
              <w:rPr>
                <w:sz w:val="20"/>
                <w:szCs w:val="20"/>
              </w:rPr>
            </w:pPr>
            <w:r w:rsidRPr="00C62589">
              <w:rPr>
                <w:sz w:val="20"/>
                <w:szCs w:val="20"/>
              </w:rPr>
              <w:t>7%</w:t>
            </w:r>
          </w:p>
        </w:tc>
        <w:tc>
          <w:tcPr>
            <w:tcW w:w="693" w:type="dxa"/>
            <w:tcBorders>
              <w:right w:val="single" w:sz="4" w:space="0" w:color="auto"/>
            </w:tcBorders>
            <w:shd w:val="clear" w:color="auto" w:fill="BFBFBF" w:themeFill="background1" w:themeFillShade="BF"/>
            <w:vAlign w:val="center"/>
          </w:tcPr>
          <w:p w14:paraId="28B0224B" w14:textId="77777777" w:rsidR="00737F27" w:rsidRPr="00C62589" w:rsidRDefault="00737F27" w:rsidP="00737F27">
            <w:pPr>
              <w:jc w:val="center"/>
              <w:rPr>
                <w:sz w:val="20"/>
                <w:szCs w:val="20"/>
              </w:rPr>
            </w:pPr>
            <w:r w:rsidRPr="00C62589">
              <w:rPr>
                <w:sz w:val="20"/>
                <w:szCs w:val="20"/>
              </w:rPr>
              <w:t>16%</w:t>
            </w:r>
          </w:p>
        </w:tc>
        <w:tc>
          <w:tcPr>
            <w:tcW w:w="693" w:type="dxa"/>
            <w:tcBorders>
              <w:left w:val="single" w:sz="4" w:space="0" w:color="auto"/>
            </w:tcBorders>
            <w:shd w:val="clear" w:color="auto" w:fill="BFBFBF" w:themeFill="background1" w:themeFillShade="BF"/>
            <w:vAlign w:val="center"/>
          </w:tcPr>
          <w:p w14:paraId="082052AB" w14:textId="77777777" w:rsidR="00737F27" w:rsidRPr="00C62589" w:rsidRDefault="00737F27" w:rsidP="00737F27">
            <w:pPr>
              <w:jc w:val="center"/>
              <w:rPr>
                <w:sz w:val="20"/>
                <w:szCs w:val="20"/>
              </w:rPr>
            </w:pPr>
            <w:r w:rsidRPr="00C62589">
              <w:rPr>
                <w:sz w:val="20"/>
                <w:szCs w:val="20"/>
              </w:rPr>
              <w:t>14%</w:t>
            </w:r>
          </w:p>
        </w:tc>
        <w:tc>
          <w:tcPr>
            <w:tcW w:w="693" w:type="dxa"/>
            <w:shd w:val="clear" w:color="auto" w:fill="BFBFBF" w:themeFill="background1" w:themeFillShade="BF"/>
            <w:vAlign w:val="center"/>
          </w:tcPr>
          <w:p w14:paraId="5B102AAC" w14:textId="77777777" w:rsidR="00737F27" w:rsidRPr="00C62589" w:rsidRDefault="00737F27" w:rsidP="00737F27">
            <w:pPr>
              <w:jc w:val="center"/>
              <w:rPr>
                <w:sz w:val="20"/>
                <w:szCs w:val="20"/>
              </w:rPr>
            </w:pPr>
            <w:r w:rsidRPr="00C62589">
              <w:rPr>
                <w:sz w:val="20"/>
                <w:szCs w:val="20"/>
              </w:rPr>
              <w:t>51%</w:t>
            </w:r>
          </w:p>
        </w:tc>
        <w:tc>
          <w:tcPr>
            <w:tcW w:w="693" w:type="dxa"/>
            <w:shd w:val="clear" w:color="auto" w:fill="BFBFBF" w:themeFill="background1" w:themeFillShade="BF"/>
            <w:vAlign w:val="center"/>
          </w:tcPr>
          <w:p w14:paraId="1641E1B0" w14:textId="77777777" w:rsidR="00737F27" w:rsidRPr="00C62589" w:rsidRDefault="00737F27" w:rsidP="00737F27">
            <w:pPr>
              <w:jc w:val="center"/>
              <w:rPr>
                <w:sz w:val="20"/>
                <w:szCs w:val="20"/>
              </w:rPr>
            </w:pPr>
            <w:r w:rsidRPr="00C62589">
              <w:rPr>
                <w:sz w:val="20"/>
                <w:szCs w:val="20"/>
              </w:rPr>
              <w:t>16%</w:t>
            </w:r>
          </w:p>
        </w:tc>
        <w:tc>
          <w:tcPr>
            <w:tcW w:w="693" w:type="dxa"/>
            <w:shd w:val="clear" w:color="auto" w:fill="BFBFBF" w:themeFill="background1" w:themeFillShade="BF"/>
            <w:vAlign w:val="center"/>
          </w:tcPr>
          <w:p w14:paraId="787BECF5" w14:textId="77777777" w:rsidR="00737F27" w:rsidRPr="00C62589" w:rsidRDefault="00737F27" w:rsidP="00737F27">
            <w:pPr>
              <w:jc w:val="center"/>
              <w:rPr>
                <w:sz w:val="20"/>
                <w:szCs w:val="20"/>
              </w:rPr>
            </w:pPr>
            <w:r w:rsidRPr="00C62589">
              <w:rPr>
                <w:sz w:val="20"/>
                <w:szCs w:val="20"/>
              </w:rPr>
              <w:t>42%</w:t>
            </w:r>
          </w:p>
        </w:tc>
        <w:tc>
          <w:tcPr>
            <w:tcW w:w="693" w:type="dxa"/>
            <w:tcBorders>
              <w:right w:val="single" w:sz="4" w:space="0" w:color="auto"/>
            </w:tcBorders>
            <w:shd w:val="clear" w:color="auto" w:fill="BFBFBF" w:themeFill="background1" w:themeFillShade="BF"/>
            <w:vAlign w:val="center"/>
          </w:tcPr>
          <w:p w14:paraId="453E72E8" w14:textId="77777777" w:rsidR="00737F27" w:rsidRPr="00C62589" w:rsidRDefault="00737F27" w:rsidP="00737F27">
            <w:pPr>
              <w:jc w:val="center"/>
              <w:rPr>
                <w:sz w:val="20"/>
                <w:szCs w:val="20"/>
              </w:rPr>
            </w:pPr>
            <w:r w:rsidRPr="00C62589">
              <w:rPr>
                <w:sz w:val="20"/>
                <w:szCs w:val="20"/>
              </w:rPr>
              <w:t>51%</w:t>
            </w:r>
          </w:p>
        </w:tc>
      </w:tr>
      <w:tr w:rsidR="00737F27" w:rsidRPr="0084468E" w14:paraId="430FC567" w14:textId="77777777" w:rsidTr="00991E71">
        <w:tc>
          <w:tcPr>
            <w:tcW w:w="2808" w:type="dxa"/>
            <w:tcBorders>
              <w:left w:val="single" w:sz="4" w:space="0" w:color="auto"/>
            </w:tcBorders>
            <w:shd w:val="clear" w:color="auto" w:fill="auto"/>
            <w:vAlign w:val="center"/>
          </w:tcPr>
          <w:p w14:paraId="135F5ACC" w14:textId="77777777" w:rsidR="00737F27" w:rsidRPr="00C62589" w:rsidRDefault="00737F27" w:rsidP="00737F27">
            <w:pPr>
              <w:rPr>
                <w:sz w:val="20"/>
                <w:szCs w:val="20"/>
              </w:rPr>
            </w:pPr>
            <w:r w:rsidRPr="00C62589">
              <w:rPr>
                <w:sz w:val="20"/>
                <w:szCs w:val="20"/>
              </w:rPr>
              <w:t>State</w:t>
            </w:r>
          </w:p>
        </w:tc>
        <w:tc>
          <w:tcPr>
            <w:tcW w:w="693" w:type="dxa"/>
            <w:shd w:val="clear" w:color="auto" w:fill="auto"/>
            <w:vAlign w:val="center"/>
          </w:tcPr>
          <w:p w14:paraId="4C2B0CB7" w14:textId="77777777" w:rsidR="00737F27" w:rsidRPr="00C62589" w:rsidRDefault="00737F27" w:rsidP="00737F27">
            <w:pPr>
              <w:jc w:val="center"/>
              <w:rPr>
                <w:sz w:val="20"/>
                <w:szCs w:val="20"/>
              </w:rPr>
            </w:pPr>
            <w:r w:rsidRPr="00C62589">
              <w:rPr>
                <w:sz w:val="20"/>
                <w:szCs w:val="20"/>
              </w:rPr>
              <w:t>48%</w:t>
            </w:r>
          </w:p>
        </w:tc>
        <w:tc>
          <w:tcPr>
            <w:tcW w:w="693" w:type="dxa"/>
            <w:shd w:val="clear" w:color="auto" w:fill="auto"/>
            <w:vAlign w:val="center"/>
          </w:tcPr>
          <w:p w14:paraId="2A93A2B2" w14:textId="77777777" w:rsidR="00737F27" w:rsidRPr="00C62589" w:rsidRDefault="00737F27" w:rsidP="00737F27">
            <w:pPr>
              <w:jc w:val="center"/>
              <w:rPr>
                <w:sz w:val="20"/>
                <w:szCs w:val="20"/>
              </w:rPr>
            </w:pPr>
            <w:r w:rsidRPr="00C62589">
              <w:rPr>
                <w:sz w:val="20"/>
                <w:szCs w:val="20"/>
              </w:rPr>
              <w:t>27%</w:t>
            </w:r>
          </w:p>
        </w:tc>
        <w:tc>
          <w:tcPr>
            <w:tcW w:w="693" w:type="dxa"/>
            <w:shd w:val="clear" w:color="auto" w:fill="auto"/>
            <w:vAlign w:val="center"/>
          </w:tcPr>
          <w:p w14:paraId="7CD554D0" w14:textId="77777777" w:rsidR="00737F27" w:rsidRPr="00C62589" w:rsidRDefault="00737F27" w:rsidP="00737F27">
            <w:pPr>
              <w:jc w:val="center"/>
              <w:rPr>
                <w:sz w:val="20"/>
                <w:szCs w:val="20"/>
              </w:rPr>
            </w:pPr>
            <w:r w:rsidRPr="00C62589">
              <w:rPr>
                <w:sz w:val="20"/>
                <w:szCs w:val="20"/>
              </w:rPr>
              <w:t>27%</w:t>
            </w:r>
          </w:p>
        </w:tc>
        <w:tc>
          <w:tcPr>
            <w:tcW w:w="693" w:type="dxa"/>
            <w:shd w:val="clear" w:color="auto" w:fill="auto"/>
            <w:vAlign w:val="center"/>
          </w:tcPr>
          <w:p w14:paraId="1F239AB6" w14:textId="77777777" w:rsidR="00737F27" w:rsidRPr="00C62589" w:rsidRDefault="00737F27" w:rsidP="00737F27">
            <w:pPr>
              <w:jc w:val="center"/>
              <w:rPr>
                <w:sz w:val="20"/>
                <w:szCs w:val="20"/>
              </w:rPr>
            </w:pPr>
            <w:r w:rsidRPr="00C62589">
              <w:rPr>
                <w:sz w:val="20"/>
                <w:szCs w:val="20"/>
              </w:rPr>
              <w:t>17%</w:t>
            </w:r>
          </w:p>
        </w:tc>
        <w:tc>
          <w:tcPr>
            <w:tcW w:w="693" w:type="dxa"/>
            <w:tcBorders>
              <w:right w:val="single" w:sz="4" w:space="0" w:color="auto"/>
            </w:tcBorders>
            <w:shd w:val="clear" w:color="auto" w:fill="auto"/>
            <w:vAlign w:val="center"/>
          </w:tcPr>
          <w:p w14:paraId="33F3085E" w14:textId="77777777" w:rsidR="00737F27" w:rsidRPr="00C62589" w:rsidRDefault="00737F27" w:rsidP="00737F27">
            <w:pPr>
              <w:jc w:val="center"/>
              <w:rPr>
                <w:sz w:val="20"/>
                <w:szCs w:val="20"/>
              </w:rPr>
            </w:pPr>
            <w:r w:rsidRPr="00C62589">
              <w:rPr>
                <w:sz w:val="20"/>
                <w:szCs w:val="20"/>
              </w:rPr>
              <w:t>23%</w:t>
            </w:r>
          </w:p>
        </w:tc>
        <w:tc>
          <w:tcPr>
            <w:tcW w:w="693" w:type="dxa"/>
            <w:tcBorders>
              <w:left w:val="single" w:sz="4" w:space="0" w:color="auto"/>
            </w:tcBorders>
            <w:shd w:val="clear" w:color="auto" w:fill="auto"/>
            <w:vAlign w:val="center"/>
          </w:tcPr>
          <w:p w14:paraId="0D94C63C" w14:textId="77777777" w:rsidR="00737F27" w:rsidRPr="00C62589" w:rsidRDefault="00737F27" w:rsidP="00737F27">
            <w:pPr>
              <w:jc w:val="center"/>
              <w:rPr>
                <w:sz w:val="20"/>
                <w:szCs w:val="20"/>
              </w:rPr>
            </w:pPr>
            <w:r w:rsidRPr="00C62589">
              <w:rPr>
                <w:sz w:val="20"/>
                <w:szCs w:val="20"/>
              </w:rPr>
              <w:t>24%</w:t>
            </w:r>
          </w:p>
        </w:tc>
        <w:tc>
          <w:tcPr>
            <w:tcW w:w="693" w:type="dxa"/>
            <w:shd w:val="clear" w:color="auto" w:fill="auto"/>
            <w:vAlign w:val="center"/>
          </w:tcPr>
          <w:p w14:paraId="1F85953C" w14:textId="77777777" w:rsidR="00737F27" w:rsidRPr="00C62589" w:rsidRDefault="00737F27" w:rsidP="00737F27">
            <w:pPr>
              <w:jc w:val="center"/>
              <w:rPr>
                <w:sz w:val="20"/>
                <w:szCs w:val="20"/>
              </w:rPr>
            </w:pPr>
            <w:r w:rsidRPr="00C62589">
              <w:rPr>
                <w:sz w:val="20"/>
                <w:szCs w:val="20"/>
              </w:rPr>
              <w:t>67%</w:t>
            </w:r>
          </w:p>
        </w:tc>
        <w:tc>
          <w:tcPr>
            <w:tcW w:w="693" w:type="dxa"/>
            <w:shd w:val="clear" w:color="auto" w:fill="auto"/>
            <w:vAlign w:val="center"/>
          </w:tcPr>
          <w:p w14:paraId="62BAE36E" w14:textId="77777777" w:rsidR="00737F27" w:rsidRPr="00C62589" w:rsidRDefault="00737F27" w:rsidP="00737F27">
            <w:pPr>
              <w:jc w:val="center"/>
              <w:rPr>
                <w:sz w:val="20"/>
                <w:szCs w:val="20"/>
              </w:rPr>
            </w:pPr>
            <w:r w:rsidRPr="00C62589">
              <w:rPr>
                <w:sz w:val="20"/>
                <w:szCs w:val="20"/>
              </w:rPr>
              <w:t>26%</w:t>
            </w:r>
          </w:p>
        </w:tc>
        <w:tc>
          <w:tcPr>
            <w:tcW w:w="693" w:type="dxa"/>
            <w:shd w:val="clear" w:color="auto" w:fill="auto"/>
            <w:vAlign w:val="center"/>
          </w:tcPr>
          <w:p w14:paraId="36B3DB7D" w14:textId="77777777" w:rsidR="00737F27" w:rsidRPr="00C62589" w:rsidRDefault="00737F27" w:rsidP="00737F27">
            <w:pPr>
              <w:jc w:val="center"/>
              <w:rPr>
                <w:sz w:val="20"/>
                <w:szCs w:val="20"/>
              </w:rPr>
            </w:pPr>
            <w:r w:rsidRPr="00C62589">
              <w:rPr>
                <w:sz w:val="20"/>
                <w:szCs w:val="20"/>
              </w:rPr>
              <w:t>51%</w:t>
            </w:r>
          </w:p>
        </w:tc>
        <w:tc>
          <w:tcPr>
            <w:tcW w:w="693" w:type="dxa"/>
            <w:tcBorders>
              <w:right w:val="single" w:sz="4" w:space="0" w:color="auto"/>
            </w:tcBorders>
            <w:shd w:val="clear" w:color="auto" w:fill="auto"/>
            <w:vAlign w:val="center"/>
          </w:tcPr>
          <w:p w14:paraId="2CF80CCC" w14:textId="77777777" w:rsidR="00737F27" w:rsidRPr="00C62589" w:rsidRDefault="00737F27" w:rsidP="00737F27">
            <w:pPr>
              <w:jc w:val="center"/>
              <w:rPr>
                <w:sz w:val="20"/>
                <w:szCs w:val="20"/>
              </w:rPr>
            </w:pPr>
            <w:r w:rsidRPr="00C62589">
              <w:rPr>
                <w:sz w:val="20"/>
                <w:szCs w:val="20"/>
              </w:rPr>
              <w:t>56%</w:t>
            </w:r>
          </w:p>
        </w:tc>
      </w:tr>
      <w:tr w:rsidR="00EA3310" w:rsidRPr="0084468E" w14:paraId="066961E5" w14:textId="77777777" w:rsidTr="00B279CD">
        <w:tc>
          <w:tcPr>
            <w:tcW w:w="9738" w:type="dxa"/>
            <w:gridSpan w:val="11"/>
            <w:tcBorders>
              <w:top w:val="nil"/>
              <w:left w:val="nil"/>
              <w:right w:val="nil"/>
            </w:tcBorders>
          </w:tcPr>
          <w:p w14:paraId="3AD85474" w14:textId="77777777" w:rsidR="00EA3310" w:rsidRPr="0084468E" w:rsidRDefault="00EA3310" w:rsidP="00956F34">
            <w:pPr>
              <w:jc w:val="center"/>
              <w:rPr>
                <w:b/>
                <w:sz w:val="20"/>
                <w:szCs w:val="20"/>
              </w:rPr>
            </w:pPr>
            <w:r w:rsidRPr="0084468E">
              <w:rPr>
                <w:b/>
                <w:sz w:val="20"/>
                <w:szCs w:val="20"/>
              </w:rPr>
              <w:lastRenderedPageBreak/>
              <w:t>Table B11</w:t>
            </w:r>
            <w:r>
              <w:rPr>
                <w:b/>
                <w:sz w:val="20"/>
                <w:szCs w:val="20"/>
              </w:rPr>
              <w:t xml:space="preserve"> </w:t>
            </w:r>
            <w:r w:rsidRPr="0084468E">
              <w:rPr>
                <w:b/>
                <w:i/>
                <w:sz w:val="20"/>
                <w:szCs w:val="20"/>
              </w:rPr>
              <w:t>Continued</w:t>
            </w:r>
            <w:r w:rsidRPr="0084468E">
              <w:rPr>
                <w:b/>
                <w:sz w:val="20"/>
                <w:szCs w:val="20"/>
              </w:rPr>
              <w:t>: Boston Public Schools</w:t>
            </w:r>
          </w:p>
          <w:p w14:paraId="182CB6B1" w14:textId="77777777" w:rsidR="00EA3310" w:rsidRPr="0084468E" w:rsidRDefault="00EA3310" w:rsidP="00956F34">
            <w:pPr>
              <w:jc w:val="center"/>
              <w:rPr>
                <w:sz w:val="20"/>
                <w:szCs w:val="20"/>
              </w:rPr>
            </w:pPr>
            <w:r w:rsidRPr="0084468E">
              <w:rPr>
                <w:b/>
                <w:sz w:val="20"/>
                <w:szCs w:val="20"/>
              </w:rPr>
              <w:t>Next-Generation MCAS Science Percent Meeting and Exceeding Expectations by School, 2019</w:t>
            </w:r>
          </w:p>
        </w:tc>
      </w:tr>
      <w:tr w:rsidR="00EA3310" w:rsidRPr="0084468E" w14:paraId="1880D991" w14:textId="77777777" w:rsidTr="00B279CD">
        <w:trPr>
          <w:cantSplit/>
          <w:trHeight w:val="1043"/>
        </w:trPr>
        <w:tc>
          <w:tcPr>
            <w:tcW w:w="2808" w:type="dxa"/>
            <w:tcBorders>
              <w:left w:val="single" w:sz="4" w:space="0" w:color="auto"/>
            </w:tcBorders>
            <w:shd w:val="clear" w:color="auto" w:fill="BFBFBF"/>
            <w:vAlign w:val="center"/>
          </w:tcPr>
          <w:p w14:paraId="13DD4D82" w14:textId="77777777" w:rsidR="00EA3310" w:rsidRPr="0084468E" w:rsidRDefault="00EA3310" w:rsidP="00956F34">
            <w:pPr>
              <w:rPr>
                <w:b/>
                <w:sz w:val="20"/>
                <w:szCs w:val="20"/>
              </w:rPr>
            </w:pPr>
            <w:r w:rsidRPr="0084468E">
              <w:rPr>
                <w:b/>
                <w:sz w:val="20"/>
                <w:szCs w:val="20"/>
              </w:rPr>
              <w:t>School</w:t>
            </w:r>
          </w:p>
        </w:tc>
        <w:tc>
          <w:tcPr>
            <w:tcW w:w="693" w:type="dxa"/>
            <w:shd w:val="clear" w:color="auto" w:fill="BFBFBF"/>
            <w:textDirection w:val="tbRl"/>
            <w:vAlign w:val="center"/>
          </w:tcPr>
          <w:p w14:paraId="2BF33A5C" w14:textId="77777777" w:rsidR="00EA3310" w:rsidRPr="0084468E" w:rsidRDefault="00EA3310" w:rsidP="00956F34">
            <w:pPr>
              <w:ind w:left="113" w:right="113"/>
              <w:jc w:val="center"/>
              <w:rPr>
                <w:b/>
                <w:sz w:val="20"/>
                <w:szCs w:val="20"/>
              </w:rPr>
            </w:pPr>
            <w:r w:rsidRPr="0084468E">
              <w:rPr>
                <w:b/>
                <w:sz w:val="20"/>
                <w:szCs w:val="20"/>
              </w:rPr>
              <w:t>All</w:t>
            </w:r>
          </w:p>
        </w:tc>
        <w:tc>
          <w:tcPr>
            <w:tcW w:w="693" w:type="dxa"/>
            <w:shd w:val="clear" w:color="auto" w:fill="BFBFBF"/>
            <w:textDirection w:val="tbRl"/>
            <w:vAlign w:val="center"/>
          </w:tcPr>
          <w:p w14:paraId="2D12B5DD" w14:textId="77777777" w:rsidR="00EA3310" w:rsidRPr="0084468E" w:rsidRDefault="00EA3310" w:rsidP="00956F34">
            <w:pPr>
              <w:ind w:left="113" w:right="113"/>
              <w:jc w:val="center"/>
              <w:rPr>
                <w:b/>
                <w:sz w:val="20"/>
                <w:szCs w:val="20"/>
              </w:rPr>
            </w:pPr>
            <w:r w:rsidRPr="0084468E">
              <w:rPr>
                <w:b/>
                <w:sz w:val="20"/>
                <w:szCs w:val="20"/>
              </w:rPr>
              <w:t>High Needs</w:t>
            </w:r>
          </w:p>
        </w:tc>
        <w:tc>
          <w:tcPr>
            <w:tcW w:w="693" w:type="dxa"/>
            <w:shd w:val="clear" w:color="auto" w:fill="BFBFBF"/>
            <w:textDirection w:val="tbRl"/>
            <w:vAlign w:val="center"/>
          </w:tcPr>
          <w:p w14:paraId="41D79BFA" w14:textId="77777777" w:rsidR="00EA3310" w:rsidRPr="0084468E" w:rsidRDefault="00EA3310" w:rsidP="00956F34">
            <w:pPr>
              <w:ind w:left="113" w:right="113"/>
              <w:jc w:val="center"/>
              <w:rPr>
                <w:b/>
                <w:sz w:val="20"/>
                <w:szCs w:val="20"/>
              </w:rPr>
            </w:pPr>
            <w:r w:rsidRPr="0084468E">
              <w:rPr>
                <w:b/>
                <w:sz w:val="20"/>
                <w:szCs w:val="20"/>
              </w:rPr>
              <w:t>Econ. Dis.</w:t>
            </w:r>
          </w:p>
        </w:tc>
        <w:tc>
          <w:tcPr>
            <w:tcW w:w="693" w:type="dxa"/>
            <w:shd w:val="clear" w:color="auto" w:fill="BFBFBF"/>
            <w:textDirection w:val="tbRl"/>
            <w:vAlign w:val="center"/>
          </w:tcPr>
          <w:p w14:paraId="0787A49C" w14:textId="77777777" w:rsidR="00EA3310" w:rsidRPr="0084468E" w:rsidRDefault="00EA3310" w:rsidP="00956F34">
            <w:pPr>
              <w:ind w:left="113" w:right="113"/>
              <w:jc w:val="center"/>
              <w:rPr>
                <w:b/>
                <w:sz w:val="20"/>
                <w:szCs w:val="20"/>
              </w:rPr>
            </w:pPr>
            <w:r w:rsidRPr="0084468E">
              <w:rPr>
                <w:b/>
                <w:sz w:val="20"/>
                <w:szCs w:val="20"/>
              </w:rPr>
              <w:t>SWD</w:t>
            </w:r>
          </w:p>
        </w:tc>
        <w:tc>
          <w:tcPr>
            <w:tcW w:w="693" w:type="dxa"/>
            <w:tcBorders>
              <w:right w:val="single" w:sz="4" w:space="0" w:color="auto"/>
            </w:tcBorders>
            <w:shd w:val="clear" w:color="auto" w:fill="BFBFBF"/>
            <w:textDirection w:val="tbRl"/>
            <w:vAlign w:val="center"/>
          </w:tcPr>
          <w:p w14:paraId="79C29F87" w14:textId="77777777" w:rsidR="00EA3310" w:rsidRPr="0084468E" w:rsidRDefault="00EA3310" w:rsidP="00956F34">
            <w:pPr>
              <w:ind w:left="113" w:right="113"/>
              <w:jc w:val="center"/>
              <w:rPr>
                <w:b/>
                <w:sz w:val="18"/>
                <w:szCs w:val="18"/>
              </w:rPr>
            </w:pPr>
            <w:r w:rsidRPr="0084468E">
              <w:rPr>
                <w:b/>
                <w:sz w:val="18"/>
                <w:szCs w:val="18"/>
              </w:rPr>
              <w:t>EL and Former EL</w:t>
            </w:r>
          </w:p>
        </w:tc>
        <w:tc>
          <w:tcPr>
            <w:tcW w:w="693" w:type="dxa"/>
            <w:tcBorders>
              <w:left w:val="single" w:sz="4" w:space="0" w:color="auto"/>
            </w:tcBorders>
            <w:shd w:val="clear" w:color="auto" w:fill="BFBFBF"/>
            <w:textDirection w:val="tbRl"/>
            <w:vAlign w:val="center"/>
          </w:tcPr>
          <w:p w14:paraId="3A6EFA5A" w14:textId="77777777" w:rsidR="00EA3310" w:rsidRPr="0084468E" w:rsidRDefault="00EA3310" w:rsidP="00956F34">
            <w:pPr>
              <w:ind w:left="113" w:right="113"/>
              <w:jc w:val="center"/>
              <w:rPr>
                <w:b/>
                <w:sz w:val="20"/>
                <w:szCs w:val="20"/>
              </w:rPr>
            </w:pPr>
            <w:r w:rsidRPr="0084468E">
              <w:rPr>
                <w:b/>
                <w:sz w:val="20"/>
                <w:szCs w:val="20"/>
              </w:rPr>
              <w:t>African American</w:t>
            </w:r>
          </w:p>
        </w:tc>
        <w:tc>
          <w:tcPr>
            <w:tcW w:w="693" w:type="dxa"/>
            <w:shd w:val="clear" w:color="auto" w:fill="BFBFBF"/>
            <w:textDirection w:val="tbRl"/>
            <w:vAlign w:val="center"/>
          </w:tcPr>
          <w:p w14:paraId="4E870F5C" w14:textId="77777777" w:rsidR="00EA3310" w:rsidRPr="0084468E" w:rsidRDefault="00EA3310" w:rsidP="00956F34">
            <w:pPr>
              <w:ind w:left="113" w:right="113"/>
              <w:jc w:val="center"/>
              <w:rPr>
                <w:b/>
                <w:sz w:val="20"/>
                <w:szCs w:val="20"/>
              </w:rPr>
            </w:pPr>
            <w:r w:rsidRPr="0084468E">
              <w:rPr>
                <w:b/>
                <w:sz w:val="20"/>
                <w:szCs w:val="20"/>
              </w:rPr>
              <w:t>Asian</w:t>
            </w:r>
          </w:p>
        </w:tc>
        <w:tc>
          <w:tcPr>
            <w:tcW w:w="693" w:type="dxa"/>
            <w:shd w:val="clear" w:color="auto" w:fill="BFBFBF"/>
            <w:textDirection w:val="tbRl"/>
            <w:vAlign w:val="center"/>
          </w:tcPr>
          <w:p w14:paraId="2E650CE5" w14:textId="77777777" w:rsidR="00EA3310" w:rsidRPr="0084468E" w:rsidRDefault="00EA3310" w:rsidP="00956F34">
            <w:pPr>
              <w:ind w:left="113" w:right="113"/>
              <w:jc w:val="center"/>
              <w:rPr>
                <w:b/>
                <w:sz w:val="20"/>
                <w:szCs w:val="20"/>
              </w:rPr>
            </w:pPr>
            <w:r w:rsidRPr="0084468E">
              <w:rPr>
                <w:b/>
                <w:sz w:val="20"/>
                <w:szCs w:val="20"/>
              </w:rPr>
              <w:t>Hispanic</w:t>
            </w:r>
          </w:p>
        </w:tc>
        <w:tc>
          <w:tcPr>
            <w:tcW w:w="693" w:type="dxa"/>
            <w:shd w:val="clear" w:color="auto" w:fill="BFBFBF"/>
            <w:textDirection w:val="tbRl"/>
            <w:vAlign w:val="center"/>
          </w:tcPr>
          <w:p w14:paraId="75AC8A2D" w14:textId="77777777" w:rsidR="00EA3310" w:rsidRPr="0084468E" w:rsidRDefault="00EA3310" w:rsidP="00956F34">
            <w:pPr>
              <w:ind w:left="113" w:right="113"/>
              <w:jc w:val="center"/>
              <w:rPr>
                <w:b/>
                <w:sz w:val="20"/>
                <w:szCs w:val="20"/>
              </w:rPr>
            </w:pPr>
            <w:r w:rsidRPr="0084468E">
              <w:rPr>
                <w:b/>
                <w:sz w:val="20"/>
                <w:szCs w:val="20"/>
              </w:rPr>
              <w:t>Multi-race</w:t>
            </w:r>
          </w:p>
        </w:tc>
        <w:tc>
          <w:tcPr>
            <w:tcW w:w="693" w:type="dxa"/>
            <w:tcBorders>
              <w:right w:val="single" w:sz="4" w:space="0" w:color="auto"/>
            </w:tcBorders>
            <w:shd w:val="clear" w:color="auto" w:fill="BFBFBF"/>
            <w:textDirection w:val="tbRl"/>
            <w:vAlign w:val="center"/>
          </w:tcPr>
          <w:p w14:paraId="773DCA25" w14:textId="77777777" w:rsidR="00EA3310" w:rsidRPr="0084468E" w:rsidRDefault="00EA3310" w:rsidP="00956F34">
            <w:pPr>
              <w:ind w:left="113" w:right="113"/>
              <w:jc w:val="center"/>
              <w:rPr>
                <w:b/>
                <w:sz w:val="20"/>
                <w:szCs w:val="20"/>
              </w:rPr>
            </w:pPr>
            <w:r w:rsidRPr="0084468E">
              <w:rPr>
                <w:b/>
                <w:sz w:val="20"/>
                <w:szCs w:val="20"/>
              </w:rPr>
              <w:t>White</w:t>
            </w:r>
          </w:p>
        </w:tc>
      </w:tr>
      <w:tr w:rsidR="00EA3310" w:rsidRPr="0084468E" w14:paraId="798A1219" w14:textId="77777777" w:rsidTr="00B279CD">
        <w:tc>
          <w:tcPr>
            <w:tcW w:w="2808" w:type="dxa"/>
            <w:tcBorders>
              <w:left w:val="single" w:sz="4" w:space="0" w:color="auto"/>
            </w:tcBorders>
          </w:tcPr>
          <w:p w14:paraId="03D35910" w14:textId="77777777" w:rsidR="00EA3310" w:rsidRPr="00C010B6" w:rsidRDefault="00EA3310" w:rsidP="00956F34">
            <w:pPr>
              <w:rPr>
                <w:sz w:val="20"/>
                <w:szCs w:val="20"/>
              </w:rPr>
            </w:pPr>
            <w:r w:rsidRPr="00C010B6">
              <w:rPr>
                <w:sz w:val="20"/>
                <w:szCs w:val="20"/>
              </w:rPr>
              <w:t>Mather</w:t>
            </w:r>
          </w:p>
        </w:tc>
        <w:tc>
          <w:tcPr>
            <w:tcW w:w="693" w:type="dxa"/>
            <w:vAlign w:val="center"/>
          </w:tcPr>
          <w:p w14:paraId="5E0C5E8D" w14:textId="77777777" w:rsidR="00EA3310" w:rsidRPr="00C010B6" w:rsidRDefault="00EA3310" w:rsidP="00956F34">
            <w:pPr>
              <w:jc w:val="center"/>
              <w:rPr>
                <w:sz w:val="20"/>
                <w:szCs w:val="20"/>
              </w:rPr>
            </w:pPr>
            <w:r w:rsidRPr="00C010B6">
              <w:rPr>
                <w:sz w:val="20"/>
                <w:szCs w:val="20"/>
              </w:rPr>
              <w:t>27%</w:t>
            </w:r>
          </w:p>
        </w:tc>
        <w:tc>
          <w:tcPr>
            <w:tcW w:w="693" w:type="dxa"/>
            <w:vAlign w:val="center"/>
          </w:tcPr>
          <w:p w14:paraId="1B9439B7" w14:textId="77777777" w:rsidR="00EA3310" w:rsidRPr="00C010B6" w:rsidRDefault="00EA3310" w:rsidP="00956F34">
            <w:pPr>
              <w:jc w:val="center"/>
              <w:rPr>
                <w:sz w:val="20"/>
                <w:szCs w:val="20"/>
              </w:rPr>
            </w:pPr>
            <w:r w:rsidRPr="00C010B6">
              <w:rPr>
                <w:sz w:val="20"/>
                <w:szCs w:val="20"/>
              </w:rPr>
              <w:t>25%</w:t>
            </w:r>
          </w:p>
        </w:tc>
        <w:tc>
          <w:tcPr>
            <w:tcW w:w="693" w:type="dxa"/>
            <w:vAlign w:val="center"/>
          </w:tcPr>
          <w:p w14:paraId="2076E9F0" w14:textId="77777777" w:rsidR="00EA3310" w:rsidRPr="00C010B6" w:rsidRDefault="00EA3310" w:rsidP="00956F34">
            <w:pPr>
              <w:jc w:val="center"/>
              <w:rPr>
                <w:sz w:val="20"/>
                <w:szCs w:val="20"/>
              </w:rPr>
            </w:pPr>
            <w:r w:rsidRPr="00C010B6">
              <w:rPr>
                <w:sz w:val="20"/>
                <w:szCs w:val="20"/>
              </w:rPr>
              <w:t>25%</w:t>
            </w:r>
          </w:p>
        </w:tc>
        <w:tc>
          <w:tcPr>
            <w:tcW w:w="693" w:type="dxa"/>
            <w:vAlign w:val="center"/>
          </w:tcPr>
          <w:p w14:paraId="0CF96878" w14:textId="77777777" w:rsidR="00EA3310" w:rsidRPr="00C010B6" w:rsidRDefault="00EA3310" w:rsidP="00956F34">
            <w:pPr>
              <w:jc w:val="center"/>
              <w:rPr>
                <w:sz w:val="20"/>
                <w:szCs w:val="20"/>
              </w:rPr>
            </w:pPr>
            <w:r w:rsidRPr="00C010B6">
              <w:rPr>
                <w:sz w:val="20"/>
                <w:szCs w:val="20"/>
              </w:rPr>
              <w:t>0%</w:t>
            </w:r>
          </w:p>
        </w:tc>
        <w:tc>
          <w:tcPr>
            <w:tcW w:w="693" w:type="dxa"/>
            <w:tcBorders>
              <w:right w:val="single" w:sz="4" w:space="0" w:color="auto"/>
            </w:tcBorders>
            <w:vAlign w:val="center"/>
          </w:tcPr>
          <w:p w14:paraId="5729739F" w14:textId="77777777" w:rsidR="00EA3310" w:rsidRPr="00C010B6" w:rsidRDefault="00EA3310" w:rsidP="00956F34">
            <w:pPr>
              <w:jc w:val="center"/>
              <w:rPr>
                <w:sz w:val="20"/>
                <w:szCs w:val="20"/>
              </w:rPr>
            </w:pPr>
            <w:r w:rsidRPr="00C010B6">
              <w:rPr>
                <w:sz w:val="20"/>
                <w:szCs w:val="20"/>
              </w:rPr>
              <w:t>24%</w:t>
            </w:r>
          </w:p>
        </w:tc>
        <w:tc>
          <w:tcPr>
            <w:tcW w:w="693" w:type="dxa"/>
            <w:tcBorders>
              <w:left w:val="single" w:sz="4" w:space="0" w:color="auto"/>
            </w:tcBorders>
            <w:vAlign w:val="center"/>
          </w:tcPr>
          <w:p w14:paraId="6C458528" w14:textId="77777777" w:rsidR="00EA3310" w:rsidRPr="00C010B6" w:rsidRDefault="00EA3310" w:rsidP="00956F34">
            <w:pPr>
              <w:jc w:val="center"/>
              <w:rPr>
                <w:sz w:val="20"/>
                <w:szCs w:val="20"/>
              </w:rPr>
            </w:pPr>
            <w:r w:rsidRPr="00C010B6">
              <w:rPr>
                <w:sz w:val="20"/>
                <w:szCs w:val="20"/>
              </w:rPr>
              <w:t>24%</w:t>
            </w:r>
          </w:p>
        </w:tc>
        <w:tc>
          <w:tcPr>
            <w:tcW w:w="693" w:type="dxa"/>
            <w:vAlign w:val="center"/>
          </w:tcPr>
          <w:p w14:paraId="42124D09" w14:textId="77777777" w:rsidR="00EA3310" w:rsidRPr="00C010B6" w:rsidRDefault="00EA3310" w:rsidP="00956F34">
            <w:pPr>
              <w:jc w:val="center"/>
              <w:rPr>
                <w:sz w:val="20"/>
                <w:szCs w:val="20"/>
              </w:rPr>
            </w:pPr>
            <w:r w:rsidRPr="00C010B6">
              <w:rPr>
                <w:sz w:val="20"/>
                <w:szCs w:val="20"/>
              </w:rPr>
              <w:t>25%</w:t>
            </w:r>
          </w:p>
        </w:tc>
        <w:tc>
          <w:tcPr>
            <w:tcW w:w="693" w:type="dxa"/>
            <w:vAlign w:val="center"/>
          </w:tcPr>
          <w:p w14:paraId="532235B3" w14:textId="77777777" w:rsidR="00EA3310" w:rsidRPr="00C010B6" w:rsidRDefault="00EA3310" w:rsidP="00956F34">
            <w:pPr>
              <w:jc w:val="center"/>
              <w:rPr>
                <w:sz w:val="20"/>
                <w:szCs w:val="20"/>
              </w:rPr>
            </w:pPr>
            <w:r w:rsidRPr="00C010B6">
              <w:rPr>
                <w:sz w:val="20"/>
                <w:szCs w:val="20"/>
              </w:rPr>
              <w:t>40%</w:t>
            </w:r>
          </w:p>
        </w:tc>
        <w:tc>
          <w:tcPr>
            <w:tcW w:w="693" w:type="dxa"/>
            <w:vAlign w:val="center"/>
          </w:tcPr>
          <w:p w14:paraId="6272EF4A"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vAlign w:val="center"/>
          </w:tcPr>
          <w:p w14:paraId="6E52CCDC" w14:textId="77777777" w:rsidR="00EA3310" w:rsidRPr="00C010B6" w:rsidRDefault="00EA3310" w:rsidP="00956F34">
            <w:pPr>
              <w:jc w:val="center"/>
              <w:rPr>
                <w:sz w:val="20"/>
                <w:szCs w:val="20"/>
              </w:rPr>
            </w:pPr>
            <w:r w:rsidRPr="00C010B6">
              <w:rPr>
                <w:sz w:val="20"/>
                <w:szCs w:val="20"/>
              </w:rPr>
              <w:t>--</w:t>
            </w:r>
          </w:p>
        </w:tc>
      </w:tr>
      <w:tr w:rsidR="00EA3310" w:rsidRPr="0084468E" w14:paraId="4D80732F" w14:textId="77777777" w:rsidTr="00B279CD">
        <w:tc>
          <w:tcPr>
            <w:tcW w:w="2808" w:type="dxa"/>
            <w:tcBorders>
              <w:left w:val="single" w:sz="4" w:space="0" w:color="auto"/>
            </w:tcBorders>
            <w:shd w:val="clear" w:color="auto" w:fill="BFBFBF"/>
          </w:tcPr>
          <w:p w14:paraId="40E544CA" w14:textId="77777777" w:rsidR="00EA3310" w:rsidRPr="00C010B6" w:rsidRDefault="00EA3310" w:rsidP="00956F34">
            <w:pPr>
              <w:rPr>
                <w:sz w:val="20"/>
                <w:szCs w:val="20"/>
              </w:rPr>
            </w:pPr>
            <w:r w:rsidRPr="00C010B6">
              <w:rPr>
                <w:sz w:val="20"/>
                <w:szCs w:val="20"/>
              </w:rPr>
              <w:t>Mattahunt Elementary School</w:t>
            </w:r>
          </w:p>
        </w:tc>
        <w:tc>
          <w:tcPr>
            <w:tcW w:w="693" w:type="dxa"/>
            <w:shd w:val="clear" w:color="auto" w:fill="BFBFBF"/>
            <w:vAlign w:val="center"/>
          </w:tcPr>
          <w:p w14:paraId="368CCF07"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52EF0A9F"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37774FC0"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773B585B"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vAlign w:val="center"/>
          </w:tcPr>
          <w:p w14:paraId="3AB99292"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BFBFBF"/>
            <w:vAlign w:val="center"/>
          </w:tcPr>
          <w:p w14:paraId="7C38BA16"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2747D009"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0904AE6F"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13A47E8A"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vAlign w:val="center"/>
          </w:tcPr>
          <w:p w14:paraId="28974009" w14:textId="77777777" w:rsidR="00EA3310" w:rsidRPr="00C010B6" w:rsidRDefault="00EA3310" w:rsidP="00956F34">
            <w:pPr>
              <w:jc w:val="center"/>
              <w:rPr>
                <w:sz w:val="20"/>
                <w:szCs w:val="20"/>
              </w:rPr>
            </w:pPr>
            <w:r w:rsidRPr="00C010B6">
              <w:rPr>
                <w:sz w:val="20"/>
                <w:szCs w:val="20"/>
              </w:rPr>
              <w:t>--</w:t>
            </w:r>
          </w:p>
        </w:tc>
      </w:tr>
      <w:tr w:rsidR="00EA3310" w:rsidRPr="0084468E" w14:paraId="026314D7" w14:textId="77777777" w:rsidTr="00B279CD">
        <w:tc>
          <w:tcPr>
            <w:tcW w:w="2808" w:type="dxa"/>
            <w:tcBorders>
              <w:left w:val="single" w:sz="4" w:space="0" w:color="auto"/>
            </w:tcBorders>
          </w:tcPr>
          <w:p w14:paraId="53CFAAB7" w14:textId="77777777" w:rsidR="00EA3310" w:rsidRPr="00C010B6" w:rsidRDefault="00EA3310" w:rsidP="00956F34">
            <w:pPr>
              <w:rPr>
                <w:sz w:val="20"/>
                <w:szCs w:val="20"/>
              </w:rPr>
            </w:pPr>
            <w:r w:rsidRPr="00C010B6">
              <w:rPr>
                <w:sz w:val="20"/>
                <w:szCs w:val="20"/>
              </w:rPr>
              <w:t>Maurice J Tobin</w:t>
            </w:r>
          </w:p>
        </w:tc>
        <w:tc>
          <w:tcPr>
            <w:tcW w:w="693" w:type="dxa"/>
            <w:vAlign w:val="center"/>
          </w:tcPr>
          <w:p w14:paraId="60D503BF" w14:textId="77777777" w:rsidR="00EA3310" w:rsidRPr="00C010B6" w:rsidRDefault="00EA3310" w:rsidP="00956F34">
            <w:pPr>
              <w:jc w:val="center"/>
              <w:rPr>
                <w:sz w:val="20"/>
                <w:szCs w:val="20"/>
              </w:rPr>
            </w:pPr>
            <w:r w:rsidRPr="00C010B6">
              <w:rPr>
                <w:sz w:val="20"/>
                <w:szCs w:val="20"/>
              </w:rPr>
              <w:t>10%</w:t>
            </w:r>
          </w:p>
        </w:tc>
        <w:tc>
          <w:tcPr>
            <w:tcW w:w="693" w:type="dxa"/>
            <w:vAlign w:val="center"/>
          </w:tcPr>
          <w:p w14:paraId="66FDAB59" w14:textId="77777777" w:rsidR="00EA3310" w:rsidRPr="00C010B6" w:rsidRDefault="00EA3310" w:rsidP="00956F34">
            <w:pPr>
              <w:jc w:val="center"/>
              <w:rPr>
                <w:sz w:val="20"/>
                <w:szCs w:val="20"/>
              </w:rPr>
            </w:pPr>
            <w:r w:rsidRPr="00C010B6">
              <w:rPr>
                <w:sz w:val="20"/>
                <w:szCs w:val="20"/>
              </w:rPr>
              <w:t>11%</w:t>
            </w:r>
          </w:p>
        </w:tc>
        <w:tc>
          <w:tcPr>
            <w:tcW w:w="693" w:type="dxa"/>
            <w:vAlign w:val="center"/>
          </w:tcPr>
          <w:p w14:paraId="2CA363ED" w14:textId="77777777" w:rsidR="00EA3310" w:rsidRPr="00C010B6" w:rsidRDefault="00EA3310" w:rsidP="00956F34">
            <w:pPr>
              <w:jc w:val="center"/>
              <w:rPr>
                <w:sz w:val="20"/>
                <w:szCs w:val="20"/>
              </w:rPr>
            </w:pPr>
            <w:r w:rsidRPr="00C010B6">
              <w:rPr>
                <w:sz w:val="20"/>
                <w:szCs w:val="20"/>
              </w:rPr>
              <w:t>12%</w:t>
            </w:r>
          </w:p>
        </w:tc>
        <w:tc>
          <w:tcPr>
            <w:tcW w:w="693" w:type="dxa"/>
            <w:vAlign w:val="center"/>
          </w:tcPr>
          <w:p w14:paraId="133D58D6" w14:textId="77777777" w:rsidR="00EA3310" w:rsidRPr="00C010B6" w:rsidRDefault="00EA3310" w:rsidP="00956F34">
            <w:pPr>
              <w:jc w:val="center"/>
              <w:rPr>
                <w:sz w:val="20"/>
                <w:szCs w:val="20"/>
              </w:rPr>
            </w:pPr>
            <w:r w:rsidRPr="00C010B6">
              <w:rPr>
                <w:sz w:val="20"/>
                <w:szCs w:val="20"/>
              </w:rPr>
              <w:t>7%</w:t>
            </w:r>
          </w:p>
        </w:tc>
        <w:tc>
          <w:tcPr>
            <w:tcW w:w="693" w:type="dxa"/>
            <w:tcBorders>
              <w:right w:val="single" w:sz="4" w:space="0" w:color="auto"/>
            </w:tcBorders>
            <w:vAlign w:val="center"/>
          </w:tcPr>
          <w:p w14:paraId="3385C623" w14:textId="77777777" w:rsidR="00EA3310" w:rsidRPr="00C010B6" w:rsidRDefault="00EA3310" w:rsidP="00956F34">
            <w:pPr>
              <w:jc w:val="center"/>
              <w:rPr>
                <w:sz w:val="20"/>
                <w:szCs w:val="20"/>
              </w:rPr>
            </w:pPr>
            <w:r w:rsidRPr="00C010B6">
              <w:rPr>
                <w:sz w:val="20"/>
                <w:szCs w:val="20"/>
              </w:rPr>
              <w:t>10%</w:t>
            </w:r>
          </w:p>
        </w:tc>
        <w:tc>
          <w:tcPr>
            <w:tcW w:w="693" w:type="dxa"/>
            <w:tcBorders>
              <w:left w:val="single" w:sz="4" w:space="0" w:color="auto"/>
            </w:tcBorders>
            <w:vAlign w:val="center"/>
          </w:tcPr>
          <w:p w14:paraId="2E0EEFA1" w14:textId="77777777" w:rsidR="00EA3310" w:rsidRPr="00C010B6" w:rsidRDefault="00EA3310" w:rsidP="00956F34">
            <w:pPr>
              <w:jc w:val="center"/>
              <w:rPr>
                <w:sz w:val="20"/>
                <w:szCs w:val="20"/>
              </w:rPr>
            </w:pPr>
            <w:r w:rsidRPr="00C010B6">
              <w:rPr>
                <w:sz w:val="20"/>
                <w:szCs w:val="20"/>
              </w:rPr>
              <w:t>0%</w:t>
            </w:r>
          </w:p>
        </w:tc>
        <w:tc>
          <w:tcPr>
            <w:tcW w:w="693" w:type="dxa"/>
            <w:vAlign w:val="center"/>
          </w:tcPr>
          <w:p w14:paraId="0E0BAED6" w14:textId="77777777" w:rsidR="00EA3310" w:rsidRPr="00C010B6" w:rsidRDefault="00EA3310" w:rsidP="00956F34">
            <w:pPr>
              <w:jc w:val="center"/>
              <w:rPr>
                <w:sz w:val="20"/>
                <w:szCs w:val="20"/>
              </w:rPr>
            </w:pPr>
            <w:r w:rsidRPr="00C010B6">
              <w:rPr>
                <w:sz w:val="20"/>
                <w:szCs w:val="20"/>
              </w:rPr>
              <w:t>--</w:t>
            </w:r>
          </w:p>
        </w:tc>
        <w:tc>
          <w:tcPr>
            <w:tcW w:w="693" w:type="dxa"/>
            <w:vAlign w:val="center"/>
          </w:tcPr>
          <w:p w14:paraId="713EF5D2" w14:textId="77777777" w:rsidR="00EA3310" w:rsidRPr="00C010B6" w:rsidRDefault="00EA3310" w:rsidP="00956F34">
            <w:pPr>
              <w:jc w:val="center"/>
              <w:rPr>
                <w:sz w:val="20"/>
                <w:szCs w:val="20"/>
              </w:rPr>
            </w:pPr>
            <w:r w:rsidRPr="00C010B6">
              <w:rPr>
                <w:sz w:val="20"/>
                <w:szCs w:val="20"/>
              </w:rPr>
              <w:t>16%</w:t>
            </w:r>
          </w:p>
        </w:tc>
        <w:tc>
          <w:tcPr>
            <w:tcW w:w="693" w:type="dxa"/>
            <w:vAlign w:val="center"/>
          </w:tcPr>
          <w:p w14:paraId="17696E54"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vAlign w:val="center"/>
          </w:tcPr>
          <w:p w14:paraId="42BA5BDD" w14:textId="77777777" w:rsidR="00EA3310" w:rsidRPr="00C010B6" w:rsidRDefault="00EA3310" w:rsidP="00956F34">
            <w:pPr>
              <w:jc w:val="center"/>
              <w:rPr>
                <w:sz w:val="20"/>
                <w:szCs w:val="20"/>
              </w:rPr>
            </w:pPr>
            <w:r w:rsidRPr="00C010B6">
              <w:rPr>
                <w:sz w:val="20"/>
                <w:szCs w:val="20"/>
              </w:rPr>
              <w:t>--</w:t>
            </w:r>
          </w:p>
        </w:tc>
      </w:tr>
      <w:tr w:rsidR="00EA3310" w:rsidRPr="0084468E" w14:paraId="60193739" w14:textId="77777777" w:rsidTr="00B279CD">
        <w:tc>
          <w:tcPr>
            <w:tcW w:w="2808" w:type="dxa"/>
            <w:tcBorders>
              <w:left w:val="single" w:sz="4" w:space="0" w:color="auto"/>
            </w:tcBorders>
            <w:shd w:val="clear" w:color="auto" w:fill="BFBFBF"/>
          </w:tcPr>
          <w:p w14:paraId="2E2330A2" w14:textId="77777777" w:rsidR="00EA3310" w:rsidRPr="00C010B6" w:rsidRDefault="00EA3310" w:rsidP="00956F34">
            <w:pPr>
              <w:rPr>
                <w:sz w:val="20"/>
                <w:szCs w:val="20"/>
              </w:rPr>
            </w:pPr>
            <w:r w:rsidRPr="00C010B6">
              <w:rPr>
                <w:sz w:val="20"/>
                <w:szCs w:val="20"/>
              </w:rPr>
              <w:t>Michael J Perkins</w:t>
            </w:r>
          </w:p>
        </w:tc>
        <w:tc>
          <w:tcPr>
            <w:tcW w:w="693" w:type="dxa"/>
            <w:shd w:val="clear" w:color="auto" w:fill="BFBFBF"/>
            <w:vAlign w:val="center"/>
          </w:tcPr>
          <w:p w14:paraId="170D76FF" w14:textId="77777777" w:rsidR="00EA3310" w:rsidRPr="00C010B6" w:rsidRDefault="00EA3310" w:rsidP="00956F34">
            <w:pPr>
              <w:jc w:val="center"/>
              <w:rPr>
                <w:sz w:val="20"/>
                <w:szCs w:val="20"/>
              </w:rPr>
            </w:pPr>
            <w:r w:rsidRPr="00C010B6">
              <w:rPr>
                <w:sz w:val="20"/>
                <w:szCs w:val="20"/>
              </w:rPr>
              <w:t>31%</w:t>
            </w:r>
          </w:p>
        </w:tc>
        <w:tc>
          <w:tcPr>
            <w:tcW w:w="693" w:type="dxa"/>
            <w:shd w:val="clear" w:color="auto" w:fill="BFBFBF"/>
            <w:vAlign w:val="center"/>
          </w:tcPr>
          <w:p w14:paraId="7A9ACB55" w14:textId="77777777" w:rsidR="00EA3310" w:rsidRPr="00C010B6" w:rsidRDefault="00EA3310" w:rsidP="00956F34">
            <w:pPr>
              <w:jc w:val="center"/>
              <w:rPr>
                <w:sz w:val="20"/>
                <w:szCs w:val="20"/>
              </w:rPr>
            </w:pPr>
            <w:r w:rsidRPr="00C010B6">
              <w:rPr>
                <w:sz w:val="20"/>
                <w:szCs w:val="20"/>
              </w:rPr>
              <w:t>29%</w:t>
            </w:r>
          </w:p>
        </w:tc>
        <w:tc>
          <w:tcPr>
            <w:tcW w:w="693" w:type="dxa"/>
            <w:shd w:val="clear" w:color="auto" w:fill="BFBFBF"/>
            <w:vAlign w:val="center"/>
          </w:tcPr>
          <w:p w14:paraId="1F776CA6" w14:textId="77777777" w:rsidR="00EA3310" w:rsidRPr="00C010B6" w:rsidRDefault="00EA3310" w:rsidP="00956F34">
            <w:pPr>
              <w:jc w:val="center"/>
              <w:rPr>
                <w:sz w:val="20"/>
                <w:szCs w:val="20"/>
              </w:rPr>
            </w:pPr>
            <w:r w:rsidRPr="00C010B6">
              <w:rPr>
                <w:sz w:val="20"/>
                <w:szCs w:val="20"/>
              </w:rPr>
              <w:t>31%</w:t>
            </w:r>
          </w:p>
        </w:tc>
        <w:tc>
          <w:tcPr>
            <w:tcW w:w="693" w:type="dxa"/>
            <w:shd w:val="clear" w:color="auto" w:fill="BFBFBF"/>
            <w:vAlign w:val="center"/>
          </w:tcPr>
          <w:p w14:paraId="438FDE04"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vAlign w:val="center"/>
          </w:tcPr>
          <w:p w14:paraId="014524C3" w14:textId="77777777" w:rsidR="00EA3310" w:rsidRPr="00C010B6" w:rsidRDefault="00EA3310" w:rsidP="00956F34">
            <w:pPr>
              <w:jc w:val="center"/>
              <w:rPr>
                <w:sz w:val="20"/>
                <w:szCs w:val="20"/>
              </w:rPr>
            </w:pPr>
            <w:r w:rsidRPr="00C010B6">
              <w:rPr>
                <w:sz w:val="20"/>
                <w:szCs w:val="20"/>
              </w:rPr>
              <w:t>8%</w:t>
            </w:r>
          </w:p>
        </w:tc>
        <w:tc>
          <w:tcPr>
            <w:tcW w:w="693" w:type="dxa"/>
            <w:tcBorders>
              <w:left w:val="single" w:sz="4" w:space="0" w:color="auto"/>
            </w:tcBorders>
            <w:shd w:val="clear" w:color="auto" w:fill="BFBFBF"/>
            <w:vAlign w:val="center"/>
          </w:tcPr>
          <w:p w14:paraId="549FF021" w14:textId="77777777" w:rsidR="00EA3310" w:rsidRPr="00C010B6" w:rsidRDefault="00EA3310" w:rsidP="00956F34">
            <w:pPr>
              <w:jc w:val="center"/>
              <w:rPr>
                <w:sz w:val="20"/>
                <w:szCs w:val="20"/>
              </w:rPr>
            </w:pPr>
            <w:r w:rsidRPr="00C010B6">
              <w:rPr>
                <w:sz w:val="20"/>
                <w:szCs w:val="20"/>
              </w:rPr>
              <w:t>18%</w:t>
            </w:r>
          </w:p>
        </w:tc>
        <w:tc>
          <w:tcPr>
            <w:tcW w:w="693" w:type="dxa"/>
            <w:shd w:val="clear" w:color="auto" w:fill="BFBFBF"/>
            <w:vAlign w:val="center"/>
          </w:tcPr>
          <w:p w14:paraId="16CC1109"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2DB64C8E" w14:textId="77777777" w:rsidR="00EA3310" w:rsidRPr="00C010B6" w:rsidRDefault="00EA3310" w:rsidP="00956F34">
            <w:pPr>
              <w:jc w:val="center"/>
              <w:rPr>
                <w:sz w:val="20"/>
                <w:szCs w:val="20"/>
              </w:rPr>
            </w:pPr>
            <w:r w:rsidRPr="00C010B6">
              <w:rPr>
                <w:sz w:val="20"/>
                <w:szCs w:val="20"/>
              </w:rPr>
              <w:t>33%</w:t>
            </w:r>
          </w:p>
        </w:tc>
        <w:tc>
          <w:tcPr>
            <w:tcW w:w="693" w:type="dxa"/>
            <w:shd w:val="clear" w:color="auto" w:fill="BFBFBF"/>
            <w:vAlign w:val="center"/>
          </w:tcPr>
          <w:p w14:paraId="45A3A599"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vAlign w:val="center"/>
          </w:tcPr>
          <w:p w14:paraId="3214B965" w14:textId="77777777" w:rsidR="00EA3310" w:rsidRPr="00C010B6" w:rsidRDefault="00EA3310" w:rsidP="00956F34">
            <w:pPr>
              <w:jc w:val="center"/>
              <w:rPr>
                <w:sz w:val="20"/>
                <w:szCs w:val="20"/>
              </w:rPr>
            </w:pPr>
            <w:r w:rsidRPr="00C010B6">
              <w:rPr>
                <w:sz w:val="20"/>
                <w:szCs w:val="20"/>
              </w:rPr>
              <w:t>--</w:t>
            </w:r>
          </w:p>
        </w:tc>
      </w:tr>
      <w:tr w:rsidR="00EA3310" w:rsidRPr="0084468E" w14:paraId="734645B7" w14:textId="77777777" w:rsidTr="00B279CD">
        <w:tc>
          <w:tcPr>
            <w:tcW w:w="2808" w:type="dxa"/>
            <w:tcBorders>
              <w:left w:val="single" w:sz="4" w:space="0" w:color="auto"/>
            </w:tcBorders>
          </w:tcPr>
          <w:p w14:paraId="42687640" w14:textId="77777777" w:rsidR="00EA3310" w:rsidRPr="00C010B6" w:rsidRDefault="00EA3310" w:rsidP="00956F34">
            <w:pPr>
              <w:rPr>
                <w:sz w:val="20"/>
                <w:szCs w:val="20"/>
              </w:rPr>
            </w:pPr>
            <w:r w:rsidRPr="00C010B6">
              <w:rPr>
                <w:sz w:val="20"/>
                <w:szCs w:val="20"/>
              </w:rPr>
              <w:t>Mildred Avenue K–8</w:t>
            </w:r>
          </w:p>
        </w:tc>
        <w:tc>
          <w:tcPr>
            <w:tcW w:w="693" w:type="dxa"/>
            <w:vAlign w:val="center"/>
          </w:tcPr>
          <w:p w14:paraId="3C8D4859" w14:textId="77777777" w:rsidR="00EA3310" w:rsidRPr="00C010B6" w:rsidRDefault="00EA3310" w:rsidP="00956F34">
            <w:pPr>
              <w:jc w:val="center"/>
              <w:rPr>
                <w:sz w:val="20"/>
                <w:szCs w:val="20"/>
              </w:rPr>
            </w:pPr>
            <w:r w:rsidRPr="00C010B6">
              <w:rPr>
                <w:sz w:val="20"/>
                <w:szCs w:val="20"/>
              </w:rPr>
              <w:t>7%</w:t>
            </w:r>
          </w:p>
        </w:tc>
        <w:tc>
          <w:tcPr>
            <w:tcW w:w="693" w:type="dxa"/>
            <w:vAlign w:val="center"/>
          </w:tcPr>
          <w:p w14:paraId="131D42AB" w14:textId="77777777" w:rsidR="00EA3310" w:rsidRPr="00C010B6" w:rsidRDefault="00EA3310" w:rsidP="00956F34">
            <w:pPr>
              <w:jc w:val="center"/>
              <w:rPr>
                <w:sz w:val="20"/>
                <w:szCs w:val="20"/>
              </w:rPr>
            </w:pPr>
            <w:r w:rsidRPr="00C010B6">
              <w:rPr>
                <w:sz w:val="20"/>
                <w:szCs w:val="20"/>
              </w:rPr>
              <w:t>8%</w:t>
            </w:r>
          </w:p>
        </w:tc>
        <w:tc>
          <w:tcPr>
            <w:tcW w:w="693" w:type="dxa"/>
            <w:vAlign w:val="center"/>
          </w:tcPr>
          <w:p w14:paraId="649366C5" w14:textId="77777777" w:rsidR="00EA3310" w:rsidRPr="00C010B6" w:rsidRDefault="00EA3310" w:rsidP="00956F34">
            <w:pPr>
              <w:jc w:val="center"/>
              <w:rPr>
                <w:sz w:val="20"/>
                <w:szCs w:val="20"/>
              </w:rPr>
            </w:pPr>
            <w:r w:rsidRPr="00C010B6">
              <w:rPr>
                <w:sz w:val="20"/>
                <w:szCs w:val="20"/>
              </w:rPr>
              <w:t>6%</w:t>
            </w:r>
          </w:p>
        </w:tc>
        <w:tc>
          <w:tcPr>
            <w:tcW w:w="693" w:type="dxa"/>
            <w:vAlign w:val="center"/>
          </w:tcPr>
          <w:p w14:paraId="05DA8CCE" w14:textId="77777777" w:rsidR="00EA3310" w:rsidRPr="00C010B6" w:rsidRDefault="00EA3310" w:rsidP="00956F34">
            <w:pPr>
              <w:jc w:val="center"/>
              <w:rPr>
                <w:sz w:val="20"/>
                <w:szCs w:val="20"/>
              </w:rPr>
            </w:pPr>
            <w:r w:rsidRPr="00C010B6">
              <w:rPr>
                <w:sz w:val="20"/>
                <w:szCs w:val="20"/>
              </w:rPr>
              <w:t>0%</w:t>
            </w:r>
          </w:p>
        </w:tc>
        <w:tc>
          <w:tcPr>
            <w:tcW w:w="693" w:type="dxa"/>
            <w:tcBorders>
              <w:right w:val="single" w:sz="4" w:space="0" w:color="auto"/>
            </w:tcBorders>
            <w:vAlign w:val="center"/>
          </w:tcPr>
          <w:p w14:paraId="2C586A44" w14:textId="77777777" w:rsidR="00EA3310" w:rsidRPr="00C010B6" w:rsidRDefault="00EA3310" w:rsidP="00956F34">
            <w:pPr>
              <w:jc w:val="center"/>
              <w:rPr>
                <w:sz w:val="20"/>
                <w:szCs w:val="20"/>
              </w:rPr>
            </w:pPr>
            <w:r w:rsidRPr="00C010B6">
              <w:rPr>
                <w:sz w:val="20"/>
                <w:szCs w:val="20"/>
              </w:rPr>
              <w:t>9%</w:t>
            </w:r>
          </w:p>
        </w:tc>
        <w:tc>
          <w:tcPr>
            <w:tcW w:w="693" w:type="dxa"/>
            <w:tcBorders>
              <w:left w:val="single" w:sz="4" w:space="0" w:color="auto"/>
            </w:tcBorders>
            <w:vAlign w:val="center"/>
          </w:tcPr>
          <w:p w14:paraId="56F18BB8" w14:textId="77777777" w:rsidR="00EA3310" w:rsidRPr="00C010B6" w:rsidRDefault="00EA3310" w:rsidP="00956F34">
            <w:pPr>
              <w:jc w:val="center"/>
              <w:rPr>
                <w:sz w:val="20"/>
                <w:szCs w:val="20"/>
              </w:rPr>
            </w:pPr>
            <w:r w:rsidRPr="00C010B6">
              <w:rPr>
                <w:sz w:val="20"/>
                <w:szCs w:val="20"/>
              </w:rPr>
              <w:t>5%</w:t>
            </w:r>
          </w:p>
        </w:tc>
        <w:tc>
          <w:tcPr>
            <w:tcW w:w="693" w:type="dxa"/>
            <w:vAlign w:val="center"/>
          </w:tcPr>
          <w:p w14:paraId="0B89E398" w14:textId="77777777" w:rsidR="00EA3310" w:rsidRPr="00C010B6" w:rsidRDefault="00EA3310" w:rsidP="00956F34">
            <w:pPr>
              <w:jc w:val="center"/>
              <w:rPr>
                <w:sz w:val="20"/>
                <w:szCs w:val="20"/>
              </w:rPr>
            </w:pPr>
            <w:r w:rsidRPr="00C010B6">
              <w:rPr>
                <w:sz w:val="20"/>
                <w:szCs w:val="20"/>
              </w:rPr>
              <w:t>--</w:t>
            </w:r>
          </w:p>
        </w:tc>
        <w:tc>
          <w:tcPr>
            <w:tcW w:w="693" w:type="dxa"/>
            <w:vAlign w:val="center"/>
          </w:tcPr>
          <w:p w14:paraId="43ECF837" w14:textId="77777777" w:rsidR="00EA3310" w:rsidRPr="00C010B6" w:rsidRDefault="00EA3310" w:rsidP="00956F34">
            <w:pPr>
              <w:jc w:val="center"/>
              <w:rPr>
                <w:sz w:val="20"/>
                <w:szCs w:val="20"/>
              </w:rPr>
            </w:pPr>
            <w:r w:rsidRPr="00C010B6">
              <w:rPr>
                <w:sz w:val="20"/>
                <w:szCs w:val="20"/>
              </w:rPr>
              <w:t>11%</w:t>
            </w:r>
          </w:p>
        </w:tc>
        <w:tc>
          <w:tcPr>
            <w:tcW w:w="693" w:type="dxa"/>
            <w:vAlign w:val="center"/>
          </w:tcPr>
          <w:p w14:paraId="74FB2015"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vAlign w:val="center"/>
          </w:tcPr>
          <w:p w14:paraId="610AB81E" w14:textId="77777777" w:rsidR="00EA3310" w:rsidRPr="00C010B6" w:rsidRDefault="00EA3310" w:rsidP="00956F34">
            <w:pPr>
              <w:jc w:val="center"/>
              <w:rPr>
                <w:sz w:val="20"/>
                <w:szCs w:val="20"/>
              </w:rPr>
            </w:pPr>
            <w:r w:rsidRPr="00C010B6">
              <w:rPr>
                <w:sz w:val="20"/>
                <w:szCs w:val="20"/>
              </w:rPr>
              <w:t>--</w:t>
            </w:r>
          </w:p>
        </w:tc>
      </w:tr>
      <w:tr w:rsidR="00EA3310" w:rsidRPr="0084468E" w14:paraId="231A4124" w14:textId="77777777" w:rsidTr="00B279CD">
        <w:tc>
          <w:tcPr>
            <w:tcW w:w="2808" w:type="dxa"/>
            <w:tcBorders>
              <w:left w:val="single" w:sz="4" w:space="0" w:color="auto"/>
            </w:tcBorders>
            <w:shd w:val="clear" w:color="auto" w:fill="BFBFBF"/>
          </w:tcPr>
          <w:p w14:paraId="69ED701E" w14:textId="77777777" w:rsidR="00EA3310" w:rsidRPr="00C010B6" w:rsidRDefault="00EA3310" w:rsidP="00956F34">
            <w:pPr>
              <w:rPr>
                <w:sz w:val="20"/>
                <w:szCs w:val="20"/>
              </w:rPr>
            </w:pPr>
            <w:r w:rsidRPr="00C010B6">
              <w:rPr>
                <w:sz w:val="20"/>
                <w:szCs w:val="20"/>
              </w:rPr>
              <w:t>Mission Hill School</w:t>
            </w:r>
          </w:p>
        </w:tc>
        <w:tc>
          <w:tcPr>
            <w:tcW w:w="693" w:type="dxa"/>
            <w:shd w:val="clear" w:color="auto" w:fill="BFBFBF"/>
            <w:vAlign w:val="center"/>
          </w:tcPr>
          <w:p w14:paraId="54F32BCE" w14:textId="77777777" w:rsidR="00EA3310" w:rsidRPr="00C010B6" w:rsidRDefault="00EA3310" w:rsidP="00956F34">
            <w:pPr>
              <w:jc w:val="center"/>
              <w:rPr>
                <w:sz w:val="20"/>
                <w:szCs w:val="20"/>
              </w:rPr>
            </w:pPr>
            <w:r w:rsidRPr="00C010B6">
              <w:rPr>
                <w:sz w:val="20"/>
                <w:szCs w:val="20"/>
              </w:rPr>
              <w:t>11%</w:t>
            </w:r>
          </w:p>
        </w:tc>
        <w:tc>
          <w:tcPr>
            <w:tcW w:w="693" w:type="dxa"/>
            <w:shd w:val="clear" w:color="auto" w:fill="BFBFBF"/>
            <w:vAlign w:val="center"/>
          </w:tcPr>
          <w:p w14:paraId="0FE44FD0" w14:textId="77777777" w:rsidR="00EA3310" w:rsidRPr="00C010B6" w:rsidRDefault="00EA3310" w:rsidP="00956F34">
            <w:pPr>
              <w:jc w:val="center"/>
              <w:rPr>
                <w:sz w:val="20"/>
                <w:szCs w:val="20"/>
              </w:rPr>
            </w:pPr>
            <w:r w:rsidRPr="00C010B6">
              <w:rPr>
                <w:sz w:val="20"/>
                <w:szCs w:val="20"/>
              </w:rPr>
              <w:t>0%</w:t>
            </w:r>
          </w:p>
        </w:tc>
        <w:tc>
          <w:tcPr>
            <w:tcW w:w="693" w:type="dxa"/>
            <w:shd w:val="clear" w:color="auto" w:fill="BFBFBF"/>
            <w:vAlign w:val="center"/>
          </w:tcPr>
          <w:p w14:paraId="44D68719" w14:textId="77777777" w:rsidR="00EA3310" w:rsidRPr="00C010B6" w:rsidRDefault="00EA3310" w:rsidP="00956F34">
            <w:pPr>
              <w:jc w:val="center"/>
              <w:rPr>
                <w:sz w:val="20"/>
                <w:szCs w:val="20"/>
              </w:rPr>
            </w:pPr>
            <w:r w:rsidRPr="00C010B6">
              <w:rPr>
                <w:sz w:val="20"/>
                <w:szCs w:val="20"/>
              </w:rPr>
              <w:t>0%</w:t>
            </w:r>
          </w:p>
        </w:tc>
        <w:tc>
          <w:tcPr>
            <w:tcW w:w="693" w:type="dxa"/>
            <w:shd w:val="clear" w:color="auto" w:fill="BFBFBF"/>
            <w:vAlign w:val="center"/>
          </w:tcPr>
          <w:p w14:paraId="7509AE2F" w14:textId="77777777" w:rsidR="00EA3310" w:rsidRPr="00C010B6" w:rsidRDefault="00EA3310" w:rsidP="00956F34">
            <w:pPr>
              <w:jc w:val="center"/>
              <w:rPr>
                <w:sz w:val="20"/>
                <w:szCs w:val="20"/>
              </w:rPr>
            </w:pPr>
            <w:r w:rsidRPr="00C010B6">
              <w:rPr>
                <w:sz w:val="20"/>
                <w:szCs w:val="20"/>
              </w:rPr>
              <w:t>0%</w:t>
            </w:r>
          </w:p>
        </w:tc>
        <w:tc>
          <w:tcPr>
            <w:tcW w:w="693" w:type="dxa"/>
            <w:tcBorders>
              <w:right w:val="single" w:sz="4" w:space="0" w:color="auto"/>
            </w:tcBorders>
            <w:shd w:val="clear" w:color="auto" w:fill="BFBFBF"/>
            <w:vAlign w:val="center"/>
          </w:tcPr>
          <w:p w14:paraId="0F6C34B1"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BFBFBF"/>
            <w:vAlign w:val="center"/>
          </w:tcPr>
          <w:p w14:paraId="452E2844"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16CB9ADD"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1C00C1D1" w14:textId="77777777" w:rsidR="00EA3310" w:rsidRPr="00C010B6" w:rsidRDefault="00EA3310" w:rsidP="00956F34">
            <w:pPr>
              <w:jc w:val="center"/>
              <w:rPr>
                <w:sz w:val="20"/>
                <w:szCs w:val="20"/>
              </w:rPr>
            </w:pPr>
            <w:r w:rsidRPr="00C010B6">
              <w:rPr>
                <w:sz w:val="20"/>
                <w:szCs w:val="20"/>
              </w:rPr>
              <w:t>0%</w:t>
            </w:r>
          </w:p>
        </w:tc>
        <w:tc>
          <w:tcPr>
            <w:tcW w:w="693" w:type="dxa"/>
            <w:shd w:val="clear" w:color="auto" w:fill="BFBFBF"/>
            <w:vAlign w:val="center"/>
          </w:tcPr>
          <w:p w14:paraId="641824DF"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vAlign w:val="center"/>
          </w:tcPr>
          <w:p w14:paraId="0D4B76D3" w14:textId="77777777" w:rsidR="00EA3310" w:rsidRPr="00C010B6" w:rsidRDefault="00EA3310" w:rsidP="00956F34">
            <w:pPr>
              <w:jc w:val="center"/>
              <w:rPr>
                <w:sz w:val="20"/>
                <w:szCs w:val="20"/>
              </w:rPr>
            </w:pPr>
            <w:r w:rsidRPr="00C010B6">
              <w:rPr>
                <w:sz w:val="20"/>
                <w:szCs w:val="20"/>
              </w:rPr>
              <w:t>--</w:t>
            </w:r>
          </w:p>
        </w:tc>
      </w:tr>
      <w:tr w:rsidR="00EA3310" w:rsidRPr="0084468E" w14:paraId="12C4D1F1" w14:textId="77777777" w:rsidTr="00B279CD">
        <w:tc>
          <w:tcPr>
            <w:tcW w:w="2808" w:type="dxa"/>
            <w:tcBorders>
              <w:left w:val="single" w:sz="4" w:space="0" w:color="auto"/>
            </w:tcBorders>
            <w:shd w:val="clear" w:color="auto" w:fill="auto"/>
          </w:tcPr>
          <w:p w14:paraId="4141B64E" w14:textId="77777777" w:rsidR="00EA3310" w:rsidRPr="00C010B6" w:rsidRDefault="00EA3310" w:rsidP="00956F34">
            <w:pPr>
              <w:rPr>
                <w:sz w:val="20"/>
                <w:szCs w:val="20"/>
              </w:rPr>
            </w:pPr>
            <w:r w:rsidRPr="00C010B6">
              <w:rPr>
                <w:sz w:val="20"/>
                <w:szCs w:val="20"/>
              </w:rPr>
              <w:t>Mozart</w:t>
            </w:r>
          </w:p>
        </w:tc>
        <w:tc>
          <w:tcPr>
            <w:tcW w:w="693" w:type="dxa"/>
            <w:shd w:val="clear" w:color="auto" w:fill="auto"/>
            <w:vAlign w:val="center"/>
          </w:tcPr>
          <w:p w14:paraId="10FB98F8" w14:textId="77777777" w:rsidR="00EA3310" w:rsidRPr="00C010B6" w:rsidRDefault="00EA3310" w:rsidP="00956F34">
            <w:pPr>
              <w:jc w:val="center"/>
              <w:rPr>
                <w:sz w:val="20"/>
                <w:szCs w:val="20"/>
              </w:rPr>
            </w:pPr>
            <w:r w:rsidRPr="00C010B6">
              <w:rPr>
                <w:sz w:val="20"/>
                <w:szCs w:val="20"/>
              </w:rPr>
              <w:t>10%</w:t>
            </w:r>
          </w:p>
        </w:tc>
        <w:tc>
          <w:tcPr>
            <w:tcW w:w="693" w:type="dxa"/>
            <w:shd w:val="clear" w:color="auto" w:fill="auto"/>
            <w:vAlign w:val="center"/>
          </w:tcPr>
          <w:p w14:paraId="1F281246" w14:textId="77777777" w:rsidR="00EA3310" w:rsidRPr="00C010B6" w:rsidRDefault="00EA3310" w:rsidP="00956F34">
            <w:pPr>
              <w:jc w:val="center"/>
              <w:rPr>
                <w:sz w:val="20"/>
                <w:szCs w:val="20"/>
              </w:rPr>
            </w:pPr>
            <w:r w:rsidRPr="00C010B6">
              <w:rPr>
                <w:sz w:val="20"/>
                <w:szCs w:val="20"/>
              </w:rPr>
              <w:t>6%</w:t>
            </w:r>
          </w:p>
        </w:tc>
        <w:tc>
          <w:tcPr>
            <w:tcW w:w="693" w:type="dxa"/>
            <w:shd w:val="clear" w:color="auto" w:fill="auto"/>
            <w:vAlign w:val="center"/>
          </w:tcPr>
          <w:p w14:paraId="5F51D966" w14:textId="77777777" w:rsidR="00EA3310" w:rsidRPr="00C010B6" w:rsidRDefault="00EA3310" w:rsidP="00956F34">
            <w:pPr>
              <w:jc w:val="center"/>
              <w:rPr>
                <w:sz w:val="20"/>
                <w:szCs w:val="20"/>
              </w:rPr>
            </w:pPr>
            <w:r w:rsidRPr="00C010B6">
              <w:rPr>
                <w:sz w:val="20"/>
                <w:szCs w:val="20"/>
              </w:rPr>
              <w:t>0%</w:t>
            </w:r>
          </w:p>
        </w:tc>
        <w:tc>
          <w:tcPr>
            <w:tcW w:w="693" w:type="dxa"/>
            <w:shd w:val="clear" w:color="auto" w:fill="auto"/>
            <w:vAlign w:val="center"/>
          </w:tcPr>
          <w:p w14:paraId="620E1351"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5107EE87"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auto"/>
            <w:vAlign w:val="center"/>
          </w:tcPr>
          <w:p w14:paraId="3856A4A8"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6EF7A548"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2D8CBCB5"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0B3047D8"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5640E603" w14:textId="77777777" w:rsidR="00EA3310" w:rsidRPr="00C010B6" w:rsidRDefault="00EA3310" w:rsidP="00956F34">
            <w:pPr>
              <w:jc w:val="center"/>
              <w:rPr>
                <w:sz w:val="20"/>
                <w:szCs w:val="20"/>
              </w:rPr>
            </w:pPr>
            <w:r w:rsidRPr="00C010B6">
              <w:rPr>
                <w:sz w:val="20"/>
                <w:szCs w:val="20"/>
              </w:rPr>
              <w:t>--</w:t>
            </w:r>
          </w:p>
        </w:tc>
      </w:tr>
      <w:tr w:rsidR="00EA3310" w:rsidRPr="0084468E" w14:paraId="67A888C6" w14:textId="77777777" w:rsidTr="00B279CD">
        <w:tc>
          <w:tcPr>
            <w:tcW w:w="2808" w:type="dxa"/>
            <w:tcBorders>
              <w:left w:val="single" w:sz="4" w:space="0" w:color="auto"/>
            </w:tcBorders>
            <w:shd w:val="clear" w:color="auto" w:fill="BFBFBF"/>
          </w:tcPr>
          <w:p w14:paraId="23B6BDA7" w14:textId="77777777" w:rsidR="00EA3310" w:rsidRPr="00C010B6" w:rsidRDefault="00EA3310" w:rsidP="00956F34">
            <w:pPr>
              <w:rPr>
                <w:sz w:val="20"/>
                <w:szCs w:val="20"/>
              </w:rPr>
            </w:pPr>
            <w:r w:rsidRPr="00C010B6">
              <w:rPr>
                <w:sz w:val="20"/>
                <w:szCs w:val="20"/>
              </w:rPr>
              <w:t>Nathan Hale</w:t>
            </w:r>
          </w:p>
        </w:tc>
        <w:tc>
          <w:tcPr>
            <w:tcW w:w="693" w:type="dxa"/>
            <w:shd w:val="clear" w:color="auto" w:fill="BFBFBF"/>
            <w:vAlign w:val="center"/>
          </w:tcPr>
          <w:p w14:paraId="349684DD" w14:textId="77777777" w:rsidR="00EA3310" w:rsidRPr="00C010B6" w:rsidRDefault="00EA3310" w:rsidP="00956F34">
            <w:pPr>
              <w:jc w:val="center"/>
              <w:rPr>
                <w:sz w:val="20"/>
                <w:szCs w:val="20"/>
              </w:rPr>
            </w:pPr>
            <w:r w:rsidRPr="00C010B6">
              <w:rPr>
                <w:sz w:val="20"/>
                <w:szCs w:val="20"/>
              </w:rPr>
              <w:t>43%</w:t>
            </w:r>
          </w:p>
        </w:tc>
        <w:tc>
          <w:tcPr>
            <w:tcW w:w="693" w:type="dxa"/>
            <w:shd w:val="clear" w:color="auto" w:fill="BFBFBF"/>
            <w:vAlign w:val="center"/>
          </w:tcPr>
          <w:p w14:paraId="0D73D9EC" w14:textId="77777777" w:rsidR="00EA3310" w:rsidRPr="00C010B6" w:rsidRDefault="00EA3310" w:rsidP="00956F34">
            <w:pPr>
              <w:jc w:val="center"/>
              <w:rPr>
                <w:sz w:val="20"/>
                <w:szCs w:val="20"/>
              </w:rPr>
            </w:pPr>
            <w:r w:rsidRPr="00C010B6">
              <w:rPr>
                <w:sz w:val="20"/>
                <w:szCs w:val="20"/>
              </w:rPr>
              <w:t>37%</w:t>
            </w:r>
          </w:p>
        </w:tc>
        <w:tc>
          <w:tcPr>
            <w:tcW w:w="693" w:type="dxa"/>
            <w:shd w:val="clear" w:color="auto" w:fill="BFBFBF"/>
            <w:vAlign w:val="center"/>
          </w:tcPr>
          <w:p w14:paraId="307BD8B9" w14:textId="77777777" w:rsidR="00EA3310" w:rsidRPr="00C010B6" w:rsidRDefault="00EA3310" w:rsidP="00956F34">
            <w:pPr>
              <w:jc w:val="center"/>
              <w:rPr>
                <w:sz w:val="20"/>
                <w:szCs w:val="20"/>
              </w:rPr>
            </w:pPr>
            <w:r w:rsidRPr="00C010B6">
              <w:rPr>
                <w:sz w:val="20"/>
                <w:szCs w:val="20"/>
              </w:rPr>
              <w:t>37%</w:t>
            </w:r>
          </w:p>
        </w:tc>
        <w:tc>
          <w:tcPr>
            <w:tcW w:w="693" w:type="dxa"/>
            <w:shd w:val="clear" w:color="auto" w:fill="BFBFBF"/>
            <w:vAlign w:val="center"/>
          </w:tcPr>
          <w:p w14:paraId="1A360E92"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vAlign w:val="center"/>
          </w:tcPr>
          <w:p w14:paraId="26D9B6F4"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BFBFBF"/>
            <w:vAlign w:val="center"/>
          </w:tcPr>
          <w:p w14:paraId="094C8629" w14:textId="77777777" w:rsidR="00EA3310" w:rsidRPr="00C010B6" w:rsidRDefault="00EA3310" w:rsidP="00956F34">
            <w:pPr>
              <w:jc w:val="center"/>
              <w:rPr>
                <w:sz w:val="20"/>
                <w:szCs w:val="20"/>
              </w:rPr>
            </w:pPr>
            <w:r w:rsidRPr="00C010B6">
              <w:rPr>
                <w:sz w:val="20"/>
                <w:szCs w:val="20"/>
              </w:rPr>
              <w:t>30%</w:t>
            </w:r>
          </w:p>
        </w:tc>
        <w:tc>
          <w:tcPr>
            <w:tcW w:w="693" w:type="dxa"/>
            <w:shd w:val="clear" w:color="auto" w:fill="BFBFBF"/>
            <w:vAlign w:val="center"/>
          </w:tcPr>
          <w:p w14:paraId="57C38C5D"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03ECB1D7"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vAlign w:val="center"/>
          </w:tcPr>
          <w:p w14:paraId="2A6F47B8"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vAlign w:val="center"/>
          </w:tcPr>
          <w:p w14:paraId="0A1F23AE" w14:textId="77777777" w:rsidR="00EA3310" w:rsidRPr="00C010B6" w:rsidRDefault="00EA3310" w:rsidP="00956F34">
            <w:pPr>
              <w:jc w:val="center"/>
              <w:rPr>
                <w:sz w:val="20"/>
                <w:szCs w:val="20"/>
              </w:rPr>
            </w:pPr>
            <w:r w:rsidRPr="00C010B6">
              <w:rPr>
                <w:sz w:val="20"/>
                <w:szCs w:val="20"/>
              </w:rPr>
              <w:t>--</w:t>
            </w:r>
          </w:p>
        </w:tc>
      </w:tr>
      <w:tr w:rsidR="00EA3310" w:rsidRPr="0084468E" w14:paraId="47A993E7" w14:textId="77777777" w:rsidTr="00B279CD">
        <w:tc>
          <w:tcPr>
            <w:tcW w:w="2808" w:type="dxa"/>
            <w:tcBorders>
              <w:left w:val="single" w:sz="4" w:space="0" w:color="auto"/>
            </w:tcBorders>
            <w:shd w:val="clear" w:color="auto" w:fill="auto"/>
          </w:tcPr>
          <w:p w14:paraId="47940778" w14:textId="77777777" w:rsidR="00EA3310" w:rsidRPr="00C010B6" w:rsidRDefault="00EA3310" w:rsidP="00956F34">
            <w:pPr>
              <w:rPr>
                <w:sz w:val="20"/>
                <w:szCs w:val="20"/>
              </w:rPr>
            </w:pPr>
            <w:r w:rsidRPr="00C010B6">
              <w:rPr>
                <w:sz w:val="20"/>
                <w:szCs w:val="20"/>
              </w:rPr>
              <w:t>New Mission High School</w:t>
            </w:r>
          </w:p>
        </w:tc>
        <w:tc>
          <w:tcPr>
            <w:tcW w:w="693" w:type="dxa"/>
            <w:shd w:val="clear" w:color="auto" w:fill="auto"/>
            <w:vAlign w:val="center"/>
          </w:tcPr>
          <w:p w14:paraId="14EF63E2" w14:textId="77777777" w:rsidR="00EA3310" w:rsidRPr="00C010B6" w:rsidRDefault="00EA3310" w:rsidP="00956F34">
            <w:pPr>
              <w:jc w:val="center"/>
              <w:rPr>
                <w:sz w:val="20"/>
                <w:szCs w:val="20"/>
              </w:rPr>
            </w:pPr>
            <w:r w:rsidRPr="00C010B6">
              <w:rPr>
                <w:sz w:val="20"/>
                <w:szCs w:val="20"/>
              </w:rPr>
              <w:t>29%</w:t>
            </w:r>
          </w:p>
        </w:tc>
        <w:tc>
          <w:tcPr>
            <w:tcW w:w="693" w:type="dxa"/>
            <w:shd w:val="clear" w:color="auto" w:fill="auto"/>
            <w:vAlign w:val="center"/>
          </w:tcPr>
          <w:p w14:paraId="3ED78E0C" w14:textId="77777777" w:rsidR="00EA3310" w:rsidRPr="00C010B6" w:rsidRDefault="00EA3310" w:rsidP="00956F34">
            <w:pPr>
              <w:jc w:val="center"/>
              <w:rPr>
                <w:sz w:val="20"/>
                <w:szCs w:val="20"/>
              </w:rPr>
            </w:pPr>
            <w:r w:rsidRPr="00C010B6">
              <w:rPr>
                <w:sz w:val="20"/>
                <w:szCs w:val="20"/>
              </w:rPr>
              <w:t>24%</w:t>
            </w:r>
          </w:p>
        </w:tc>
        <w:tc>
          <w:tcPr>
            <w:tcW w:w="693" w:type="dxa"/>
            <w:shd w:val="clear" w:color="auto" w:fill="auto"/>
            <w:vAlign w:val="center"/>
          </w:tcPr>
          <w:p w14:paraId="6E713DFF" w14:textId="77777777" w:rsidR="00EA3310" w:rsidRPr="00C010B6" w:rsidRDefault="00EA3310" w:rsidP="00956F34">
            <w:pPr>
              <w:jc w:val="center"/>
              <w:rPr>
                <w:sz w:val="20"/>
                <w:szCs w:val="20"/>
              </w:rPr>
            </w:pPr>
            <w:r w:rsidRPr="00C010B6">
              <w:rPr>
                <w:sz w:val="20"/>
                <w:szCs w:val="20"/>
              </w:rPr>
              <w:t>22%</w:t>
            </w:r>
          </w:p>
        </w:tc>
        <w:tc>
          <w:tcPr>
            <w:tcW w:w="693" w:type="dxa"/>
            <w:shd w:val="clear" w:color="auto" w:fill="auto"/>
            <w:vAlign w:val="center"/>
          </w:tcPr>
          <w:p w14:paraId="09643F19"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65D56571"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auto"/>
            <w:vAlign w:val="center"/>
          </w:tcPr>
          <w:p w14:paraId="46A18534" w14:textId="77777777" w:rsidR="00EA3310" w:rsidRPr="00C010B6" w:rsidRDefault="00EA3310" w:rsidP="00956F34">
            <w:pPr>
              <w:jc w:val="center"/>
              <w:rPr>
                <w:sz w:val="20"/>
                <w:szCs w:val="20"/>
              </w:rPr>
            </w:pPr>
            <w:r w:rsidRPr="00C010B6">
              <w:rPr>
                <w:sz w:val="20"/>
                <w:szCs w:val="20"/>
              </w:rPr>
              <w:t>28%</w:t>
            </w:r>
          </w:p>
        </w:tc>
        <w:tc>
          <w:tcPr>
            <w:tcW w:w="693" w:type="dxa"/>
            <w:shd w:val="clear" w:color="auto" w:fill="auto"/>
            <w:vAlign w:val="center"/>
          </w:tcPr>
          <w:p w14:paraId="3D7FFDF9"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723F0A60" w14:textId="77777777" w:rsidR="00EA3310" w:rsidRPr="00C010B6" w:rsidRDefault="00EA3310" w:rsidP="00956F34">
            <w:pPr>
              <w:jc w:val="center"/>
              <w:rPr>
                <w:sz w:val="20"/>
                <w:szCs w:val="20"/>
              </w:rPr>
            </w:pPr>
            <w:r w:rsidRPr="00C010B6">
              <w:rPr>
                <w:sz w:val="20"/>
                <w:szCs w:val="20"/>
              </w:rPr>
              <w:t>27%</w:t>
            </w:r>
          </w:p>
        </w:tc>
        <w:tc>
          <w:tcPr>
            <w:tcW w:w="693" w:type="dxa"/>
            <w:shd w:val="clear" w:color="auto" w:fill="auto"/>
            <w:vAlign w:val="center"/>
          </w:tcPr>
          <w:p w14:paraId="777E0BAB"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399296A2" w14:textId="77777777" w:rsidR="00EA3310" w:rsidRPr="00C010B6" w:rsidRDefault="00EA3310" w:rsidP="00956F34">
            <w:pPr>
              <w:jc w:val="center"/>
              <w:rPr>
                <w:sz w:val="20"/>
                <w:szCs w:val="20"/>
              </w:rPr>
            </w:pPr>
            <w:r w:rsidRPr="00C010B6">
              <w:rPr>
                <w:sz w:val="20"/>
                <w:szCs w:val="20"/>
              </w:rPr>
              <w:t>--</w:t>
            </w:r>
          </w:p>
        </w:tc>
      </w:tr>
      <w:tr w:rsidR="00EA3310" w:rsidRPr="0084468E" w14:paraId="2BA80978" w14:textId="77777777" w:rsidTr="00B279CD">
        <w:tc>
          <w:tcPr>
            <w:tcW w:w="2808" w:type="dxa"/>
            <w:tcBorders>
              <w:left w:val="single" w:sz="4" w:space="0" w:color="auto"/>
            </w:tcBorders>
            <w:shd w:val="clear" w:color="auto" w:fill="BFBFBF" w:themeFill="background1" w:themeFillShade="BF"/>
          </w:tcPr>
          <w:p w14:paraId="4F9BD098" w14:textId="77777777" w:rsidR="00EA3310" w:rsidRPr="00C010B6" w:rsidRDefault="00EA3310" w:rsidP="00956F34">
            <w:pPr>
              <w:rPr>
                <w:sz w:val="20"/>
                <w:szCs w:val="20"/>
              </w:rPr>
            </w:pPr>
            <w:r w:rsidRPr="00C010B6">
              <w:rPr>
                <w:sz w:val="20"/>
                <w:szCs w:val="20"/>
              </w:rPr>
              <w:t>O W Holmes</w:t>
            </w:r>
          </w:p>
        </w:tc>
        <w:tc>
          <w:tcPr>
            <w:tcW w:w="693" w:type="dxa"/>
            <w:shd w:val="clear" w:color="auto" w:fill="BFBFBF" w:themeFill="background1" w:themeFillShade="BF"/>
            <w:vAlign w:val="center"/>
          </w:tcPr>
          <w:p w14:paraId="279E4298" w14:textId="77777777" w:rsidR="00EA3310" w:rsidRPr="00C010B6" w:rsidRDefault="00EA3310" w:rsidP="00956F34">
            <w:pPr>
              <w:jc w:val="center"/>
              <w:rPr>
                <w:sz w:val="20"/>
                <w:szCs w:val="20"/>
              </w:rPr>
            </w:pPr>
            <w:r w:rsidRPr="00C010B6">
              <w:rPr>
                <w:sz w:val="20"/>
                <w:szCs w:val="20"/>
              </w:rPr>
              <w:t>22%</w:t>
            </w:r>
          </w:p>
        </w:tc>
        <w:tc>
          <w:tcPr>
            <w:tcW w:w="693" w:type="dxa"/>
            <w:shd w:val="clear" w:color="auto" w:fill="BFBFBF" w:themeFill="background1" w:themeFillShade="BF"/>
            <w:vAlign w:val="center"/>
          </w:tcPr>
          <w:p w14:paraId="7D6D7FDB" w14:textId="77777777" w:rsidR="00EA3310" w:rsidRPr="00C010B6" w:rsidRDefault="00EA3310" w:rsidP="00956F34">
            <w:pPr>
              <w:jc w:val="center"/>
              <w:rPr>
                <w:sz w:val="20"/>
                <w:szCs w:val="20"/>
              </w:rPr>
            </w:pPr>
            <w:r w:rsidRPr="00C010B6">
              <w:rPr>
                <w:sz w:val="20"/>
                <w:szCs w:val="20"/>
              </w:rPr>
              <w:t>21%</w:t>
            </w:r>
          </w:p>
        </w:tc>
        <w:tc>
          <w:tcPr>
            <w:tcW w:w="693" w:type="dxa"/>
            <w:shd w:val="clear" w:color="auto" w:fill="BFBFBF" w:themeFill="background1" w:themeFillShade="BF"/>
            <w:vAlign w:val="center"/>
          </w:tcPr>
          <w:p w14:paraId="6CCEEF10" w14:textId="77777777" w:rsidR="00EA3310" w:rsidRPr="00C010B6" w:rsidRDefault="00EA3310" w:rsidP="00956F34">
            <w:pPr>
              <w:jc w:val="center"/>
              <w:rPr>
                <w:sz w:val="20"/>
                <w:szCs w:val="20"/>
              </w:rPr>
            </w:pPr>
            <w:r w:rsidRPr="00C010B6">
              <w:rPr>
                <w:sz w:val="20"/>
                <w:szCs w:val="20"/>
              </w:rPr>
              <w:t>21%</w:t>
            </w:r>
          </w:p>
        </w:tc>
        <w:tc>
          <w:tcPr>
            <w:tcW w:w="693" w:type="dxa"/>
            <w:shd w:val="clear" w:color="auto" w:fill="BFBFBF" w:themeFill="background1" w:themeFillShade="BF"/>
            <w:vAlign w:val="center"/>
          </w:tcPr>
          <w:p w14:paraId="59B6386A" w14:textId="77777777" w:rsidR="00EA3310" w:rsidRPr="00C010B6" w:rsidRDefault="00EA3310" w:rsidP="00956F34">
            <w:pPr>
              <w:jc w:val="center"/>
              <w:rPr>
                <w:sz w:val="20"/>
                <w:szCs w:val="20"/>
              </w:rPr>
            </w:pPr>
            <w:r w:rsidRPr="00C010B6">
              <w:rPr>
                <w:sz w:val="20"/>
                <w:szCs w:val="20"/>
              </w:rPr>
              <w:t>20%</w:t>
            </w:r>
          </w:p>
        </w:tc>
        <w:tc>
          <w:tcPr>
            <w:tcW w:w="693" w:type="dxa"/>
            <w:tcBorders>
              <w:right w:val="single" w:sz="4" w:space="0" w:color="auto"/>
            </w:tcBorders>
            <w:shd w:val="clear" w:color="auto" w:fill="BFBFBF" w:themeFill="background1" w:themeFillShade="BF"/>
            <w:vAlign w:val="center"/>
          </w:tcPr>
          <w:p w14:paraId="3E9F213C"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BFBFBF" w:themeFill="background1" w:themeFillShade="BF"/>
            <w:vAlign w:val="center"/>
          </w:tcPr>
          <w:p w14:paraId="79CAD5C2" w14:textId="77777777" w:rsidR="00EA3310" w:rsidRPr="00C010B6" w:rsidRDefault="00EA3310" w:rsidP="00956F34">
            <w:pPr>
              <w:jc w:val="center"/>
              <w:rPr>
                <w:sz w:val="20"/>
                <w:szCs w:val="20"/>
              </w:rPr>
            </w:pPr>
            <w:r w:rsidRPr="00C010B6">
              <w:rPr>
                <w:sz w:val="20"/>
                <w:szCs w:val="20"/>
              </w:rPr>
              <w:t>25%</w:t>
            </w:r>
          </w:p>
        </w:tc>
        <w:tc>
          <w:tcPr>
            <w:tcW w:w="693" w:type="dxa"/>
            <w:shd w:val="clear" w:color="auto" w:fill="BFBFBF" w:themeFill="background1" w:themeFillShade="BF"/>
            <w:vAlign w:val="center"/>
          </w:tcPr>
          <w:p w14:paraId="757760F2"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7FCF0C49" w14:textId="77777777" w:rsidR="00EA3310" w:rsidRPr="00C010B6" w:rsidRDefault="00EA3310" w:rsidP="00956F34">
            <w:pPr>
              <w:jc w:val="center"/>
              <w:rPr>
                <w:sz w:val="20"/>
                <w:szCs w:val="20"/>
              </w:rPr>
            </w:pPr>
            <w:r w:rsidRPr="00C010B6">
              <w:rPr>
                <w:sz w:val="20"/>
                <w:szCs w:val="20"/>
              </w:rPr>
              <w:t>8%</w:t>
            </w:r>
          </w:p>
        </w:tc>
        <w:tc>
          <w:tcPr>
            <w:tcW w:w="693" w:type="dxa"/>
            <w:shd w:val="clear" w:color="auto" w:fill="BFBFBF" w:themeFill="background1" w:themeFillShade="BF"/>
            <w:vAlign w:val="center"/>
          </w:tcPr>
          <w:p w14:paraId="45174DC5"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2A0F6525" w14:textId="77777777" w:rsidR="00EA3310" w:rsidRPr="00C010B6" w:rsidRDefault="00EA3310" w:rsidP="00956F34">
            <w:pPr>
              <w:jc w:val="center"/>
              <w:rPr>
                <w:sz w:val="20"/>
                <w:szCs w:val="20"/>
              </w:rPr>
            </w:pPr>
            <w:r w:rsidRPr="00C010B6">
              <w:rPr>
                <w:sz w:val="20"/>
                <w:szCs w:val="20"/>
              </w:rPr>
              <w:t>--</w:t>
            </w:r>
          </w:p>
        </w:tc>
      </w:tr>
      <w:tr w:rsidR="00EA3310" w:rsidRPr="0084468E" w14:paraId="6C5079F9" w14:textId="77777777" w:rsidTr="00B279CD">
        <w:tc>
          <w:tcPr>
            <w:tcW w:w="2808" w:type="dxa"/>
            <w:tcBorders>
              <w:left w:val="single" w:sz="4" w:space="0" w:color="auto"/>
            </w:tcBorders>
            <w:shd w:val="clear" w:color="auto" w:fill="auto"/>
          </w:tcPr>
          <w:p w14:paraId="68800FF1" w14:textId="77777777" w:rsidR="00EA3310" w:rsidRPr="00C010B6" w:rsidRDefault="00EA3310" w:rsidP="00956F34">
            <w:pPr>
              <w:rPr>
                <w:sz w:val="20"/>
                <w:szCs w:val="20"/>
              </w:rPr>
            </w:pPr>
            <w:proofErr w:type="spellStart"/>
            <w:r w:rsidRPr="00C010B6">
              <w:rPr>
                <w:sz w:val="20"/>
                <w:szCs w:val="20"/>
              </w:rPr>
              <w:t>O'Bryant</w:t>
            </w:r>
            <w:proofErr w:type="spellEnd"/>
            <w:r w:rsidRPr="00C010B6">
              <w:rPr>
                <w:sz w:val="20"/>
                <w:szCs w:val="20"/>
              </w:rPr>
              <w:t xml:space="preserve"> School Math/Science</w:t>
            </w:r>
          </w:p>
        </w:tc>
        <w:tc>
          <w:tcPr>
            <w:tcW w:w="693" w:type="dxa"/>
            <w:shd w:val="clear" w:color="auto" w:fill="auto"/>
            <w:vAlign w:val="center"/>
          </w:tcPr>
          <w:p w14:paraId="13F0781B" w14:textId="77777777" w:rsidR="00EA3310" w:rsidRPr="00C010B6" w:rsidRDefault="00EA3310" w:rsidP="00956F34">
            <w:pPr>
              <w:jc w:val="center"/>
              <w:rPr>
                <w:sz w:val="20"/>
                <w:szCs w:val="20"/>
              </w:rPr>
            </w:pPr>
            <w:r w:rsidRPr="00C010B6">
              <w:rPr>
                <w:sz w:val="20"/>
                <w:szCs w:val="20"/>
              </w:rPr>
              <w:t>53%</w:t>
            </w:r>
          </w:p>
        </w:tc>
        <w:tc>
          <w:tcPr>
            <w:tcW w:w="693" w:type="dxa"/>
            <w:shd w:val="clear" w:color="auto" w:fill="auto"/>
            <w:vAlign w:val="center"/>
          </w:tcPr>
          <w:p w14:paraId="0B3C5856" w14:textId="77777777" w:rsidR="00EA3310" w:rsidRPr="00C010B6" w:rsidRDefault="00EA3310" w:rsidP="00956F34">
            <w:pPr>
              <w:jc w:val="center"/>
              <w:rPr>
                <w:sz w:val="20"/>
                <w:szCs w:val="20"/>
              </w:rPr>
            </w:pPr>
            <w:r w:rsidRPr="00C010B6">
              <w:rPr>
                <w:sz w:val="20"/>
                <w:szCs w:val="20"/>
              </w:rPr>
              <w:t>53%</w:t>
            </w:r>
          </w:p>
        </w:tc>
        <w:tc>
          <w:tcPr>
            <w:tcW w:w="693" w:type="dxa"/>
            <w:shd w:val="clear" w:color="auto" w:fill="auto"/>
            <w:vAlign w:val="center"/>
          </w:tcPr>
          <w:p w14:paraId="25159B62" w14:textId="77777777" w:rsidR="00EA3310" w:rsidRPr="00C010B6" w:rsidRDefault="00EA3310" w:rsidP="00956F34">
            <w:pPr>
              <w:jc w:val="center"/>
              <w:rPr>
                <w:sz w:val="20"/>
                <w:szCs w:val="20"/>
              </w:rPr>
            </w:pPr>
            <w:r w:rsidRPr="00C010B6">
              <w:rPr>
                <w:sz w:val="20"/>
                <w:szCs w:val="20"/>
              </w:rPr>
              <w:t>53%</w:t>
            </w:r>
          </w:p>
        </w:tc>
        <w:tc>
          <w:tcPr>
            <w:tcW w:w="693" w:type="dxa"/>
            <w:shd w:val="clear" w:color="auto" w:fill="auto"/>
            <w:vAlign w:val="center"/>
          </w:tcPr>
          <w:p w14:paraId="48F6C4A9"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3DE35ADD" w14:textId="77777777" w:rsidR="00EA3310" w:rsidRPr="00C010B6" w:rsidRDefault="00EA3310" w:rsidP="00956F34">
            <w:pPr>
              <w:jc w:val="center"/>
              <w:rPr>
                <w:sz w:val="20"/>
                <w:szCs w:val="20"/>
              </w:rPr>
            </w:pPr>
            <w:r w:rsidRPr="00C010B6">
              <w:rPr>
                <w:sz w:val="20"/>
                <w:szCs w:val="20"/>
              </w:rPr>
              <w:t>59%</w:t>
            </w:r>
          </w:p>
        </w:tc>
        <w:tc>
          <w:tcPr>
            <w:tcW w:w="693" w:type="dxa"/>
            <w:tcBorders>
              <w:left w:val="single" w:sz="4" w:space="0" w:color="auto"/>
            </w:tcBorders>
            <w:shd w:val="clear" w:color="auto" w:fill="auto"/>
            <w:vAlign w:val="center"/>
          </w:tcPr>
          <w:p w14:paraId="5621B776" w14:textId="77777777" w:rsidR="00EA3310" w:rsidRPr="00C010B6" w:rsidRDefault="00EA3310" w:rsidP="00956F34">
            <w:pPr>
              <w:jc w:val="center"/>
              <w:rPr>
                <w:sz w:val="20"/>
                <w:szCs w:val="20"/>
              </w:rPr>
            </w:pPr>
            <w:r w:rsidRPr="00C010B6">
              <w:rPr>
                <w:sz w:val="20"/>
                <w:szCs w:val="20"/>
              </w:rPr>
              <w:t>50%</w:t>
            </w:r>
          </w:p>
        </w:tc>
        <w:tc>
          <w:tcPr>
            <w:tcW w:w="693" w:type="dxa"/>
            <w:shd w:val="clear" w:color="auto" w:fill="auto"/>
            <w:vAlign w:val="center"/>
          </w:tcPr>
          <w:p w14:paraId="66880846" w14:textId="77777777" w:rsidR="00EA3310" w:rsidRPr="00C010B6" w:rsidRDefault="00EA3310" w:rsidP="00956F34">
            <w:pPr>
              <w:jc w:val="center"/>
              <w:rPr>
                <w:sz w:val="20"/>
                <w:szCs w:val="20"/>
              </w:rPr>
            </w:pPr>
            <w:r w:rsidRPr="00C010B6">
              <w:rPr>
                <w:sz w:val="20"/>
                <w:szCs w:val="20"/>
              </w:rPr>
              <w:t>59%</w:t>
            </w:r>
          </w:p>
        </w:tc>
        <w:tc>
          <w:tcPr>
            <w:tcW w:w="693" w:type="dxa"/>
            <w:shd w:val="clear" w:color="auto" w:fill="auto"/>
            <w:vAlign w:val="center"/>
          </w:tcPr>
          <w:p w14:paraId="0BB2608A" w14:textId="77777777" w:rsidR="00EA3310" w:rsidRPr="00C010B6" w:rsidRDefault="00EA3310" w:rsidP="00956F34">
            <w:pPr>
              <w:jc w:val="center"/>
              <w:rPr>
                <w:sz w:val="20"/>
                <w:szCs w:val="20"/>
              </w:rPr>
            </w:pPr>
            <w:r w:rsidRPr="00C010B6">
              <w:rPr>
                <w:sz w:val="20"/>
                <w:szCs w:val="20"/>
              </w:rPr>
              <w:t>47%</w:t>
            </w:r>
          </w:p>
        </w:tc>
        <w:tc>
          <w:tcPr>
            <w:tcW w:w="693" w:type="dxa"/>
            <w:shd w:val="clear" w:color="auto" w:fill="auto"/>
            <w:vAlign w:val="center"/>
          </w:tcPr>
          <w:p w14:paraId="552E5251"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6D18D280" w14:textId="77777777" w:rsidR="00EA3310" w:rsidRPr="00C010B6" w:rsidRDefault="00EA3310" w:rsidP="00956F34">
            <w:pPr>
              <w:jc w:val="center"/>
              <w:rPr>
                <w:sz w:val="20"/>
                <w:szCs w:val="20"/>
              </w:rPr>
            </w:pPr>
            <w:r w:rsidRPr="00C010B6">
              <w:rPr>
                <w:sz w:val="20"/>
                <w:szCs w:val="20"/>
              </w:rPr>
              <w:t>59%</w:t>
            </w:r>
          </w:p>
        </w:tc>
      </w:tr>
      <w:tr w:rsidR="00EA3310" w:rsidRPr="0084468E" w14:paraId="0317B90D" w14:textId="77777777" w:rsidTr="00B279CD">
        <w:tc>
          <w:tcPr>
            <w:tcW w:w="2808" w:type="dxa"/>
            <w:tcBorders>
              <w:left w:val="single" w:sz="4" w:space="0" w:color="auto"/>
            </w:tcBorders>
            <w:shd w:val="clear" w:color="auto" w:fill="BFBFBF" w:themeFill="background1" w:themeFillShade="BF"/>
          </w:tcPr>
          <w:p w14:paraId="666440DD" w14:textId="77777777" w:rsidR="00EA3310" w:rsidRPr="00C010B6" w:rsidRDefault="00EA3310" w:rsidP="00956F34">
            <w:pPr>
              <w:rPr>
                <w:sz w:val="20"/>
                <w:szCs w:val="20"/>
              </w:rPr>
            </w:pPr>
            <w:r w:rsidRPr="00C010B6">
              <w:rPr>
                <w:sz w:val="20"/>
                <w:szCs w:val="20"/>
              </w:rPr>
              <w:t>Oliver Hazard Perry</w:t>
            </w:r>
          </w:p>
        </w:tc>
        <w:tc>
          <w:tcPr>
            <w:tcW w:w="693" w:type="dxa"/>
            <w:shd w:val="clear" w:color="auto" w:fill="BFBFBF" w:themeFill="background1" w:themeFillShade="BF"/>
            <w:vAlign w:val="center"/>
          </w:tcPr>
          <w:p w14:paraId="2F193E6B" w14:textId="77777777" w:rsidR="00EA3310" w:rsidRPr="00C010B6" w:rsidRDefault="00EA3310" w:rsidP="00956F34">
            <w:pPr>
              <w:jc w:val="center"/>
              <w:rPr>
                <w:sz w:val="20"/>
                <w:szCs w:val="20"/>
              </w:rPr>
            </w:pPr>
            <w:r w:rsidRPr="00C010B6">
              <w:rPr>
                <w:sz w:val="20"/>
                <w:szCs w:val="20"/>
              </w:rPr>
              <w:t>20%</w:t>
            </w:r>
          </w:p>
        </w:tc>
        <w:tc>
          <w:tcPr>
            <w:tcW w:w="693" w:type="dxa"/>
            <w:shd w:val="clear" w:color="auto" w:fill="BFBFBF" w:themeFill="background1" w:themeFillShade="BF"/>
            <w:vAlign w:val="center"/>
          </w:tcPr>
          <w:p w14:paraId="767C6A6E" w14:textId="77777777" w:rsidR="00EA3310" w:rsidRPr="00C010B6" w:rsidRDefault="00EA3310" w:rsidP="00956F34">
            <w:pPr>
              <w:jc w:val="center"/>
              <w:rPr>
                <w:sz w:val="20"/>
                <w:szCs w:val="20"/>
              </w:rPr>
            </w:pPr>
            <w:r w:rsidRPr="00C010B6">
              <w:rPr>
                <w:sz w:val="20"/>
                <w:szCs w:val="20"/>
              </w:rPr>
              <w:t>14%</w:t>
            </w:r>
          </w:p>
        </w:tc>
        <w:tc>
          <w:tcPr>
            <w:tcW w:w="693" w:type="dxa"/>
            <w:shd w:val="clear" w:color="auto" w:fill="BFBFBF" w:themeFill="background1" w:themeFillShade="BF"/>
            <w:vAlign w:val="center"/>
          </w:tcPr>
          <w:p w14:paraId="1E0BFCD1" w14:textId="77777777" w:rsidR="00EA3310" w:rsidRPr="00C010B6" w:rsidRDefault="00EA3310" w:rsidP="00956F34">
            <w:pPr>
              <w:jc w:val="center"/>
              <w:rPr>
                <w:sz w:val="20"/>
                <w:szCs w:val="20"/>
              </w:rPr>
            </w:pPr>
            <w:r w:rsidRPr="00C010B6">
              <w:rPr>
                <w:sz w:val="20"/>
                <w:szCs w:val="20"/>
              </w:rPr>
              <w:t>10%</w:t>
            </w:r>
          </w:p>
        </w:tc>
        <w:tc>
          <w:tcPr>
            <w:tcW w:w="693" w:type="dxa"/>
            <w:shd w:val="clear" w:color="auto" w:fill="BFBFBF" w:themeFill="background1" w:themeFillShade="BF"/>
            <w:vAlign w:val="center"/>
          </w:tcPr>
          <w:p w14:paraId="4CEEA555"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7A498BB0"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BFBFBF" w:themeFill="background1" w:themeFillShade="BF"/>
            <w:vAlign w:val="center"/>
          </w:tcPr>
          <w:p w14:paraId="7280C8A9"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519EE09F"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571C1CE3"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6C8D043B"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78E84E7B" w14:textId="77777777" w:rsidR="00EA3310" w:rsidRPr="00C010B6" w:rsidRDefault="00EA3310" w:rsidP="00956F34">
            <w:pPr>
              <w:jc w:val="center"/>
              <w:rPr>
                <w:sz w:val="20"/>
                <w:szCs w:val="20"/>
              </w:rPr>
            </w:pPr>
            <w:r w:rsidRPr="00C010B6">
              <w:rPr>
                <w:sz w:val="20"/>
                <w:szCs w:val="20"/>
              </w:rPr>
              <w:t>31%</w:t>
            </w:r>
          </w:p>
        </w:tc>
      </w:tr>
      <w:tr w:rsidR="00EA3310" w:rsidRPr="0084468E" w14:paraId="18F26D45" w14:textId="77777777" w:rsidTr="00B279CD">
        <w:tc>
          <w:tcPr>
            <w:tcW w:w="2808" w:type="dxa"/>
            <w:tcBorders>
              <w:left w:val="single" w:sz="4" w:space="0" w:color="auto"/>
            </w:tcBorders>
            <w:shd w:val="clear" w:color="auto" w:fill="auto"/>
          </w:tcPr>
          <w:p w14:paraId="4022DEA5" w14:textId="77777777" w:rsidR="00EA3310" w:rsidRPr="00C010B6" w:rsidRDefault="00EA3310" w:rsidP="00956F34">
            <w:pPr>
              <w:rPr>
                <w:sz w:val="20"/>
                <w:szCs w:val="20"/>
              </w:rPr>
            </w:pPr>
            <w:r w:rsidRPr="00C010B6">
              <w:rPr>
                <w:sz w:val="20"/>
                <w:szCs w:val="20"/>
              </w:rPr>
              <w:t>Orchard Gardens</w:t>
            </w:r>
          </w:p>
        </w:tc>
        <w:tc>
          <w:tcPr>
            <w:tcW w:w="693" w:type="dxa"/>
            <w:shd w:val="clear" w:color="auto" w:fill="auto"/>
            <w:vAlign w:val="center"/>
          </w:tcPr>
          <w:p w14:paraId="14C43F41" w14:textId="77777777" w:rsidR="00EA3310" w:rsidRPr="00C010B6" w:rsidRDefault="00EA3310" w:rsidP="00956F34">
            <w:pPr>
              <w:jc w:val="center"/>
              <w:rPr>
                <w:sz w:val="20"/>
                <w:szCs w:val="20"/>
              </w:rPr>
            </w:pPr>
            <w:r w:rsidRPr="00C010B6">
              <w:rPr>
                <w:sz w:val="20"/>
                <w:szCs w:val="20"/>
              </w:rPr>
              <w:t>11%</w:t>
            </w:r>
          </w:p>
        </w:tc>
        <w:tc>
          <w:tcPr>
            <w:tcW w:w="693" w:type="dxa"/>
            <w:shd w:val="clear" w:color="auto" w:fill="auto"/>
            <w:vAlign w:val="center"/>
          </w:tcPr>
          <w:p w14:paraId="47BB6CE4" w14:textId="77777777" w:rsidR="00EA3310" w:rsidRPr="00C010B6" w:rsidRDefault="00EA3310" w:rsidP="00956F34">
            <w:pPr>
              <w:jc w:val="center"/>
              <w:rPr>
                <w:sz w:val="20"/>
                <w:szCs w:val="20"/>
              </w:rPr>
            </w:pPr>
            <w:r w:rsidRPr="00C010B6">
              <w:rPr>
                <w:sz w:val="20"/>
                <w:szCs w:val="20"/>
              </w:rPr>
              <w:t>8%</w:t>
            </w:r>
          </w:p>
        </w:tc>
        <w:tc>
          <w:tcPr>
            <w:tcW w:w="693" w:type="dxa"/>
            <w:shd w:val="clear" w:color="auto" w:fill="auto"/>
            <w:vAlign w:val="center"/>
          </w:tcPr>
          <w:p w14:paraId="7C4D3D38" w14:textId="77777777" w:rsidR="00EA3310" w:rsidRPr="00C010B6" w:rsidRDefault="00EA3310" w:rsidP="00956F34">
            <w:pPr>
              <w:jc w:val="center"/>
              <w:rPr>
                <w:sz w:val="20"/>
                <w:szCs w:val="20"/>
              </w:rPr>
            </w:pPr>
            <w:r w:rsidRPr="00C010B6">
              <w:rPr>
                <w:sz w:val="20"/>
                <w:szCs w:val="20"/>
              </w:rPr>
              <w:t>9%</w:t>
            </w:r>
          </w:p>
        </w:tc>
        <w:tc>
          <w:tcPr>
            <w:tcW w:w="693" w:type="dxa"/>
            <w:shd w:val="clear" w:color="auto" w:fill="auto"/>
            <w:vAlign w:val="center"/>
          </w:tcPr>
          <w:p w14:paraId="3A3277BE" w14:textId="77777777" w:rsidR="00EA3310" w:rsidRPr="00C010B6" w:rsidRDefault="00EA3310" w:rsidP="00956F34">
            <w:pPr>
              <w:jc w:val="center"/>
              <w:rPr>
                <w:sz w:val="20"/>
                <w:szCs w:val="20"/>
              </w:rPr>
            </w:pPr>
            <w:r w:rsidRPr="00C010B6">
              <w:rPr>
                <w:sz w:val="20"/>
                <w:szCs w:val="20"/>
              </w:rPr>
              <w:t>0%</w:t>
            </w:r>
          </w:p>
        </w:tc>
        <w:tc>
          <w:tcPr>
            <w:tcW w:w="693" w:type="dxa"/>
            <w:tcBorders>
              <w:right w:val="single" w:sz="4" w:space="0" w:color="auto"/>
            </w:tcBorders>
            <w:shd w:val="clear" w:color="auto" w:fill="auto"/>
            <w:vAlign w:val="center"/>
          </w:tcPr>
          <w:p w14:paraId="3D288B2A" w14:textId="77777777" w:rsidR="00EA3310" w:rsidRPr="00C010B6" w:rsidRDefault="00EA3310" w:rsidP="00956F34">
            <w:pPr>
              <w:jc w:val="center"/>
              <w:rPr>
                <w:sz w:val="20"/>
                <w:szCs w:val="20"/>
              </w:rPr>
            </w:pPr>
            <w:r w:rsidRPr="00C010B6">
              <w:rPr>
                <w:sz w:val="20"/>
                <w:szCs w:val="20"/>
              </w:rPr>
              <w:t>8%</w:t>
            </w:r>
          </w:p>
        </w:tc>
        <w:tc>
          <w:tcPr>
            <w:tcW w:w="693" w:type="dxa"/>
            <w:tcBorders>
              <w:left w:val="single" w:sz="4" w:space="0" w:color="auto"/>
            </w:tcBorders>
            <w:shd w:val="clear" w:color="auto" w:fill="auto"/>
            <w:vAlign w:val="center"/>
          </w:tcPr>
          <w:p w14:paraId="576FAD9D" w14:textId="77777777" w:rsidR="00EA3310" w:rsidRPr="00C010B6" w:rsidRDefault="00EA3310" w:rsidP="00956F34">
            <w:pPr>
              <w:jc w:val="center"/>
              <w:rPr>
                <w:sz w:val="20"/>
                <w:szCs w:val="20"/>
              </w:rPr>
            </w:pPr>
            <w:r w:rsidRPr="00C010B6">
              <w:rPr>
                <w:sz w:val="20"/>
                <w:szCs w:val="20"/>
              </w:rPr>
              <w:t>7%</w:t>
            </w:r>
          </w:p>
        </w:tc>
        <w:tc>
          <w:tcPr>
            <w:tcW w:w="693" w:type="dxa"/>
            <w:shd w:val="clear" w:color="auto" w:fill="auto"/>
            <w:vAlign w:val="center"/>
          </w:tcPr>
          <w:p w14:paraId="72643454"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0938619F" w14:textId="77777777" w:rsidR="00EA3310" w:rsidRPr="00C010B6" w:rsidRDefault="00EA3310" w:rsidP="00956F34">
            <w:pPr>
              <w:jc w:val="center"/>
              <w:rPr>
                <w:sz w:val="20"/>
                <w:szCs w:val="20"/>
              </w:rPr>
            </w:pPr>
            <w:r w:rsidRPr="00C010B6">
              <w:rPr>
                <w:sz w:val="20"/>
                <w:szCs w:val="20"/>
              </w:rPr>
              <w:t>11%</w:t>
            </w:r>
          </w:p>
        </w:tc>
        <w:tc>
          <w:tcPr>
            <w:tcW w:w="693" w:type="dxa"/>
            <w:shd w:val="clear" w:color="auto" w:fill="auto"/>
            <w:vAlign w:val="center"/>
          </w:tcPr>
          <w:p w14:paraId="5305C1D7"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1EEA2DF9" w14:textId="77777777" w:rsidR="00EA3310" w:rsidRPr="00C010B6" w:rsidRDefault="00EA3310" w:rsidP="00956F34">
            <w:pPr>
              <w:jc w:val="center"/>
              <w:rPr>
                <w:sz w:val="20"/>
                <w:szCs w:val="20"/>
              </w:rPr>
            </w:pPr>
            <w:r w:rsidRPr="00C010B6">
              <w:rPr>
                <w:sz w:val="20"/>
                <w:szCs w:val="20"/>
              </w:rPr>
              <w:t>--</w:t>
            </w:r>
          </w:p>
        </w:tc>
      </w:tr>
      <w:tr w:rsidR="00EA3310" w:rsidRPr="0084468E" w14:paraId="0A782DDA" w14:textId="77777777" w:rsidTr="00B279CD">
        <w:tc>
          <w:tcPr>
            <w:tcW w:w="2808" w:type="dxa"/>
            <w:tcBorders>
              <w:left w:val="single" w:sz="4" w:space="0" w:color="auto"/>
            </w:tcBorders>
            <w:shd w:val="clear" w:color="auto" w:fill="BFBFBF" w:themeFill="background1" w:themeFillShade="BF"/>
          </w:tcPr>
          <w:p w14:paraId="2756B24E" w14:textId="77777777" w:rsidR="00EA3310" w:rsidRPr="00C010B6" w:rsidRDefault="00EA3310" w:rsidP="00956F34">
            <w:pPr>
              <w:rPr>
                <w:sz w:val="20"/>
                <w:szCs w:val="20"/>
              </w:rPr>
            </w:pPr>
            <w:r w:rsidRPr="00C010B6">
              <w:rPr>
                <w:sz w:val="20"/>
                <w:szCs w:val="20"/>
              </w:rPr>
              <w:t>Patrick J Kennedy</w:t>
            </w:r>
          </w:p>
        </w:tc>
        <w:tc>
          <w:tcPr>
            <w:tcW w:w="693" w:type="dxa"/>
            <w:shd w:val="clear" w:color="auto" w:fill="BFBFBF" w:themeFill="background1" w:themeFillShade="BF"/>
            <w:vAlign w:val="center"/>
          </w:tcPr>
          <w:p w14:paraId="440323B1" w14:textId="77777777" w:rsidR="00EA3310" w:rsidRPr="00C010B6" w:rsidRDefault="00EA3310" w:rsidP="00956F34">
            <w:pPr>
              <w:jc w:val="center"/>
              <w:rPr>
                <w:sz w:val="20"/>
                <w:szCs w:val="20"/>
              </w:rPr>
            </w:pPr>
            <w:r w:rsidRPr="00C010B6">
              <w:rPr>
                <w:sz w:val="20"/>
                <w:szCs w:val="20"/>
              </w:rPr>
              <w:t>18%</w:t>
            </w:r>
          </w:p>
        </w:tc>
        <w:tc>
          <w:tcPr>
            <w:tcW w:w="693" w:type="dxa"/>
            <w:shd w:val="clear" w:color="auto" w:fill="BFBFBF" w:themeFill="background1" w:themeFillShade="BF"/>
            <w:vAlign w:val="center"/>
          </w:tcPr>
          <w:p w14:paraId="477D1079" w14:textId="77777777" w:rsidR="00EA3310" w:rsidRPr="00C010B6" w:rsidRDefault="00EA3310" w:rsidP="00956F34">
            <w:pPr>
              <w:jc w:val="center"/>
              <w:rPr>
                <w:sz w:val="20"/>
                <w:szCs w:val="20"/>
              </w:rPr>
            </w:pPr>
            <w:r w:rsidRPr="00C010B6">
              <w:rPr>
                <w:sz w:val="20"/>
                <w:szCs w:val="20"/>
              </w:rPr>
              <w:t>17%</w:t>
            </w:r>
          </w:p>
        </w:tc>
        <w:tc>
          <w:tcPr>
            <w:tcW w:w="693" w:type="dxa"/>
            <w:shd w:val="clear" w:color="auto" w:fill="BFBFBF" w:themeFill="background1" w:themeFillShade="BF"/>
            <w:vAlign w:val="center"/>
          </w:tcPr>
          <w:p w14:paraId="23EDBD43" w14:textId="77777777" w:rsidR="00EA3310" w:rsidRPr="00C010B6" w:rsidRDefault="00EA3310" w:rsidP="00956F34">
            <w:pPr>
              <w:jc w:val="center"/>
              <w:rPr>
                <w:sz w:val="20"/>
                <w:szCs w:val="20"/>
              </w:rPr>
            </w:pPr>
            <w:r w:rsidRPr="00C010B6">
              <w:rPr>
                <w:sz w:val="20"/>
                <w:szCs w:val="20"/>
              </w:rPr>
              <w:t>11%</w:t>
            </w:r>
          </w:p>
        </w:tc>
        <w:tc>
          <w:tcPr>
            <w:tcW w:w="693" w:type="dxa"/>
            <w:shd w:val="clear" w:color="auto" w:fill="BFBFBF" w:themeFill="background1" w:themeFillShade="BF"/>
            <w:vAlign w:val="center"/>
          </w:tcPr>
          <w:p w14:paraId="72827BDE"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12D6ED43" w14:textId="77777777" w:rsidR="00EA3310" w:rsidRPr="00C010B6" w:rsidRDefault="00EA3310" w:rsidP="00956F34">
            <w:pPr>
              <w:jc w:val="center"/>
              <w:rPr>
                <w:sz w:val="20"/>
                <w:szCs w:val="20"/>
              </w:rPr>
            </w:pPr>
            <w:r w:rsidRPr="00C010B6">
              <w:rPr>
                <w:sz w:val="20"/>
                <w:szCs w:val="20"/>
              </w:rPr>
              <w:t>18%</w:t>
            </w:r>
          </w:p>
        </w:tc>
        <w:tc>
          <w:tcPr>
            <w:tcW w:w="693" w:type="dxa"/>
            <w:tcBorders>
              <w:left w:val="single" w:sz="4" w:space="0" w:color="auto"/>
            </w:tcBorders>
            <w:shd w:val="clear" w:color="auto" w:fill="BFBFBF" w:themeFill="background1" w:themeFillShade="BF"/>
            <w:vAlign w:val="center"/>
          </w:tcPr>
          <w:p w14:paraId="5A58CF52"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1C166E88"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239B26E8" w14:textId="77777777" w:rsidR="00EA3310" w:rsidRPr="00C010B6" w:rsidRDefault="00EA3310" w:rsidP="00956F34">
            <w:pPr>
              <w:jc w:val="center"/>
              <w:rPr>
                <w:sz w:val="20"/>
                <w:szCs w:val="20"/>
              </w:rPr>
            </w:pPr>
            <w:r w:rsidRPr="00C010B6">
              <w:rPr>
                <w:sz w:val="20"/>
                <w:szCs w:val="20"/>
              </w:rPr>
              <w:t>18%</w:t>
            </w:r>
          </w:p>
        </w:tc>
        <w:tc>
          <w:tcPr>
            <w:tcW w:w="693" w:type="dxa"/>
            <w:shd w:val="clear" w:color="auto" w:fill="BFBFBF" w:themeFill="background1" w:themeFillShade="BF"/>
            <w:vAlign w:val="center"/>
          </w:tcPr>
          <w:p w14:paraId="12306169"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6515A56D" w14:textId="77777777" w:rsidR="00EA3310" w:rsidRPr="00C010B6" w:rsidRDefault="00EA3310" w:rsidP="00956F34">
            <w:pPr>
              <w:jc w:val="center"/>
              <w:rPr>
                <w:sz w:val="20"/>
                <w:szCs w:val="20"/>
              </w:rPr>
            </w:pPr>
            <w:r w:rsidRPr="00C010B6">
              <w:rPr>
                <w:sz w:val="20"/>
                <w:szCs w:val="20"/>
              </w:rPr>
              <w:t>--</w:t>
            </w:r>
          </w:p>
        </w:tc>
      </w:tr>
      <w:tr w:rsidR="00EA3310" w:rsidRPr="0084468E" w14:paraId="5D79F5A4" w14:textId="77777777" w:rsidTr="00B279CD">
        <w:tc>
          <w:tcPr>
            <w:tcW w:w="2808" w:type="dxa"/>
            <w:tcBorders>
              <w:left w:val="single" w:sz="4" w:space="0" w:color="auto"/>
            </w:tcBorders>
            <w:shd w:val="clear" w:color="auto" w:fill="auto"/>
          </w:tcPr>
          <w:p w14:paraId="3F83C336" w14:textId="77777777" w:rsidR="00EA3310" w:rsidRPr="00C010B6" w:rsidRDefault="00EA3310" w:rsidP="00956F34">
            <w:pPr>
              <w:rPr>
                <w:sz w:val="20"/>
                <w:szCs w:val="20"/>
              </w:rPr>
            </w:pPr>
            <w:r w:rsidRPr="00C010B6">
              <w:rPr>
                <w:sz w:val="20"/>
                <w:szCs w:val="20"/>
              </w:rPr>
              <w:t xml:space="preserve">Paul A </w:t>
            </w:r>
            <w:proofErr w:type="spellStart"/>
            <w:r w:rsidRPr="00C010B6">
              <w:rPr>
                <w:sz w:val="20"/>
                <w:szCs w:val="20"/>
              </w:rPr>
              <w:t>Dever</w:t>
            </w:r>
            <w:proofErr w:type="spellEnd"/>
          </w:p>
        </w:tc>
        <w:tc>
          <w:tcPr>
            <w:tcW w:w="693" w:type="dxa"/>
            <w:shd w:val="clear" w:color="auto" w:fill="auto"/>
            <w:vAlign w:val="center"/>
          </w:tcPr>
          <w:p w14:paraId="3CE4BF3E" w14:textId="77777777" w:rsidR="00EA3310" w:rsidRPr="00C010B6" w:rsidRDefault="00EA3310" w:rsidP="00956F34">
            <w:pPr>
              <w:jc w:val="center"/>
              <w:rPr>
                <w:sz w:val="20"/>
                <w:szCs w:val="20"/>
              </w:rPr>
            </w:pPr>
            <w:r w:rsidRPr="00C010B6">
              <w:rPr>
                <w:sz w:val="20"/>
                <w:szCs w:val="20"/>
              </w:rPr>
              <w:t>17%</w:t>
            </w:r>
          </w:p>
        </w:tc>
        <w:tc>
          <w:tcPr>
            <w:tcW w:w="693" w:type="dxa"/>
            <w:shd w:val="clear" w:color="auto" w:fill="auto"/>
            <w:vAlign w:val="center"/>
          </w:tcPr>
          <w:p w14:paraId="2E897216" w14:textId="77777777" w:rsidR="00EA3310" w:rsidRPr="00C010B6" w:rsidRDefault="00EA3310" w:rsidP="00956F34">
            <w:pPr>
              <w:jc w:val="center"/>
              <w:rPr>
                <w:sz w:val="20"/>
                <w:szCs w:val="20"/>
              </w:rPr>
            </w:pPr>
            <w:r w:rsidRPr="00C010B6">
              <w:rPr>
                <w:sz w:val="20"/>
                <w:szCs w:val="20"/>
              </w:rPr>
              <w:t>14%</w:t>
            </w:r>
          </w:p>
        </w:tc>
        <w:tc>
          <w:tcPr>
            <w:tcW w:w="693" w:type="dxa"/>
            <w:shd w:val="clear" w:color="auto" w:fill="auto"/>
            <w:vAlign w:val="center"/>
          </w:tcPr>
          <w:p w14:paraId="69EA712F" w14:textId="77777777" w:rsidR="00EA3310" w:rsidRPr="00C010B6" w:rsidRDefault="00EA3310" w:rsidP="00956F34">
            <w:pPr>
              <w:jc w:val="center"/>
              <w:rPr>
                <w:sz w:val="20"/>
                <w:szCs w:val="20"/>
              </w:rPr>
            </w:pPr>
            <w:r w:rsidRPr="00C010B6">
              <w:rPr>
                <w:sz w:val="20"/>
                <w:szCs w:val="20"/>
              </w:rPr>
              <w:t>13%</w:t>
            </w:r>
          </w:p>
        </w:tc>
        <w:tc>
          <w:tcPr>
            <w:tcW w:w="693" w:type="dxa"/>
            <w:shd w:val="clear" w:color="auto" w:fill="auto"/>
            <w:vAlign w:val="center"/>
          </w:tcPr>
          <w:p w14:paraId="620504F1" w14:textId="77777777" w:rsidR="00EA3310" w:rsidRPr="00C010B6" w:rsidRDefault="00EA3310" w:rsidP="00956F34">
            <w:pPr>
              <w:jc w:val="center"/>
              <w:rPr>
                <w:sz w:val="20"/>
                <w:szCs w:val="20"/>
              </w:rPr>
            </w:pPr>
            <w:r w:rsidRPr="00C010B6">
              <w:rPr>
                <w:sz w:val="20"/>
                <w:szCs w:val="20"/>
              </w:rPr>
              <w:t>0%</w:t>
            </w:r>
          </w:p>
        </w:tc>
        <w:tc>
          <w:tcPr>
            <w:tcW w:w="693" w:type="dxa"/>
            <w:tcBorders>
              <w:right w:val="single" w:sz="4" w:space="0" w:color="auto"/>
            </w:tcBorders>
            <w:shd w:val="clear" w:color="auto" w:fill="auto"/>
            <w:vAlign w:val="center"/>
          </w:tcPr>
          <w:p w14:paraId="759B8ED4" w14:textId="77777777" w:rsidR="00EA3310" w:rsidRPr="00C010B6" w:rsidRDefault="00EA3310" w:rsidP="00956F34">
            <w:pPr>
              <w:jc w:val="center"/>
              <w:rPr>
                <w:sz w:val="20"/>
                <w:szCs w:val="20"/>
              </w:rPr>
            </w:pPr>
            <w:r w:rsidRPr="00C010B6">
              <w:rPr>
                <w:sz w:val="20"/>
                <w:szCs w:val="20"/>
              </w:rPr>
              <w:t>23%</w:t>
            </w:r>
          </w:p>
        </w:tc>
        <w:tc>
          <w:tcPr>
            <w:tcW w:w="693" w:type="dxa"/>
            <w:tcBorders>
              <w:left w:val="single" w:sz="4" w:space="0" w:color="auto"/>
            </w:tcBorders>
            <w:shd w:val="clear" w:color="auto" w:fill="auto"/>
            <w:vAlign w:val="center"/>
          </w:tcPr>
          <w:p w14:paraId="6BC34FD4" w14:textId="77777777" w:rsidR="00EA3310" w:rsidRPr="00C010B6" w:rsidRDefault="00EA3310" w:rsidP="00956F34">
            <w:pPr>
              <w:jc w:val="center"/>
              <w:rPr>
                <w:sz w:val="20"/>
                <w:szCs w:val="20"/>
              </w:rPr>
            </w:pPr>
            <w:r w:rsidRPr="00C010B6">
              <w:rPr>
                <w:sz w:val="20"/>
                <w:szCs w:val="20"/>
              </w:rPr>
              <w:t>20%</w:t>
            </w:r>
          </w:p>
        </w:tc>
        <w:tc>
          <w:tcPr>
            <w:tcW w:w="693" w:type="dxa"/>
            <w:shd w:val="clear" w:color="auto" w:fill="auto"/>
            <w:vAlign w:val="center"/>
          </w:tcPr>
          <w:p w14:paraId="3EDA58C0"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598B8468" w14:textId="77777777" w:rsidR="00EA3310" w:rsidRPr="00C010B6" w:rsidRDefault="00EA3310" w:rsidP="00956F34">
            <w:pPr>
              <w:jc w:val="center"/>
              <w:rPr>
                <w:sz w:val="20"/>
                <w:szCs w:val="20"/>
              </w:rPr>
            </w:pPr>
            <w:r w:rsidRPr="00C010B6">
              <w:rPr>
                <w:sz w:val="20"/>
                <w:szCs w:val="20"/>
              </w:rPr>
              <w:t>16%</w:t>
            </w:r>
          </w:p>
        </w:tc>
        <w:tc>
          <w:tcPr>
            <w:tcW w:w="693" w:type="dxa"/>
            <w:shd w:val="clear" w:color="auto" w:fill="auto"/>
            <w:vAlign w:val="center"/>
          </w:tcPr>
          <w:p w14:paraId="58636EA2"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7998296B" w14:textId="77777777" w:rsidR="00EA3310" w:rsidRPr="00C010B6" w:rsidRDefault="00EA3310" w:rsidP="00956F34">
            <w:pPr>
              <w:jc w:val="center"/>
              <w:rPr>
                <w:sz w:val="20"/>
                <w:szCs w:val="20"/>
              </w:rPr>
            </w:pPr>
            <w:r w:rsidRPr="00C010B6">
              <w:rPr>
                <w:sz w:val="20"/>
                <w:szCs w:val="20"/>
              </w:rPr>
              <w:t>--</w:t>
            </w:r>
          </w:p>
        </w:tc>
      </w:tr>
      <w:tr w:rsidR="00EA3310" w:rsidRPr="0084468E" w14:paraId="374BA364" w14:textId="77777777" w:rsidTr="00B279CD">
        <w:tc>
          <w:tcPr>
            <w:tcW w:w="2808" w:type="dxa"/>
            <w:tcBorders>
              <w:left w:val="single" w:sz="4" w:space="0" w:color="auto"/>
            </w:tcBorders>
            <w:shd w:val="clear" w:color="auto" w:fill="BFBFBF" w:themeFill="background1" w:themeFillShade="BF"/>
          </w:tcPr>
          <w:p w14:paraId="2AD17384" w14:textId="77777777" w:rsidR="00EA3310" w:rsidRPr="00C010B6" w:rsidRDefault="00EA3310" w:rsidP="00956F34">
            <w:pPr>
              <w:rPr>
                <w:sz w:val="20"/>
                <w:szCs w:val="20"/>
              </w:rPr>
            </w:pPr>
            <w:r w:rsidRPr="00C010B6">
              <w:rPr>
                <w:sz w:val="20"/>
                <w:szCs w:val="20"/>
              </w:rPr>
              <w:t>Pauline Agassiz Shaw Elementary School</w:t>
            </w:r>
          </w:p>
        </w:tc>
        <w:tc>
          <w:tcPr>
            <w:tcW w:w="693" w:type="dxa"/>
            <w:shd w:val="clear" w:color="auto" w:fill="BFBFBF" w:themeFill="background1" w:themeFillShade="BF"/>
            <w:vAlign w:val="center"/>
          </w:tcPr>
          <w:p w14:paraId="404947C0"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56525E73"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30FE497B"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2655B626"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413987B4"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BFBFBF" w:themeFill="background1" w:themeFillShade="BF"/>
            <w:vAlign w:val="center"/>
          </w:tcPr>
          <w:p w14:paraId="5717CB32"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46DB2FF4"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61CB87F8" w14:textId="77777777" w:rsidR="00EA3310" w:rsidRPr="00C010B6" w:rsidRDefault="00EA3310" w:rsidP="00956F34">
            <w:pPr>
              <w:jc w:val="center"/>
              <w:rPr>
                <w:sz w:val="20"/>
                <w:szCs w:val="20"/>
              </w:rPr>
            </w:pPr>
            <w:r w:rsidRPr="00C010B6">
              <w:rPr>
                <w:sz w:val="20"/>
                <w:szCs w:val="20"/>
              </w:rPr>
              <w:t>--</w:t>
            </w:r>
          </w:p>
        </w:tc>
        <w:tc>
          <w:tcPr>
            <w:tcW w:w="693" w:type="dxa"/>
            <w:shd w:val="clear" w:color="auto" w:fill="BFBFBF" w:themeFill="background1" w:themeFillShade="BF"/>
            <w:vAlign w:val="center"/>
          </w:tcPr>
          <w:p w14:paraId="582C1740"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2E84CA24" w14:textId="77777777" w:rsidR="00EA3310" w:rsidRPr="00C010B6" w:rsidRDefault="00EA3310" w:rsidP="00956F34">
            <w:pPr>
              <w:jc w:val="center"/>
              <w:rPr>
                <w:sz w:val="20"/>
                <w:szCs w:val="20"/>
              </w:rPr>
            </w:pPr>
            <w:r w:rsidRPr="00C010B6">
              <w:rPr>
                <w:sz w:val="20"/>
                <w:szCs w:val="20"/>
              </w:rPr>
              <w:t>--</w:t>
            </w:r>
          </w:p>
        </w:tc>
      </w:tr>
      <w:tr w:rsidR="00EA3310" w:rsidRPr="0084468E" w14:paraId="749726C7" w14:textId="77777777" w:rsidTr="00B279CD">
        <w:tc>
          <w:tcPr>
            <w:tcW w:w="2808" w:type="dxa"/>
            <w:tcBorders>
              <w:left w:val="single" w:sz="4" w:space="0" w:color="auto"/>
            </w:tcBorders>
            <w:shd w:val="clear" w:color="auto" w:fill="auto"/>
          </w:tcPr>
          <w:p w14:paraId="6BC804C6" w14:textId="77777777" w:rsidR="00EA3310" w:rsidRPr="00C010B6" w:rsidRDefault="00EA3310" w:rsidP="00956F34">
            <w:pPr>
              <w:rPr>
                <w:sz w:val="20"/>
                <w:szCs w:val="20"/>
              </w:rPr>
            </w:pPr>
            <w:r w:rsidRPr="00C010B6">
              <w:rPr>
                <w:sz w:val="20"/>
                <w:szCs w:val="20"/>
              </w:rPr>
              <w:t>Phineas Bates</w:t>
            </w:r>
          </w:p>
        </w:tc>
        <w:tc>
          <w:tcPr>
            <w:tcW w:w="693" w:type="dxa"/>
            <w:shd w:val="clear" w:color="auto" w:fill="auto"/>
            <w:vAlign w:val="center"/>
          </w:tcPr>
          <w:p w14:paraId="736C0AC6" w14:textId="77777777" w:rsidR="00EA3310" w:rsidRPr="00C010B6" w:rsidRDefault="00EA3310" w:rsidP="00956F34">
            <w:pPr>
              <w:jc w:val="center"/>
              <w:rPr>
                <w:sz w:val="20"/>
                <w:szCs w:val="20"/>
              </w:rPr>
            </w:pPr>
            <w:r w:rsidRPr="00C010B6">
              <w:rPr>
                <w:sz w:val="20"/>
                <w:szCs w:val="20"/>
              </w:rPr>
              <w:t>28%</w:t>
            </w:r>
          </w:p>
        </w:tc>
        <w:tc>
          <w:tcPr>
            <w:tcW w:w="693" w:type="dxa"/>
            <w:shd w:val="clear" w:color="auto" w:fill="auto"/>
            <w:vAlign w:val="center"/>
          </w:tcPr>
          <w:p w14:paraId="12E64F09" w14:textId="77777777" w:rsidR="00EA3310" w:rsidRPr="00C010B6" w:rsidRDefault="00EA3310" w:rsidP="00956F34">
            <w:pPr>
              <w:jc w:val="center"/>
              <w:rPr>
                <w:sz w:val="20"/>
                <w:szCs w:val="20"/>
              </w:rPr>
            </w:pPr>
            <w:r w:rsidRPr="00C010B6">
              <w:rPr>
                <w:sz w:val="20"/>
                <w:szCs w:val="20"/>
              </w:rPr>
              <w:t>18%</w:t>
            </w:r>
          </w:p>
        </w:tc>
        <w:tc>
          <w:tcPr>
            <w:tcW w:w="693" w:type="dxa"/>
            <w:shd w:val="clear" w:color="auto" w:fill="auto"/>
            <w:vAlign w:val="center"/>
          </w:tcPr>
          <w:p w14:paraId="2872BE8C" w14:textId="77777777" w:rsidR="00EA3310" w:rsidRPr="00C010B6" w:rsidRDefault="00EA3310" w:rsidP="00956F34">
            <w:pPr>
              <w:jc w:val="center"/>
              <w:rPr>
                <w:sz w:val="20"/>
                <w:szCs w:val="20"/>
              </w:rPr>
            </w:pPr>
            <w:r w:rsidRPr="00C010B6">
              <w:rPr>
                <w:sz w:val="20"/>
                <w:szCs w:val="20"/>
              </w:rPr>
              <w:t>17%</w:t>
            </w:r>
          </w:p>
        </w:tc>
        <w:tc>
          <w:tcPr>
            <w:tcW w:w="693" w:type="dxa"/>
            <w:shd w:val="clear" w:color="auto" w:fill="auto"/>
            <w:vAlign w:val="center"/>
          </w:tcPr>
          <w:p w14:paraId="5504D620"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35977E97"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auto"/>
            <w:vAlign w:val="center"/>
          </w:tcPr>
          <w:p w14:paraId="0FE02F17"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267B3CBB"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60D58E53" w14:textId="77777777" w:rsidR="00EA3310" w:rsidRPr="00C010B6" w:rsidRDefault="00EA3310" w:rsidP="00956F34">
            <w:pPr>
              <w:jc w:val="center"/>
              <w:rPr>
                <w:sz w:val="20"/>
                <w:szCs w:val="20"/>
              </w:rPr>
            </w:pPr>
            <w:r w:rsidRPr="00C010B6">
              <w:rPr>
                <w:sz w:val="20"/>
                <w:szCs w:val="20"/>
              </w:rPr>
              <w:t>22%</w:t>
            </w:r>
          </w:p>
        </w:tc>
        <w:tc>
          <w:tcPr>
            <w:tcW w:w="693" w:type="dxa"/>
            <w:shd w:val="clear" w:color="auto" w:fill="auto"/>
            <w:vAlign w:val="center"/>
          </w:tcPr>
          <w:p w14:paraId="7BC1EF6C"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5A0B0A4E" w14:textId="77777777" w:rsidR="00EA3310" w:rsidRPr="00C010B6" w:rsidRDefault="00EA3310" w:rsidP="00956F34">
            <w:pPr>
              <w:jc w:val="center"/>
              <w:rPr>
                <w:sz w:val="20"/>
                <w:szCs w:val="20"/>
              </w:rPr>
            </w:pPr>
            <w:r w:rsidRPr="00C010B6">
              <w:rPr>
                <w:sz w:val="20"/>
                <w:szCs w:val="20"/>
              </w:rPr>
              <w:t>--</w:t>
            </w:r>
          </w:p>
        </w:tc>
      </w:tr>
      <w:tr w:rsidR="00EA3310" w:rsidRPr="0084468E" w14:paraId="160BE35B" w14:textId="77777777" w:rsidTr="00B279CD">
        <w:tc>
          <w:tcPr>
            <w:tcW w:w="2808" w:type="dxa"/>
            <w:tcBorders>
              <w:left w:val="single" w:sz="4" w:space="0" w:color="auto"/>
            </w:tcBorders>
            <w:shd w:val="clear" w:color="auto" w:fill="BFBFBF" w:themeFill="background1" w:themeFillShade="BF"/>
          </w:tcPr>
          <w:p w14:paraId="65B79554" w14:textId="77777777" w:rsidR="00EA3310" w:rsidRPr="00C010B6" w:rsidRDefault="00EA3310" w:rsidP="00956F34">
            <w:pPr>
              <w:rPr>
                <w:sz w:val="20"/>
                <w:szCs w:val="20"/>
              </w:rPr>
            </w:pPr>
            <w:r w:rsidRPr="00C010B6">
              <w:rPr>
                <w:sz w:val="20"/>
                <w:szCs w:val="20"/>
              </w:rPr>
              <w:t>Quincy Upper School</w:t>
            </w:r>
          </w:p>
        </w:tc>
        <w:tc>
          <w:tcPr>
            <w:tcW w:w="693" w:type="dxa"/>
            <w:shd w:val="clear" w:color="auto" w:fill="BFBFBF" w:themeFill="background1" w:themeFillShade="BF"/>
            <w:vAlign w:val="center"/>
          </w:tcPr>
          <w:p w14:paraId="4EE8AD3A" w14:textId="77777777" w:rsidR="00EA3310" w:rsidRPr="00C010B6" w:rsidRDefault="00EA3310" w:rsidP="00956F34">
            <w:pPr>
              <w:jc w:val="center"/>
              <w:rPr>
                <w:sz w:val="20"/>
                <w:szCs w:val="20"/>
              </w:rPr>
            </w:pPr>
            <w:r w:rsidRPr="00C010B6">
              <w:rPr>
                <w:sz w:val="20"/>
                <w:szCs w:val="20"/>
              </w:rPr>
              <w:t>9%</w:t>
            </w:r>
          </w:p>
        </w:tc>
        <w:tc>
          <w:tcPr>
            <w:tcW w:w="693" w:type="dxa"/>
            <w:shd w:val="clear" w:color="auto" w:fill="BFBFBF" w:themeFill="background1" w:themeFillShade="BF"/>
            <w:vAlign w:val="center"/>
          </w:tcPr>
          <w:p w14:paraId="4F4A719F" w14:textId="77777777" w:rsidR="00EA3310" w:rsidRPr="00C010B6" w:rsidRDefault="00EA3310" w:rsidP="00956F34">
            <w:pPr>
              <w:jc w:val="center"/>
              <w:rPr>
                <w:sz w:val="20"/>
                <w:szCs w:val="20"/>
              </w:rPr>
            </w:pPr>
            <w:r w:rsidRPr="00C010B6">
              <w:rPr>
                <w:sz w:val="20"/>
                <w:szCs w:val="20"/>
              </w:rPr>
              <w:t>7%</w:t>
            </w:r>
          </w:p>
        </w:tc>
        <w:tc>
          <w:tcPr>
            <w:tcW w:w="693" w:type="dxa"/>
            <w:shd w:val="clear" w:color="auto" w:fill="BFBFBF" w:themeFill="background1" w:themeFillShade="BF"/>
            <w:vAlign w:val="center"/>
          </w:tcPr>
          <w:p w14:paraId="75F5BBA6" w14:textId="77777777" w:rsidR="00EA3310" w:rsidRPr="00C010B6" w:rsidRDefault="00EA3310" w:rsidP="00956F34">
            <w:pPr>
              <w:jc w:val="center"/>
              <w:rPr>
                <w:sz w:val="20"/>
                <w:szCs w:val="20"/>
              </w:rPr>
            </w:pPr>
            <w:r w:rsidRPr="00C010B6">
              <w:rPr>
                <w:sz w:val="20"/>
                <w:szCs w:val="20"/>
              </w:rPr>
              <w:t>3%</w:t>
            </w:r>
          </w:p>
        </w:tc>
        <w:tc>
          <w:tcPr>
            <w:tcW w:w="693" w:type="dxa"/>
            <w:shd w:val="clear" w:color="auto" w:fill="BFBFBF" w:themeFill="background1" w:themeFillShade="BF"/>
            <w:vAlign w:val="center"/>
          </w:tcPr>
          <w:p w14:paraId="6F2CB5CE"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21478C42" w14:textId="77777777" w:rsidR="00EA3310" w:rsidRPr="00C010B6" w:rsidRDefault="00EA3310" w:rsidP="00956F34">
            <w:pPr>
              <w:jc w:val="center"/>
              <w:rPr>
                <w:sz w:val="20"/>
                <w:szCs w:val="20"/>
              </w:rPr>
            </w:pPr>
            <w:r w:rsidRPr="00C010B6">
              <w:rPr>
                <w:sz w:val="20"/>
                <w:szCs w:val="20"/>
              </w:rPr>
              <w:t>7%</w:t>
            </w:r>
          </w:p>
        </w:tc>
        <w:tc>
          <w:tcPr>
            <w:tcW w:w="693" w:type="dxa"/>
            <w:tcBorders>
              <w:left w:val="single" w:sz="4" w:space="0" w:color="auto"/>
            </w:tcBorders>
            <w:shd w:val="clear" w:color="auto" w:fill="BFBFBF" w:themeFill="background1" w:themeFillShade="BF"/>
            <w:vAlign w:val="center"/>
          </w:tcPr>
          <w:p w14:paraId="50DC9385" w14:textId="77777777" w:rsidR="00EA3310" w:rsidRPr="00C010B6" w:rsidRDefault="00EA3310" w:rsidP="00956F34">
            <w:pPr>
              <w:jc w:val="center"/>
              <w:rPr>
                <w:sz w:val="20"/>
                <w:szCs w:val="20"/>
              </w:rPr>
            </w:pPr>
            <w:r w:rsidRPr="00C010B6">
              <w:rPr>
                <w:sz w:val="20"/>
                <w:szCs w:val="20"/>
              </w:rPr>
              <w:t>9%</w:t>
            </w:r>
          </w:p>
        </w:tc>
        <w:tc>
          <w:tcPr>
            <w:tcW w:w="693" w:type="dxa"/>
            <w:shd w:val="clear" w:color="auto" w:fill="BFBFBF" w:themeFill="background1" w:themeFillShade="BF"/>
            <w:vAlign w:val="center"/>
          </w:tcPr>
          <w:p w14:paraId="39144376" w14:textId="77777777" w:rsidR="00EA3310" w:rsidRPr="00C010B6" w:rsidRDefault="00EA3310" w:rsidP="00956F34">
            <w:pPr>
              <w:jc w:val="center"/>
              <w:rPr>
                <w:sz w:val="20"/>
                <w:szCs w:val="20"/>
              </w:rPr>
            </w:pPr>
            <w:r w:rsidRPr="00C010B6">
              <w:rPr>
                <w:sz w:val="20"/>
                <w:szCs w:val="20"/>
              </w:rPr>
              <w:t>8%</w:t>
            </w:r>
          </w:p>
        </w:tc>
        <w:tc>
          <w:tcPr>
            <w:tcW w:w="693" w:type="dxa"/>
            <w:shd w:val="clear" w:color="auto" w:fill="BFBFBF" w:themeFill="background1" w:themeFillShade="BF"/>
            <w:vAlign w:val="center"/>
          </w:tcPr>
          <w:p w14:paraId="596CE028" w14:textId="77777777" w:rsidR="00EA3310" w:rsidRPr="00C010B6" w:rsidRDefault="00EA3310" w:rsidP="00956F34">
            <w:pPr>
              <w:jc w:val="center"/>
              <w:rPr>
                <w:sz w:val="20"/>
                <w:szCs w:val="20"/>
              </w:rPr>
            </w:pPr>
            <w:r w:rsidRPr="00C010B6">
              <w:rPr>
                <w:sz w:val="20"/>
                <w:szCs w:val="20"/>
              </w:rPr>
              <w:t>0%</w:t>
            </w:r>
          </w:p>
        </w:tc>
        <w:tc>
          <w:tcPr>
            <w:tcW w:w="693" w:type="dxa"/>
            <w:shd w:val="clear" w:color="auto" w:fill="BFBFBF" w:themeFill="background1" w:themeFillShade="BF"/>
            <w:vAlign w:val="center"/>
          </w:tcPr>
          <w:p w14:paraId="40E033A6"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742A4E54" w14:textId="77777777" w:rsidR="00EA3310" w:rsidRPr="00C010B6" w:rsidRDefault="00EA3310" w:rsidP="00956F34">
            <w:pPr>
              <w:jc w:val="center"/>
              <w:rPr>
                <w:sz w:val="20"/>
                <w:szCs w:val="20"/>
              </w:rPr>
            </w:pPr>
            <w:r w:rsidRPr="00C010B6">
              <w:rPr>
                <w:sz w:val="20"/>
                <w:szCs w:val="20"/>
              </w:rPr>
              <w:t>--</w:t>
            </w:r>
          </w:p>
        </w:tc>
      </w:tr>
      <w:tr w:rsidR="00EA3310" w:rsidRPr="0084468E" w14:paraId="57891D2F" w14:textId="77777777" w:rsidTr="00B279CD">
        <w:tc>
          <w:tcPr>
            <w:tcW w:w="2808" w:type="dxa"/>
            <w:tcBorders>
              <w:left w:val="single" w:sz="4" w:space="0" w:color="auto"/>
            </w:tcBorders>
            <w:shd w:val="clear" w:color="auto" w:fill="auto"/>
          </w:tcPr>
          <w:p w14:paraId="611DD0D4" w14:textId="77777777" w:rsidR="00EA3310" w:rsidRPr="00C010B6" w:rsidRDefault="00EA3310" w:rsidP="00956F34">
            <w:pPr>
              <w:rPr>
                <w:sz w:val="20"/>
                <w:szCs w:val="20"/>
              </w:rPr>
            </w:pPr>
            <w:r w:rsidRPr="00C010B6">
              <w:rPr>
                <w:sz w:val="20"/>
                <w:szCs w:val="20"/>
              </w:rPr>
              <w:t>Rafael Hernandez</w:t>
            </w:r>
          </w:p>
        </w:tc>
        <w:tc>
          <w:tcPr>
            <w:tcW w:w="693" w:type="dxa"/>
            <w:shd w:val="clear" w:color="auto" w:fill="auto"/>
            <w:vAlign w:val="center"/>
          </w:tcPr>
          <w:p w14:paraId="4FE14CC0" w14:textId="77777777" w:rsidR="00EA3310" w:rsidRPr="00C010B6" w:rsidRDefault="00EA3310" w:rsidP="00956F34">
            <w:pPr>
              <w:jc w:val="center"/>
              <w:rPr>
                <w:sz w:val="20"/>
                <w:szCs w:val="20"/>
              </w:rPr>
            </w:pPr>
            <w:r w:rsidRPr="00C010B6">
              <w:rPr>
                <w:sz w:val="20"/>
                <w:szCs w:val="20"/>
              </w:rPr>
              <w:t>12%</w:t>
            </w:r>
          </w:p>
        </w:tc>
        <w:tc>
          <w:tcPr>
            <w:tcW w:w="693" w:type="dxa"/>
            <w:shd w:val="clear" w:color="auto" w:fill="auto"/>
            <w:vAlign w:val="center"/>
          </w:tcPr>
          <w:p w14:paraId="114A45A2" w14:textId="77777777" w:rsidR="00EA3310" w:rsidRPr="00C010B6" w:rsidRDefault="00EA3310" w:rsidP="00956F34">
            <w:pPr>
              <w:jc w:val="center"/>
              <w:rPr>
                <w:sz w:val="20"/>
                <w:szCs w:val="20"/>
              </w:rPr>
            </w:pPr>
            <w:r w:rsidRPr="00C010B6">
              <w:rPr>
                <w:sz w:val="20"/>
                <w:szCs w:val="20"/>
              </w:rPr>
              <w:t>11%</w:t>
            </w:r>
          </w:p>
        </w:tc>
        <w:tc>
          <w:tcPr>
            <w:tcW w:w="693" w:type="dxa"/>
            <w:shd w:val="clear" w:color="auto" w:fill="auto"/>
            <w:vAlign w:val="center"/>
          </w:tcPr>
          <w:p w14:paraId="695E1032" w14:textId="77777777" w:rsidR="00EA3310" w:rsidRPr="00C010B6" w:rsidRDefault="00EA3310" w:rsidP="00956F34">
            <w:pPr>
              <w:jc w:val="center"/>
              <w:rPr>
                <w:sz w:val="20"/>
                <w:szCs w:val="20"/>
              </w:rPr>
            </w:pPr>
            <w:r w:rsidRPr="00C010B6">
              <w:rPr>
                <w:sz w:val="20"/>
                <w:szCs w:val="20"/>
              </w:rPr>
              <w:t>12%</w:t>
            </w:r>
          </w:p>
        </w:tc>
        <w:tc>
          <w:tcPr>
            <w:tcW w:w="693" w:type="dxa"/>
            <w:shd w:val="clear" w:color="auto" w:fill="auto"/>
            <w:vAlign w:val="center"/>
          </w:tcPr>
          <w:p w14:paraId="58A03EC8"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169558B9" w14:textId="77777777" w:rsidR="00EA3310" w:rsidRPr="00C010B6" w:rsidRDefault="00EA3310" w:rsidP="00956F34">
            <w:pPr>
              <w:jc w:val="center"/>
              <w:rPr>
                <w:sz w:val="20"/>
                <w:szCs w:val="20"/>
              </w:rPr>
            </w:pPr>
            <w:r w:rsidRPr="00C010B6">
              <w:rPr>
                <w:sz w:val="20"/>
                <w:szCs w:val="20"/>
              </w:rPr>
              <w:t>7%</w:t>
            </w:r>
          </w:p>
        </w:tc>
        <w:tc>
          <w:tcPr>
            <w:tcW w:w="693" w:type="dxa"/>
            <w:tcBorders>
              <w:left w:val="single" w:sz="4" w:space="0" w:color="auto"/>
            </w:tcBorders>
            <w:shd w:val="clear" w:color="auto" w:fill="auto"/>
            <w:vAlign w:val="center"/>
          </w:tcPr>
          <w:p w14:paraId="7A79716B"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20010943"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62CD1EB0" w14:textId="77777777" w:rsidR="00EA3310" w:rsidRPr="00C010B6" w:rsidRDefault="00EA3310" w:rsidP="00956F34">
            <w:pPr>
              <w:jc w:val="center"/>
              <w:rPr>
                <w:sz w:val="20"/>
                <w:szCs w:val="20"/>
              </w:rPr>
            </w:pPr>
            <w:r w:rsidRPr="00C010B6">
              <w:rPr>
                <w:sz w:val="20"/>
                <w:szCs w:val="20"/>
              </w:rPr>
              <w:t>11%</w:t>
            </w:r>
          </w:p>
        </w:tc>
        <w:tc>
          <w:tcPr>
            <w:tcW w:w="693" w:type="dxa"/>
            <w:shd w:val="clear" w:color="auto" w:fill="auto"/>
            <w:vAlign w:val="center"/>
          </w:tcPr>
          <w:p w14:paraId="721F2D7C"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3120EF4D" w14:textId="77777777" w:rsidR="00EA3310" w:rsidRPr="00C010B6" w:rsidRDefault="00EA3310" w:rsidP="00956F34">
            <w:pPr>
              <w:jc w:val="center"/>
              <w:rPr>
                <w:sz w:val="20"/>
                <w:szCs w:val="20"/>
              </w:rPr>
            </w:pPr>
            <w:r w:rsidRPr="00C010B6">
              <w:rPr>
                <w:sz w:val="20"/>
                <w:szCs w:val="20"/>
              </w:rPr>
              <w:t>--</w:t>
            </w:r>
          </w:p>
        </w:tc>
      </w:tr>
      <w:tr w:rsidR="00EA3310" w:rsidRPr="0084468E" w14:paraId="51A28CD8" w14:textId="77777777" w:rsidTr="00B279CD">
        <w:tc>
          <w:tcPr>
            <w:tcW w:w="2808" w:type="dxa"/>
            <w:tcBorders>
              <w:left w:val="single" w:sz="4" w:space="0" w:color="auto"/>
            </w:tcBorders>
            <w:shd w:val="clear" w:color="auto" w:fill="BFBFBF" w:themeFill="background1" w:themeFillShade="BF"/>
          </w:tcPr>
          <w:p w14:paraId="42318777" w14:textId="77777777" w:rsidR="00EA3310" w:rsidRPr="00C010B6" w:rsidRDefault="00EA3310" w:rsidP="00956F34">
            <w:pPr>
              <w:rPr>
                <w:sz w:val="20"/>
                <w:szCs w:val="20"/>
              </w:rPr>
            </w:pPr>
            <w:r w:rsidRPr="00C010B6">
              <w:rPr>
                <w:sz w:val="20"/>
                <w:szCs w:val="20"/>
              </w:rPr>
              <w:t>Richard J Murphy</w:t>
            </w:r>
          </w:p>
        </w:tc>
        <w:tc>
          <w:tcPr>
            <w:tcW w:w="693" w:type="dxa"/>
            <w:shd w:val="clear" w:color="auto" w:fill="BFBFBF" w:themeFill="background1" w:themeFillShade="BF"/>
            <w:vAlign w:val="center"/>
          </w:tcPr>
          <w:p w14:paraId="0126AF95" w14:textId="77777777" w:rsidR="00EA3310" w:rsidRPr="00C010B6" w:rsidRDefault="00EA3310" w:rsidP="00956F34">
            <w:pPr>
              <w:jc w:val="center"/>
              <w:rPr>
                <w:sz w:val="20"/>
                <w:szCs w:val="20"/>
              </w:rPr>
            </w:pPr>
            <w:r w:rsidRPr="00C010B6">
              <w:rPr>
                <w:sz w:val="20"/>
                <w:szCs w:val="20"/>
              </w:rPr>
              <w:t>33%</w:t>
            </w:r>
          </w:p>
        </w:tc>
        <w:tc>
          <w:tcPr>
            <w:tcW w:w="693" w:type="dxa"/>
            <w:shd w:val="clear" w:color="auto" w:fill="BFBFBF" w:themeFill="background1" w:themeFillShade="BF"/>
            <w:vAlign w:val="center"/>
          </w:tcPr>
          <w:p w14:paraId="442AA851" w14:textId="77777777" w:rsidR="00EA3310" w:rsidRPr="00C010B6" w:rsidRDefault="00EA3310" w:rsidP="00956F34">
            <w:pPr>
              <w:jc w:val="center"/>
              <w:rPr>
                <w:sz w:val="20"/>
                <w:szCs w:val="20"/>
              </w:rPr>
            </w:pPr>
            <w:r w:rsidRPr="00C010B6">
              <w:rPr>
                <w:sz w:val="20"/>
                <w:szCs w:val="20"/>
              </w:rPr>
              <w:t>30%</w:t>
            </w:r>
          </w:p>
        </w:tc>
        <w:tc>
          <w:tcPr>
            <w:tcW w:w="693" w:type="dxa"/>
            <w:shd w:val="clear" w:color="auto" w:fill="BFBFBF" w:themeFill="background1" w:themeFillShade="BF"/>
            <w:vAlign w:val="center"/>
          </w:tcPr>
          <w:p w14:paraId="33880651" w14:textId="77777777" w:rsidR="00EA3310" w:rsidRPr="00C010B6" w:rsidRDefault="00EA3310" w:rsidP="00956F34">
            <w:pPr>
              <w:jc w:val="center"/>
              <w:rPr>
                <w:sz w:val="20"/>
                <w:szCs w:val="20"/>
              </w:rPr>
            </w:pPr>
            <w:r w:rsidRPr="00C010B6">
              <w:rPr>
                <w:sz w:val="20"/>
                <w:szCs w:val="20"/>
              </w:rPr>
              <w:t>24%</w:t>
            </w:r>
          </w:p>
        </w:tc>
        <w:tc>
          <w:tcPr>
            <w:tcW w:w="693" w:type="dxa"/>
            <w:shd w:val="clear" w:color="auto" w:fill="BFBFBF" w:themeFill="background1" w:themeFillShade="BF"/>
            <w:vAlign w:val="center"/>
          </w:tcPr>
          <w:p w14:paraId="04671D08" w14:textId="77777777" w:rsidR="00EA3310" w:rsidRPr="00C010B6" w:rsidRDefault="00EA3310" w:rsidP="00956F34">
            <w:pPr>
              <w:jc w:val="center"/>
              <w:rPr>
                <w:sz w:val="20"/>
                <w:szCs w:val="20"/>
              </w:rPr>
            </w:pPr>
            <w:r w:rsidRPr="00C010B6">
              <w:rPr>
                <w:sz w:val="20"/>
                <w:szCs w:val="20"/>
              </w:rPr>
              <w:t>10%</w:t>
            </w:r>
          </w:p>
        </w:tc>
        <w:tc>
          <w:tcPr>
            <w:tcW w:w="693" w:type="dxa"/>
            <w:tcBorders>
              <w:right w:val="single" w:sz="4" w:space="0" w:color="auto"/>
            </w:tcBorders>
            <w:shd w:val="clear" w:color="auto" w:fill="BFBFBF" w:themeFill="background1" w:themeFillShade="BF"/>
            <w:vAlign w:val="center"/>
          </w:tcPr>
          <w:p w14:paraId="02D179F3" w14:textId="77777777" w:rsidR="00EA3310" w:rsidRPr="00C010B6" w:rsidRDefault="00EA3310" w:rsidP="00956F34">
            <w:pPr>
              <w:jc w:val="center"/>
              <w:rPr>
                <w:sz w:val="20"/>
                <w:szCs w:val="20"/>
              </w:rPr>
            </w:pPr>
            <w:r w:rsidRPr="00C010B6">
              <w:rPr>
                <w:sz w:val="20"/>
                <w:szCs w:val="20"/>
              </w:rPr>
              <w:t>32%</w:t>
            </w:r>
          </w:p>
        </w:tc>
        <w:tc>
          <w:tcPr>
            <w:tcW w:w="693" w:type="dxa"/>
            <w:tcBorders>
              <w:left w:val="single" w:sz="4" w:space="0" w:color="auto"/>
            </w:tcBorders>
            <w:shd w:val="clear" w:color="auto" w:fill="BFBFBF" w:themeFill="background1" w:themeFillShade="BF"/>
            <w:vAlign w:val="center"/>
          </w:tcPr>
          <w:p w14:paraId="3940220A" w14:textId="77777777" w:rsidR="00EA3310" w:rsidRPr="00C010B6" w:rsidRDefault="00EA3310" w:rsidP="00956F34">
            <w:pPr>
              <w:jc w:val="center"/>
              <w:rPr>
                <w:sz w:val="20"/>
                <w:szCs w:val="20"/>
              </w:rPr>
            </w:pPr>
            <w:r w:rsidRPr="00C010B6">
              <w:rPr>
                <w:sz w:val="20"/>
                <w:szCs w:val="20"/>
              </w:rPr>
              <w:t>10%</w:t>
            </w:r>
          </w:p>
        </w:tc>
        <w:tc>
          <w:tcPr>
            <w:tcW w:w="693" w:type="dxa"/>
            <w:shd w:val="clear" w:color="auto" w:fill="BFBFBF" w:themeFill="background1" w:themeFillShade="BF"/>
            <w:vAlign w:val="center"/>
          </w:tcPr>
          <w:p w14:paraId="6C66AD67" w14:textId="77777777" w:rsidR="00EA3310" w:rsidRPr="00C010B6" w:rsidRDefault="00EA3310" w:rsidP="00956F34">
            <w:pPr>
              <w:jc w:val="center"/>
              <w:rPr>
                <w:sz w:val="20"/>
                <w:szCs w:val="20"/>
              </w:rPr>
            </w:pPr>
            <w:r w:rsidRPr="00C010B6">
              <w:rPr>
                <w:sz w:val="20"/>
                <w:szCs w:val="20"/>
              </w:rPr>
              <w:t>41%</w:t>
            </w:r>
          </w:p>
        </w:tc>
        <w:tc>
          <w:tcPr>
            <w:tcW w:w="693" w:type="dxa"/>
            <w:shd w:val="clear" w:color="auto" w:fill="BFBFBF" w:themeFill="background1" w:themeFillShade="BF"/>
            <w:vAlign w:val="center"/>
          </w:tcPr>
          <w:p w14:paraId="3A173C1C" w14:textId="77777777" w:rsidR="00EA3310" w:rsidRPr="00C010B6" w:rsidRDefault="00EA3310" w:rsidP="00956F34">
            <w:pPr>
              <w:jc w:val="center"/>
              <w:rPr>
                <w:sz w:val="20"/>
                <w:szCs w:val="20"/>
              </w:rPr>
            </w:pPr>
            <w:r w:rsidRPr="00C010B6">
              <w:rPr>
                <w:sz w:val="20"/>
                <w:szCs w:val="20"/>
              </w:rPr>
              <w:t>28%</w:t>
            </w:r>
          </w:p>
        </w:tc>
        <w:tc>
          <w:tcPr>
            <w:tcW w:w="693" w:type="dxa"/>
            <w:shd w:val="clear" w:color="auto" w:fill="BFBFBF" w:themeFill="background1" w:themeFillShade="BF"/>
            <w:vAlign w:val="center"/>
          </w:tcPr>
          <w:p w14:paraId="2869C308"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BFBFBF" w:themeFill="background1" w:themeFillShade="BF"/>
            <w:vAlign w:val="center"/>
          </w:tcPr>
          <w:p w14:paraId="7C6BE0F8" w14:textId="77777777" w:rsidR="00EA3310" w:rsidRPr="00C010B6" w:rsidRDefault="00EA3310" w:rsidP="00956F34">
            <w:pPr>
              <w:jc w:val="center"/>
              <w:rPr>
                <w:sz w:val="20"/>
                <w:szCs w:val="20"/>
              </w:rPr>
            </w:pPr>
            <w:r w:rsidRPr="00C010B6">
              <w:rPr>
                <w:sz w:val="20"/>
                <w:szCs w:val="20"/>
              </w:rPr>
              <w:t>41%</w:t>
            </w:r>
          </w:p>
        </w:tc>
      </w:tr>
      <w:tr w:rsidR="00EA3310" w:rsidRPr="0084468E" w14:paraId="11FCD848" w14:textId="77777777" w:rsidTr="00B279CD">
        <w:tc>
          <w:tcPr>
            <w:tcW w:w="2808" w:type="dxa"/>
            <w:tcBorders>
              <w:left w:val="single" w:sz="4" w:space="0" w:color="auto"/>
            </w:tcBorders>
            <w:shd w:val="clear" w:color="auto" w:fill="auto"/>
          </w:tcPr>
          <w:p w14:paraId="640212F5" w14:textId="77777777" w:rsidR="00EA3310" w:rsidRPr="00C010B6" w:rsidRDefault="00EA3310" w:rsidP="00956F34">
            <w:pPr>
              <w:rPr>
                <w:sz w:val="20"/>
                <w:szCs w:val="20"/>
              </w:rPr>
            </w:pPr>
            <w:r w:rsidRPr="00C010B6">
              <w:rPr>
                <w:sz w:val="20"/>
                <w:szCs w:val="20"/>
              </w:rPr>
              <w:t>Roger Clap</w:t>
            </w:r>
          </w:p>
        </w:tc>
        <w:tc>
          <w:tcPr>
            <w:tcW w:w="693" w:type="dxa"/>
            <w:shd w:val="clear" w:color="auto" w:fill="auto"/>
            <w:vAlign w:val="center"/>
          </w:tcPr>
          <w:p w14:paraId="3E9E2EB3" w14:textId="77777777" w:rsidR="00EA3310" w:rsidRPr="00C010B6" w:rsidRDefault="00EA3310" w:rsidP="00956F34">
            <w:pPr>
              <w:jc w:val="center"/>
              <w:rPr>
                <w:sz w:val="20"/>
                <w:szCs w:val="20"/>
              </w:rPr>
            </w:pPr>
            <w:r w:rsidRPr="00C010B6">
              <w:rPr>
                <w:sz w:val="20"/>
                <w:szCs w:val="20"/>
              </w:rPr>
              <w:t>18%</w:t>
            </w:r>
          </w:p>
        </w:tc>
        <w:tc>
          <w:tcPr>
            <w:tcW w:w="693" w:type="dxa"/>
            <w:shd w:val="clear" w:color="auto" w:fill="auto"/>
            <w:vAlign w:val="center"/>
          </w:tcPr>
          <w:p w14:paraId="55725FDE"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1FD4B57F"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3E43878D"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3FB411D3" w14:textId="77777777" w:rsidR="00EA3310" w:rsidRPr="00C010B6" w:rsidRDefault="00EA3310" w:rsidP="00956F34">
            <w:pPr>
              <w:jc w:val="center"/>
              <w:rPr>
                <w:sz w:val="20"/>
                <w:szCs w:val="20"/>
              </w:rPr>
            </w:pPr>
            <w:r w:rsidRPr="00C010B6">
              <w:rPr>
                <w:sz w:val="20"/>
                <w:szCs w:val="20"/>
              </w:rPr>
              <w:t>--</w:t>
            </w:r>
          </w:p>
        </w:tc>
        <w:tc>
          <w:tcPr>
            <w:tcW w:w="693" w:type="dxa"/>
            <w:tcBorders>
              <w:left w:val="single" w:sz="4" w:space="0" w:color="auto"/>
            </w:tcBorders>
            <w:shd w:val="clear" w:color="auto" w:fill="auto"/>
            <w:vAlign w:val="center"/>
          </w:tcPr>
          <w:p w14:paraId="7A1CB12D"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39C61045"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7E6B09E5" w14:textId="77777777" w:rsidR="00EA3310" w:rsidRPr="00C010B6" w:rsidRDefault="00EA3310" w:rsidP="00956F34">
            <w:pPr>
              <w:jc w:val="center"/>
              <w:rPr>
                <w:sz w:val="20"/>
                <w:szCs w:val="20"/>
              </w:rPr>
            </w:pPr>
            <w:r w:rsidRPr="00C010B6">
              <w:rPr>
                <w:sz w:val="20"/>
                <w:szCs w:val="20"/>
              </w:rPr>
              <w:t>--</w:t>
            </w:r>
          </w:p>
        </w:tc>
        <w:tc>
          <w:tcPr>
            <w:tcW w:w="693" w:type="dxa"/>
            <w:shd w:val="clear" w:color="auto" w:fill="auto"/>
            <w:vAlign w:val="center"/>
          </w:tcPr>
          <w:p w14:paraId="6B67866F" w14:textId="77777777" w:rsidR="00EA3310" w:rsidRPr="00C010B6" w:rsidRDefault="00EA3310" w:rsidP="00956F34">
            <w:pPr>
              <w:jc w:val="center"/>
              <w:rPr>
                <w:sz w:val="20"/>
                <w:szCs w:val="20"/>
              </w:rPr>
            </w:pPr>
            <w:r w:rsidRPr="00C010B6">
              <w:rPr>
                <w:sz w:val="20"/>
                <w:szCs w:val="20"/>
              </w:rPr>
              <w:t>--</w:t>
            </w:r>
          </w:p>
        </w:tc>
        <w:tc>
          <w:tcPr>
            <w:tcW w:w="693" w:type="dxa"/>
            <w:tcBorders>
              <w:right w:val="single" w:sz="4" w:space="0" w:color="auto"/>
            </w:tcBorders>
            <w:shd w:val="clear" w:color="auto" w:fill="auto"/>
            <w:vAlign w:val="center"/>
          </w:tcPr>
          <w:p w14:paraId="7D9D2E0E" w14:textId="77777777" w:rsidR="00EA3310" w:rsidRPr="00C010B6" w:rsidRDefault="00EA3310" w:rsidP="00956F34">
            <w:pPr>
              <w:jc w:val="center"/>
              <w:rPr>
                <w:sz w:val="20"/>
                <w:szCs w:val="20"/>
              </w:rPr>
            </w:pPr>
            <w:r w:rsidRPr="00C010B6">
              <w:rPr>
                <w:sz w:val="20"/>
                <w:szCs w:val="20"/>
              </w:rPr>
              <w:t>--</w:t>
            </w:r>
          </w:p>
        </w:tc>
      </w:tr>
      <w:tr w:rsidR="00B279CD" w:rsidRPr="00C010B6" w14:paraId="63195913" w14:textId="77777777" w:rsidTr="00FA0900">
        <w:tblPrEx>
          <w:tblBorders>
            <w:left w:val="single" w:sz="4" w:space="0" w:color="auto"/>
          </w:tblBorders>
        </w:tblPrEx>
        <w:tc>
          <w:tcPr>
            <w:tcW w:w="2808" w:type="dxa"/>
            <w:shd w:val="clear" w:color="auto" w:fill="BFBFBF" w:themeFill="background1" w:themeFillShade="BF"/>
          </w:tcPr>
          <w:p w14:paraId="46FA75BE" w14:textId="77777777" w:rsidR="00B279CD" w:rsidRPr="00C010B6" w:rsidRDefault="00B279CD" w:rsidP="00956F34">
            <w:pPr>
              <w:rPr>
                <w:sz w:val="20"/>
                <w:szCs w:val="20"/>
              </w:rPr>
            </w:pPr>
            <w:r w:rsidRPr="00C010B6">
              <w:rPr>
                <w:sz w:val="20"/>
                <w:szCs w:val="20"/>
              </w:rPr>
              <w:t>Samuel Adams</w:t>
            </w:r>
          </w:p>
        </w:tc>
        <w:tc>
          <w:tcPr>
            <w:tcW w:w="693" w:type="dxa"/>
            <w:shd w:val="clear" w:color="auto" w:fill="BFBFBF" w:themeFill="background1" w:themeFillShade="BF"/>
          </w:tcPr>
          <w:p w14:paraId="1183C2B5" w14:textId="77777777" w:rsidR="00B279CD" w:rsidRPr="00C010B6" w:rsidRDefault="00B279CD" w:rsidP="00956F34">
            <w:pPr>
              <w:jc w:val="center"/>
              <w:rPr>
                <w:sz w:val="20"/>
                <w:szCs w:val="20"/>
              </w:rPr>
            </w:pPr>
            <w:r w:rsidRPr="00C010B6">
              <w:rPr>
                <w:sz w:val="20"/>
                <w:szCs w:val="20"/>
              </w:rPr>
              <w:t>18%</w:t>
            </w:r>
          </w:p>
        </w:tc>
        <w:tc>
          <w:tcPr>
            <w:tcW w:w="693" w:type="dxa"/>
            <w:shd w:val="clear" w:color="auto" w:fill="BFBFBF" w:themeFill="background1" w:themeFillShade="BF"/>
          </w:tcPr>
          <w:p w14:paraId="06D15494" w14:textId="77777777" w:rsidR="00B279CD" w:rsidRPr="00C010B6" w:rsidRDefault="00B279CD" w:rsidP="00956F34">
            <w:pPr>
              <w:jc w:val="center"/>
              <w:rPr>
                <w:sz w:val="20"/>
                <w:szCs w:val="20"/>
              </w:rPr>
            </w:pPr>
            <w:r w:rsidRPr="00C010B6">
              <w:rPr>
                <w:sz w:val="20"/>
                <w:szCs w:val="20"/>
              </w:rPr>
              <w:t>18%</w:t>
            </w:r>
          </w:p>
        </w:tc>
        <w:tc>
          <w:tcPr>
            <w:tcW w:w="693" w:type="dxa"/>
            <w:shd w:val="clear" w:color="auto" w:fill="BFBFBF" w:themeFill="background1" w:themeFillShade="BF"/>
          </w:tcPr>
          <w:p w14:paraId="27A6556F" w14:textId="77777777" w:rsidR="00B279CD" w:rsidRPr="00C010B6" w:rsidRDefault="00B279CD" w:rsidP="00956F34">
            <w:pPr>
              <w:jc w:val="center"/>
              <w:rPr>
                <w:sz w:val="20"/>
                <w:szCs w:val="20"/>
              </w:rPr>
            </w:pPr>
            <w:r w:rsidRPr="00C010B6">
              <w:rPr>
                <w:sz w:val="20"/>
                <w:szCs w:val="20"/>
              </w:rPr>
              <w:t>15%</w:t>
            </w:r>
          </w:p>
        </w:tc>
        <w:tc>
          <w:tcPr>
            <w:tcW w:w="693" w:type="dxa"/>
            <w:shd w:val="clear" w:color="auto" w:fill="BFBFBF" w:themeFill="background1" w:themeFillShade="BF"/>
          </w:tcPr>
          <w:p w14:paraId="3328487C"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2B7189A0" w14:textId="77777777" w:rsidR="00B279CD" w:rsidRPr="00C010B6" w:rsidRDefault="00B279CD" w:rsidP="00956F34">
            <w:pPr>
              <w:jc w:val="center"/>
              <w:rPr>
                <w:sz w:val="20"/>
                <w:szCs w:val="20"/>
              </w:rPr>
            </w:pPr>
            <w:r w:rsidRPr="00C010B6">
              <w:rPr>
                <w:sz w:val="20"/>
                <w:szCs w:val="20"/>
              </w:rPr>
              <w:t>21%</w:t>
            </w:r>
          </w:p>
        </w:tc>
        <w:tc>
          <w:tcPr>
            <w:tcW w:w="693" w:type="dxa"/>
            <w:shd w:val="clear" w:color="auto" w:fill="BFBFBF" w:themeFill="background1" w:themeFillShade="BF"/>
          </w:tcPr>
          <w:p w14:paraId="3DB98B07"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12176576"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269C1225" w14:textId="77777777" w:rsidR="00B279CD" w:rsidRPr="00C010B6" w:rsidRDefault="00B279CD" w:rsidP="00956F34">
            <w:pPr>
              <w:jc w:val="center"/>
              <w:rPr>
                <w:sz w:val="20"/>
                <w:szCs w:val="20"/>
              </w:rPr>
            </w:pPr>
            <w:r w:rsidRPr="00C010B6">
              <w:rPr>
                <w:sz w:val="20"/>
                <w:szCs w:val="20"/>
              </w:rPr>
              <w:t>21%</w:t>
            </w:r>
          </w:p>
        </w:tc>
        <w:tc>
          <w:tcPr>
            <w:tcW w:w="693" w:type="dxa"/>
            <w:shd w:val="clear" w:color="auto" w:fill="BFBFBF" w:themeFill="background1" w:themeFillShade="BF"/>
          </w:tcPr>
          <w:p w14:paraId="4C70EAB6"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22E916B8" w14:textId="77777777" w:rsidR="00B279CD" w:rsidRPr="00C010B6" w:rsidRDefault="00B279CD" w:rsidP="00956F34">
            <w:pPr>
              <w:jc w:val="center"/>
              <w:rPr>
                <w:sz w:val="20"/>
                <w:szCs w:val="20"/>
              </w:rPr>
            </w:pPr>
            <w:r w:rsidRPr="00C010B6">
              <w:rPr>
                <w:sz w:val="20"/>
                <w:szCs w:val="20"/>
              </w:rPr>
              <w:t>--</w:t>
            </w:r>
          </w:p>
        </w:tc>
      </w:tr>
      <w:tr w:rsidR="00B279CD" w:rsidRPr="00C010B6" w14:paraId="0B77B050" w14:textId="77777777" w:rsidTr="00B279CD">
        <w:tblPrEx>
          <w:tblBorders>
            <w:left w:val="single" w:sz="4" w:space="0" w:color="auto"/>
          </w:tblBorders>
        </w:tblPrEx>
        <w:tc>
          <w:tcPr>
            <w:tcW w:w="2808" w:type="dxa"/>
          </w:tcPr>
          <w:p w14:paraId="5E7B0BA3" w14:textId="77777777" w:rsidR="00B279CD" w:rsidRPr="00C010B6" w:rsidRDefault="00B279CD" w:rsidP="00956F34">
            <w:pPr>
              <w:rPr>
                <w:sz w:val="20"/>
                <w:szCs w:val="20"/>
              </w:rPr>
            </w:pPr>
            <w:r w:rsidRPr="00C010B6">
              <w:rPr>
                <w:sz w:val="20"/>
                <w:szCs w:val="20"/>
              </w:rPr>
              <w:t>Samuel W Mason</w:t>
            </w:r>
          </w:p>
        </w:tc>
        <w:tc>
          <w:tcPr>
            <w:tcW w:w="693" w:type="dxa"/>
          </w:tcPr>
          <w:p w14:paraId="317A4EF9" w14:textId="77777777" w:rsidR="00B279CD" w:rsidRPr="00C010B6" w:rsidRDefault="00B279CD" w:rsidP="00956F34">
            <w:pPr>
              <w:jc w:val="center"/>
              <w:rPr>
                <w:sz w:val="20"/>
                <w:szCs w:val="20"/>
              </w:rPr>
            </w:pPr>
            <w:r w:rsidRPr="00C010B6">
              <w:rPr>
                <w:sz w:val="20"/>
                <w:szCs w:val="20"/>
              </w:rPr>
              <w:t>4%</w:t>
            </w:r>
          </w:p>
        </w:tc>
        <w:tc>
          <w:tcPr>
            <w:tcW w:w="693" w:type="dxa"/>
          </w:tcPr>
          <w:p w14:paraId="3C34695E" w14:textId="77777777" w:rsidR="00B279CD" w:rsidRPr="00C010B6" w:rsidRDefault="00B279CD" w:rsidP="00956F34">
            <w:pPr>
              <w:jc w:val="center"/>
              <w:rPr>
                <w:sz w:val="20"/>
                <w:szCs w:val="20"/>
              </w:rPr>
            </w:pPr>
            <w:r w:rsidRPr="00C010B6">
              <w:rPr>
                <w:sz w:val="20"/>
                <w:szCs w:val="20"/>
              </w:rPr>
              <w:t>4%</w:t>
            </w:r>
          </w:p>
        </w:tc>
        <w:tc>
          <w:tcPr>
            <w:tcW w:w="693" w:type="dxa"/>
          </w:tcPr>
          <w:p w14:paraId="41BB1CDB" w14:textId="77777777" w:rsidR="00B279CD" w:rsidRPr="00C010B6" w:rsidRDefault="00B279CD" w:rsidP="00956F34">
            <w:pPr>
              <w:jc w:val="center"/>
              <w:rPr>
                <w:sz w:val="20"/>
                <w:szCs w:val="20"/>
              </w:rPr>
            </w:pPr>
            <w:r w:rsidRPr="00C010B6">
              <w:rPr>
                <w:sz w:val="20"/>
                <w:szCs w:val="20"/>
              </w:rPr>
              <w:t>5%</w:t>
            </w:r>
          </w:p>
        </w:tc>
        <w:tc>
          <w:tcPr>
            <w:tcW w:w="693" w:type="dxa"/>
          </w:tcPr>
          <w:p w14:paraId="424ED201" w14:textId="77777777" w:rsidR="00B279CD" w:rsidRPr="00C010B6" w:rsidRDefault="00B279CD" w:rsidP="00956F34">
            <w:pPr>
              <w:jc w:val="center"/>
              <w:rPr>
                <w:sz w:val="20"/>
                <w:szCs w:val="20"/>
              </w:rPr>
            </w:pPr>
            <w:r w:rsidRPr="00C010B6">
              <w:rPr>
                <w:sz w:val="20"/>
                <w:szCs w:val="20"/>
              </w:rPr>
              <w:t>--</w:t>
            </w:r>
          </w:p>
        </w:tc>
        <w:tc>
          <w:tcPr>
            <w:tcW w:w="693" w:type="dxa"/>
          </w:tcPr>
          <w:p w14:paraId="64DB3F09" w14:textId="77777777" w:rsidR="00B279CD" w:rsidRPr="00C010B6" w:rsidRDefault="00B279CD" w:rsidP="00956F34">
            <w:pPr>
              <w:jc w:val="center"/>
              <w:rPr>
                <w:sz w:val="20"/>
                <w:szCs w:val="20"/>
              </w:rPr>
            </w:pPr>
            <w:r w:rsidRPr="00C010B6">
              <w:rPr>
                <w:sz w:val="20"/>
                <w:szCs w:val="20"/>
              </w:rPr>
              <w:t>0%</w:t>
            </w:r>
          </w:p>
        </w:tc>
        <w:tc>
          <w:tcPr>
            <w:tcW w:w="693" w:type="dxa"/>
          </w:tcPr>
          <w:p w14:paraId="4A0E31D5" w14:textId="77777777" w:rsidR="00B279CD" w:rsidRPr="00C010B6" w:rsidRDefault="00B279CD" w:rsidP="00956F34">
            <w:pPr>
              <w:jc w:val="center"/>
              <w:rPr>
                <w:sz w:val="20"/>
                <w:szCs w:val="20"/>
              </w:rPr>
            </w:pPr>
            <w:r w:rsidRPr="00C010B6">
              <w:rPr>
                <w:sz w:val="20"/>
                <w:szCs w:val="20"/>
              </w:rPr>
              <w:t>0%</w:t>
            </w:r>
          </w:p>
        </w:tc>
        <w:tc>
          <w:tcPr>
            <w:tcW w:w="693" w:type="dxa"/>
          </w:tcPr>
          <w:p w14:paraId="1D9A91FF" w14:textId="77777777" w:rsidR="00B279CD" w:rsidRPr="00C010B6" w:rsidRDefault="00B279CD" w:rsidP="00956F34">
            <w:pPr>
              <w:jc w:val="center"/>
              <w:rPr>
                <w:sz w:val="20"/>
                <w:szCs w:val="20"/>
              </w:rPr>
            </w:pPr>
            <w:r w:rsidRPr="00C010B6">
              <w:rPr>
                <w:sz w:val="20"/>
                <w:szCs w:val="20"/>
              </w:rPr>
              <w:t>--</w:t>
            </w:r>
          </w:p>
        </w:tc>
        <w:tc>
          <w:tcPr>
            <w:tcW w:w="693" w:type="dxa"/>
          </w:tcPr>
          <w:p w14:paraId="4DDFA067" w14:textId="77777777" w:rsidR="00B279CD" w:rsidRPr="00C010B6" w:rsidRDefault="00B279CD" w:rsidP="00956F34">
            <w:pPr>
              <w:jc w:val="center"/>
              <w:rPr>
                <w:sz w:val="20"/>
                <w:szCs w:val="20"/>
              </w:rPr>
            </w:pPr>
            <w:r w:rsidRPr="00C010B6">
              <w:rPr>
                <w:sz w:val="20"/>
                <w:szCs w:val="20"/>
              </w:rPr>
              <w:t>7%</w:t>
            </w:r>
          </w:p>
        </w:tc>
        <w:tc>
          <w:tcPr>
            <w:tcW w:w="693" w:type="dxa"/>
          </w:tcPr>
          <w:p w14:paraId="1719752C" w14:textId="77777777" w:rsidR="00B279CD" w:rsidRPr="00C010B6" w:rsidRDefault="00B279CD" w:rsidP="00956F34">
            <w:pPr>
              <w:jc w:val="center"/>
              <w:rPr>
                <w:sz w:val="20"/>
                <w:szCs w:val="20"/>
              </w:rPr>
            </w:pPr>
            <w:r w:rsidRPr="00C010B6">
              <w:rPr>
                <w:sz w:val="20"/>
                <w:szCs w:val="20"/>
              </w:rPr>
              <w:t>--</w:t>
            </w:r>
          </w:p>
        </w:tc>
        <w:tc>
          <w:tcPr>
            <w:tcW w:w="693" w:type="dxa"/>
          </w:tcPr>
          <w:p w14:paraId="46B0E616" w14:textId="77777777" w:rsidR="00B279CD" w:rsidRPr="00C010B6" w:rsidRDefault="00B279CD" w:rsidP="00956F34">
            <w:pPr>
              <w:jc w:val="center"/>
              <w:rPr>
                <w:sz w:val="20"/>
                <w:szCs w:val="20"/>
              </w:rPr>
            </w:pPr>
            <w:r w:rsidRPr="00C010B6">
              <w:rPr>
                <w:sz w:val="20"/>
                <w:szCs w:val="20"/>
              </w:rPr>
              <w:t>--</w:t>
            </w:r>
          </w:p>
        </w:tc>
      </w:tr>
      <w:tr w:rsidR="00B279CD" w:rsidRPr="00C010B6" w14:paraId="7A55B7CB" w14:textId="77777777" w:rsidTr="00FA0900">
        <w:tblPrEx>
          <w:tblBorders>
            <w:left w:val="single" w:sz="4" w:space="0" w:color="auto"/>
          </w:tblBorders>
        </w:tblPrEx>
        <w:tc>
          <w:tcPr>
            <w:tcW w:w="2808" w:type="dxa"/>
            <w:shd w:val="clear" w:color="auto" w:fill="BFBFBF" w:themeFill="background1" w:themeFillShade="BF"/>
          </w:tcPr>
          <w:p w14:paraId="09B3AA22" w14:textId="77777777" w:rsidR="00B279CD" w:rsidRPr="00C010B6" w:rsidRDefault="00B279CD" w:rsidP="00956F34">
            <w:pPr>
              <w:rPr>
                <w:sz w:val="20"/>
                <w:szCs w:val="20"/>
              </w:rPr>
            </w:pPr>
            <w:r w:rsidRPr="00C010B6">
              <w:rPr>
                <w:sz w:val="20"/>
                <w:szCs w:val="20"/>
              </w:rPr>
              <w:t>Sarah Greenwood</w:t>
            </w:r>
          </w:p>
        </w:tc>
        <w:tc>
          <w:tcPr>
            <w:tcW w:w="693" w:type="dxa"/>
            <w:shd w:val="clear" w:color="auto" w:fill="BFBFBF" w:themeFill="background1" w:themeFillShade="BF"/>
          </w:tcPr>
          <w:p w14:paraId="4C928F40" w14:textId="77777777" w:rsidR="00B279CD" w:rsidRPr="00C010B6" w:rsidRDefault="00B279CD" w:rsidP="00956F34">
            <w:pPr>
              <w:jc w:val="center"/>
              <w:rPr>
                <w:sz w:val="20"/>
                <w:szCs w:val="20"/>
              </w:rPr>
            </w:pPr>
            <w:r w:rsidRPr="00C010B6">
              <w:rPr>
                <w:sz w:val="20"/>
                <w:szCs w:val="20"/>
              </w:rPr>
              <w:t>4%</w:t>
            </w:r>
          </w:p>
        </w:tc>
        <w:tc>
          <w:tcPr>
            <w:tcW w:w="693" w:type="dxa"/>
            <w:shd w:val="clear" w:color="auto" w:fill="BFBFBF" w:themeFill="background1" w:themeFillShade="BF"/>
          </w:tcPr>
          <w:p w14:paraId="2D8E6D3B" w14:textId="77777777" w:rsidR="00B279CD" w:rsidRPr="00C010B6" w:rsidRDefault="00B279CD" w:rsidP="00956F34">
            <w:pPr>
              <w:jc w:val="center"/>
              <w:rPr>
                <w:sz w:val="20"/>
                <w:szCs w:val="20"/>
              </w:rPr>
            </w:pPr>
            <w:r w:rsidRPr="00C010B6">
              <w:rPr>
                <w:sz w:val="20"/>
                <w:szCs w:val="20"/>
              </w:rPr>
              <w:t>3%</w:t>
            </w:r>
          </w:p>
        </w:tc>
        <w:tc>
          <w:tcPr>
            <w:tcW w:w="693" w:type="dxa"/>
            <w:shd w:val="clear" w:color="auto" w:fill="BFBFBF" w:themeFill="background1" w:themeFillShade="BF"/>
          </w:tcPr>
          <w:p w14:paraId="4C014840" w14:textId="77777777" w:rsidR="00B279CD" w:rsidRPr="00C010B6" w:rsidRDefault="00B279CD" w:rsidP="00956F34">
            <w:pPr>
              <w:jc w:val="center"/>
              <w:rPr>
                <w:sz w:val="20"/>
                <w:szCs w:val="20"/>
              </w:rPr>
            </w:pPr>
            <w:r w:rsidRPr="00C010B6">
              <w:rPr>
                <w:sz w:val="20"/>
                <w:szCs w:val="20"/>
              </w:rPr>
              <w:t>4%</w:t>
            </w:r>
          </w:p>
        </w:tc>
        <w:tc>
          <w:tcPr>
            <w:tcW w:w="693" w:type="dxa"/>
            <w:shd w:val="clear" w:color="auto" w:fill="BFBFBF" w:themeFill="background1" w:themeFillShade="BF"/>
          </w:tcPr>
          <w:p w14:paraId="683D9497" w14:textId="77777777" w:rsidR="00B279CD" w:rsidRPr="00C010B6" w:rsidRDefault="00B279CD" w:rsidP="00956F34">
            <w:pPr>
              <w:jc w:val="center"/>
              <w:rPr>
                <w:sz w:val="20"/>
                <w:szCs w:val="20"/>
              </w:rPr>
            </w:pPr>
            <w:r w:rsidRPr="00C010B6">
              <w:rPr>
                <w:sz w:val="20"/>
                <w:szCs w:val="20"/>
              </w:rPr>
              <w:t>4%</w:t>
            </w:r>
          </w:p>
        </w:tc>
        <w:tc>
          <w:tcPr>
            <w:tcW w:w="693" w:type="dxa"/>
            <w:shd w:val="clear" w:color="auto" w:fill="BFBFBF" w:themeFill="background1" w:themeFillShade="BF"/>
          </w:tcPr>
          <w:p w14:paraId="1D7A60CA" w14:textId="77777777" w:rsidR="00B279CD" w:rsidRPr="00C010B6" w:rsidRDefault="00B279CD" w:rsidP="00956F34">
            <w:pPr>
              <w:jc w:val="center"/>
              <w:rPr>
                <w:sz w:val="20"/>
                <w:szCs w:val="20"/>
              </w:rPr>
            </w:pPr>
            <w:r w:rsidRPr="00C010B6">
              <w:rPr>
                <w:sz w:val="20"/>
                <w:szCs w:val="20"/>
              </w:rPr>
              <w:t>6%</w:t>
            </w:r>
          </w:p>
        </w:tc>
        <w:tc>
          <w:tcPr>
            <w:tcW w:w="693" w:type="dxa"/>
            <w:shd w:val="clear" w:color="auto" w:fill="BFBFBF" w:themeFill="background1" w:themeFillShade="BF"/>
          </w:tcPr>
          <w:p w14:paraId="7ADFE97D" w14:textId="77777777" w:rsidR="00B279CD" w:rsidRPr="00C010B6" w:rsidRDefault="00B279CD" w:rsidP="00956F34">
            <w:pPr>
              <w:jc w:val="center"/>
              <w:rPr>
                <w:sz w:val="20"/>
                <w:szCs w:val="20"/>
              </w:rPr>
            </w:pPr>
            <w:r w:rsidRPr="00C010B6">
              <w:rPr>
                <w:sz w:val="20"/>
                <w:szCs w:val="20"/>
              </w:rPr>
              <w:t>0%</w:t>
            </w:r>
          </w:p>
        </w:tc>
        <w:tc>
          <w:tcPr>
            <w:tcW w:w="693" w:type="dxa"/>
            <w:shd w:val="clear" w:color="auto" w:fill="BFBFBF" w:themeFill="background1" w:themeFillShade="BF"/>
          </w:tcPr>
          <w:p w14:paraId="7B0D64E1"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4BE41156" w14:textId="77777777" w:rsidR="00B279CD" w:rsidRPr="00C010B6" w:rsidRDefault="00B279CD" w:rsidP="00956F34">
            <w:pPr>
              <w:jc w:val="center"/>
              <w:rPr>
                <w:sz w:val="20"/>
                <w:szCs w:val="20"/>
              </w:rPr>
            </w:pPr>
            <w:r w:rsidRPr="00C010B6">
              <w:rPr>
                <w:sz w:val="20"/>
                <w:szCs w:val="20"/>
              </w:rPr>
              <w:t>6%</w:t>
            </w:r>
          </w:p>
        </w:tc>
        <w:tc>
          <w:tcPr>
            <w:tcW w:w="693" w:type="dxa"/>
            <w:shd w:val="clear" w:color="auto" w:fill="BFBFBF" w:themeFill="background1" w:themeFillShade="BF"/>
          </w:tcPr>
          <w:p w14:paraId="0779E4FD"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6A528218" w14:textId="77777777" w:rsidR="00B279CD" w:rsidRPr="00C010B6" w:rsidRDefault="00B279CD" w:rsidP="00956F34">
            <w:pPr>
              <w:jc w:val="center"/>
              <w:rPr>
                <w:sz w:val="20"/>
                <w:szCs w:val="20"/>
              </w:rPr>
            </w:pPr>
            <w:r w:rsidRPr="00C010B6">
              <w:rPr>
                <w:sz w:val="20"/>
                <w:szCs w:val="20"/>
              </w:rPr>
              <w:t>--</w:t>
            </w:r>
          </w:p>
        </w:tc>
      </w:tr>
      <w:tr w:rsidR="00B279CD" w:rsidRPr="00C010B6" w14:paraId="16E9728D" w14:textId="77777777" w:rsidTr="00B279CD">
        <w:tblPrEx>
          <w:tblBorders>
            <w:left w:val="single" w:sz="4" w:space="0" w:color="auto"/>
          </w:tblBorders>
        </w:tblPrEx>
        <w:tc>
          <w:tcPr>
            <w:tcW w:w="2808" w:type="dxa"/>
          </w:tcPr>
          <w:p w14:paraId="4578E839" w14:textId="77777777" w:rsidR="00B279CD" w:rsidRPr="00C010B6" w:rsidRDefault="00B279CD" w:rsidP="00956F34">
            <w:pPr>
              <w:rPr>
                <w:sz w:val="20"/>
                <w:szCs w:val="20"/>
              </w:rPr>
            </w:pPr>
            <w:r w:rsidRPr="00C010B6">
              <w:rPr>
                <w:sz w:val="20"/>
                <w:szCs w:val="20"/>
              </w:rPr>
              <w:t>Snowden International School at Copley</w:t>
            </w:r>
          </w:p>
        </w:tc>
        <w:tc>
          <w:tcPr>
            <w:tcW w:w="693" w:type="dxa"/>
          </w:tcPr>
          <w:p w14:paraId="4A71A7C0" w14:textId="77777777" w:rsidR="00B279CD" w:rsidRPr="00C010B6" w:rsidRDefault="00B279CD" w:rsidP="00956F34">
            <w:pPr>
              <w:jc w:val="center"/>
              <w:rPr>
                <w:sz w:val="20"/>
                <w:szCs w:val="20"/>
              </w:rPr>
            </w:pPr>
            <w:r w:rsidRPr="00C010B6">
              <w:rPr>
                <w:sz w:val="20"/>
                <w:szCs w:val="20"/>
              </w:rPr>
              <w:t>--</w:t>
            </w:r>
          </w:p>
        </w:tc>
        <w:tc>
          <w:tcPr>
            <w:tcW w:w="693" w:type="dxa"/>
          </w:tcPr>
          <w:p w14:paraId="053D50D0" w14:textId="77777777" w:rsidR="00B279CD" w:rsidRPr="00C010B6" w:rsidRDefault="00B279CD" w:rsidP="00956F34">
            <w:pPr>
              <w:jc w:val="center"/>
              <w:rPr>
                <w:sz w:val="20"/>
                <w:szCs w:val="20"/>
              </w:rPr>
            </w:pPr>
            <w:r w:rsidRPr="00C010B6">
              <w:rPr>
                <w:sz w:val="20"/>
                <w:szCs w:val="20"/>
              </w:rPr>
              <w:t>--</w:t>
            </w:r>
          </w:p>
        </w:tc>
        <w:tc>
          <w:tcPr>
            <w:tcW w:w="693" w:type="dxa"/>
          </w:tcPr>
          <w:p w14:paraId="1C51E9CC" w14:textId="77777777" w:rsidR="00B279CD" w:rsidRPr="00C010B6" w:rsidRDefault="00B279CD" w:rsidP="00956F34">
            <w:pPr>
              <w:jc w:val="center"/>
              <w:rPr>
                <w:sz w:val="20"/>
                <w:szCs w:val="20"/>
              </w:rPr>
            </w:pPr>
            <w:r w:rsidRPr="00C010B6">
              <w:rPr>
                <w:sz w:val="20"/>
                <w:szCs w:val="20"/>
              </w:rPr>
              <w:t>--</w:t>
            </w:r>
          </w:p>
        </w:tc>
        <w:tc>
          <w:tcPr>
            <w:tcW w:w="693" w:type="dxa"/>
          </w:tcPr>
          <w:p w14:paraId="0D82ED5C" w14:textId="77777777" w:rsidR="00B279CD" w:rsidRPr="00C010B6" w:rsidRDefault="00B279CD" w:rsidP="00956F34">
            <w:pPr>
              <w:jc w:val="center"/>
              <w:rPr>
                <w:sz w:val="20"/>
                <w:szCs w:val="20"/>
              </w:rPr>
            </w:pPr>
            <w:r w:rsidRPr="00C010B6">
              <w:rPr>
                <w:sz w:val="20"/>
                <w:szCs w:val="20"/>
              </w:rPr>
              <w:t>--</w:t>
            </w:r>
          </w:p>
        </w:tc>
        <w:tc>
          <w:tcPr>
            <w:tcW w:w="693" w:type="dxa"/>
          </w:tcPr>
          <w:p w14:paraId="72D8A960" w14:textId="77777777" w:rsidR="00B279CD" w:rsidRPr="00C010B6" w:rsidRDefault="00B279CD" w:rsidP="00956F34">
            <w:pPr>
              <w:jc w:val="center"/>
              <w:rPr>
                <w:sz w:val="20"/>
                <w:szCs w:val="20"/>
              </w:rPr>
            </w:pPr>
            <w:r w:rsidRPr="00C010B6">
              <w:rPr>
                <w:sz w:val="20"/>
                <w:szCs w:val="20"/>
              </w:rPr>
              <w:t>--</w:t>
            </w:r>
          </w:p>
        </w:tc>
        <w:tc>
          <w:tcPr>
            <w:tcW w:w="693" w:type="dxa"/>
          </w:tcPr>
          <w:p w14:paraId="7CE6C899" w14:textId="77777777" w:rsidR="00B279CD" w:rsidRPr="00C010B6" w:rsidRDefault="00B279CD" w:rsidP="00956F34">
            <w:pPr>
              <w:jc w:val="center"/>
              <w:rPr>
                <w:sz w:val="20"/>
                <w:szCs w:val="20"/>
              </w:rPr>
            </w:pPr>
            <w:r w:rsidRPr="00C010B6">
              <w:rPr>
                <w:sz w:val="20"/>
                <w:szCs w:val="20"/>
              </w:rPr>
              <w:t>--</w:t>
            </w:r>
          </w:p>
        </w:tc>
        <w:tc>
          <w:tcPr>
            <w:tcW w:w="693" w:type="dxa"/>
          </w:tcPr>
          <w:p w14:paraId="3CAA982F" w14:textId="77777777" w:rsidR="00B279CD" w:rsidRPr="00C010B6" w:rsidRDefault="00B279CD" w:rsidP="00956F34">
            <w:pPr>
              <w:jc w:val="center"/>
              <w:rPr>
                <w:sz w:val="20"/>
                <w:szCs w:val="20"/>
              </w:rPr>
            </w:pPr>
            <w:r w:rsidRPr="00C010B6">
              <w:rPr>
                <w:sz w:val="20"/>
                <w:szCs w:val="20"/>
              </w:rPr>
              <w:t>--</w:t>
            </w:r>
          </w:p>
        </w:tc>
        <w:tc>
          <w:tcPr>
            <w:tcW w:w="693" w:type="dxa"/>
          </w:tcPr>
          <w:p w14:paraId="779D0DA0" w14:textId="77777777" w:rsidR="00B279CD" w:rsidRPr="00C010B6" w:rsidRDefault="00B279CD" w:rsidP="00956F34">
            <w:pPr>
              <w:jc w:val="center"/>
              <w:rPr>
                <w:sz w:val="20"/>
                <w:szCs w:val="20"/>
              </w:rPr>
            </w:pPr>
            <w:r w:rsidRPr="00C010B6">
              <w:rPr>
                <w:sz w:val="20"/>
                <w:szCs w:val="20"/>
              </w:rPr>
              <w:t>--</w:t>
            </w:r>
          </w:p>
        </w:tc>
        <w:tc>
          <w:tcPr>
            <w:tcW w:w="693" w:type="dxa"/>
          </w:tcPr>
          <w:p w14:paraId="5F20A910" w14:textId="77777777" w:rsidR="00B279CD" w:rsidRPr="00C010B6" w:rsidRDefault="00B279CD" w:rsidP="00956F34">
            <w:pPr>
              <w:jc w:val="center"/>
              <w:rPr>
                <w:sz w:val="20"/>
                <w:szCs w:val="20"/>
              </w:rPr>
            </w:pPr>
            <w:r w:rsidRPr="00C010B6">
              <w:rPr>
                <w:sz w:val="20"/>
                <w:szCs w:val="20"/>
              </w:rPr>
              <w:t>--</w:t>
            </w:r>
          </w:p>
        </w:tc>
        <w:tc>
          <w:tcPr>
            <w:tcW w:w="693" w:type="dxa"/>
          </w:tcPr>
          <w:p w14:paraId="0302A10F" w14:textId="77777777" w:rsidR="00B279CD" w:rsidRPr="00C010B6" w:rsidRDefault="00B279CD" w:rsidP="00956F34">
            <w:pPr>
              <w:jc w:val="center"/>
              <w:rPr>
                <w:sz w:val="20"/>
                <w:szCs w:val="20"/>
              </w:rPr>
            </w:pPr>
            <w:r w:rsidRPr="00C010B6">
              <w:rPr>
                <w:sz w:val="20"/>
                <w:szCs w:val="20"/>
              </w:rPr>
              <w:t>--</w:t>
            </w:r>
          </w:p>
        </w:tc>
      </w:tr>
      <w:tr w:rsidR="00B279CD" w:rsidRPr="00C010B6" w14:paraId="28316783" w14:textId="77777777" w:rsidTr="00FA0900">
        <w:tblPrEx>
          <w:tblBorders>
            <w:left w:val="single" w:sz="4" w:space="0" w:color="auto"/>
          </w:tblBorders>
        </w:tblPrEx>
        <w:tc>
          <w:tcPr>
            <w:tcW w:w="2808" w:type="dxa"/>
            <w:shd w:val="clear" w:color="auto" w:fill="BFBFBF" w:themeFill="background1" w:themeFillShade="BF"/>
          </w:tcPr>
          <w:p w14:paraId="14DC4440" w14:textId="77777777" w:rsidR="00B279CD" w:rsidRPr="00C010B6" w:rsidRDefault="00B279CD" w:rsidP="00956F34">
            <w:pPr>
              <w:rPr>
                <w:sz w:val="20"/>
                <w:szCs w:val="20"/>
              </w:rPr>
            </w:pPr>
            <w:proofErr w:type="spellStart"/>
            <w:r w:rsidRPr="00C010B6">
              <w:rPr>
                <w:sz w:val="20"/>
                <w:szCs w:val="20"/>
              </w:rPr>
              <w:t>TechBoston</w:t>
            </w:r>
            <w:proofErr w:type="spellEnd"/>
            <w:r w:rsidRPr="00C010B6">
              <w:rPr>
                <w:sz w:val="20"/>
                <w:szCs w:val="20"/>
              </w:rPr>
              <w:t xml:space="preserve"> Academy</w:t>
            </w:r>
          </w:p>
        </w:tc>
        <w:tc>
          <w:tcPr>
            <w:tcW w:w="693" w:type="dxa"/>
            <w:shd w:val="clear" w:color="auto" w:fill="BFBFBF" w:themeFill="background1" w:themeFillShade="BF"/>
          </w:tcPr>
          <w:p w14:paraId="6132F821" w14:textId="77777777" w:rsidR="00B279CD" w:rsidRPr="00C010B6" w:rsidRDefault="00B279CD" w:rsidP="00956F34">
            <w:pPr>
              <w:jc w:val="center"/>
              <w:rPr>
                <w:sz w:val="20"/>
                <w:szCs w:val="20"/>
              </w:rPr>
            </w:pPr>
            <w:r w:rsidRPr="00C010B6">
              <w:rPr>
                <w:sz w:val="20"/>
                <w:szCs w:val="20"/>
              </w:rPr>
              <w:t>10%</w:t>
            </w:r>
          </w:p>
        </w:tc>
        <w:tc>
          <w:tcPr>
            <w:tcW w:w="693" w:type="dxa"/>
            <w:shd w:val="clear" w:color="auto" w:fill="BFBFBF" w:themeFill="background1" w:themeFillShade="BF"/>
          </w:tcPr>
          <w:p w14:paraId="7B66029F" w14:textId="77777777" w:rsidR="00B279CD" w:rsidRPr="00C010B6" w:rsidRDefault="00B279CD" w:rsidP="00956F34">
            <w:pPr>
              <w:jc w:val="center"/>
              <w:rPr>
                <w:sz w:val="20"/>
                <w:szCs w:val="20"/>
              </w:rPr>
            </w:pPr>
            <w:r w:rsidRPr="00C010B6">
              <w:rPr>
                <w:sz w:val="20"/>
                <w:szCs w:val="20"/>
              </w:rPr>
              <w:t>9%</w:t>
            </w:r>
          </w:p>
        </w:tc>
        <w:tc>
          <w:tcPr>
            <w:tcW w:w="693" w:type="dxa"/>
            <w:shd w:val="clear" w:color="auto" w:fill="BFBFBF" w:themeFill="background1" w:themeFillShade="BF"/>
          </w:tcPr>
          <w:p w14:paraId="137F788A" w14:textId="77777777" w:rsidR="00B279CD" w:rsidRPr="00C010B6" w:rsidRDefault="00B279CD" w:rsidP="00956F34">
            <w:pPr>
              <w:jc w:val="center"/>
              <w:rPr>
                <w:sz w:val="20"/>
                <w:szCs w:val="20"/>
              </w:rPr>
            </w:pPr>
            <w:r w:rsidRPr="00C010B6">
              <w:rPr>
                <w:sz w:val="20"/>
                <w:szCs w:val="20"/>
              </w:rPr>
              <w:t>9%</w:t>
            </w:r>
          </w:p>
        </w:tc>
        <w:tc>
          <w:tcPr>
            <w:tcW w:w="693" w:type="dxa"/>
            <w:shd w:val="clear" w:color="auto" w:fill="BFBFBF" w:themeFill="background1" w:themeFillShade="BF"/>
          </w:tcPr>
          <w:p w14:paraId="1C3FF378" w14:textId="77777777" w:rsidR="00B279CD" w:rsidRPr="00C010B6" w:rsidRDefault="00B279CD" w:rsidP="00956F34">
            <w:pPr>
              <w:jc w:val="center"/>
              <w:rPr>
                <w:sz w:val="20"/>
                <w:szCs w:val="20"/>
              </w:rPr>
            </w:pPr>
            <w:r w:rsidRPr="00C010B6">
              <w:rPr>
                <w:sz w:val="20"/>
                <w:szCs w:val="20"/>
              </w:rPr>
              <w:t>0%</w:t>
            </w:r>
          </w:p>
        </w:tc>
        <w:tc>
          <w:tcPr>
            <w:tcW w:w="693" w:type="dxa"/>
            <w:shd w:val="clear" w:color="auto" w:fill="BFBFBF" w:themeFill="background1" w:themeFillShade="BF"/>
          </w:tcPr>
          <w:p w14:paraId="5C6BF1F2" w14:textId="77777777" w:rsidR="00B279CD" w:rsidRPr="00C010B6" w:rsidRDefault="00B279CD" w:rsidP="00956F34">
            <w:pPr>
              <w:jc w:val="center"/>
              <w:rPr>
                <w:sz w:val="20"/>
                <w:szCs w:val="20"/>
              </w:rPr>
            </w:pPr>
            <w:r w:rsidRPr="00C010B6">
              <w:rPr>
                <w:sz w:val="20"/>
                <w:szCs w:val="20"/>
              </w:rPr>
              <w:t>2%</w:t>
            </w:r>
          </w:p>
        </w:tc>
        <w:tc>
          <w:tcPr>
            <w:tcW w:w="693" w:type="dxa"/>
            <w:shd w:val="clear" w:color="auto" w:fill="BFBFBF" w:themeFill="background1" w:themeFillShade="BF"/>
          </w:tcPr>
          <w:p w14:paraId="342DC953" w14:textId="77777777" w:rsidR="00B279CD" w:rsidRPr="00C010B6" w:rsidRDefault="00B279CD" w:rsidP="00956F34">
            <w:pPr>
              <w:jc w:val="center"/>
              <w:rPr>
                <w:sz w:val="20"/>
                <w:szCs w:val="20"/>
              </w:rPr>
            </w:pPr>
            <w:r w:rsidRPr="00C010B6">
              <w:rPr>
                <w:sz w:val="20"/>
                <w:szCs w:val="20"/>
              </w:rPr>
              <w:t>9%</w:t>
            </w:r>
          </w:p>
        </w:tc>
        <w:tc>
          <w:tcPr>
            <w:tcW w:w="693" w:type="dxa"/>
            <w:shd w:val="clear" w:color="auto" w:fill="BFBFBF" w:themeFill="background1" w:themeFillShade="BF"/>
          </w:tcPr>
          <w:p w14:paraId="5B914B05"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6FF7DECC" w14:textId="77777777" w:rsidR="00B279CD" w:rsidRPr="00C010B6" w:rsidRDefault="00B279CD" w:rsidP="00956F34">
            <w:pPr>
              <w:jc w:val="center"/>
              <w:rPr>
                <w:sz w:val="20"/>
                <w:szCs w:val="20"/>
              </w:rPr>
            </w:pPr>
            <w:r w:rsidRPr="00C010B6">
              <w:rPr>
                <w:sz w:val="20"/>
                <w:szCs w:val="20"/>
              </w:rPr>
              <w:t>9%</w:t>
            </w:r>
          </w:p>
        </w:tc>
        <w:tc>
          <w:tcPr>
            <w:tcW w:w="693" w:type="dxa"/>
            <w:shd w:val="clear" w:color="auto" w:fill="BFBFBF" w:themeFill="background1" w:themeFillShade="BF"/>
          </w:tcPr>
          <w:p w14:paraId="132B2C1A"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7A479BD0" w14:textId="77777777" w:rsidR="00B279CD" w:rsidRPr="00C010B6" w:rsidRDefault="00B279CD" w:rsidP="00956F34">
            <w:pPr>
              <w:jc w:val="center"/>
              <w:rPr>
                <w:sz w:val="20"/>
                <w:szCs w:val="20"/>
              </w:rPr>
            </w:pPr>
            <w:r w:rsidRPr="00C010B6">
              <w:rPr>
                <w:sz w:val="20"/>
                <w:szCs w:val="20"/>
              </w:rPr>
              <w:t>--</w:t>
            </w:r>
          </w:p>
        </w:tc>
      </w:tr>
      <w:tr w:rsidR="00B279CD" w:rsidRPr="00C010B6" w14:paraId="367F8247" w14:textId="77777777" w:rsidTr="00B279CD">
        <w:tblPrEx>
          <w:tblBorders>
            <w:left w:val="single" w:sz="4" w:space="0" w:color="auto"/>
          </w:tblBorders>
        </w:tblPrEx>
        <w:tc>
          <w:tcPr>
            <w:tcW w:w="2808" w:type="dxa"/>
          </w:tcPr>
          <w:p w14:paraId="0A5CC444" w14:textId="77777777" w:rsidR="00B279CD" w:rsidRPr="00C010B6" w:rsidRDefault="00B279CD" w:rsidP="00956F34">
            <w:pPr>
              <w:rPr>
                <w:sz w:val="20"/>
                <w:szCs w:val="20"/>
              </w:rPr>
            </w:pPr>
            <w:r w:rsidRPr="00C010B6">
              <w:rPr>
                <w:sz w:val="20"/>
                <w:szCs w:val="20"/>
              </w:rPr>
              <w:t>The English High</w:t>
            </w:r>
          </w:p>
        </w:tc>
        <w:tc>
          <w:tcPr>
            <w:tcW w:w="693" w:type="dxa"/>
          </w:tcPr>
          <w:p w14:paraId="23E2169B" w14:textId="77777777" w:rsidR="00B279CD" w:rsidRPr="00C010B6" w:rsidRDefault="00B279CD" w:rsidP="00956F34">
            <w:pPr>
              <w:jc w:val="center"/>
              <w:rPr>
                <w:sz w:val="20"/>
                <w:szCs w:val="20"/>
              </w:rPr>
            </w:pPr>
            <w:r w:rsidRPr="00C010B6">
              <w:rPr>
                <w:sz w:val="20"/>
                <w:szCs w:val="20"/>
              </w:rPr>
              <w:t>--</w:t>
            </w:r>
          </w:p>
        </w:tc>
        <w:tc>
          <w:tcPr>
            <w:tcW w:w="693" w:type="dxa"/>
          </w:tcPr>
          <w:p w14:paraId="338A111A" w14:textId="77777777" w:rsidR="00B279CD" w:rsidRPr="00C010B6" w:rsidRDefault="00B279CD" w:rsidP="00956F34">
            <w:pPr>
              <w:jc w:val="center"/>
              <w:rPr>
                <w:sz w:val="20"/>
                <w:szCs w:val="20"/>
              </w:rPr>
            </w:pPr>
            <w:r w:rsidRPr="00C010B6">
              <w:rPr>
                <w:sz w:val="20"/>
                <w:szCs w:val="20"/>
              </w:rPr>
              <w:t>--</w:t>
            </w:r>
          </w:p>
        </w:tc>
        <w:tc>
          <w:tcPr>
            <w:tcW w:w="693" w:type="dxa"/>
          </w:tcPr>
          <w:p w14:paraId="52BECF49" w14:textId="77777777" w:rsidR="00B279CD" w:rsidRPr="00C010B6" w:rsidRDefault="00B279CD" w:rsidP="00956F34">
            <w:pPr>
              <w:jc w:val="center"/>
              <w:rPr>
                <w:sz w:val="20"/>
                <w:szCs w:val="20"/>
              </w:rPr>
            </w:pPr>
            <w:r w:rsidRPr="00C010B6">
              <w:rPr>
                <w:sz w:val="20"/>
                <w:szCs w:val="20"/>
              </w:rPr>
              <w:t>--</w:t>
            </w:r>
          </w:p>
        </w:tc>
        <w:tc>
          <w:tcPr>
            <w:tcW w:w="693" w:type="dxa"/>
          </w:tcPr>
          <w:p w14:paraId="7D23103D" w14:textId="77777777" w:rsidR="00B279CD" w:rsidRPr="00C010B6" w:rsidRDefault="00B279CD" w:rsidP="00956F34">
            <w:pPr>
              <w:jc w:val="center"/>
              <w:rPr>
                <w:sz w:val="20"/>
                <w:szCs w:val="20"/>
              </w:rPr>
            </w:pPr>
            <w:r w:rsidRPr="00C010B6">
              <w:rPr>
                <w:sz w:val="20"/>
                <w:szCs w:val="20"/>
              </w:rPr>
              <w:t>--</w:t>
            </w:r>
          </w:p>
        </w:tc>
        <w:tc>
          <w:tcPr>
            <w:tcW w:w="693" w:type="dxa"/>
          </w:tcPr>
          <w:p w14:paraId="4532E381" w14:textId="77777777" w:rsidR="00B279CD" w:rsidRPr="00C010B6" w:rsidRDefault="00B279CD" w:rsidP="00956F34">
            <w:pPr>
              <w:jc w:val="center"/>
              <w:rPr>
                <w:sz w:val="20"/>
                <w:szCs w:val="20"/>
              </w:rPr>
            </w:pPr>
            <w:r w:rsidRPr="00C010B6">
              <w:rPr>
                <w:sz w:val="20"/>
                <w:szCs w:val="20"/>
              </w:rPr>
              <w:t>--</w:t>
            </w:r>
          </w:p>
        </w:tc>
        <w:tc>
          <w:tcPr>
            <w:tcW w:w="693" w:type="dxa"/>
          </w:tcPr>
          <w:p w14:paraId="4C4EA2B4" w14:textId="77777777" w:rsidR="00B279CD" w:rsidRPr="00C010B6" w:rsidRDefault="00B279CD" w:rsidP="00956F34">
            <w:pPr>
              <w:jc w:val="center"/>
              <w:rPr>
                <w:sz w:val="20"/>
                <w:szCs w:val="20"/>
              </w:rPr>
            </w:pPr>
            <w:r w:rsidRPr="00C010B6">
              <w:rPr>
                <w:sz w:val="20"/>
                <w:szCs w:val="20"/>
              </w:rPr>
              <w:t>--</w:t>
            </w:r>
          </w:p>
        </w:tc>
        <w:tc>
          <w:tcPr>
            <w:tcW w:w="693" w:type="dxa"/>
          </w:tcPr>
          <w:p w14:paraId="7FC4C13B" w14:textId="77777777" w:rsidR="00B279CD" w:rsidRPr="00C010B6" w:rsidRDefault="00B279CD" w:rsidP="00956F34">
            <w:pPr>
              <w:jc w:val="center"/>
              <w:rPr>
                <w:sz w:val="20"/>
                <w:szCs w:val="20"/>
              </w:rPr>
            </w:pPr>
            <w:r w:rsidRPr="00C010B6">
              <w:rPr>
                <w:sz w:val="20"/>
                <w:szCs w:val="20"/>
              </w:rPr>
              <w:t>--</w:t>
            </w:r>
          </w:p>
        </w:tc>
        <w:tc>
          <w:tcPr>
            <w:tcW w:w="693" w:type="dxa"/>
          </w:tcPr>
          <w:p w14:paraId="3A35FF93" w14:textId="77777777" w:rsidR="00B279CD" w:rsidRPr="00C010B6" w:rsidRDefault="00B279CD" w:rsidP="00956F34">
            <w:pPr>
              <w:jc w:val="center"/>
              <w:rPr>
                <w:sz w:val="20"/>
                <w:szCs w:val="20"/>
              </w:rPr>
            </w:pPr>
            <w:r w:rsidRPr="00C010B6">
              <w:rPr>
                <w:sz w:val="20"/>
                <w:szCs w:val="20"/>
              </w:rPr>
              <w:t>--</w:t>
            </w:r>
          </w:p>
        </w:tc>
        <w:tc>
          <w:tcPr>
            <w:tcW w:w="693" w:type="dxa"/>
          </w:tcPr>
          <w:p w14:paraId="449A9015" w14:textId="77777777" w:rsidR="00B279CD" w:rsidRPr="00C010B6" w:rsidRDefault="00B279CD" w:rsidP="00956F34">
            <w:pPr>
              <w:jc w:val="center"/>
              <w:rPr>
                <w:sz w:val="20"/>
                <w:szCs w:val="20"/>
              </w:rPr>
            </w:pPr>
            <w:r w:rsidRPr="00C010B6">
              <w:rPr>
                <w:sz w:val="20"/>
                <w:szCs w:val="20"/>
              </w:rPr>
              <w:t>--</w:t>
            </w:r>
          </w:p>
        </w:tc>
        <w:tc>
          <w:tcPr>
            <w:tcW w:w="693" w:type="dxa"/>
          </w:tcPr>
          <w:p w14:paraId="78963BC2" w14:textId="77777777" w:rsidR="00B279CD" w:rsidRPr="00C010B6" w:rsidRDefault="00B279CD" w:rsidP="00956F34">
            <w:pPr>
              <w:jc w:val="center"/>
              <w:rPr>
                <w:sz w:val="20"/>
                <w:szCs w:val="20"/>
              </w:rPr>
            </w:pPr>
            <w:r w:rsidRPr="00C010B6">
              <w:rPr>
                <w:sz w:val="20"/>
                <w:szCs w:val="20"/>
              </w:rPr>
              <w:t>--</w:t>
            </w:r>
          </w:p>
        </w:tc>
      </w:tr>
      <w:tr w:rsidR="00B279CD" w:rsidRPr="00C010B6" w14:paraId="0334FD4C" w14:textId="77777777" w:rsidTr="00FA0900">
        <w:tblPrEx>
          <w:tblBorders>
            <w:left w:val="single" w:sz="4" w:space="0" w:color="auto"/>
          </w:tblBorders>
        </w:tblPrEx>
        <w:tc>
          <w:tcPr>
            <w:tcW w:w="2808" w:type="dxa"/>
            <w:shd w:val="clear" w:color="auto" w:fill="BFBFBF" w:themeFill="background1" w:themeFillShade="BF"/>
          </w:tcPr>
          <w:p w14:paraId="54B5C0EC" w14:textId="77777777" w:rsidR="00B279CD" w:rsidRPr="00C010B6" w:rsidRDefault="00B279CD" w:rsidP="00956F34">
            <w:pPr>
              <w:rPr>
                <w:sz w:val="20"/>
                <w:szCs w:val="20"/>
              </w:rPr>
            </w:pPr>
            <w:r w:rsidRPr="00C010B6">
              <w:rPr>
                <w:sz w:val="20"/>
                <w:szCs w:val="20"/>
              </w:rPr>
              <w:t>Thomas J Kenny</w:t>
            </w:r>
          </w:p>
        </w:tc>
        <w:tc>
          <w:tcPr>
            <w:tcW w:w="693" w:type="dxa"/>
            <w:shd w:val="clear" w:color="auto" w:fill="BFBFBF" w:themeFill="background1" w:themeFillShade="BF"/>
          </w:tcPr>
          <w:p w14:paraId="5BB7037C" w14:textId="77777777" w:rsidR="00B279CD" w:rsidRPr="00C010B6" w:rsidRDefault="00B279CD" w:rsidP="00956F34">
            <w:pPr>
              <w:jc w:val="center"/>
              <w:rPr>
                <w:sz w:val="20"/>
                <w:szCs w:val="20"/>
              </w:rPr>
            </w:pPr>
            <w:r w:rsidRPr="00C010B6">
              <w:rPr>
                <w:sz w:val="20"/>
                <w:szCs w:val="20"/>
              </w:rPr>
              <w:t>22%</w:t>
            </w:r>
          </w:p>
        </w:tc>
        <w:tc>
          <w:tcPr>
            <w:tcW w:w="693" w:type="dxa"/>
            <w:shd w:val="clear" w:color="auto" w:fill="BFBFBF" w:themeFill="background1" w:themeFillShade="BF"/>
          </w:tcPr>
          <w:p w14:paraId="170D9F84" w14:textId="77777777" w:rsidR="00B279CD" w:rsidRPr="00C010B6" w:rsidRDefault="00B279CD" w:rsidP="00956F34">
            <w:pPr>
              <w:jc w:val="center"/>
              <w:rPr>
                <w:sz w:val="20"/>
                <w:szCs w:val="20"/>
              </w:rPr>
            </w:pPr>
            <w:r w:rsidRPr="00C010B6">
              <w:rPr>
                <w:sz w:val="20"/>
                <w:szCs w:val="20"/>
              </w:rPr>
              <w:t>22%</w:t>
            </w:r>
          </w:p>
        </w:tc>
        <w:tc>
          <w:tcPr>
            <w:tcW w:w="693" w:type="dxa"/>
            <w:shd w:val="clear" w:color="auto" w:fill="BFBFBF" w:themeFill="background1" w:themeFillShade="BF"/>
          </w:tcPr>
          <w:p w14:paraId="00AD3AE9" w14:textId="77777777" w:rsidR="00B279CD" w:rsidRPr="00C010B6" w:rsidRDefault="00B279CD" w:rsidP="00956F34">
            <w:pPr>
              <w:jc w:val="center"/>
              <w:rPr>
                <w:sz w:val="20"/>
                <w:szCs w:val="20"/>
              </w:rPr>
            </w:pPr>
            <w:r w:rsidRPr="00C010B6">
              <w:rPr>
                <w:sz w:val="20"/>
                <w:szCs w:val="20"/>
              </w:rPr>
              <w:t>18%</w:t>
            </w:r>
          </w:p>
        </w:tc>
        <w:tc>
          <w:tcPr>
            <w:tcW w:w="693" w:type="dxa"/>
            <w:shd w:val="clear" w:color="auto" w:fill="BFBFBF" w:themeFill="background1" w:themeFillShade="BF"/>
          </w:tcPr>
          <w:p w14:paraId="10B9B9B7" w14:textId="77777777" w:rsidR="00B279CD" w:rsidRPr="00C010B6" w:rsidRDefault="00B279CD" w:rsidP="00956F34">
            <w:pPr>
              <w:jc w:val="center"/>
              <w:rPr>
                <w:sz w:val="20"/>
                <w:szCs w:val="20"/>
              </w:rPr>
            </w:pPr>
            <w:r w:rsidRPr="00C010B6">
              <w:rPr>
                <w:sz w:val="20"/>
                <w:szCs w:val="20"/>
              </w:rPr>
              <w:t>0%</w:t>
            </w:r>
          </w:p>
        </w:tc>
        <w:tc>
          <w:tcPr>
            <w:tcW w:w="693" w:type="dxa"/>
            <w:shd w:val="clear" w:color="auto" w:fill="BFBFBF" w:themeFill="background1" w:themeFillShade="BF"/>
          </w:tcPr>
          <w:p w14:paraId="40165662" w14:textId="77777777" w:rsidR="00B279CD" w:rsidRPr="00C010B6" w:rsidRDefault="00B279CD" w:rsidP="00956F34">
            <w:pPr>
              <w:jc w:val="center"/>
              <w:rPr>
                <w:sz w:val="20"/>
                <w:szCs w:val="20"/>
              </w:rPr>
            </w:pPr>
            <w:r w:rsidRPr="00C010B6">
              <w:rPr>
                <w:sz w:val="20"/>
                <w:szCs w:val="20"/>
              </w:rPr>
              <w:t>22%</w:t>
            </w:r>
          </w:p>
        </w:tc>
        <w:tc>
          <w:tcPr>
            <w:tcW w:w="693" w:type="dxa"/>
            <w:shd w:val="clear" w:color="auto" w:fill="BFBFBF" w:themeFill="background1" w:themeFillShade="BF"/>
          </w:tcPr>
          <w:p w14:paraId="33FCB5B9" w14:textId="77777777" w:rsidR="00B279CD" w:rsidRPr="00C010B6" w:rsidRDefault="00B279CD" w:rsidP="00956F34">
            <w:pPr>
              <w:jc w:val="center"/>
              <w:rPr>
                <w:sz w:val="20"/>
                <w:szCs w:val="20"/>
              </w:rPr>
            </w:pPr>
            <w:r w:rsidRPr="00C010B6">
              <w:rPr>
                <w:sz w:val="20"/>
                <w:szCs w:val="20"/>
              </w:rPr>
              <w:t>6%</w:t>
            </w:r>
          </w:p>
        </w:tc>
        <w:tc>
          <w:tcPr>
            <w:tcW w:w="693" w:type="dxa"/>
            <w:shd w:val="clear" w:color="auto" w:fill="BFBFBF" w:themeFill="background1" w:themeFillShade="BF"/>
          </w:tcPr>
          <w:p w14:paraId="00D43A5A"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68CF2E63" w14:textId="77777777" w:rsidR="00B279CD" w:rsidRPr="00C010B6" w:rsidRDefault="00B279CD" w:rsidP="00956F34">
            <w:pPr>
              <w:jc w:val="center"/>
              <w:rPr>
                <w:sz w:val="20"/>
                <w:szCs w:val="20"/>
              </w:rPr>
            </w:pPr>
            <w:r w:rsidRPr="00C010B6">
              <w:rPr>
                <w:sz w:val="20"/>
                <w:szCs w:val="20"/>
              </w:rPr>
              <w:t>40%</w:t>
            </w:r>
          </w:p>
        </w:tc>
        <w:tc>
          <w:tcPr>
            <w:tcW w:w="693" w:type="dxa"/>
            <w:shd w:val="clear" w:color="auto" w:fill="BFBFBF" w:themeFill="background1" w:themeFillShade="BF"/>
          </w:tcPr>
          <w:p w14:paraId="6F3385CC"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26A0D5C0" w14:textId="77777777" w:rsidR="00B279CD" w:rsidRPr="00C010B6" w:rsidRDefault="00B279CD" w:rsidP="00956F34">
            <w:pPr>
              <w:jc w:val="center"/>
              <w:rPr>
                <w:sz w:val="20"/>
                <w:szCs w:val="20"/>
              </w:rPr>
            </w:pPr>
            <w:r w:rsidRPr="00C010B6">
              <w:rPr>
                <w:sz w:val="20"/>
                <w:szCs w:val="20"/>
              </w:rPr>
              <w:t>--</w:t>
            </w:r>
          </w:p>
        </w:tc>
      </w:tr>
      <w:tr w:rsidR="00B279CD" w:rsidRPr="00C010B6" w14:paraId="46B216B5" w14:textId="77777777" w:rsidTr="00B279CD">
        <w:tblPrEx>
          <w:tblBorders>
            <w:left w:val="single" w:sz="4" w:space="0" w:color="auto"/>
          </w:tblBorders>
        </w:tblPrEx>
        <w:tc>
          <w:tcPr>
            <w:tcW w:w="2808" w:type="dxa"/>
          </w:tcPr>
          <w:p w14:paraId="22E5F838" w14:textId="77777777" w:rsidR="00B279CD" w:rsidRPr="00C010B6" w:rsidRDefault="00B279CD" w:rsidP="00956F34">
            <w:pPr>
              <w:rPr>
                <w:sz w:val="20"/>
                <w:szCs w:val="20"/>
              </w:rPr>
            </w:pPr>
            <w:r w:rsidRPr="00C010B6">
              <w:rPr>
                <w:sz w:val="20"/>
                <w:szCs w:val="20"/>
              </w:rPr>
              <w:t>UP Academy Holland</w:t>
            </w:r>
          </w:p>
        </w:tc>
        <w:tc>
          <w:tcPr>
            <w:tcW w:w="693" w:type="dxa"/>
          </w:tcPr>
          <w:p w14:paraId="6B704B3E" w14:textId="77777777" w:rsidR="00B279CD" w:rsidRPr="00C010B6" w:rsidRDefault="00B279CD" w:rsidP="00956F34">
            <w:pPr>
              <w:jc w:val="center"/>
              <w:rPr>
                <w:sz w:val="20"/>
                <w:szCs w:val="20"/>
              </w:rPr>
            </w:pPr>
            <w:r w:rsidRPr="00C010B6">
              <w:rPr>
                <w:sz w:val="20"/>
                <w:szCs w:val="20"/>
              </w:rPr>
              <w:t>25%</w:t>
            </w:r>
          </w:p>
        </w:tc>
        <w:tc>
          <w:tcPr>
            <w:tcW w:w="693" w:type="dxa"/>
          </w:tcPr>
          <w:p w14:paraId="4E0384A1" w14:textId="77777777" w:rsidR="00B279CD" w:rsidRPr="00C010B6" w:rsidRDefault="00B279CD" w:rsidP="00956F34">
            <w:pPr>
              <w:jc w:val="center"/>
              <w:rPr>
                <w:sz w:val="20"/>
                <w:szCs w:val="20"/>
              </w:rPr>
            </w:pPr>
            <w:r w:rsidRPr="00C010B6">
              <w:rPr>
                <w:sz w:val="20"/>
                <w:szCs w:val="20"/>
              </w:rPr>
              <w:t>26%</w:t>
            </w:r>
          </w:p>
        </w:tc>
        <w:tc>
          <w:tcPr>
            <w:tcW w:w="693" w:type="dxa"/>
          </w:tcPr>
          <w:p w14:paraId="7803FF1C" w14:textId="77777777" w:rsidR="00B279CD" w:rsidRPr="00C010B6" w:rsidRDefault="00B279CD" w:rsidP="00956F34">
            <w:pPr>
              <w:jc w:val="center"/>
              <w:rPr>
                <w:sz w:val="20"/>
                <w:szCs w:val="20"/>
              </w:rPr>
            </w:pPr>
            <w:r w:rsidRPr="00C010B6">
              <w:rPr>
                <w:sz w:val="20"/>
                <w:szCs w:val="20"/>
              </w:rPr>
              <w:t>26%</w:t>
            </w:r>
          </w:p>
        </w:tc>
        <w:tc>
          <w:tcPr>
            <w:tcW w:w="693" w:type="dxa"/>
          </w:tcPr>
          <w:p w14:paraId="4C5EC138" w14:textId="77777777" w:rsidR="00B279CD" w:rsidRPr="00C010B6" w:rsidRDefault="00B279CD" w:rsidP="00956F34">
            <w:pPr>
              <w:jc w:val="center"/>
              <w:rPr>
                <w:sz w:val="20"/>
                <w:szCs w:val="20"/>
              </w:rPr>
            </w:pPr>
            <w:r w:rsidRPr="00C010B6">
              <w:rPr>
                <w:sz w:val="20"/>
                <w:szCs w:val="20"/>
              </w:rPr>
              <w:t>3%</w:t>
            </w:r>
          </w:p>
        </w:tc>
        <w:tc>
          <w:tcPr>
            <w:tcW w:w="693" w:type="dxa"/>
          </w:tcPr>
          <w:p w14:paraId="6A27587C" w14:textId="77777777" w:rsidR="00B279CD" w:rsidRPr="00C010B6" w:rsidRDefault="00B279CD" w:rsidP="00956F34">
            <w:pPr>
              <w:jc w:val="center"/>
              <w:rPr>
                <w:sz w:val="20"/>
                <w:szCs w:val="20"/>
              </w:rPr>
            </w:pPr>
            <w:r w:rsidRPr="00C010B6">
              <w:rPr>
                <w:sz w:val="20"/>
                <w:szCs w:val="20"/>
              </w:rPr>
              <w:t>29%</w:t>
            </w:r>
          </w:p>
        </w:tc>
        <w:tc>
          <w:tcPr>
            <w:tcW w:w="693" w:type="dxa"/>
          </w:tcPr>
          <w:p w14:paraId="027A7068" w14:textId="77777777" w:rsidR="00B279CD" w:rsidRPr="00C010B6" w:rsidRDefault="00B279CD" w:rsidP="00956F34">
            <w:pPr>
              <w:jc w:val="center"/>
              <w:rPr>
                <w:sz w:val="20"/>
                <w:szCs w:val="20"/>
              </w:rPr>
            </w:pPr>
            <w:r w:rsidRPr="00C010B6">
              <w:rPr>
                <w:sz w:val="20"/>
                <w:szCs w:val="20"/>
              </w:rPr>
              <w:t>17%</w:t>
            </w:r>
          </w:p>
        </w:tc>
        <w:tc>
          <w:tcPr>
            <w:tcW w:w="693" w:type="dxa"/>
          </w:tcPr>
          <w:p w14:paraId="2E36F3B7" w14:textId="77777777" w:rsidR="00B279CD" w:rsidRPr="00C010B6" w:rsidRDefault="00B279CD" w:rsidP="00956F34">
            <w:pPr>
              <w:jc w:val="center"/>
              <w:rPr>
                <w:sz w:val="20"/>
                <w:szCs w:val="20"/>
              </w:rPr>
            </w:pPr>
            <w:r w:rsidRPr="00C010B6">
              <w:rPr>
                <w:sz w:val="20"/>
                <w:szCs w:val="20"/>
              </w:rPr>
              <w:t>60%</w:t>
            </w:r>
          </w:p>
        </w:tc>
        <w:tc>
          <w:tcPr>
            <w:tcW w:w="693" w:type="dxa"/>
          </w:tcPr>
          <w:p w14:paraId="0D307439" w14:textId="77777777" w:rsidR="00B279CD" w:rsidRPr="00C010B6" w:rsidRDefault="00B279CD" w:rsidP="00956F34">
            <w:pPr>
              <w:jc w:val="center"/>
              <w:rPr>
                <w:sz w:val="20"/>
                <w:szCs w:val="20"/>
              </w:rPr>
            </w:pPr>
            <w:r w:rsidRPr="00C010B6">
              <w:rPr>
                <w:sz w:val="20"/>
                <w:szCs w:val="20"/>
              </w:rPr>
              <w:t>22%</w:t>
            </w:r>
          </w:p>
        </w:tc>
        <w:tc>
          <w:tcPr>
            <w:tcW w:w="693" w:type="dxa"/>
          </w:tcPr>
          <w:p w14:paraId="16E776CA" w14:textId="77777777" w:rsidR="00B279CD" w:rsidRPr="00C010B6" w:rsidRDefault="00B279CD" w:rsidP="00956F34">
            <w:pPr>
              <w:jc w:val="center"/>
              <w:rPr>
                <w:sz w:val="20"/>
                <w:szCs w:val="20"/>
              </w:rPr>
            </w:pPr>
            <w:r w:rsidRPr="00C010B6">
              <w:rPr>
                <w:sz w:val="20"/>
                <w:szCs w:val="20"/>
              </w:rPr>
              <w:t>--</w:t>
            </w:r>
          </w:p>
        </w:tc>
        <w:tc>
          <w:tcPr>
            <w:tcW w:w="693" w:type="dxa"/>
          </w:tcPr>
          <w:p w14:paraId="48C4F32E" w14:textId="77777777" w:rsidR="00B279CD" w:rsidRPr="00C010B6" w:rsidRDefault="00B279CD" w:rsidP="00956F34">
            <w:pPr>
              <w:jc w:val="center"/>
              <w:rPr>
                <w:sz w:val="20"/>
                <w:szCs w:val="20"/>
              </w:rPr>
            </w:pPr>
            <w:r w:rsidRPr="00C010B6">
              <w:rPr>
                <w:sz w:val="20"/>
                <w:szCs w:val="20"/>
              </w:rPr>
              <w:t>--</w:t>
            </w:r>
          </w:p>
        </w:tc>
      </w:tr>
      <w:tr w:rsidR="00B279CD" w:rsidRPr="00C010B6" w14:paraId="6C09A694" w14:textId="77777777" w:rsidTr="00FA0900">
        <w:tblPrEx>
          <w:tblBorders>
            <w:left w:val="single" w:sz="4" w:space="0" w:color="auto"/>
          </w:tblBorders>
        </w:tblPrEx>
        <w:tc>
          <w:tcPr>
            <w:tcW w:w="2808" w:type="dxa"/>
            <w:shd w:val="clear" w:color="auto" w:fill="BFBFBF" w:themeFill="background1" w:themeFillShade="BF"/>
          </w:tcPr>
          <w:p w14:paraId="391E0648" w14:textId="77777777" w:rsidR="00B279CD" w:rsidRPr="00C010B6" w:rsidRDefault="00B279CD" w:rsidP="00956F34">
            <w:pPr>
              <w:rPr>
                <w:sz w:val="20"/>
                <w:szCs w:val="20"/>
              </w:rPr>
            </w:pPr>
            <w:r w:rsidRPr="00C010B6">
              <w:rPr>
                <w:sz w:val="20"/>
                <w:szCs w:val="20"/>
              </w:rPr>
              <w:t>Urban Science Academy</w:t>
            </w:r>
          </w:p>
        </w:tc>
        <w:tc>
          <w:tcPr>
            <w:tcW w:w="693" w:type="dxa"/>
            <w:shd w:val="clear" w:color="auto" w:fill="BFBFBF" w:themeFill="background1" w:themeFillShade="BF"/>
          </w:tcPr>
          <w:p w14:paraId="4FE3BA8B"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6E783DC9"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15E73950"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628E7E1D"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0F890664"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16C6D45E"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64CDC9CD"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45C3AB64"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7E930712"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69834562" w14:textId="77777777" w:rsidR="00B279CD" w:rsidRPr="00C010B6" w:rsidRDefault="00B279CD" w:rsidP="00956F34">
            <w:pPr>
              <w:jc w:val="center"/>
              <w:rPr>
                <w:sz w:val="20"/>
                <w:szCs w:val="20"/>
              </w:rPr>
            </w:pPr>
            <w:r w:rsidRPr="00C010B6">
              <w:rPr>
                <w:sz w:val="20"/>
                <w:szCs w:val="20"/>
              </w:rPr>
              <w:t>--</w:t>
            </w:r>
          </w:p>
        </w:tc>
      </w:tr>
      <w:tr w:rsidR="00B279CD" w:rsidRPr="00C010B6" w14:paraId="42C15F6C" w14:textId="77777777" w:rsidTr="00B279CD">
        <w:tblPrEx>
          <w:tblBorders>
            <w:left w:val="single" w:sz="4" w:space="0" w:color="auto"/>
          </w:tblBorders>
        </w:tblPrEx>
        <w:tc>
          <w:tcPr>
            <w:tcW w:w="2808" w:type="dxa"/>
          </w:tcPr>
          <w:p w14:paraId="7A66AB27" w14:textId="77777777" w:rsidR="00B279CD" w:rsidRPr="00C010B6" w:rsidRDefault="00B279CD" w:rsidP="00956F34">
            <w:pPr>
              <w:rPr>
                <w:sz w:val="20"/>
                <w:szCs w:val="20"/>
              </w:rPr>
            </w:pPr>
            <w:r w:rsidRPr="00C010B6">
              <w:rPr>
                <w:sz w:val="20"/>
                <w:szCs w:val="20"/>
              </w:rPr>
              <w:t>Warren/Prescott</w:t>
            </w:r>
          </w:p>
        </w:tc>
        <w:tc>
          <w:tcPr>
            <w:tcW w:w="693" w:type="dxa"/>
          </w:tcPr>
          <w:p w14:paraId="4FC0E7DC" w14:textId="77777777" w:rsidR="00B279CD" w:rsidRPr="00C010B6" w:rsidRDefault="00B279CD" w:rsidP="00956F34">
            <w:pPr>
              <w:jc w:val="center"/>
              <w:rPr>
                <w:sz w:val="20"/>
                <w:szCs w:val="20"/>
              </w:rPr>
            </w:pPr>
            <w:r w:rsidRPr="00C010B6">
              <w:rPr>
                <w:sz w:val="20"/>
                <w:szCs w:val="20"/>
              </w:rPr>
              <w:t>43%</w:t>
            </w:r>
          </w:p>
        </w:tc>
        <w:tc>
          <w:tcPr>
            <w:tcW w:w="693" w:type="dxa"/>
          </w:tcPr>
          <w:p w14:paraId="368BC3F4" w14:textId="77777777" w:rsidR="00B279CD" w:rsidRPr="00C010B6" w:rsidRDefault="00B279CD" w:rsidP="00956F34">
            <w:pPr>
              <w:jc w:val="center"/>
              <w:rPr>
                <w:sz w:val="20"/>
                <w:szCs w:val="20"/>
              </w:rPr>
            </w:pPr>
            <w:r w:rsidRPr="00C010B6">
              <w:rPr>
                <w:sz w:val="20"/>
                <w:szCs w:val="20"/>
              </w:rPr>
              <w:t>30%</w:t>
            </w:r>
          </w:p>
        </w:tc>
        <w:tc>
          <w:tcPr>
            <w:tcW w:w="693" w:type="dxa"/>
          </w:tcPr>
          <w:p w14:paraId="2AE94A19" w14:textId="77777777" w:rsidR="00B279CD" w:rsidRPr="00C010B6" w:rsidRDefault="00B279CD" w:rsidP="00956F34">
            <w:pPr>
              <w:jc w:val="center"/>
              <w:rPr>
                <w:sz w:val="20"/>
                <w:szCs w:val="20"/>
              </w:rPr>
            </w:pPr>
            <w:r w:rsidRPr="00C010B6">
              <w:rPr>
                <w:sz w:val="20"/>
                <w:szCs w:val="20"/>
              </w:rPr>
              <w:t>34%</w:t>
            </w:r>
          </w:p>
        </w:tc>
        <w:tc>
          <w:tcPr>
            <w:tcW w:w="693" w:type="dxa"/>
          </w:tcPr>
          <w:p w14:paraId="52CC6E7B" w14:textId="77777777" w:rsidR="00B279CD" w:rsidRPr="00C010B6" w:rsidRDefault="00B279CD" w:rsidP="00956F34">
            <w:pPr>
              <w:jc w:val="center"/>
              <w:rPr>
                <w:sz w:val="20"/>
                <w:szCs w:val="20"/>
              </w:rPr>
            </w:pPr>
            <w:r w:rsidRPr="00C010B6">
              <w:rPr>
                <w:sz w:val="20"/>
                <w:szCs w:val="20"/>
              </w:rPr>
              <w:t>16%</w:t>
            </w:r>
          </w:p>
        </w:tc>
        <w:tc>
          <w:tcPr>
            <w:tcW w:w="693" w:type="dxa"/>
          </w:tcPr>
          <w:p w14:paraId="07B756E1" w14:textId="77777777" w:rsidR="00B279CD" w:rsidRPr="00C010B6" w:rsidRDefault="00B279CD" w:rsidP="00956F34">
            <w:pPr>
              <w:jc w:val="center"/>
              <w:rPr>
                <w:sz w:val="20"/>
                <w:szCs w:val="20"/>
              </w:rPr>
            </w:pPr>
            <w:r w:rsidRPr="00C010B6">
              <w:rPr>
                <w:sz w:val="20"/>
                <w:szCs w:val="20"/>
              </w:rPr>
              <w:t>7%</w:t>
            </w:r>
          </w:p>
        </w:tc>
        <w:tc>
          <w:tcPr>
            <w:tcW w:w="693" w:type="dxa"/>
          </w:tcPr>
          <w:p w14:paraId="1F8CA253" w14:textId="77777777" w:rsidR="00B279CD" w:rsidRPr="00C010B6" w:rsidRDefault="00B279CD" w:rsidP="00956F34">
            <w:pPr>
              <w:jc w:val="center"/>
              <w:rPr>
                <w:sz w:val="20"/>
                <w:szCs w:val="20"/>
              </w:rPr>
            </w:pPr>
            <w:r w:rsidRPr="00C010B6">
              <w:rPr>
                <w:sz w:val="20"/>
                <w:szCs w:val="20"/>
              </w:rPr>
              <w:t>--</w:t>
            </w:r>
          </w:p>
        </w:tc>
        <w:tc>
          <w:tcPr>
            <w:tcW w:w="693" w:type="dxa"/>
          </w:tcPr>
          <w:p w14:paraId="713C008C" w14:textId="77777777" w:rsidR="00B279CD" w:rsidRPr="00C010B6" w:rsidRDefault="00B279CD" w:rsidP="00956F34">
            <w:pPr>
              <w:jc w:val="center"/>
              <w:rPr>
                <w:sz w:val="20"/>
                <w:szCs w:val="20"/>
              </w:rPr>
            </w:pPr>
            <w:r w:rsidRPr="00C010B6">
              <w:rPr>
                <w:sz w:val="20"/>
                <w:szCs w:val="20"/>
              </w:rPr>
              <w:t>--</w:t>
            </w:r>
          </w:p>
        </w:tc>
        <w:tc>
          <w:tcPr>
            <w:tcW w:w="693" w:type="dxa"/>
          </w:tcPr>
          <w:p w14:paraId="25EDF61E" w14:textId="77777777" w:rsidR="00B279CD" w:rsidRPr="00C010B6" w:rsidRDefault="00B279CD" w:rsidP="00956F34">
            <w:pPr>
              <w:jc w:val="center"/>
              <w:rPr>
                <w:sz w:val="20"/>
                <w:szCs w:val="20"/>
              </w:rPr>
            </w:pPr>
            <w:r w:rsidRPr="00C010B6">
              <w:rPr>
                <w:sz w:val="20"/>
                <w:szCs w:val="20"/>
              </w:rPr>
              <w:t>19%</w:t>
            </w:r>
          </w:p>
        </w:tc>
        <w:tc>
          <w:tcPr>
            <w:tcW w:w="693" w:type="dxa"/>
          </w:tcPr>
          <w:p w14:paraId="3507AF19" w14:textId="77777777" w:rsidR="00B279CD" w:rsidRPr="00C010B6" w:rsidRDefault="00B279CD" w:rsidP="00956F34">
            <w:pPr>
              <w:jc w:val="center"/>
              <w:rPr>
                <w:sz w:val="20"/>
                <w:szCs w:val="20"/>
              </w:rPr>
            </w:pPr>
            <w:r w:rsidRPr="00C010B6">
              <w:rPr>
                <w:sz w:val="20"/>
                <w:szCs w:val="20"/>
              </w:rPr>
              <w:t>--</w:t>
            </w:r>
          </w:p>
        </w:tc>
        <w:tc>
          <w:tcPr>
            <w:tcW w:w="693" w:type="dxa"/>
          </w:tcPr>
          <w:p w14:paraId="02D50F87" w14:textId="77777777" w:rsidR="00B279CD" w:rsidRPr="00C010B6" w:rsidRDefault="00B279CD" w:rsidP="00956F34">
            <w:pPr>
              <w:jc w:val="center"/>
              <w:rPr>
                <w:sz w:val="20"/>
                <w:szCs w:val="20"/>
              </w:rPr>
            </w:pPr>
            <w:r w:rsidRPr="00C010B6">
              <w:rPr>
                <w:sz w:val="20"/>
                <w:szCs w:val="20"/>
              </w:rPr>
              <w:t>57%</w:t>
            </w:r>
          </w:p>
        </w:tc>
      </w:tr>
      <w:tr w:rsidR="00B279CD" w:rsidRPr="00C010B6" w14:paraId="355F5FA8" w14:textId="77777777" w:rsidTr="00FA0900">
        <w:tblPrEx>
          <w:tblBorders>
            <w:left w:val="single" w:sz="4" w:space="0" w:color="auto"/>
          </w:tblBorders>
        </w:tblPrEx>
        <w:tc>
          <w:tcPr>
            <w:tcW w:w="2808" w:type="dxa"/>
            <w:shd w:val="clear" w:color="auto" w:fill="BFBFBF" w:themeFill="background1" w:themeFillShade="BF"/>
          </w:tcPr>
          <w:p w14:paraId="0F76809D" w14:textId="77777777" w:rsidR="00B279CD" w:rsidRPr="00C010B6" w:rsidRDefault="00B279CD" w:rsidP="00956F34">
            <w:pPr>
              <w:rPr>
                <w:sz w:val="20"/>
                <w:szCs w:val="20"/>
              </w:rPr>
            </w:pPr>
            <w:r w:rsidRPr="00C010B6">
              <w:rPr>
                <w:sz w:val="20"/>
                <w:szCs w:val="20"/>
              </w:rPr>
              <w:t>Washington Irving Middle</w:t>
            </w:r>
          </w:p>
        </w:tc>
        <w:tc>
          <w:tcPr>
            <w:tcW w:w="693" w:type="dxa"/>
            <w:shd w:val="clear" w:color="auto" w:fill="BFBFBF" w:themeFill="background1" w:themeFillShade="BF"/>
          </w:tcPr>
          <w:p w14:paraId="5030D15D" w14:textId="77777777" w:rsidR="00B279CD" w:rsidRPr="00C010B6" w:rsidRDefault="00B279CD" w:rsidP="00956F34">
            <w:pPr>
              <w:jc w:val="center"/>
              <w:rPr>
                <w:sz w:val="20"/>
                <w:szCs w:val="20"/>
              </w:rPr>
            </w:pPr>
            <w:r w:rsidRPr="00C010B6">
              <w:rPr>
                <w:sz w:val="20"/>
                <w:szCs w:val="20"/>
              </w:rPr>
              <w:t>4%</w:t>
            </w:r>
          </w:p>
        </w:tc>
        <w:tc>
          <w:tcPr>
            <w:tcW w:w="693" w:type="dxa"/>
            <w:shd w:val="clear" w:color="auto" w:fill="BFBFBF" w:themeFill="background1" w:themeFillShade="BF"/>
          </w:tcPr>
          <w:p w14:paraId="7BDCBDD0" w14:textId="77777777" w:rsidR="00B279CD" w:rsidRPr="00C010B6" w:rsidRDefault="00B279CD" w:rsidP="00956F34">
            <w:pPr>
              <w:jc w:val="center"/>
              <w:rPr>
                <w:sz w:val="20"/>
                <w:szCs w:val="20"/>
              </w:rPr>
            </w:pPr>
            <w:r w:rsidRPr="00C010B6">
              <w:rPr>
                <w:sz w:val="20"/>
                <w:szCs w:val="20"/>
              </w:rPr>
              <w:t>3%</w:t>
            </w:r>
          </w:p>
        </w:tc>
        <w:tc>
          <w:tcPr>
            <w:tcW w:w="693" w:type="dxa"/>
            <w:shd w:val="clear" w:color="auto" w:fill="BFBFBF" w:themeFill="background1" w:themeFillShade="BF"/>
          </w:tcPr>
          <w:p w14:paraId="5E6ADD61" w14:textId="77777777" w:rsidR="00B279CD" w:rsidRPr="00C010B6" w:rsidRDefault="00B279CD" w:rsidP="00956F34">
            <w:pPr>
              <w:jc w:val="center"/>
              <w:rPr>
                <w:sz w:val="20"/>
                <w:szCs w:val="20"/>
              </w:rPr>
            </w:pPr>
            <w:r w:rsidRPr="00C010B6">
              <w:rPr>
                <w:sz w:val="20"/>
                <w:szCs w:val="20"/>
              </w:rPr>
              <w:t>2%</w:t>
            </w:r>
          </w:p>
        </w:tc>
        <w:tc>
          <w:tcPr>
            <w:tcW w:w="693" w:type="dxa"/>
            <w:shd w:val="clear" w:color="auto" w:fill="BFBFBF" w:themeFill="background1" w:themeFillShade="BF"/>
          </w:tcPr>
          <w:p w14:paraId="44BBC627" w14:textId="77777777" w:rsidR="00B279CD" w:rsidRPr="00C010B6" w:rsidRDefault="00B279CD" w:rsidP="00956F34">
            <w:pPr>
              <w:jc w:val="center"/>
              <w:rPr>
                <w:sz w:val="20"/>
                <w:szCs w:val="20"/>
              </w:rPr>
            </w:pPr>
            <w:r w:rsidRPr="00C010B6">
              <w:rPr>
                <w:sz w:val="20"/>
                <w:szCs w:val="20"/>
              </w:rPr>
              <w:t>4%</w:t>
            </w:r>
          </w:p>
        </w:tc>
        <w:tc>
          <w:tcPr>
            <w:tcW w:w="693" w:type="dxa"/>
            <w:shd w:val="clear" w:color="auto" w:fill="BFBFBF" w:themeFill="background1" w:themeFillShade="BF"/>
          </w:tcPr>
          <w:p w14:paraId="72AD9FEE" w14:textId="77777777" w:rsidR="00B279CD" w:rsidRPr="00C010B6" w:rsidRDefault="00B279CD" w:rsidP="00956F34">
            <w:pPr>
              <w:jc w:val="center"/>
              <w:rPr>
                <w:sz w:val="20"/>
                <w:szCs w:val="20"/>
              </w:rPr>
            </w:pPr>
            <w:r w:rsidRPr="00C010B6">
              <w:rPr>
                <w:sz w:val="20"/>
                <w:szCs w:val="20"/>
              </w:rPr>
              <w:t>0%</w:t>
            </w:r>
          </w:p>
        </w:tc>
        <w:tc>
          <w:tcPr>
            <w:tcW w:w="693" w:type="dxa"/>
            <w:shd w:val="clear" w:color="auto" w:fill="BFBFBF" w:themeFill="background1" w:themeFillShade="BF"/>
          </w:tcPr>
          <w:p w14:paraId="09DD5E88" w14:textId="77777777" w:rsidR="00B279CD" w:rsidRPr="00C010B6" w:rsidRDefault="00B279CD" w:rsidP="00956F34">
            <w:pPr>
              <w:jc w:val="center"/>
              <w:rPr>
                <w:sz w:val="20"/>
                <w:szCs w:val="20"/>
              </w:rPr>
            </w:pPr>
            <w:r w:rsidRPr="00C010B6">
              <w:rPr>
                <w:sz w:val="20"/>
                <w:szCs w:val="20"/>
              </w:rPr>
              <w:t>3%</w:t>
            </w:r>
          </w:p>
        </w:tc>
        <w:tc>
          <w:tcPr>
            <w:tcW w:w="693" w:type="dxa"/>
            <w:shd w:val="clear" w:color="auto" w:fill="BFBFBF" w:themeFill="background1" w:themeFillShade="BF"/>
          </w:tcPr>
          <w:p w14:paraId="0C803EA2"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2EEF7B4F" w14:textId="77777777" w:rsidR="00B279CD" w:rsidRPr="00C010B6" w:rsidRDefault="00B279CD" w:rsidP="00956F34">
            <w:pPr>
              <w:jc w:val="center"/>
              <w:rPr>
                <w:sz w:val="20"/>
                <w:szCs w:val="20"/>
              </w:rPr>
            </w:pPr>
            <w:r w:rsidRPr="00C010B6">
              <w:rPr>
                <w:sz w:val="20"/>
                <w:szCs w:val="20"/>
              </w:rPr>
              <w:t>5%</w:t>
            </w:r>
          </w:p>
        </w:tc>
        <w:tc>
          <w:tcPr>
            <w:tcW w:w="693" w:type="dxa"/>
            <w:shd w:val="clear" w:color="auto" w:fill="BFBFBF" w:themeFill="background1" w:themeFillShade="BF"/>
          </w:tcPr>
          <w:p w14:paraId="345A50DA"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07DC9C28" w14:textId="77777777" w:rsidR="00B279CD" w:rsidRPr="00C010B6" w:rsidRDefault="00B279CD" w:rsidP="00956F34">
            <w:pPr>
              <w:jc w:val="center"/>
              <w:rPr>
                <w:sz w:val="20"/>
                <w:szCs w:val="20"/>
              </w:rPr>
            </w:pPr>
            <w:r w:rsidRPr="00C010B6">
              <w:rPr>
                <w:sz w:val="20"/>
                <w:szCs w:val="20"/>
              </w:rPr>
              <w:t>--</w:t>
            </w:r>
          </w:p>
        </w:tc>
      </w:tr>
      <w:tr w:rsidR="00B279CD" w:rsidRPr="00C010B6" w14:paraId="7F86A890" w14:textId="77777777" w:rsidTr="00B279CD">
        <w:tblPrEx>
          <w:tblBorders>
            <w:left w:val="single" w:sz="4" w:space="0" w:color="auto"/>
          </w:tblBorders>
        </w:tblPrEx>
        <w:tc>
          <w:tcPr>
            <w:tcW w:w="2808" w:type="dxa"/>
          </w:tcPr>
          <w:p w14:paraId="26E5818E" w14:textId="77777777" w:rsidR="00B279CD" w:rsidRPr="00C010B6" w:rsidRDefault="00B279CD" w:rsidP="00956F34">
            <w:pPr>
              <w:rPr>
                <w:sz w:val="20"/>
                <w:szCs w:val="20"/>
              </w:rPr>
            </w:pPr>
            <w:r w:rsidRPr="00C010B6">
              <w:rPr>
                <w:sz w:val="20"/>
                <w:szCs w:val="20"/>
              </w:rPr>
              <w:t>West Roxbury Academy</w:t>
            </w:r>
          </w:p>
        </w:tc>
        <w:tc>
          <w:tcPr>
            <w:tcW w:w="693" w:type="dxa"/>
          </w:tcPr>
          <w:p w14:paraId="4DA7F00A" w14:textId="77777777" w:rsidR="00B279CD" w:rsidRPr="00C010B6" w:rsidRDefault="00B279CD" w:rsidP="00956F34">
            <w:pPr>
              <w:jc w:val="center"/>
              <w:rPr>
                <w:sz w:val="20"/>
                <w:szCs w:val="20"/>
              </w:rPr>
            </w:pPr>
            <w:r w:rsidRPr="00C010B6">
              <w:rPr>
                <w:sz w:val="20"/>
                <w:szCs w:val="20"/>
              </w:rPr>
              <w:t>--</w:t>
            </w:r>
          </w:p>
        </w:tc>
        <w:tc>
          <w:tcPr>
            <w:tcW w:w="693" w:type="dxa"/>
          </w:tcPr>
          <w:p w14:paraId="3EB0861A" w14:textId="77777777" w:rsidR="00B279CD" w:rsidRPr="00C010B6" w:rsidRDefault="00B279CD" w:rsidP="00956F34">
            <w:pPr>
              <w:jc w:val="center"/>
              <w:rPr>
                <w:sz w:val="20"/>
                <w:szCs w:val="20"/>
              </w:rPr>
            </w:pPr>
            <w:r w:rsidRPr="00C010B6">
              <w:rPr>
                <w:sz w:val="20"/>
                <w:szCs w:val="20"/>
              </w:rPr>
              <w:t>--</w:t>
            </w:r>
          </w:p>
        </w:tc>
        <w:tc>
          <w:tcPr>
            <w:tcW w:w="693" w:type="dxa"/>
          </w:tcPr>
          <w:p w14:paraId="15155E74" w14:textId="77777777" w:rsidR="00B279CD" w:rsidRPr="00C010B6" w:rsidRDefault="00B279CD" w:rsidP="00956F34">
            <w:pPr>
              <w:jc w:val="center"/>
              <w:rPr>
                <w:sz w:val="20"/>
                <w:szCs w:val="20"/>
              </w:rPr>
            </w:pPr>
            <w:r w:rsidRPr="00C010B6">
              <w:rPr>
                <w:sz w:val="20"/>
                <w:szCs w:val="20"/>
              </w:rPr>
              <w:t>--</w:t>
            </w:r>
          </w:p>
        </w:tc>
        <w:tc>
          <w:tcPr>
            <w:tcW w:w="693" w:type="dxa"/>
          </w:tcPr>
          <w:p w14:paraId="6FD534CC" w14:textId="77777777" w:rsidR="00B279CD" w:rsidRPr="00C010B6" w:rsidRDefault="00B279CD" w:rsidP="00956F34">
            <w:pPr>
              <w:jc w:val="center"/>
              <w:rPr>
                <w:sz w:val="20"/>
                <w:szCs w:val="20"/>
              </w:rPr>
            </w:pPr>
            <w:r w:rsidRPr="00C010B6">
              <w:rPr>
                <w:sz w:val="20"/>
                <w:szCs w:val="20"/>
              </w:rPr>
              <w:t>--</w:t>
            </w:r>
          </w:p>
        </w:tc>
        <w:tc>
          <w:tcPr>
            <w:tcW w:w="693" w:type="dxa"/>
          </w:tcPr>
          <w:p w14:paraId="615759D6" w14:textId="77777777" w:rsidR="00B279CD" w:rsidRPr="00C010B6" w:rsidRDefault="00B279CD" w:rsidP="00956F34">
            <w:pPr>
              <w:jc w:val="center"/>
              <w:rPr>
                <w:sz w:val="20"/>
                <w:szCs w:val="20"/>
              </w:rPr>
            </w:pPr>
            <w:r w:rsidRPr="00C010B6">
              <w:rPr>
                <w:sz w:val="20"/>
                <w:szCs w:val="20"/>
              </w:rPr>
              <w:t>--</w:t>
            </w:r>
          </w:p>
        </w:tc>
        <w:tc>
          <w:tcPr>
            <w:tcW w:w="693" w:type="dxa"/>
          </w:tcPr>
          <w:p w14:paraId="6F1E5DF3" w14:textId="77777777" w:rsidR="00B279CD" w:rsidRPr="00C010B6" w:rsidRDefault="00B279CD" w:rsidP="00956F34">
            <w:pPr>
              <w:jc w:val="center"/>
              <w:rPr>
                <w:sz w:val="20"/>
                <w:szCs w:val="20"/>
              </w:rPr>
            </w:pPr>
            <w:r w:rsidRPr="00C010B6">
              <w:rPr>
                <w:sz w:val="20"/>
                <w:szCs w:val="20"/>
              </w:rPr>
              <w:t>--</w:t>
            </w:r>
          </w:p>
        </w:tc>
        <w:tc>
          <w:tcPr>
            <w:tcW w:w="693" w:type="dxa"/>
          </w:tcPr>
          <w:p w14:paraId="7B07331A" w14:textId="77777777" w:rsidR="00B279CD" w:rsidRPr="00C010B6" w:rsidRDefault="00B279CD" w:rsidP="00956F34">
            <w:pPr>
              <w:jc w:val="center"/>
              <w:rPr>
                <w:sz w:val="20"/>
                <w:szCs w:val="20"/>
              </w:rPr>
            </w:pPr>
            <w:r w:rsidRPr="00C010B6">
              <w:rPr>
                <w:sz w:val="20"/>
                <w:szCs w:val="20"/>
              </w:rPr>
              <w:t>--</w:t>
            </w:r>
          </w:p>
        </w:tc>
        <w:tc>
          <w:tcPr>
            <w:tcW w:w="693" w:type="dxa"/>
          </w:tcPr>
          <w:p w14:paraId="5E406827" w14:textId="77777777" w:rsidR="00B279CD" w:rsidRPr="00C010B6" w:rsidRDefault="00B279CD" w:rsidP="00956F34">
            <w:pPr>
              <w:jc w:val="center"/>
              <w:rPr>
                <w:sz w:val="20"/>
                <w:szCs w:val="20"/>
              </w:rPr>
            </w:pPr>
            <w:r w:rsidRPr="00C010B6">
              <w:rPr>
                <w:sz w:val="20"/>
                <w:szCs w:val="20"/>
              </w:rPr>
              <w:t>--</w:t>
            </w:r>
          </w:p>
        </w:tc>
        <w:tc>
          <w:tcPr>
            <w:tcW w:w="693" w:type="dxa"/>
          </w:tcPr>
          <w:p w14:paraId="67E875CF" w14:textId="77777777" w:rsidR="00B279CD" w:rsidRPr="00C010B6" w:rsidRDefault="00B279CD" w:rsidP="00956F34">
            <w:pPr>
              <w:jc w:val="center"/>
              <w:rPr>
                <w:sz w:val="20"/>
                <w:szCs w:val="20"/>
              </w:rPr>
            </w:pPr>
            <w:r w:rsidRPr="00C010B6">
              <w:rPr>
                <w:sz w:val="20"/>
                <w:szCs w:val="20"/>
              </w:rPr>
              <w:t>--</w:t>
            </w:r>
          </w:p>
        </w:tc>
        <w:tc>
          <w:tcPr>
            <w:tcW w:w="693" w:type="dxa"/>
          </w:tcPr>
          <w:p w14:paraId="5BFC77A4" w14:textId="77777777" w:rsidR="00B279CD" w:rsidRPr="00C010B6" w:rsidRDefault="00B279CD" w:rsidP="00956F34">
            <w:pPr>
              <w:jc w:val="center"/>
              <w:rPr>
                <w:sz w:val="20"/>
                <w:szCs w:val="20"/>
              </w:rPr>
            </w:pPr>
            <w:r w:rsidRPr="00C010B6">
              <w:rPr>
                <w:sz w:val="20"/>
                <w:szCs w:val="20"/>
              </w:rPr>
              <w:t>--</w:t>
            </w:r>
          </w:p>
        </w:tc>
      </w:tr>
      <w:tr w:rsidR="00B279CD" w:rsidRPr="00C010B6" w14:paraId="7303A909" w14:textId="77777777" w:rsidTr="00FA0900">
        <w:tblPrEx>
          <w:tblBorders>
            <w:left w:val="single" w:sz="4" w:space="0" w:color="auto"/>
          </w:tblBorders>
        </w:tblPrEx>
        <w:tc>
          <w:tcPr>
            <w:tcW w:w="2808" w:type="dxa"/>
            <w:shd w:val="clear" w:color="auto" w:fill="BFBFBF" w:themeFill="background1" w:themeFillShade="BF"/>
          </w:tcPr>
          <w:p w14:paraId="6BFDA248" w14:textId="77777777" w:rsidR="00B279CD" w:rsidRPr="00C010B6" w:rsidRDefault="00B279CD" w:rsidP="00956F34">
            <w:pPr>
              <w:rPr>
                <w:sz w:val="20"/>
                <w:szCs w:val="20"/>
              </w:rPr>
            </w:pPr>
            <w:r w:rsidRPr="00C010B6">
              <w:rPr>
                <w:sz w:val="20"/>
                <w:szCs w:val="20"/>
              </w:rPr>
              <w:t>William E Russell</w:t>
            </w:r>
          </w:p>
        </w:tc>
        <w:tc>
          <w:tcPr>
            <w:tcW w:w="693" w:type="dxa"/>
            <w:shd w:val="clear" w:color="auto" w:fill="BFBFBF" w:themeFill="background1" w:themeFillShade="BF"/>
          </w:tcPr>
          <w:p w14:paraId="7C479BAA" w14:textId="77777777" w:rsidR="00B279CD" w:rsidRPr="00C010B6" w:rsidRDefault="00B279CD" w:rsidP="00956F34">
            <w:pPr>
              <w:jc w:val="center"/>
              <w:rPr>
                <w:sz w:val="20"/>
                <w:szCs w:val="20"/>
              </w:rPr>
            </w:pPr>
            <w:r w:rsidRPr="00C010B6">
              <w:rPr>
                <w:sz w:val="20"/>
                <w:szCs w:val="20"/>
              </w:rPr>
              <w:t>38%</w:t>
            </w:r>
          </w:p>
        </w:tc>
        <w:tc>
          <w:tcPr>
            <w:tcW w:w="693" w:type="dxa"/>
            <w:shd w:val="clear" w:color="auto" w:fill="BFBFBF" w:themeFill="background1" w:themeFillShade="BF"/>
          </w:tcPr>
          <w:p w14:paraId="622BBE2B" w14:textId="77777777" w:rsidR="00B279CD" w:rsidRPr="00C010B6" w:rsidRDefault="00B279CD" w:rsidP="00956F34">
            <w:pPr>
              <w:jc w:val="center"/>
              <w:rPr>
                <w:sz w:val="20"/>
                <w:szCs w:val="20"/>
              </w:rPr>
            </w:pPr>
            <w:r w:rsidRPr="00C010B6">
              <w:rPr>
                <w:sz w:val="20"/>
                <w:szCs w:val="20"/>
              </w:rPr>
              <w:t>39%</w:t>
            </w:r>
          </w:p>
        </w:tc>
        <w:tc>
          <w:tcPr>
            <w:tcW w:w="693" w:type="dxa"/>
            <w:shd w:val="clear" w:color="auto" w:fill="BFBFBF" w:themeFill="background1" w:themeFillShade="BF"/>
          </w:tcPr>
          <w:p w14:paraId="432B69BD" w14:textId="77777777" w:rsidR="00B279CD" w:rsidRPr="00C010B6" w:rsidRDefault="00B279CD" w:rsidP="00956F34">
            <w:pPr>
              <w:jc w:val="center"/>
              <w:rPr>
                <w:sz w:val="20"/>
                <w:szCs w:val="20"/>
              </w:rPr>
            </w:pPr>
            <w:r w:rsidRPr="00C010B6">
              <w:rPr>
                <w:sz w:val="20"/>
                <w:szCs w:val="20"/>
              </w:rPr>
              <w:t>42%</w:t>
            </w:r>
          </w:p>
        </w:tc>
        <w:tc>
          <w:tcPr>
            <w:tcW w:w="693" w:type="dxa"/>
            <w:shd w:val="clear" w:color="auto" w:fill="BFBFBF" w:themeFill="background1" w:themeFillShade="BF"/>
          </w:tcPr>
          <w:p w14:paraId="738443A2"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3423A519" w14:textId="77777777" w:rsidR="00B279CD" w:rsidRPr="00C010B6" w:rsidRDefault="00B279CD" w:rsidP="00956F34">
            <w:pPr>
              <w:jc w:val="center"/>
              <w:rPr>
                <w:sz w:val="20"/>
                <w:szCs w:val="20"/>
              </w:rPr>
            </w:pPr>
            <w:r w:rsidRPr="00C010B6">
              <w:rPr>
                <w:sz w:val="20"/>
                <w:szCs w:val="20"/>
              </w:rPr>
              <w:t>41%</w:t>
            </w:r>
          </w:p>
        </w:tc>
        <w:tc>
          <w:tcPr>
            <w:tcW w:w="693" w:type="dxa"/>
            <w:shd w:val="clear" w:color="auto" w:fill="BFBFBF" w:themeFill="background1" w:themeFillShade="BF"/>
          </w:tcPr>
          <w:p w14:paraId="568184AD" w14:textId="77777777" w:rsidR="00B279CD" w:rsidRPr="00C010B6" w:rsidRDefault="00B279CD" w:rsidP="00956F34">
            <w:pPr>
              <w:jc w:val="center"/>
              <w:rPr>
                <w:sz w:val="20"/>
                <w:szCs w:val="20"/>
              </w:rPr>
            </w:pPr>
            <w:r w:rsidRPr="00C010B6">
              <w:rPr>
                <w:sz w:val="20"/>
                <w:szCs w:val="20"/>
              </w:rPr>
              <w:t>25%</w:t>
            </w:r>
          </w:p>
        </w:tc>
        <w:tc>
          <w:tcPr>
            <w:tcW w:w="693" w:type="dxa"/>
            <w:shd w:val="clear" w:color="auto" w:fill="BFBFBF" w:themeFill="background1" w:themeFillShade="BF"/>
          </w:tcPr>
          <w:p w14:paraId="41CBBD76"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40301ED3" w14:textId="77777777" w:rsidR="00B279CD" w:rsidRPr="00C010B6" w:rsidRDefault="00B279CD" w:rsidP="00956F34">
            <w:pPr>
              <w:jc w:val="center"/>
              <w:rPr>
                <w:sz w:val="20"/>
                <w:szCs w:val="20"/>
              </w:rPr>
            </w:pPr>
            <w:r w:rsidRPr="00C010B6">
              <w:rPr>
                <w:sz w:val="20"/>
                <w:szCs w:val="20"/>
              </w:rPr>
              <w:t>36%</w:t>
            </w:r>
          </w:p>
        </w:tc>
        <w:tc>
          <w:tcPr>
            <w:tcW w:w="693" w:type="dxa"/>
            <w:shd w:val="clear" w:color="auto" w:fill="BFBFBF" w:themeFill="background1" w:themeFillShade="BF"/>
          </w:tcPr>
          <w:p w14:paraId="111B5F05" w14:textId="77777777" w:rsidR="00B279CD" w:rsidRPr="00C010B6" w:rsidRDefault="00B279CD" w:rsidP="00956F34">
            <w:pPr>
              <w:jc w:val="center"/>
              <w:rPr>
                <w:sz w:val="20"/>
                <w:szCs w:val="20"/>
              </w:rPr>
            </w:pPr>
            <w:r w:rsidRPr="00C010B6">
              <w:rPr>
                <w:sz w:val="20"/>
                <w:szCs w:val="20"/>
              </w:rPr>
              <w:t>--</w:t>
            </w:r>
          </w:p>
        </w:tc>
        <w:tc>
          <w:tcPr>
            <w:tcW w:w="693" w:type="dxa"/>
            <w:shd w:val="clear" w:color="auto" w:fill="BFBFBF" w:themeFill="background1" w:themeFillShade="BF"/>
          </w:tcPr>
          <w:p w14:paraId="6218F88A" w14:textId="77777777" w:rsidR="00B279CD" w:rsidRPr="00C010B6" w:rsidRDefault="00B279CD" w:rsidP="00956F34">
            <w:pPr>
              <w:jc w:val="center"/>
              <w:rPr>
                <w:sz w:val="20"/>
                <w:szCs w:val="20"/>
              </w:rPr>
            </w:pPr>
            <w:r w:rsidRPr="00C010B6">
              <w:rPr>
                <w:sz w:val="20"/>
                <w:szCs w:val="20"/>
              </w:rPr>
              <w:t>--</w:t>
            </w:r>
          </w:p>
        </w:tc>
      </w:tr>
      <w:tr w:rsidR="006B210C" w:rsidRPr="00C62589" w14:paraId="46C10335" w14:textId="77777777" w:rsidTr="007C5F66">
        <w:tblPrEx>
          <w:tblBorders>
            <w:left w:val="single" w:sz="4" w:space="0" w:color="auto"/>
          </w:tblBorders>
        </w:tblPrEx>
        <w:tc>
          <w:tcPr>
            <w:tcW w:w="2808" w:type="dxa"/>
          </w:tcPr>
          <w:p w14:paraId="3D2C7A88" w14:textId="006FF0F1" w:rsidR="006B210C" w:rsidRPr="00C62589" w:rsidRDefault="006B210C" w:rsidP="006B210C">
            <w:pPr>
              <w:rPr>
                <w:sz w:val="20"/>
                <w:szCs w:val="20"/>
              </w:rPr>
            </w:pPr>
            <w:r w:rsidRPr="00C010B6">
              <w:rPr>
                <w:sz w:val="20"/>
                <w:szCs w:val="20"/>
              </w:rPr>
              <w:t>William Ellery Channing</w:t>
            </w:r>
          </w:p>
        </w:tc>
        <w:tc>
          <w:tcPr>
            <w:tcW w:w="693" w:type="dxa"/>
            <w:vAlign w:val="center"/>
          </w:tcPr>
          <w:p w14:paraId="6E659B54" w14:textId="617AF09E" w:rsidR="006B210C" w:rsidRPr="00C62589" w:rsidRDefault="006B210C" w:rsidP="006B210C">
            <w:pPr>
              <w:jc w:val="center"/>
              <w:rPr>
                <w:sz w:val="20"/>
                <w:szCs w:val="20"/>
              </w:rPr>
            </w:pPr>
            <w:r w:rsidRPr="00C010B6">
              <w:rPr>
                <w:sz w:val="20"/>
                <w:szCs w:val="20"/>
              </w:rPr>
              <w:t>6%</w:t>
            </w:r>
          </w:p>
        </w:tc>
        <w:tc>
          <w:tcPr>
            <w:tcW w:w="693" w:type="dxa"/>
            <w:vAlign w:val="center"/>
          </w:tcPr>
          <w:p w14:paraId="4B04E33F" w14:textId="446DB78A" w:rsidR="006B210C" w:rsidRPr="00C62589" w:rsidRDefault="006B210C" w:rsidP="006B210C">
            <w:pPr>
              <w:jc w:val="center"/>
              <w:rPr>
                <w:sz w:val="20"/>
                <w:szCs w:val="20"/>
              </w:rPr>
            </w:pPr>
            <w:r w:rsidRPr="00C010B6">
              <w:rPr>
                <w:sz w:val="20"/>
                <w:szCs w:val="20"/>
              </w:rPr>
              <w:t>--</w:t>
            </w:r>
          </w:p>
        </w:tc>
        <w:tc>
          <w:tcPr>
            <w:tcW w:w="693" w:type="dxa"/>
            <w:vAlign w:val="center"/>
          </w:tcPr>
          <w:p w14:paraId="158EB9F0" w14:textId="4026FBC7" w:rsidR="006B210C" w:rsidRPr="00C62589" w:rsidRDefault="006B210C" w:rsidP="006B210C">
            <w:pPr>
              <w:jc w:val="center"/>
              <w:rPr>
                <w:sz w:val="20"/>
                <w:szCs w:val="20"/>
              </w:rPr>
            </w:pPr>
            <w:r w:rsidRPr="00C010B6">
              <w:rPr>
                <w:sz w:val="20"/>
                <w:szCs w:val="20"/>
              </w:rPr>
              <w:t>--</w:t>
            </w:r>
          </w:p>
        </w:tc>
        <w:tc>
          <w:tcPr>
            <w:tcW w:w="693" w:type="dxa"/>
            <w:vAlign w:val="center"/>
          </w:tcPr>
          <w:p w14:paraId="1F7FDBB2" w14:textId="3295E88C" w:rsidR="006B210C" w:rsidRPr="00C62589" w:rsidRDefault="006B210C" w:rsidP="006B210C">
            <w:pPr>
              <w:jc w:val="center"/>
              <w:rPr>
                <w:sz w:val="20"/>
                <w:szCs w:val="20"/>
              </w:rPr>
            </w:pPr>
            <w:r w:rsidRPr="00C010B6">
              <w:rPr>
                <w:sz w:val="20"/>
                <w:szCs w:val="20"/>
              </w:rPr>
              <w:t>--</w:t>
            </w:r>
          </w:p>
        </w:tc>
        <w:tc>
          <w:tcPr>
            <w:tcW w:w="693" w:type="dxa"/>
            <w:vAlign w:val="center"/>
          </w:tcPr>
          <w:p w14:paraId="071BF54A" w14:textId="3C0701E0" w:rsidR="006B210C" w:rsidRPr="00C62589" w:rsidRDefault="006B210C" w:rsidP="006B210C">
            <w:pPr>
              <w:jc w:val="center"/>
              <w:rPr>
                <w:sz w:val="20"/>
                <w:szCs w:val="20"/>
              </w:rPr>
            </w:pPr>
            <w:r w:rsidRPr="00C010B6">
              <w:rPr>
                <w:sz w:val="20"/>
                <w:szCs w:val="20"/>
              </w:rPr>
              <w:t>--</w:t>
            </w:r>
          </w:p>
        </w:tc>
        <w:tc>
          <w:tcPr>
            <w:tcW w:w="693" w:type="dxa"/>
            <w:vAlign w:val="center"/>
          </w:tcPr>
          <w:p w14:paraId="569DBF25" w14:textId="73DFBEFF" w:rsidR="006B210C" w:rsidRPr="00C62589" w:rsidRDefault="006B210C" w:rsidP="006B210C">
            <w:pPr>
              <w:jc w:val="center"/>
              <w:rPr>
                <w:sz w:val="20"/>
                <w:szCs w:val="20"/>
              </w:rPr>
            </w:pPr>
            <w:r w:rsidRPr="00C010B6">
              <w:rPr>
                <w:sz w:val="20"/>
                <w:szCs w:val="20"/>
              </w:rPr>
              <w:t>0%</w:t>
            </w:r>
          </w:p>
        </w:tc>
        <w:tc>
          <w:tcPr>
            <w:tcW w:w="693" w:type="dxa"/>
            <w:vAlign w:val="center"/>
          </w:tcPr>
          <w:p w14:paraId="7CBACF2C" w14:textId="69AF278F" w:rsidR="006B210C" w:rsidRPr="00C62589" w:rsidRDefault="006B210C" w:rsidP="006B210C">
            <w:pPr>
              <w:jc w:val="center"/>
              <w:rPr>
                <w:sz w:val="20"/>
                <w:szCs w:val="20"/>
              </w:rPr>
            </w:pPr>
            <w:r w:rsidRPr="00C010B6">
              <w:rPr>
                <w:sz w:val="20"/>
                <w:szCs w:val="20"/>
              </w:rPr>
              <w:t>--</w:t>
            </w:r>
          </w:p>
        </w:tc>
        <w:tc>
          <w:tcPr>
            <w:tcW w:w="693" w:type="dxa"/>
            <w:vAlign w:val="center"/>
          </w:tcPr>
          <w:p w14:paraId="25AAB7EF" w14:textId="7F8D7A94" w:rsidR="006B210C" w:rsidRPr="00C62589" w:rsidRDefault="006B210C" w:rsidP="006B210C">
            <w:pPr>
              <w:jc w:val="center"/>
              <w:rPr>
                <w:sz w:val="20"/>
                <w:szCs w:val="20"/>
              </w:rPr>
            </w:pPr>
            <w:r w:rsidRPr="00C010B6">
              <w:rPr>
                <w:sz w:val="20"/>
                <w:szCs w:val="20"/>
              </w:rPr>
              <w:t>--</w:t>
            </w:r>
          </w:p>
        </w:tc>
        <w:tc>
          <w:tcPr>
            <w:tcW w:w="693" w:type="dxa"/>
            <w:vAlign w:val="center"/>
          </w:tcPr>
          <w:p w14:paraId="215F0380" w14:textId="71A4739A" w:rsidR="006B210C" w:rsidRPr="00C62589" w:rsidRDefault="006B210C" w:rsidP="006B210C">
            <w:pPr>
              <w:jc w:val="center"/>
              <w:rPr>
                <w:sz w:val="20"/>
                <w:szCs w:val="20"/>
              </w:rPr>
            </w:pPr>
            <w:r w:rsidRPr="00C010B6">
              <w:rPr>
                <w:sz w:val="20"/>
                <w:szCs w:val="20"/>
              </w:rPr>
              <w:t>--</w:t>
            </w:r>
          </w:p>
        </w:tc>
        <w:tc>
          <w:tcPr>
            <w:tcW w:w="693" w:type="dxa"/>
            <w:vAlign w:val="center"/>
          </w:tcPr>
          <w:p w14:paraId="5515F767" w14:textId="4CF3D441" w:rsidR="006B210C" w:rsidRPr="00C62589" w:rsidRDefault="006B210C" w:rsidP="006B210C">
            <w:pPr>
              <w:jc w:val="center"/>
              <w:rPr>
                <w:sz w:val="20"/>
                <w:szCs w:val="20"/>
              </w:rPr>
            </w:pPr>
            <w:r w:rsidRPr="00C010B6">
              <w:rPr>
                <w:sz w:val="20"/>
                <w:szCs w:val="20"/>
              </w:rPr>
              <w:t>--</w:t>
            </w:r>
          </w:p>
        </w:tc>
      </w:tr>
      <w:tr w:rsidR="006B210C" w:rsidRPr="00C62589" w14:paraId="74D6E50B" w14:textId="77777777" w:rsidTr="006B210C">
        <w:tblPrEx>
          <w:tblBorders>
            <w:left w:val="single" w:sz="4" w:space="0" w:color="auto"/>
          </w:tblBorders>
        </w:tblPrEx>
        <w:tc>
          <w:tcPr>
            <w:tcW w:w="2808" w:type="dxa"/>
            <w:shd w:val="clear" w:color="auto" w:fill="BFBFBF" w:themeFill="background1" w:themeFillShade="BF"/>
          </w:tcPr>
          <w:p w14:paraId="66821837" w14:textId="41229E73" w:rsidR="006B210C" w:rsidRPr="00C62589" w:rsidRDefault="006B210C" w:rsidP="006B210C">
            <w:pPr>
              <w:rPr>
                <w:sz w:val="20"/>
                <w:szCs w:val="20"/>
              </w:rPr>
            </w:pPr>
            <w:r w:rsidRPr="00C010B6">
              <w:rPr>
                <w:sz w:val="20"/>
                <w:szCs w:val="20"/>
              </w:rPr>
              <w:t xml:space="preserve">William H </w:t>
            </w:r>
            <w:proofErr w:type="spellStart"/>
            <w:r w:rsidRPr="00C010B6">
              <w:rPr>
                <w:sz w:val="20"/>
                <w:szCs w:val="20"/>
              </w:rPr>
              <w:t>Ohrenberger</w:t>
            </w:r>
            <w:proofErr w:type="spellEnd"/>
          </w:p>
        </w:tc>
        <w:tc>
          <w:tcPr>
            <w:tcW w:w="693" w:type="dxa"/>
            <w:shd w:val="clear" w:color="auto" w:fill="BFBFBF" w:themeFill="background1" w:themeFillShade="BF"/>
            <w:vAlign w:val="center"/>
          </w:tcPr>
          <w:p w14:paraId="27E7F2E3" w14:textId="68257DA3" w:rsidR="006B210C" w:rsidRPr="00C62589" w:rsidRDefault="006B210C" w:rsidP="006B210C">
            <w:pPr>
              <w:jc w:val="center"/>
              <w:rPr>
                <w:sz w:val="20"/>
                <w:szCs w:val="20"/>
              </w:rPr>
            </w:pPr>
            <w:r w:rsidRPr="00C010B6">
              <w:rPr>
                <w:sz w:val="20"/>
                <w:szCs w:val="20"/>
              </w:rPr>
              <w:t>26%</w:t>
            </w:r>
          </w:p>
        </w:tc>
        <w:tc>
          <w:tcPr>
            <w:tcW w:w="693" w:type="dxa"/>
            <w:shd w:val="clear" w:color="auto" w:fill="BFBFBF" w:themeFill="background1" w:themeFillShade="BF"/>
            <w:vAlign w:val="center"/>
          </w:tcPr>
          <w:p w14:paraId="085DC071" w14:textId="0151CA95" w:rsidR="006B210C" w:rsidRPr="00C62589" w:rsidRDefault="006B210C" w:rsidP="006B210C">
            <w:pPr>
              <w:jc w:val="center"/>
              <w:rPr>
                <w:sz w:val="20"/>
                <w:szCs w:val="20"/>
              </w:rPr>
            </w:pPr>
            <w:r w:rsidRPr="00C010B6">
              <w:rPr>
                <w:sz w:val="20"/>
                <w:szCs w:val="20"/>
              </w:rPr>
              <w:t>22%</w:t>
            </w:r>
          </w:p>
        </w:tc>
        <w:tc>
          <w:tcPr>
            <w:tcW w:w="693" w:type="dxa"/>
            <w:shd w:val="clear" w:color="auto" w:fill="BFBFBF" w:themeFill="background1" w:themeFillShade="BF"/>
            <w:vAlign w:val="center"/>
          </w:tcPr>
          <w:p w14:paraId="0FAC5797" w14:textId="39D56CFA" w:rsidR="006B210C" w:rsidRPr="00C62589" w:rsidRDefault="006B210C" w:rsidP="006B210C">
            <w:pPr>
              <w:jc w:val="center"/>
              <w:rPr>
                <w:sz w:val="20"/>
                <w:szCs w:val="20"/>
              </w:rPr>
            </w:pPr>
            <w:r w:rsidRPr="00C010B6">
              <w:rPr>
                <w:sz w:val="20"/>
                <w:szCs w:val="20"/>
              </w:rPr>
              <w:t>16%</w:t>
            </w:r>
          </w:p>
        </w:tc>
        <w:tc>
          <w:tcPr>
            <w:tcW w:w="693" w:type="dxa"/>
            <w:shd w:val="clear" w:color="auto" w:fill="BFBFBF" w:themeFill="background1" w:themeFillShade="BF"/>
            <w:vAlign w:val="center"/>
          </w:tcPr>
          <w:p w14:paraId="61A8F998" w14:textId="4BC28B29" w:rsidR="006B210C" w:rsidRPr="00C62589" w:rsidRDefault="006B210C" w:rsidP="006B210C">
            <w:pPr>
              <w:jc w:val="center"/>
              <w:rPr>
                <w:sz w:val="20"/>
                <w:szCs w:val="20"/>
              </w:rPr>
            </w:pPr>
            <w:r w:rsidRPr="00C010B6">
              <w:rPr>
                <w:sz w:val="20"/>
                <w:szCs w:val="20"/>
              </w:rPr>
              <w:t>19%</w:t>
            </w:r>
          </w:p>
        </w:tc>
        <w:tc>
          <w:tcPr>
            <w:tcW w:w="693" w:type="dxa"/>
            <w:shd w:val="clear" w:color="auto" w:fill="BFBFBF" w:themeFill="background1" w:themeFillShade="BF"/>
            <w:vAlign w:val="center"/>
          </w:tcPr>
          <w:p w14:paraId="2A7C2FD6" w14:textId="01618F1F" w:rsidR="006B210C" w:rsidRPr="00C62589" w:rsidRDefault="006B210C" w:rsidP="006B210C">
            <w:pPr>
              <w:jc w:val="center"/>
              <w:rPr>
                <w:sz w:val="20"/>
                <w:szCs w:val="20"/>
              </w:rPr>
            </w:pPr>
            <w:r w:rsidRPr="00C010B6">
              <w:rPr>
                <w:sz w:val="20"/>
                <w:szCs w:val="20"/>
              </w:rPr>
              <w:t>17%</w:t>
            </w:r>
          </w:p>
        </w:tc>
        <w:tc>
          <w:tcPr>
            <w:tcW w:w="693" w:type="dxa"/>
            <w:shd w:val="clear" w:color="auto" w:fill="BFBFBF" w:themeFill="background1" w:themeFillShade="BF"/>
            <w:vAlign w:val="center"/>
          </w:tcPr>
          <w:p w14:paraId="7943E2A1" w14:textId="16BC48F8" w:rsidR="006B210C" w:rsidRPr="00C62589" w:rsidRDefault="006B210C" w:rsidP="006B210C">
            <w:pPr>
              <w:jc w:val="center"/>
              <w:rPr>
                <w:sz w:val="20"/>
                <w:szCs w:val="20"/>
              </w:rPr>
            </w:pPr>
            <w:r w:rsidRPr="00C010B6">
              <w:rPr>
                <w:sz w:val="20"/>
                <w:szCs w:val="20"/>
              </w:rPr>
              <w:t>15%</w:t>
            </w:r>
          </w:p>
        </w:tc>
        <w:tc>
          <w:tcPr>
            <w:tcW w:w="693" w:type="dxa"/>
            <w:shd w:val="clear" w:color="auto" w:fill="BFBFBF" w:themeFill="background1" w:themeFillShade="BF"/>
            <w:vAlign w:val="center"/>
          </w:tcPr>
          <w:p w14:paraId="3C5A3C0A" w14:textId="5048081E" w:rsidR="006B210C" w:rsidRPr="00C62589" w:rsidRDefault="006B210C" w:rsidP="006B210C">
            <w:pPr>
              <w:jc w:val="center"/>
              <w:rPr>
                <w:sz w:val="20"/>
                <w:szCs w:val="20"/>
              </w:rPr>
            </w:pPr>
            <w:r w:rsidRPr="00C010B6">
              <w:rPr>
                <w:sz w:val="20"/>
                <w:szCs w:val="20"/>
              </w:rPr>
              <w:t>--</w:t>
            </w:r>
          </w:p>
        </w:tc>
        <w:tc>
          <w:tcPr>
            <w:tcW w:w="693" w:type="dxa"/>
            <w:shd w:val="clear" w:color="auto" w:fill="BFBFBF" w:themeFill="background1" w:themeFillShade="BF"/>
            <w:vAlign w:val="center"/>
          </w:tcPr>
          <w:p w14:paraId="6CBE27B8" w14:textId="766C4AD0" w:rsidR="006B210C" w:rsidRPr="00C62589" w:rsidRDefault="006B210C" w:rsidP="006B210C">
            <w:pPr>
              <w:jc w:val="center"/>
              <w:rPr>
                <w:sz w:val="20"/>
                <w:szCs w:val="20"/>
              </w:rPr>
            </w:pPr>
            <w:r w:rsidRPr="00C010B6">
              <w:rPr>
                <w:sz w:val="20"/>
                <w:szCs w:val="20"/>
              </w:rPr>
              <w:t>22%</w:t>
            </w:r>
          </w:p>
        </w:tc>
        <w:tc>
          <w:tcPr>
            <w:tcW w:w="693" w:type="dxa"/>
            <w:shd w:val="clear" w:color="auto" w:fill="BFBFBF" w:themeFill="background1" w:themeFillShade="BF"/>
            <w:vAlign w:val="center"/>
          </w:tcPr>
          <w:p w14:paraId="5606A0C0" w14:textId="337F02E7" w:rsidR="006B210C" w:rsidRPr="00C62589" w:rsidRDefault="006B210C" w:rsidP="006B210C">
            <w:pPr>
              <w:jc w:val="center"/>
              <w:rPr>
                <w:sz w:val="20"/>
                <w:szCs w:val="20"/>
              </w:rPr>
            </w:pPr>
            <w:r w:rsidRPr="00C010B6">
              <w:rPr>
                <w:sz w:val="20"/>
                <w:szCs w:val="20"/>
              </w:rPr>
              <w:t>--</w:t>
            </w:r>
          </w:p>
        </w:tc>
        <w:tc>
          <w:tcPr>
            <w:tcW w:w="693" w:type="dxa"/>
            <w:shd w:val="clear" w:color="auto" w:fill="BFBFBF" w:themeFill="background1" w:themeFillShade="BF"/>
            <w:vAlign w:val="center"/>
          </w:tcPr>
          <w:p w14:paraId="5751B699" w14:textId="2A9F1CC7" w:rsidR="006B210C" w:rsidRPr="00C62589" w:rsidRDefault="006B210C" w:rsidP="006B210C">
            <w:pPr>
              <w:jc w:val="center"/>
              <w:rPr>
                <w:sz w:val="20"/>
                <w:szCs w:val="20"/>
              </w:rPr>
            </w:pPr>
            <w:r w:rsidRPr="00C010B6">
              <w:rPr>
                <w:sz w:val="20"/>
                <w:szCs w:val="20"/>
              </w:rPr>
              <w:t>42%</w:t>
            </w:r>
          </w:p>
        </w:tc>
      </w:tr>
      <w:tr w:rsidR="006B210C" w:rsidRPr="00C62589" w14:paraId="3FD200A8" w14:textId="77777777" w:rsidTr="007C5F66">
        <w:tblPrEx>
          <w:tblBorders>
            <w:left w:val="single" w:sz="4" w:space="0" w:color="auto"/>
          </w:tblBorders>
        </w:tblPrEx>
        <w:tc>
          <w:tcPr>
            <w:tcW w:w="2808" w:type="dxa"/>
          </w:tcPr>
          <w:p w14:paraId="40D7FE49" w14:textId="351FD55C" w:rsidR="006B210C" w:rsidRPr="00C62589" w:rsidRDefault="006B210C" w:rsidP="006B210C">
            <w:pPr>
              <w:rPr>
                <w:sz w:val="20"/>
                <w:szCs w:val="20"/>
              </w:rPr>
            </w:pPr>
            <w:r w:rsidRPr="00C010B6">
              <w:rPr>
                <w:sz w:val="20"/>
                <w:szCs w:val="20"/>
              </w:rPr>
              <w:t>William McKinley</w:t>
            </w:r>
          </w:p>
        </w:tc>
        <w:tc>
          <w:tcPr>
            <w:tcW w:w="693" w:type="dxa"/>
            <w:vAlign w:val="center"/>
          </w:tcPr>
          <w:p w14:paraId="39430652" w14:textId="214906D0" w:rsidR="006B210C" w:rsidRPr="00C62589" w:rsidRDefault="006B210C" w:rsidP="006B210C">
            <w:pPr>
              <w:jc w:val="center"/>
              <w:rPr>
                <w:sz w:val="20"/>
                <w:szCs w:val="20"/>
              </w:rPr>
            </w:pPr>
            <w:r w:rsidRPr="00C010B6">
              <w:rPr>
                <w:sz w:val="20"/>
                <w:szCs w:val="20"/>
              </w:rPr>
              <w:t>3%</w:t>
            </w:r>
          </w:p>
        </w:tc>
        <w:tc>
          <w:tcPr>
            <w:tcW w:w="693" w:type="dxa"/>
            <w:vAlign w:val="center"/>
          </w:tcPr>
          <w:p w14:paraId="5B563C6C" w14:textId="09970B9E" w:rsidR="006B210C" w:rsidRPr="00C62589" w:rsidRDefault="006B210C" w:rsidP="006B210C">
            <w:pPr>
              <w:jc w:val="center"/>
              <w:rPr>
                <w:sz w:val="20"/>
                <w:szCs w:val="20"/>
              </w:rPr>
            </w:pPr>
            <w:r w:rsidRPr="00C010B6">
              <w:rPr>
                <w:sz w:val="20"/>
                <w:szCs w:val="20"/>
              </w:rPr>
              <w:t>3%</w:t>
            </w:r>
          </w:p>
        </w:tc>
        <w:tc>
          <w:tcPr>
            <w:tcW w:w="693" w:type="dxa"/>
            <w:vAlign w:val="center"/>
          </w:tcPr>
          <w:p w14:paraId="1658E3C3" w14:textId="02A56CC4" w:rsidR="006B210C" w:rsidRPr="00C62589" w:rsidRDefault="006B210C" w:rsidP="006B210C">
            <w:pPr>
              <w:jc w:val="center"/>
              <w:rPr>
                <w:sz w:val="20"/>
                <w:szCs w:val="20"/>
              </w:rPr>
            </w:pPr>
            <w:r w:rsidRPr="00C010B6">
              <w:rPr>
                <w:sz w:val="20"/>
                <w:szCs w:val="20"/>
              </w:rPr>
              <w:t>0%</w:t>
            </w:r>
          </w:p>
        </w:tc>
        <w:tc>
          <w:tcPr>
            <w:tcW w:w="693" w:type="dxa"/>
            <w:vAlign w:val="center"/>
          </w:tcPr>
          <w:p w14:paraId="6B267239" w14:textId="1F4A4FCE" w:rsidR="006B210C" w:rsidRPr="00C62589" w:rsidRDefault="006B210C" w:rsidP="006B210C">
            <w:pPr>
              <w:jc w:val="center"/>
              <w:rPr>
                <w:sz w:val="20"/>
                <w:szCs w:val="20"/>
              </w:rPr>
            </w:pPr>
            <w:r w:rsidRPr="00C010B6">
              <w:rPr>
                <w:sz w:val="20"/>
                <w:szCs w:val="20"/>
              </w:rPr>
              <w:t>3%</w:t>
            </w:r>
          </w:p>
        </w:tc>
        <w:tc>
          <w:tcPr>
            <w:tcW w:w="693" w:type="dxa"/>
            <w:vAlign w:val="center"/>
          </w:tcPr>
          <w:p w14:paraId="3CF8F25D" w14:textId="00E458F3" w:rsidR="006B210C" w:rsidRPr="00C62589" w:rsidRDefault="006B210C" w:rsidP="006B210C">
            <w:pPr>
              <w:jc w:val="center"/>
              <w:rPr>
                <w:sz w:val="20"/>
                <w:szCs w:val="20"/>
              </w:rPr>
            </w:pPr>
            <w:r w:rsidRPr="00C010B6">
              <w:rPr>
                <w:sz w:val="20"/>
                <w:szCs w:val="20"/>
              </w:rPr>
              <w:t>--</w:t>
            </w:r>
          </w:p>
        </w:tc>
        <w:tc>
          <w:tcPr>
            <w:tcW w:w="693" w:type="dxa"/>
            <w:vAlign w:val="center"/>
          </w:tcPr>
          <w:p w14:paraId="3576A4CA" w14:textId="533514DA" w:rsidR="006B210C" w:rsidRPr="00C62589" w:rsidRDefault="006B210C" w:rsidP="006B210C">
            <w:pPr>
              <w:jc w:val="center"/>
              <w:rPr>
                <w:sz w:val="20"/>
                <w:szCs w:val="20"/>
              </w:rPr>
            </w:pPr>
            <w:r w:rsidRPr="00C010B6">
              <w:rPr>
                <w:sz w:val="20"/>
                <w:szCs w:val="20"/>
              </w:rPr>
              <w:t>0%</w:t>
            </w:r>
          </w:p>
        </w:tc>
        <w:tc>
          <w:tcPr>
            <w:tcW w:w="693" w:type="dxa"/>
            <w:vAlign w:val="center"/>
          </w:tcPr>
          <w:p w14:paraId="239CAC68" w14:textId="366DE057" w:rsidR="006B210C" w:rsidRPr="00C62589" w:rsidRDefault="006B210C" w:rsidP="006B210C">
            <w:pPr>
              <w:jc w:val="center"/>
              <w:rPr>
                <w:sz w:val="20"/>
                <w:szCs w:val="20"/>
              </w:rPr>
            </w:pPr>
            <w:r w:rsidRPr="00C010B6">
              <w:rPr>
                <w:sz w:val="20"/>
                <w:szCs w:val="20"/>
              </w:rPr>
              <w:t>--</w:t>
            </w:r>
          </w:p>
        </w:tc>
        <w:tc>
          <w:tcPr>
            <w:tcW w:w="693" w:type="dxa"/>
            <w:vAlign w:val="center"/>
          </w:tcPr>
          <w:p w14:paraId="4C8ECF26" w14:textId="30443330" w:rsidR="006B210C" w:rsidRPr="00C62589" w:rsidRDefault="006B210C" w:rsidP="006B210C">
            <w:pPr>
              <w:jc w:val="center"/>
              <w:rPr>
                <w:sz w:val="20"/>
                <w:szCs w:val="20"/>
              </w:rPr>
            </w:pPr>
            <w:r w:rsidRPr="00C010B6">
              <w:rPr>
                <w:sz w:val="20"/>
                <w:szCs w:val="20"/>
              </w:rPr>
              <w:t>7%</w:t>
            </w:r>
          </w:p>
        </w:tc>
        <w:tc>
          <w:tcPr>
            <w:tcW w:w="693" w:type="dxa"/>
            <w:vAlign w:val="center"/>
          </w:tcPr>
          <w:p w14:paraId="1DADB594" w14:textId="436C7A26" w:rsidR="006B210C" w:rsidRPr="00C62589" w:rsidRDefault="006B210C" w:rsidP="006B210C">
            <w:pPr>
              <w:jc w:val="center"/>
              <w:rPr>
                <w:sz w:val="20"/>
                <w:szCs w:val="20"/>
              </w:rPr>
            </w:pPr>
            <w:r w:rsidRPr="00C010B6">
              <w:rPr>
                <w:sz w:val="20"/>
                <w:szCs w:val="20"/>
              </w:rPr>
              <w:t>--</w:t>
            </w:r>
          </w:p>
        </w:tc>
        <w:tc>
          <w:tcPr>
            <w:tcW w:w="693" w:type="dxa"/>
            <w:vAlign w:val="center"/>
          </w:tcPr>
          <w:p w14:paraId="2C1BC143" w14:textId="3396E91C" w:rsidR="006B210C" w:rsidRPr="00C62589" w:rsidRDefault="006B210C" w:rsidP="006B210C">
            <w:pPr>
              <w:jc w:val="center"/>
              <w:rPr>
                <w:sz w:val="20"/>
                <w:szCs w:val="20"/>
              </w:rPr>
            </w:pPr>
            <w:r w:rsidRPr="00C010B6">
              <w:rPr>
                <w:sz w:val="20"/>
                <w:szCs w:val="20"/>
              </w:rPr>
              <w:t>--</w:t>
            </w:r>
          </w:p>
        </w:tc>
      </w:tr>
      <w:tr w:rsidR="006B210C" w:rsidRPr="00C62589" w14:paraId="38A014CD" w14:textId="77777777" w:rsidTr="006B210C">
        <w:tblPrEx>
          <w:tblBorders>
            <w:left w:val="single" w:sz="4" w:space="0" w:color="auto"/>
          </w:tblBorders>
        </w:tblPrEx>
        <w:tc>
          <w:tcPr>
            <w:tcW w:w="2808" w:type="dxa"/>
            <w:shd w:val="clear" w:color="auto" w:fill="BFBFBF" w:themeFill="background1" w:themeFillShade="BF"/>
          </w:tcPr>
          <w:p w14:paraId="796B71DA" w14:textId="3F79A0D4" w:rsidR="006B210C" w:rsidRPr="00C62589" w:rsidRDefault="006B210C" w:rsidP="006B210C">
            <w:pPr>
              <w:rPr>
                <w:sz w:val="20"/>
                <w:szCs w:val="20"/>
              </w:rPr>
            </w:pPr>
            <w:r w:rsidRPr="00C010B6">
              <w:rPr>
                <w:sz w:val="20"/>
                <w:szCs w:val="20"/>
              </w:rPr>
              <w:t>William Monroe Trotter</w:t>
            </w:r>
          </w:p>
        </w:tc>
        <w:tc>
          <w:tcPr>
            <w:tcW w:w="693" w:type="dxa"/>
            <w:shd w:val="clear" w:color="auto" w:fill="BFBFBF" w:themeFill="background1" w:themeFillShade="BF"/>
            <w:vAlign w:val="center"/>
          </w:tcPr>
          <w:p w14:paraId="29FBA225" w14:textId="381BADB2" w:rsidR="006B210C" w:rsidRPr="00C62589" w:rsidRDefault="006B210C" w:rsidP="006B210C">
            <w:pPr>
              <w:jc w:val="center"/>
              <w:rPr>
                <w:sz w:val="20"/>
                <w:szCs w:val="20"/>
              </w:rPr>
            </w:pPr>
            <w:r w:rsidRPr="00C010B6">
              <w:rPr>
                <w:sz w:val="20"/>
                <w:szCs w:val="20"/>
              </w:rPr>
              <w:t>11%</w:t>
            </w:r>
          </w:p>
        </w:tc>
        <w:tc>
          <w:tcPr>
            <w:tcW w:w="693" w:type="dxa"/>
            <w:shd w:val="clear" w:color="auto" w:fill="BFBFBF" w:themeFill="background1" w:themeFillShade="BF"/>
            <w:vAlign w:val="center"/>
          </w:tcPr>
          <w:p w14:paraId="3588394A" w14:textId="18E366D9" w:rsidR="006B210C" w:rsidRPr="00C62589" w:rsidRDefault="006B210C" w:rsidP="006B210C">
            <w:pPr>
              <w:jc w:val="center"/>
              <w:rPr>
                <w:sz w:val="20"/>
                <w:szCs w:val="20"/>
              </w:rPr>
            </w:pPr>
            <w:r w:rsidRPr="00C010B6">
              <w:rPr>
                <w:sz w:val="20"/>
                <w:szCs w:val="20"/>
              </w:rPr>
              <w:t>12%</w:t>
            </w:r>
          </w:p>
        </w:tc>
        <w:tc>
          <w:tcPr>
            <w:tcW w:w="693" w:type="dxa"/>
            <w:shd w:val="clear" w:color="auto" w:fill="BFBFBF" w:themeFill="background1" w:themeFillShade="BF"/>
            <w:vAlign w:val="center"/>
          </w:tcPr>
          <w:p w14:paraId="460A892D" w14:textId="66ED5CDC" w:rsidR="006B210C" w:rsidRPr="00C62589" w:rsidRDefault="006B210C" w:rsidP="006B210C">
            <w:pPr>
              <w:jc w:val="center"/>
              <w:rPr>
                <w:sz w:val="20"/>
                <w:szCs w:val="20"/>
              </w:rPr>
            </w:pPr>
            <w:r w:rsidRPr="00C010B6">
              <w:rPr>
                <w:sz w:val="20"/>
                <w:szCs w:val="20"/>
              </w:rPr>
              <w:t>13%</w:t>
            </w:r>
          </w:p>
        </w:tc>
        <w:tc>
          <w:tcPr>
            <w:tcW w:w="693" w:type="dxa"/>
            <w:shd w:val="clear" w:color="auto" w:fill="BFBFBF" w:themeFill="background1" w:themeFillShade="BF"/>
            <w:vAlign w:val="center"/>
          </w:tcPr>
          <w:p w14:paraId="1D3D4D28" w14:textId="3B104F72" w:rsidR="006B210C" w:rsidRPr="00C62589" w:rsidRDefault="006B210C" w:rsidP="006B210C">
            <w:pPr>
              <w:jc w:val="center"/>
              <w:rPr>
                <w:sz w:val="20"/>
                <w:szCs w:val="20"/>
              </w:rPr>
            </w:pPr>
            <w:r w:rsidRPr="00C010B6">
              <w:rPr>
                <w:sz w:val="20"/>
                <w:szCs w:val="20"/>
              </w:rPr>
              <w:t>0%</w:t>
            </w:r>
          </w:p>
        </w:tc>
        <w:tc>
          <w:tcPr>
            <w:tcW w:w="693" w:type="dxa"/>
            <w:shd w:val="clear" w:color="auto" w:fill="BFBFBF" w:themeFill="background1" w:themeFillShade="BF"/>
            <w:vAlign w:val="center"/>
          </w:tcPr>
          <w:p w14:paraId="53C5A7C9" w14:textId="7BC494FD" w:rsidR="006B210C" w:rsidRPr="00C62589" w:rsidRDefault="006B210C" w:rsidP="006B210C">
            <w:pPr>
              <w:jc w:val="center"/>
              <w:rPr>
                <w:sz w:val="20"/>
                <w:szCs w:val="20"/>
              </w:rPr>
            </w:pPr>
            <w:r w:rsidRPr="00C010B6">
              <w:rPr>
                <w:sz w:val="20"/>
                <w:szCs w:val="20"/>
              </w:rPr>
              <w:t>9%</w:t>
            </w:r>
          </w:p>
        </w:tc>
        <w:tc>
          <w:tcPr>
            <w:tcW w:w="693" w:type="dxa"/>
            <w:shd w:val="clear" w:color="auto" w:fill="BFBFBF" w:themeFill="background1" w:themeFillShade="BF"/>
            <w:vAlign w:val="center"/>
          </w:tcPr>
          <w:p w14:paraId="60C2A2F5" w14:textId="3F94A02D" w:rsidR="006B210C" w:rsidRPr="00C62589" w:rsidRDefault="006B210C" w:rsidP="006B210C">
            <w:pPr>
              <w:jc w:val="center"/>
              <w:rPr>
                <w:sz w:val="20"/>
                <w:szCs w:val="20"/>
              </w:rPr>
            </w:pPr>
            <w:r w:rsidRPr="00C010B6">
              <w:rPr>
                <w:sz w:val="20"/>
                <w:szCs w:val="20"/>
              </w:rPr>
              <w:t>14%</w:t>
            </w:r>
          </w:p>
        </w:tc>
        <w:tc>
          <w:tcPr>
            <w:tcW w:w="693" w:type="dxa"/>
            <w:shd w:val="clear" w:color="auto" w:fill="BFBFBF" w:themeFill="background1" w:themeFillShade="BF"/>
            <w:vAlign w:val="center"/>
          </w:tcPr>
          <w:p w14:paraId="25F28226" w14:textId="43D1B856" w:rsidR="006B210C" w:rsidRPr="00C62589" w:rsidRDefault="006B210C" w:rsidP="006B210C">
            <w:pPr>
              <w:jc w:val="center"/>
              <w:rPr>
                <w:sz w:val="20"/>
                <w:szCs w:val="20"/>
              </w:rPr>
            </w:pPr>
            <w:r w:rsidRPr="00C010B6">
              <w:rPr>
                <w:sz w:val="20"/>
                <w:szCs w:val="20"/>
              </w:rPr>
              <w:t>--</w:t>
            </w:r>
          </w:p>
        </w:tc>
        <w:tc>
          <w:tcPr>
            <w:tcW w:w="693" w:type="dxa"/>
            <w:shd w:val="clear" w:color="auto" w:fill="BFBFBF" w:themeFill="background1" w:themeFillShade="BF"/>
            <w:vAlign w:val="center"/>
          </w:tcPr>
          <w:p w14:paraId="6377A9EB" w14:textId="5F999AD9" w:rsidR="006B210C" w:rsidRPr="00C62589" w:rsidRDefault="006B210C" w:rsidP="006B210C">
            <w:pPr>
              <w:jc w:val="center"/>
              <w:rPr>
                <w:sz w:val="20"/>
                <w:szCs w:val="20"/>
              </w:rPr>
            </w:pPr>
            <w:r w:rsidRPr="00C010B6">
              <w:rPr>
                <w:sz w:val="20"/>
                <w:szCs w:val="20"/>
              </w:rPr>
              <w:t>8%</w:t>
            </w:r>
          </w:p>
        </w:tc>
        <w:tc>
          <w:tcPr>
            <w:tcW w:w="693" w:type="dxa"/>
            <w:shd w:val="clear" w:color="auto" w:fill="BFBFBF" w:themeFill="background1" w:themeFillShade="BF"/>
            <w:vAlign w:val="center"/>
          </w:tcPr>
          <w:p w14:paraId="00BE8C78" w14:textId="22D66E58" w:rsidR="006B210C" w:rsidRPr="00C62589" w:rsidRDefault="006B210C" w:rsidP="006B210C">
            <w:pPr>
              <w:jc w:val="center"/>
              <w:rPr>
                <w:sz w:val="20"/>
                <w:szCs w:val="20"/>
              </w:rPr>
            </w:pPr>
            <w:r w:rsidRPr="00C010B6">
              <w:rPr>
                <w:sz w:val="20"/>
                <w:szCs w:val="20"/>
              </w:rPr>
              <w:t>--</w:t>
            </w:r>
          </w:p>
        </w:tc>
        <w:tc>
          <w:tcPr>
            <w:tcW w:w="693" w:type="dxa"/>
            <w:shd w:val="clear" w:color="auto" w:fill="BFBFBF" w:themeFill="background1" w:themeFillShade="BF"/>
            <w:vAlign w:val="center"/>
          </w:tcPr>
          <w:p w14:paraId="291F80E2" w14:textId="1753F4F2" w:rsidR="006B210C" w:rsidRPr="00C62589" w:rsidRDefault="006B210C" w:rsidP="006B210C">
            <w:pPr>
              <w:jc w:val="center"/>
              <w:rPr>
                <w:sz w:val="20"/>
                <w:szCs w:val="20"/>
              </w:rPr>
            </w:pPr>
            <w:r w:rsidRPr="00C010B6">
              <w:rPr>
                <w:sz w:val="20"/>
                <w:szCs w:val="20"/>
              </w:rPr>
              <w:t>--</w:t>
            </w:r>
          </w:p>
        </w:tc>
      </w:tr>
      <w:tr w:rsidR="006B210C" w:rsidRPr="00C62589" w14:paraId="0C4972E4" w14:textId="77777777" w:rsidTr="007C5F66">
        <w:tblPrEx>
          <w:tblBorders>
            <w:left w:val="single" w:sz="4" w:space="0" w:color="auto"/>
          </w:tblBorders>
        </w:tblPrEx>
        <w:tc>
          <w:tcPr>
            <w:tcW w:w="2808" w:type="dxa"/>
          </w:tcPr>
          <w:p w14:paraId="7AE7E975" w14:textId="0AE8ACA0" w:rsidR="006B210C" w:rsidRPr="00C62589" w:rsidRDefault="006B210C" w:rsidP="006B210C">
            <w:pPr>
              <w:rPr>
                <w:sz w:val="20"/>
                <w:szCs w:val="20"/>
              </w:rPr>
            </w:pPr>
            <w:r w:rsidRPr="00C010B6">
              <w:rPr>
                <w:sz w:val="20"/>
                <w:szCs w:val="20"/>
              </w:rPr>
              <w:t>Winship Elementary</w:t>
            </w:r>
          </w:p>
        </w:tc>
        <w:tc>
          <w:tcPr>
            <w:tcW w:w="693" w:type="dxa"/>
            <w:vAlign w:val="center"/>
          </w:tcPr>
          <w:p w14:paraId="2DF428C3" w14:textId="1B333F42" w:rsidR="006B210C" w:rsidRPr="00C62589" w:rsidRDefault="006B210C" w:rsidP="006B210C">
            <w:pPr>
              <w:jc w:val="center"/>
              <w:rPr>
                <w:sz w:val="20"/>
                <w:szCs w:val="20"/>
              </w:rPr>
            </w:pPr>
            <w:r w:rsidRPr="00C010B6">
              <w:rPr>
                <w:sz w:val="20"/>
                <w:szCs w:val="20"/>
              </w:rPr>
              <w:t>53%</w:t>
            </w:r>
          </w:p>
        </w:tc>
        <w:tc>
          <w:tcPr>
            <w:tcW w:w="693" w:type="dxa"/>
            <w:vAlign w:val="center"/>
          </w:tcPr>
          <w:p w14:paraId="0ACC930A" w14:textId="180E853F" w:rsidR="006B210C" w:rsidRPr="00C62589" w:rsidRDefault="006B210C" w:rsidP="006B210C">
            <w:pPr>
              <w:jc w:val="center"/>
              <w:rPr>
                <w:sz w:val="20"/>
                <w:szCs w:val="20"/>
              </w:rPr>
            </w:pPr>
            <w:r w:rsidRPr="00C010B6">
              <w:rPr>
                <w:sz w:val="20"/>
                <w:szCs w:val="20"/>
              </w:rPr>
              <w:t>50%</w:t>
            </w:r>
          </w:p>
        </w:tc>
        <w:tc>
          <w:tcPr>
            <w:tcW w:w="693" w:type="dxa"/>
            <w:vAlign w:val="center"/>
          </w:tcPr>
          <w:p w14:paraId="6531A412" w14:textId="001A7332" w:rsidR="006B210C" w:rsidRPr="00C62589" w:rsidRDefault="006B210C" w:rsidP="006B210C">
            <w:pPr>
              <w:jc w:val="center"/>
              <w:rPr>
                <w:sz w:val="20"/>
                <w:szCs w:val="20"/>
              </w:rPr>
            </w:pPr>
            <w:r w:rsidRPr="00C010B6">
              <w:rPr>
                <w:sz w:val="20"/>
                <w:szCs w:val="20"/>
              </w:rPr>
              <w:t>--</w:t>
            </w:r>
          </w:p>
        </w:tc>
        <w:tc>
          <w:tcPr>
            <w:tcW w:w="693" w:type="dxa"/>
            <w:vAlign w:val="center"/>
          </w:tcPr>
          <w:p w14:paraId="3C7044A5" w14:textId="11C1E636" w:rsidR="006B210C" w:rsidRPr="00C62589" w:rsidRDefault="006B210C" w:rsidP="006B210C">
            <w:pPr>
              <w:jc w:val="center"/>
              <w:rPr>
                <w:sz w:val="20"/>
                <w:szCs w:val="20"/>
              </w:rPr>
            </w:pPr>
            <w:r w:rsidRPr="00C010B6">
              <w:rPr>
                <w:sz w:val="20"/>
                <w:szCs w:val="20"/>
              </w:rPr>
              <w:t>--</w:t>
            </w:r>
          </w:p>
        </w:tc>
        <w:tc>
          <w:tcPr>
            <w:tcW w:w="693" w:type="dxa"/>
            <w:vAlign w:val="center"/>
          </w:tcPr>
          <w:p w14:paraId="3A063C51" w14:textId="56A95D11" w:rsidR="006B210C" w:rsidRPr="00C62589" w:rsidRDefault="006B210C" w:rsidP="006B210C">
            <w:pPr>
              <w:jc w:val="center"/>
              <w:rPr>
                <w:sz w:val="20"/>
                <w:szCs w:val="20"/>
              </w:rPr>
            </w:pPr>
            <w:r w:rsidRPr="00C010B6">
              <w:rPr>
                <w:sz w:val="20"/>
                <w:szCs w:val="20"/>
              </w:rPr>
              <w:t>--</w:t>
            </w:r>
          </w:p>
        </w:tc>
        <w:tc>
          <w:tcPr>
            <w:tcW w:w="693" w:type="dxa"/>
            <w:vAlign w:val="center"/>
          </w:tcPr>
          <w:p w14:paraId="1C44C91E" w14:textId="3A6426E8" w:rsidR="006B210C" w:rsidRPr="00C62589" w:rsidRDefault="006B210C" w:rsidP="006B210C">
            <w:pPr>
              <w:jc w:val="center"/>
              <w:rPr>
                <w:sz w:val="20"/>
                <w:szCs w:val="20"/>
              </w:rPr>
            </w:pPr>
            <w:r w:rsidRPr="00C010B6">
              <w:rPr>
                <w:sz w:val="20"/>
                <w:szCs w:val="20"/>
              </w:rPr>
              <w:t>--</w:t>
            </w:r>
          </w:p>
        </w:tc>
        <w:tc>
          <w:tcPr>
            <w:tcW w:w="693" w:type="dxa"/>
            <w:vAlign w:val="center"/>
          </w:tcPr>
          <w:p w14:paraId="15E447A3" w14:textId="2F355425" w:rsidR="006B210C" w:rsidRPr="00C62589" w:rsidRDefault="006B210C" w:rsidP="006B210C">
            <w:pPr>
              <w:jc w:val="center"/>
              <w:rPr>
                <w:sz w:val="20"/>
                <w:szCs w:val="20"/>
              </w:rPr>
            </w:pPr>
            <w:r w:rsidRPr="00C010B6">
              <w:rPr>
                <w:sz w:val="20"/>
                <w:szCs w:val="20"/>
              </w:rPr>
              <w:t>--</w:t>
            </w:r>
          </w:p>
        </w:tc>
        <w:tc>
          <w:tcPr>
            <w:tcW w:w="693" w:type="dxa"/>
            <w:vAlign w:val="center"/>
          </w:tcPr>
          <w:p w14:paraId="719CF37B" w14:textId="2BE9DC52" w:rsidR="006B210C" w:rsidRPr="00C62589" w:rsidRDefault="006B210C" w:rsidP="006B210C">
            <w:pPr>
              <w:jc w:val="center"/>
              <w:rPr>
                <w:sz w:val="20"/>
                <w:szCs w:val="20"/>
              </w:rPr>
            </w:pPr>
            <w:r w:rsidRPr="00C010B6">
              <w:rPr>
                <w:sz w:val="20"/>
                <w:szCs w:val="20"/>
              </w:rPr>
              <w:t>--</w:t>
            </w:r>
          </w:p>
        </w:tc>
        <w:tc>
          <w:tcPr>
            <w:tcW w:w="693" w:type="dxa"/>
            <w:vAlign w:val="center"/>
          </w:tcPr>
          <w:p w14:paraId="2D35A986" w14:textId="45B5F734" w:rsidR="006B210C" w:rsidRPr="00C62589" w:rsidRDefault="006B210C" w:rsidP="006B210C">
            <w:pPr>
              <w:jc w:val="center"/>
              <w:rPr>
                <w:sz w:val="20"/>
                <w:szCs w:val="20"/>
              </w:rPr>
            </w:pPr>
            <w:r w:rsidRPr="00C010B6">
              <w:rPr>
                <w:sz w:val="20"/>
                <w:szCs w:val="20"/>
              </w:rPr>
              <w:t>--</w:t>
            </w:r>
          </w:p>
        </w:tc>
        <w:tc>
          <w:tcPr>
            <w:tcW w:w="693" w:type="dxa"/>
            <w:vAlign w:val="center"/>
          </w:tcPr>
          <w:p w14:paraId="7EB54C9F" w14:textId="70D94F51" w:rsidR="006B210C" w:rsidRPr="00C62589" w:rsidRDefault="006B210C" w:rsidP="006B210C">
            <w:pPr>
              <w:jc w:val="center"/>
              <w:rPr>
                <w:sz w:val="20"/>
                <w:szCs w:val="20"/>
              </w:rPr>
            </w:pPr>
            <w:r w:rsidRPr="00C010B6">
              <w:rPr>
                <w:sz w:val="20"/>
                <w:szCs w:val="20"/>
              </w:rPr>
              <w:t>--</w:t>
            </w:r>
          </w:p>
        </w:tc>
      </w:tr>
      <w:tr w:rsidR="006B210C" w:rsidRPr="00C62589" w14:paraId="641FF9CB" w14:textId="77777777" w:rsidTr="006B210C">
        <w:tblPrEx>
          <w:tblBorders>
            <w:left w:val="single" w:sz="4" w:space="0" w:color="auto"/>
          </w:tblBorders>
        </w:tblPrEx>
        <w:tc>
          <w:tcPr>
            <w:tcW w:w="2808" w:type="dxa"/>
            <w:shd w:val="clear" w:color="auto" w:fill="BFBFBF" w:themeFill="background1" w:themeFillShade="BF"/>
          </w:tcPr>
          <w:p w14:paraId="1378C95D" w14:textId="5BC4D6ED" w:rsidR="006B210C" w:rsidRPr="00C62589" w:rsidRDefault="006B210C" w:rsidP="006B210C">
            <w:pPr>
              <w:rPr>
                <w:sz w:val="20"/>
                <w:szCs w:val="20"/>
              </w:rPr>
            </w:pPr>
            <w:r w:rsidRPr="00C010B6">
              <w:rPr>
                <w:sz w:val="20"/>
                <w:szCs w:val="20"/>
              </w:rPr>
              <w:t>Young Achievers</w:t>
            </w:r>
          </w:p>
        </w:tc>
        <w:tc>
          <w:tcPr>
            <w:tcW w:w="693" w:type="dxa"/>
            <w:shd w:val="clear" w:color="auto" w:fill="BFBFBF" w:themeFill="background1" w:themeFillShade="BF"/>
            <w:vAlign w:val="center"/>
          </w:tcPr>
          <w:p w14:paraId="1BD1B6E0" w14:textId="29762FB8" w:rsidR="006B210C" w:rsidRPr="00C62589" w:rsidRDefault="006B210C" w:rsidP="006B210C">
            <w:pPr>
              <w:jc w:val="center"/>
              <w:rPr>
                <w:sz w:val="20"/>
                <w:szCs w:val="20"/>
              </w:rPr>
            </w:pPr>
            <w:r w:rsidRPr="00C010B6">
              <w:rPr>
                <w:sz w:val="20"/>
                <w:szCs w:val="20"/>
              </w:rPr>
              <w:t>10%</w:t>
            </w:r>
          </w:p>
        </w:tc>
        <w:tc>
          <w:tcPr>
            <w:tcW w:w="693" w:type="dxa"/>
            <w:shd w:val="clear" w:color="auto" w:fill="BFBFBF" w:themeFill="background1" w:themeFillShade="BF"/>
            <w:vAlign w:val="center"/>
          </w:tcPr>
          <w:p w14:paraId="57616ACB" w14:textId="361175B8" w:rsidR="006B210C" w:rsidRPr="00C62589" w:rsidRDefault="006B210C" w:rsidP="006B210C">
            <w:pPr>
              <w:jc w:val="center"/>
              <w:rPr>
                <w:sz w:val="20"/>
                <w:szCs w:val="20"/>
              </w:rPr>
            </w:pPr>
            <w:r w:rsidRPr="00C010B6">
              <w:rPr>
                <w:sz w:val="20"/>
                <w:szCs w:val="20"/>
              </w:rPr>
              <w:t>6%</w:t>
            </w:r>
          </w:p>
        </w:tc>
        <w:tc>
          <w:tcPr>
            <w:tcW w:w="693" w:type="dxa"/>
            <w:shd w:val="clear" w:color="auto" w:fill="BFBFBF" w:themeFill="background1" w:themeFillShade="BF"/>
            <w:vAlign w:val="center"/>
          </w:tcPr>
          <w:p w14:paraId="4F4AC928" w14:textId="56DDDF72" w:rsidR="006B210C" w:rsidRPr="00C62589" w:rsidRDefault="006B210C" w:rsidP="006B210C">
            <w:pPr>
              <w:jc w:val="center"/>
              <w:rPr>
                <w:sz w:val="20"/>
                <w:szCs w:val="20"/>
              </w:rPr>
            </w:pPr>
            <w:r w:rsidRPr="00C010B6">
              <w:rPr>
                <w:sz w:val="20"/>
                <w:szCs w:val="20"/>
              </w:rPr>
              <w:t>7%</w:t>
            </w:r>
          </w:p>
        </w:tc>
        <w:tc>
          <w:tcPr>
            <w:tcW w:w="693" w:type="dxa"/>
            <w:shd w:val="clear" w:color="auto" w:fill="BFBFBF" w:themeFill="background1" w:themeFillShade="BF"/>
            <w:vAlign w:val="center"/>
          </w:tcPr>
          <w:p w14:paraId="0313F474" w14:textId="18D1FCD2" w:rsidR="006B210C" w:rsidRPr="00C62589" w:rsidRDefault="006B210C" w:rsidP="006B210C">
            <w:pPr>
              <w:jc w:val="center"/>
              <w:rPr>
                <w:sz w:val="20"/>
                <w:szCs w:val="20"/>
              </w:rPr>
            </w:pPr>
            <w:r w:rsidRPr="00C010B6">
              <w:rPr>
                <w:sz w:val="20"/>
                <w:szCs w:val="20"/>
              </w:rPr>
              <w:t>0%</w:t>
            </w:r>
          </w:p>
        </w:tc>
        <w:tc>
          <w:tcPr>
            <w:tcW w:w="693" w:type="dxa"/>
            <w:shd w:val="clear" w:color="auto" w:fill="BFBFBF" w:themeFill="background1" w:themeFillShade="BF"/>
            <w:vAlign w:val="center"/>
          </w:tcPr>
          <w:p w14:paraId="2F95AF5A" w14:textId="4ADCC70D" w:rsidR="006B210C" w:rsidRPr="00C62589" w:rsidRDefault="006B210C" w:rsidP="006B210C">
            <w:pPr>
              <w:jc w:val="center"/>
              <w:rPr>
                <w:sz w:val="20"/>
                <w:szCs w:val="20"/>
              </w:rPr>
            </w:pPr>
            <w:r w:rsidRPr="00C010B6">
              <w:rPr>
                <w:sz w:val="20"/>
                <w:szCs w:val="20"/>
              </w:rPr>
              <w:t>7%</w:t>
            </w:r>
          </w:p>
        </w:tc>
        <w:tc>
          <w:tcPr>
            <w:tcW w:w="693" w:type="dxa"/>
            <w:shd w:val="clear" w:color="auto" w:fill="BFBFBF" w:themeFill="background1" w:themeFillShade="BF"/>
            <w:vAlign w:val="center"/>
          </w:tcPr>
          <w:p w14:paraId="1C74E5CB" w14:textId="12CD117F" w:rsidR="006B210C" w:rsidRPr="00C62589" w:rsidRDefault="006B210C" w:rsidP="006B210C">
            <w:pPr>
              <w:jc w:val="center"/>
              <w:rPr>
                <w:sz w:val="20"/>
                <w:szCs w:val="20"/>
              </w:rPr>
            </w:pPr>
            <w:r w:rsidRPr="00C010B6">
              <w:rPr>
                <w:sz w:val="20"/>
                <w:szCs w:val="20"/>
              </w:rPr>
              <w:t>8%</w:t>
            </w:r>
          </w:p>
        </w:tc>
        <w:tc>
          <w:tcPr>
            <w:tcW w:w="693" w:type="dxa"/>
            <w:shd w:val="clear" w:color="auto" w:fill="BFBFBF" w:themeFill="background1" w:themeFillShade="BF"/>
            <w:vAlign w:val="center"/>
          </w:tcPr>
          <w:p w14:paraId="4BA05BE9" w14:textId="6024EB75" w:rsidR="006B210C" w:rsidRPr="00C62589" w:rsidRDefault="006B210C" w:rsidP="006B210C">
            <w:pPr>
              <w:jc w:val="center"/>
              <w:rPr>
                <w:sz w:val="20"/>
                <w:szCs w:val="20"/>
              </w:rPr>
            </w:pPr>
            <w:r w:rsidRPr="00C010B6">
              <w:rPr>
                <w:sz w:val="20"/>
                <w:szCs w:val="20"/>
              </w:rPr>
              <w:t>--</w:t>
            </w:r>
          </w:p>
        </w:tc>
        <w:tc>
          <w:tcPr>
            <w:tcW w:w="693" w:type="dxa"/>
            <w:shd w:val="clear" w:color="auto" w:fill="BFBFBF" w:themeFill="background1" w:themeFillShade="BF"/>
            <w:vAlign w:val="center"/>
          </w:tcPr>
          <w:p w14:paraId="61F2D834" w14:textId="0369DBCC" w:rsidR="006B210C" w:rsidRPr="00C62589" w:rsidRDefault="006B210C" w:rsidP="006B210C">
            <w:pPr>
              <w:jc w:val="center"/>
              <w:rPr>
                <w:sz w:val="20"/>
                <w:szCs w:val="20"/>
              </w:rPr>
            </w:pPr>
            <w:r w:rsidRPr="00C010B6">
              <w:rPr>
                <w:sz w:val="20"/>
                <w:szCs w:val="20"/>
              </w:rPr>
              <w:t>11%</w:t>
            </w:r>
          </w:p>
        </w:tc>
        <w:tc>
          <w:tcPr>
            <w:tcW w:w="693" w:type="dxa"/>
            <w:shd w:val="clear" w:color="auto" w:fill="BFBFBF" w:themeFill="background1" w:themeFillShade="BF"/>
            <w:vAlign w:val="center"/>
          </w:tcPr>
          <w:p w14:paraId="3C5D2592" w14:textId="0F21D0FE" w:rsidR="006B210C" w:rsidRPr="00C62589" w:rsidRDefault="006B210C" w:rsidP="006B210C">
            <w:pPr>
              <w:jc w:val="center"/>
              <w:rPr>
                <w:sz w:val="20"/>
                <w:szCs w:val="20"/>
              </w:rPr>
            </w:pPr>
            <w:r w:rsidRPr="00C010B6">
              <w:rPr>
                <w:sz w:val="20"/>
                <w:szCs w:val="20"/>
              </w:rPr>
              <w:t>--</w:t>
            </w:r>
          </w:p>
        </w:tc>
        <w:tc>
          <w:tcPr>
            <w:tcW w:w="693" w:type="dxa"/>
            <w:shd w:val="clear" w:color="auto" w:fill="BFBFBF" w:themeFill="background1" w:themeFillShade="BF"/>
            <w:vAlign w:val="center"/>
          </w:tcPr>
          <w:p w14:paraId="5C773458" w14:textId="1F5B5660" w:rsidR="006B210C" w:rsidRPr="00C62589" w:rsidRDefault="006B210C" w:rsidP="006B210C">
            <w:pPr>
              <w:jc w:val="center"/>
              <w:rPr>
                <w:sz w:val="20"/>
                <w:szCs w:val="20"/>
              </w:rPr>
            </w:pPr>
            <w:r w:rsidRPr="00C010B6">
              <w:rPr>
                <w:sz w:val="20"/>
                <w:szCs w:val="20"/>
              </w:rPr>
              <w:t>--</w:t>
            </w:r>
          </w:p>
        </w:tc>
      </w:tr>
      <w:tr w:rsidR="006B210C" w:rsidRPr="00C62589" w14:paraId="3AAF23A5" w14:textId="77777777" w:rsidTr="00B279CD">
        <w:tblPrEx>
          <w:tblBorders>
            <w:left w:val="single" w:sz="4" w:space="0" w:color="auto"/>
          </w:tblBorders>
        </w:tblPrEx>
        <w:tc>
          <w:tcPr>
            <w:tcW w:w="2808" w:type="dxa"/>
          </w:tcPr>
          <w:p w14:paraId="4E158AA2" w14:textId="77777777" w:rsidR="006B210C" w:rsidRPr="00C62589" w:rsidRDefault="006B210C" w:rsidP="006B210C">
            <w:pPr>
              <w:rPr>
                <w:sz w:val="20"/>
                <w:szCs w:val="20"/>
              </w:rPr>
            </w:pPr>
            <w:r w:rsidRPr="00C62589">
              <w:rPr>
                <w:sz w:val="20"/>
                <w:szCs w:val="20"/>
              </w:rPr>
              <w:t>District</w:t>
            </w:r>
          </w:p>
        </w:tc>
        <w:tc>
          <w:tcPr>
            <w:tcW w:w="693" w:type="dxa"/>
          </w:tcPr>
          <w:p w14:paraId="2B74434B" w14:textId="77777777" w:rsidR="006B210C" w:rsidRPr="00C62589" w:rsidRDefault="006B210C" w:rsidP="006B210C">
            <w:pPr>
              <w:jc w:val="center"/>
              <w:rPr>
                <w:sz w:val="20"/>
                <w:szCs w:val="20"/>
              </w:rPr>
            </w:pPr>
            <w:r w:rsidRPr="00C62589">
              <w:rPr>
                <w:sz w:val="20"/>
                <w:szCs w:val="20"/>
              </w:rPr>
              <w:t>24%</w:t>
            </w:r>
          </w:p>
        </w:tc>
        <w:tc>
          <w:tcPr>
            <w:tcW w:w="693" w:type="dxa"/>
          </w:tcPr>
          <w:p w14:paraId="264650F1" w14:textId="77777777" w:rsidR="006B210C" w:rsidRPr="00C62589" w:rsidRDefault="006B210C" w:rsidP="006B210C">
            <w:pPr>
              <w:jc w:val="center"/>
              <w:rPr>
                <w:sz w:val="20"/>
                <w:szCs w:val="20"/>
              </w:rPr>
            </w:pPr>
            <w:r w:rsidRPr="00C62589">
              <w:rPr>
                <w:sz w:val="20"/>
                <w:szCs w:val="20"/>
              </w:rPr>
              <w:t>17%</w:t>
            </w:r>
          </w:p>
        </w:tc>
        <w:tc>
          <w:tcPr>
            <w:tcW w:w="693" w:type="dxa"/>
          </w:tcPr>
          <w:p w14:paraId="729BE5F8" w14:textId="77777777" w:rsidR="006B210C" w:rsidRPr="00C62589" w:rsidRDefault="006B210C" w:rsidP="006B210C">
            <w:pPr>
              <w:jc w:val="center"/>
              <w:rPr>
                <w:sz w:val="20"/>
                <w:szCs w:val="20"/>
              </w:rPr>
            </w:pPr>
            <w:r w:rsidRPr="00C62589">
              <w:rPr>
                <w:sz w:val="20"/>
                <w:szCs w:val="20"/>
              </w:rPr>
              <w:t>16%</w:t>
            </w:r>
          </w:p>
        </w:tc>
        <w:tc>
          <w:tcPr>
            <w:tcW w:w="693" w:type="dxa"/>
          </w:tcPr>
          <w:p w14:paraId="61D252AD" w14:textId="77777777" w:rsidR="006B210C" w:rsidRPr="00C62589" w:rsidRDefault="006B210C" w:rsidP="006B210C">
            <w:pPr>
              <w:jc w:val="center"/>
              <w:rPr>
                <w:sz w:val="20"/>
                <w:szCs w:val="20"/>
              </w:rPr>
            </w:pPr>
            <w:r w:rsidRPr="00C62589">
              <w:rPr>
                <w:sz w:val="20"/>
                <w:szCs w:val="20"/>
              </w:rPr>
              <w:t>7%</w:t>
            </w:r>
          </w:p>
        </w:tc>
        <w:tc>
          <w:tcPr>
            <w:tcW w:w="693" w:type="dxa"/>
          </w:tcPr>
          <w:p w14:paraId="5CBAB327" w14:textId="77777777" w:rsidR="006B210C" w:rsidRPr="00C62589" w:rsidRDefault="006B210C" w:rsidP="006B210C">
            <w:pPr>
              <w:jc w:val="center"/>
              <w:rPr>
                <w:sz w:val="20"/>
                <w:szCs w:val="20"/>
              </w:rPr>
            </w:pPr>
            <w:r w:rsidRPr="00C62589">
              <w:rPr>
                <w:sz w:val="20"/>
                <w:szCs w:val="20"/>
              </w:rPr>
              <w:t>16%</w:t>
            </w:r>
          </w:p>
        </w:tc>
        <w:tc>
          <w:tcPr>
            <w:tcW w:w="693" w:type="dxa"/>
          </w:tcPr>
          <w:p w14:paraId="0177C620" w14:textId="77777777" w:rsidR="006B210C" w:rsidRPr="00C62589" w:rsidRDefault="006B210C" w:rsidP="006B210C">
            <w:pPr>
              <w:jc w:val="center"/>
              <w:rPr>
                <w:sz w:val="20"/>
                <w:szCs w:val="20"/>
              </w:rPr>
            </w:pPr>
            <w:r w:rsidRPr="00C62589">
              <w:rPr>
                <w:sz w:val="20"/>
                <w:szCs w:val="20"/>
              </w:rPr>
              <w:t>14%</w:t>
            </w:r>
          </w:p>
        </w:tc>
        <w:tc>
          <w:tcPr>
            <w:tcW w:w="693" w:type="dxa"/>
          </w:tcPr>
          <w:p w14:paraId="6AF85CC4" w14:textId="77777777" w:rsidR="006B210C" w:rsidRPr="00C62589" w:rsidRDefault="006B210C" w:rsidP="006B210C">
            <w:pPr>
              <w:jc w:val="center"/>
              <w:rPr>
                <w:sz w:val="20"/>
                <w:szCs w:val="20"/>
              </w:rPr>
            </w:pPr>
            <w:r w:rsidRPr="00C62589">
              <w:rPr>
                <w:sz w:val="20"/>
                <w:szCs w:val="20"/>
              </w:rPr>
              <w:t>51%</w:t>
            </w:r>
          </w:p>
        </w:tc>
        <w:tc>
          <w:tcPr>
            <w:tcW w:w="693" w:type="dxa"/>
          </w:tcPr>
          <w:p w14:paraId="550BAC4F" w14:textId="77777777" w:rsidR="006B210C" w:rsidRPr="00C62589" w:rsidRDefault="006B210C" w:rsidP="006B210C">
            <w:pPr>
              <w:jc w:val="center"/>
              <w:rPr>
                <w:sz w:val="20"/>
                <w:szCs w:val="20"/>
              </w:rPr>
            </w:pPr>
            <w:r w:rsidRPr="00C62589">
              <w:rPr>
                <w:sz w:val="20"/>
                <w:szCs w:val="20"/>
              </w:rPr>
              <w:t>16%</w:t>
            </w:r>
          </w:p>
        </w:tc>
        <w:tc>
          <w:tcPr>
            <w:tcW w:w="693" w:type="dxa"/>
          </w:tcPr>
          <w:p w14:paraId="3BDE47AA" w14:textId="77777777" w:rsidR="006B210C" w:rsidRPr="00C62589" w:rsidRDefault="006B210C" w:rsidP="006B210C">
            <w:pPr>
              <w:jc w:val="center"/>
              <w:rPr>
                <w:sz w:val="20"/>
                <w:szCs w:val="20"/>
              </w:rPr>
            </w:pPr>
            <w:r w:rsidRPr="00C62589">
              <w:rPr>
                <w:sz w:val="20"/>
                <w:szCs w:val="20"/>
              </w:rPr>
              <w:t>42%</w:t>
            </w:r>
          </w:p>
        </w:tc>
        <w:tc>
          <w:tcPr>
            <w:tcW w:w="693" w:type="dxa"/>
          </w:tcPr>
          <w:p w14:paraId="59700CFD" w14:textId="77777777" w:rsidR="006B210C" w:rsidRPr="00C62589" w:rsidRDefault="006B210C" w:rsidP="006B210C">
            <w:pPr>
              <w:jc w:val="center"/>
              <w:rPr>
                <w:sz w:val="20"/>
                <w:szCs w:val="20"/>
              </w:rPr>
            </w:pPr>
            <w:r w:rsidRPr="00C62589">
              <w:rPr>
                <w:sz w:val="20"/>
                <w:szCs w:val="20"/>
              </w:rPr>
              <w:t>51%</w:t>
            </w:r>
          </w:p>
        </w:tc>
      </w:tr>
      <w:tr w:rsidR="006B210C" w:rsidRPr="00C62589" w14:paraId="7E035EFB" w14:textId="77777777" w:rsidTr="00FA0900">
        <w:tblPrEx>
          <w:tblBorders>
            <w:left w:val="single" w:sz="4" w:space="0" w:color="auto"/>
          </w:tblBorders>
        </w:tblPrEx>
        <w:tc>
          <w:tcPr>
            <w:tcW w:w="2808" w:type="dxa"/>
            <w:shd w:val="clear" w:color="auto" w:fill="BFBFBF" w:themeFill="background1" w:themeFillShade="BF"/>
          </w:tcPr>
          <w:p w14:paraId="6BF753B2" w14:textId="77777777" w:rsidR="006B210C" w:rsidRPr="00C62589" w:rsidRDefault="006B210C" w:rsidP="006B210C">
            <w:pPr>
              <w:rPr>
                <w:sz w:val="20"/>
                <w:szCs w:val="20"/>
              </w:rPr>
            </w:pPr>
            <w:r w:rsidRPr="00C62589">
              <w:rPr>
                <w:sz w:val="20"/>
                <w:szCs w:val="20"/>
              </w:rPr>
              <w:t>State</w:t>
            </w:r>
          </w:p>
        </w:tc>
        <w:tc>
          <w:tcPr>
            <w:tcW w:w="693" w:type="dxa"/>
            <w:shd w:val="clear" w:color="auto" w:fill="BFBFBF" w:themeFill="background1" w:themeFillShade="BF"/>
          </w:tcPr>
          <w:p w14:paraId="0A52BCF1" w14:textId="77777777" w:rsidR="006B210C" w:rsidRPr="00C62589" w:rsidRDefault="006B210C" w:rsidP="006B210C">
            <w:pPr>
              <w:jc w:val="center"/>
              <w:rPr>
                <w:sz w:val="20"/>
                <w:szCs w:val="20"/>
              </w:rPr>
            </w:pPr>
            <w:r w:rsidRPr="00C62589">
              <w:rPr>
                <w:sz w:val="20"/>
                <w:szCs w:val="20"/>
              </w:rPr>
              <w:t>48%</w:t>
            </w:r>
          </w:p>
        </w:tc>
        <w:tc>
          <w:tcPr>
            <w:tcW w:w="693" w:type="dxa"/>
            <w:shd w:val="clear" w:color="auto" w:fill="BFBFBF" w:themeFill="background1" w:themeFillShade="BF"/>
          </w:tcPr>
          <w:p w14:paraId="232724F9" w14:textId="77777777" w:rsidR="006B210C" w:rsidRPr="00C62589" w:rsidRDefault="006B210C" w:rsidP="006B210C">
            <w:pPr>
              <w:jc w:val="center"/>
              <w:rPr>
                <w:sz w:val="20"/>
                <w:szCs w:val="20"/>
              </w:rPr>
            </w:pPr>
            <w:r w:rsidRPr="00C62589">
              <w:rPr>
                <w:sz w:val="20"/>
                <w:szCs w:val="20"/>
              </w:rPr>
              <w:t>27%</w:t>
            </w:r>
          </w:p>
        </w:tc>
        <w:tc>
          <w:tcPr>
            <w:tcW w:w="693" w:type="dxa"/>
            <w:shd w:val="clear" w:color="auto" w:fill="BFBFBF" w:themeFill="background1" w:themeFillShade="BF"/>
          </w:tcPr>
          <w:p w14:paraId="2FC21982" w14:textId="77777777" w:rsidR="006B210C" w:rsidRPr="00C62589" w:rsidRDefault="006B210C" w:rsidP="006B210C">
            <w:pPr>
              <w:jc w:val="center"/>
              <w:rPr>
                <w:sz w:val="20"/>
                <w:szCs w:val="20"/>
              </w:rPr>
            </w:pPr>
            <w:r w:rsidRPr="00C62589">
              <w:rPr>
                <w:sz w:val="20"/>
                <w:szCs w:val="20"/>
              </w:rPr>
              <w:t>27%</w:t>
            </w:r>
          </w:p>
        </w:tc>
        <w:tc>
          <w:tcPr>
            <w:tcW w:w="693" w:type="dxa"/>
            <w:shd w:val="clear" w:color="auto" w:fill="BFBFBF" w:themeFill="background1" w:themeFillShade="BF"/>
          </w:tcPr>
          <w:p w14:paraId="44595AC8" w14:textId="77777777" w:rsidR="006B210C" w:rsidRPr="00C62589" w:rsidRDefault="006B210C" w:rsidP="006B210C">
            <w:pPr>
              <w:jc w:val="center"/>
              <w:rPr>
                <w:sz w:val="20"/>
                <w:szCs w:val="20"/>
              </w:rPr>
            </w:pPr>
            <w:r w:rsidRPr="00C62589">
              <w:rPr>
                <w:sz w:val="20"/>
                <w:szCs w:val="20"/>
              </w:rPr>
              <w:t>17%</w:t>
            </w:r>
          </w:p>
        </w:tc>
        <w:tc>
          <w:tcPr>
            <w:tcW w:w="693" w:type="dxa"/>
            <w:shd w:val="clear" w:color="auto" w:fill="BFBFBF" w:themeFill="background1" w:themeFillShade="BF"/>
          </w:tcPr>
          <w:p w14:paraId="32FC7A3B" w14:textId="77777777" w:rsidR="006B210C" w:rsidRPr="00C62589" w:rsidRDefault="006B210C" w:rsidP="006B210C">
            <w:pPr>
              <w:jc w:val="center"/>
              <w:rPr>
                <w:sz w:val="20"/>
                <w:szCs w:val="20"/>
              </w:rPr>
            </w:pPr>
            <w:r w:rsidRPr="00C62589">
              <w:rPr>
                <w:sz w:val="20"/>
                <w:szCs w:val="20"/>
              </w:rPr>
              <w:t>23%</w:t>
            </w:r>
          </w:p>
        </w:tc>
        <w:tc>
          <w:tcPr>
            <w:tcW w:w="693" w:type="dxa"/>
            <w:shd w:val="clear" w:color="auto" w:fill="BFBFBF" w:themeFill="background1" w:themeFillShade="BF"/>
          </w:tcPr>
          <w:p w14:paraId="1AE9FF87" w14:textId="77777777" w:rsidR="006B210C" w:rsidRPr="00C62589" w:rsidRDefault="006B210C" w:rsidP="006B210C">
            <w:pPr>
              <w:jc w:val="center"/>
              <w:rPr>
                <w:sz w:val="20"/>
                <w:szCs w:val="20"/>
              </w:rPr>
            </w:pPr>
            <w:r w:rsidRPr="00C62589">
              <w:rPr>
                <w:sz w:val="20"/>
                <w:szCs w:val="20"/>
              </w:rPr>
              <w:t>24%</w:t>
            </w:r>
          </w:p>
        </w:tc>
        <w:tc>
          <w:tcPr>
            <w:tcW w:w="693" w:type="dxa"/>
            <w:shd w:val="clear" w:color="auto" w:fill="BFBFBF" w:themeFill="background1" w:themeFillShade="BF"/>
          </w:tcPr>
          <w:p w14:paraId="1DFCAC92" w14:textId="77777777" w:rsidR="006B210C" w:rsidRPr="00C62589" w:rsidRDefault="006B210C" w:rsidP="006B210C">
            <w:pPr>
              <w:jc w:val="center"/>
              <w:rPr>
                <w:sz w:val="20"/>
                <w:szCs w:val="20"/>
              </w:rPr>
            </w:pPr>
            <w:r w:rsidRPr="00C62589">
              <w:rPr>
                <w:sz w:val="20"/>
                <w:szCs w:val="20"/>
              </w:rPr>
              <w:t>67%</w:t>
            </w:r>
          </w:p>
        </w:tc>
        <w:tc>
          <w:tcPr>
            <w:tcW w:w="693" w:type="dxa"/>
            <w:shd w:val="clear" w:color="auto" w:fill="BFBFBF" w:themeFill="background1" w:themeFillShade="BF"/>
          </w:tcPr>
          <w:p w14:paraId="01751E4E" w14:textId="77777777" w:rsidR="006B210C" w:rsidRPr="00C62589" w:rsidRDefault="006B210C" w:rsidP="006B210C">
            <w:pPr>
              <w:jc w:val="center"/>
              <w:rPr>
                <w:sz w:val="20"/>
                <w:szCs w:val="20"/>
              </w:rPr>
            </w:pPr>
            <w:r w:rsidRPr="00C62589">
              <w:rPr>
                <w:sz w:val="20"/>
                <w:szCs w:val="20"/>
              </w:rPr>
              <w:t>26%</w:t>
            </w:r>
          </w:p>
        </w:tc>
        <w:tc>
          <w:tcPr>
            <w:tcW w:w="693" w:type="dxa"/>
            <w:shd w:val="clear" w:color="auto" w:fill="BFBFBF" w:themeFill="background1" w:themeFillShade="BF"/>
          </w:tcPr>
          <w:p w14:paraId="051851D5" w14:textId="77777777" w:rsidR="006B210C" w:rsidRPr="00C62589" w:rsidRDefault="006B210C" w:rsidP="006B210C">
            <w:pPr>
              <w:jc w:val="center"/>
              <w:rPr>
                <w:sz w:val="20"/>
                <w:szCs w:val="20"/>
              </w:rPr>
            </w:pPr>
            <w:r w:rsidRPr="00C62589">
              <w:rPr>
                <w:sz w:val="20"/>
                <w:szCs w:val="20"/>
              </w:rPr>
              <w:t>51%</w:t>
            </w:r>
          </w:p>
        </w:tc>
        <w:tc>
          <w:tcPr>
            <w:tcW w:w="693" w:type="dxa"/>
            <w:shd w:val="clear" w:color="auto" w:fill="BFBFBF" w:themeFill="background1" w:themeFillShade="BF"/>
          </w:tcPr>
          <w:p w14:paraId="11081467" w14:textId="77777777" w:rsidR="006B210C" w:rsidRPr="00C62589" w:rsidRDefault="006B210C" w:rsidP="006B210C">
            <w:pPr>
              <w:jc w:val="center"/>
              <w:rPr>
                <w:sz w:val="20"/>
                <w:szCs w:val="20"/>
              </w:rPr>
            </w:pPr>
            <w:r w:rsidRPr="00C62589">
              <w:rPr>
                <w:sz w:val="20"/>
                <w:szCs w:val="20"/>
              </w:rPr>
              <w:t>56%</w:t>
            </w:r>
          </w:p>
        </w:tc>
      </w:tr>
    </w:tbl>
    <w:tbl>
      <w:tblPr>
        <w:tblStyle w:val="TableGrid91"/>
        <w:tblW w:w="9738" w:type="dxa"/>
        <w:tblInd w:w="-180" w:type="dxa"/>
        <w:tblBorders>
          <w:top w:val="none" w:sz="0" w:space="0" w:color="auto"/>
          <w:left w:val="none" w:sz="0" w:space="0" w:color="auto"/>
          <w:right w:val="none" w:sz="0" w:space="0" w:color="auto"/>
        </w:tblBorders>
        <w:tblLayout w:type="fixed"/>
        <w:tblLook w:val="04A0" w:firstRow="1" w:lastRow="0" w:firstColumn="1" w:lastColumn="0" w:noHBand="0" w:noVBand="1"/>
        <w:tblCaption w:val="Table B11: Boston Public Schools"/>
        <w:tblDescription w:val="Next-Generation MCAS Science Percent Meeting and Exceeding Expectations by School, 2019"/>
      </w:tblPr>
      <w:tblGrid>
        <w:gridCol w:w="2880"/>
        <w:gridCol w:w="604"/>
        <w:gridCol w:w="695"/>
        <w:gridCol w:w="695"/>
        <w:gridCol w:w="695"/>
        <w:gridCol w:w="695"/>
        <w:gridCol w:w="694"/>
        <w:gridCol w:w="695"/>
        <w:gridCol w:w="695"/>
        <w:gridCol w:w="695"/>
        <w:gridCol w:w="695"/>
      </w:tblGrid>
      <w:tr w:rsidR="001B7E6A" w:rsidRPr="005347EA" w14:paraId="2778A63B" w14:textId="77777777" w:rsidTr="00EE1EE5">
        <w:tc>
          <w:tcPr>
            <w:tcW w:w="9738" w:type="dxa"/>
            <w:gridSpan w:val="11"/>
            <w:shd w:val="clear" w:color="auto" w:fill="auto"/>
          </w:tcPr>
          <w:p w14:paraId="231106D3" w14:textId="77777777" w:rsidR="001B7E6A" w:rsidRPr="005347EA" w:rsidRDefault="001B7E6A" w:rsidP="00EE1EE5">
            <w:pPr>
              <w:jc w:val="center"/>
              <w:rPr>
                <w:b/>
                <w:sz w:val="20"/>
                <w:szCs w:val="20"/>
              </w:rPr>
            </w:pPr>
            <w:r w:rsidRPr="005347EA">
              <w:rPr>
                <w:b/>
                <w:sz w:val="20"/>
                <w:szCs w:val="20"/>
              </w:rPr>
              <w:lastRenderedPageBreak/>
              <w:t>Table B12: Boston Public Schools</w:t>
            </w:r>
          </w:p>
          <w:p w14:paraId="5F3FA3B8" w14:textId="77777777" w:rsidR="001B7E6A" w:rsidRPr="005347EA" w:rsidRDefault="001B7E6A" w:rsidP="00EE1EE5">
            <w:pPr>
              <w:jc w:val="center"/>
              <w:rPr>
                <w:b/>
                <w:sz w:val="20"/>
                <w:szCs w:val="20"/>
              </w:rPr>
            </w:pPr>
            <w:r w:rsidRPr="005347EA">
              <w:rPr>
                <w:b/>
                <w:sz w:val="20"/>
                <w:szCs w:val="20"/>
              </w:rPr>
              <w:t>MCAS Science Proficient or Advanced in 10</w:t>
            </w:r>
            <w:r w:rsidRPr="005347EA">
              <w:rPr>
                <w:b/>
                <w:sz w:val="20"/>
                <w:szCs w:val="20"/>
                <w:vertAlign w:val="superscript"/>
              </w:rPr>
              <w:t>th</w:t>
            </w:r>
            <w:r w:rsidRPr="005347EA">
              <w:rPr>
                <w:b/>
                <w:sz w:val="20"/>
                <w:szCs w:val="20"/>
              </w:rPr>
              <w:t xml:space="preserve"> grade by Student Group, 2019</w:t>
            </w:r>
          </w:p>
        </w:tc>
      </w:tr>
      <w:tr w:rsidR="001B7E6A" w:rsidRPr="005347EA" w14:paraId="3E38C171" w14:textId="77777777" w:rsidTr="00EE1EE5">
        <w:trPr>
          <w:trHeight w:val="1277"/>
        </w:trPr>
        <w:tc>
          <w:tcPr>
            <w:tcW w:w="2880" w:type="dxa"/>
            <w:tcBorders>
              <w:top w:val="single" w:sz="4" w:space="0" w:color="auto"/>
              <w:left w:val="single" w:sz="4" w:space="0" w:color="auto"/>
            </w:tcBorders>
            <w:shd w:val="clear" w:color="auto" w:fill="BFBFBF"/>
            <w:vAlign w:val="center"/>
          </w:tcPr>
          <w:p w14:paraId="5A8DFDD9" w14:textId="77777777" w:rsidR="001B7E6A" w:rsidRPr="005347EA" w:rsidRDefault="001B7E6A" w:rsidP="00EE1EE5">
            <w:pPr>
              <w:rPr>
                <w:b/>
                <w:sz w:val="20"/>
                <w:szCs w:val="20"/>
              </w:rPr>
            </w:pPr>
            <w:r w:rsidRPr="005347EA">
              <w:rPr>
                <w:b/>
                <w:sz w:val="20"/>
                <w:szCs w:val="20"/>
              </w:rPr>
              <w:t>School</w:t>
            </w:r>
          </w:p>
        </w:tc>
        <w:tc>
          <w:tcPr>
            <w:tcW w:w="604" w:type="dxa"/>
            <w:shd w:val="clear" w:color="auto" w:fill="BFBFBF"/>
            <w:textDirection w:val="tbRl"/>
            <w:vAlign w:val="center"/>
          </w:tcPr>
          <w:p w14:paraId="14505490" w14:textId="77777777" w:rsidR="001B7E6A" w:rsidRPr="005347EA" w:rsidRDefault="001B7E6A" w:rsidP="00EE1EE5">
            <w:pPr>
              <w:ind w:left="113" w:right="113"/>
              <w:jc w:val="center"/>
              <w:rPr>
                <w:b/>
                <w:sz w:val="20"/>
                <w:szCs w:val="20"/>
              </w:rPr>
            </w:pPr>
            <w:r w:rsidRPr="005347EA">
              <w:rPr>
                <w:b/>
                <w:sz w:val="20"/>
                <w:szCs w:val="20"/>
              </w:rPr>
              <w:t>All</w:t>
            </w:r>
          </w:p>
        </w:tc>
        <w:tc>
          <w:tcPr>
            <w:tcW w:w="695" w:type="dxa"/>
            <w:shd w:val="clear" w:color="auto" w:fill="BFBFBF"/>
            <w:textDirection w:val="tbRl"/>
            <w:vAlign w:val="center"/>
          </w:tcPr>
          <w:p w14:paraId="68C8CCE9" w14:textId="77777777" w:rsidR="001B7E6A" w:rsidRPr="005347EA" w:rsidRDefault="001B7E6A" w:rsidP="00EE1EE5">
            <w:pPr>
              <w:ind w:left="113" w:right="113"/>
              <w:jc w:val="center"/>
              <w:rPr>
                <w:b/>
                <w:sz w:val="20"/>
                <w:szCs w:val="20"/>
              </w:rPr>
            </w:pPr>
            <w:r w:rsidRPr="005347EA">
              <w:rPr>
                <w:b/>
                <w:sz w:val="20"/>
                <w:szCs w:val="20"/>
              </w:rPr>
              <w:t>High Needs</w:t>
            </w:r>
          </w:p>
        </w:tc>
        <w:tc>
          <w:tcPr>
            <w:tcW w:w="695" w:type="dxa"/>
            <w:shd w:val="clear" w:color="auto" w:fill="BFBFBF"/>
            <w:textDirection w:val="tbRl"/>
            <w:vAlign w:val="center"/>
          </w:tcPr>
          <w:p w14:paraId="7A69F41D" w14:textId="77777777" w:rsidR="001B7E6A" w:rsidRPr="005347EA" w:rsidRDefault="001B7E6A" w:rsidP="00EE1EE5">
            <w:pPr>
              <w:ind w:left="113" w:right="113"/>
              <w:jc w:val="center"/>
              <w:rPr>
                <w:b/>
                <w:sz w:val="20"/>
                <w:szCs w:val="20"/>
              </w:rPr>
            </w:pPr>
            <w:r w:rsidRPr="005347EA">
              <w:rPr>
                <w:b/>
                <w:sz w:val="20"/>
                <w:szCs w:val="20"/>
              </w:rPr>
              <w:t>Econ. Dis.</w:t>
            </w:r>
          </w:p>
        </w:tc>
        <w:tc>
          <w:tcPr>
            <w:tcW w:w="695" w:type="dxa"/>
            <w:shd w:val="clear" w:color="auto" w:fill="BFBFBF"/>
            <w:textDirection w:val="tbRl"/>
            <w:vAlign w:val="center"/>
          </w:tcPr>
          <w:p w14:paraId="4DC6E4D6" w14:textId="77777777" w:rsidR="001B7E6A" w:rsidRPr="005347EA" w:rsidRDefault="001B7E6A" w:rsidP="00EE1EE5">
            <w:pPr>
              <w:ind w:left="113" w:right="113"/>
              <w:jc w:val="center"/>
              <w:rPr>
                <w:b/>
                <w:sz w:val="20"/>
                <w:szCs w:val="20"/>
              </w:rPr>
            </w:pPr>
            <w:r w:rsidRPr="005347EA">
              <w:rPr>
                <w:b/>
                <w:sz w:val="20"/>
                <w:szCs w:val="20"/>
              </w:rPr>
              <w:t>SWD</w:t>
            </w:r>
          </w:p>
        </w:tc>
        <w:tc>
          <w:tcPr>
            <w:tcW w:w="695" w:type="dxa"/>
            <w:tcBorders>
              <w:right w:val="single" w:sz="4" w:space="0" w:color="auto"/>
            </w:tcBorders>
            <w:shd w:val="clear" w:color="auto" w:fill="BFBFBF"/>
            <w:textDirection w:val="tbRl"/>
            <w:vAlign w:val="center"/>
          </w:tcPr>
          <w:p w14:paraId="6245B996" w14:textId="77777777" w:rsidR="001B7E6A" w:rsidRPr="005347EA" w:rsidRDefault="001B7E6A" w:rsidP="00EE1EE5">
            <w:pPr>
              <w:ind w:left="113" w:right="113"/>
              <w:jc w:val="center"/>
              <w:rPr>
                <w:b/>
                <w:sz w:val="20"/>
                <w:szCs w:val="20"/>
              </w:rPr>
            </w:pPr>
            <w:r w:rsidRPr="005347EA">
              <w:rPr>
                <w:b/>
                <w:sz w:val="20"/>
                <w:szCs w:val="20"/>
              </w:rPr>
              <w:t>EL and Former EL</w:t>
            </w:r>
          </w:p>
        </w:tc>
        <w:tc>
          <w:tcPr>
            <w:tcW w:w="694" w:type="dxa"/>
            <w:tcBorders>
              <w:left w:val="single" w:sz="4" w:space="0" w:color="auto"/>
              <w:bottom w:val="single" w:sz="4" w:space="0" w:color="auto"/>
            </w:tcBorders>
            <w:shd w:val="clear" w:color="auto" w:fill="BFBFBF"/>
            <w:textDirection w:val="tbRl"/>
            <w:vAlign w:val="center"/>
          </w:tcPr>
          <w:p w14:paraId="27ED9326" w14:textId="77777777" w:rsidR="001B7E6A" w:rsidRPr="005347EA" w:rsidRDefault="001B7E6A" w:rsidP="00EE1EE5">
            <w:pPr>
              <w:ind w:left="113" w:right="113"/>
              <w:jc w:val="center"/>
              <w:rPr>
                <w:b/>
                <w:sz w:val="20"/>
                <w:szCs w:val="20"/>
              </w:rPr>
            </w:pPr>
            <w:r w:rsidRPr="005347EA">
              <w:rPr>
                <w:b/>
                <w:sz w:val="20"/>
                <w:szCs w:val="20"/>
              </w:rPr>
              <w:t>African American</w:t>
            </w:r>
          </w:p>
        </w:tc>
        <w:tc>
          <w:tcPr>
            <w:tcW w:w="695" w:type="dxa"/>
            <w:shd w:val="clear" w:color="auto" w:fill="BFBFBF"/>
            <w:textDirection w:val="tbRl"/>
            <w:vAlign w:val="center"/>
          </w:tcPr>
          <w:p w14:paraId="6032E29B" w14:textId="77777777" w:rsidR="001B7E6A" w:rsidRPr="005347EA" w:rsidRDefault="001B7E6A" w:rsidP="00EE1EE5">
            <w:pPr>
              <w:ind w:left="113" w:right="113"/>
              <w:jc w:val="center"/>
              <w:rPr>
                <w:b/>
                <w:sz w:val="20"/>
                <w:szCs w:val="20"/>
              </w:rPr>
            </w:pPr>
            <w:r w:rsidRPr="005347EA">
              <w:rPr>
                <w:b/>
                <w:sz w:val="20"/>
                <w:szCs w:val="20"/>
              </w:rPr>
              <w:t>Asian</w:t>
            </w:r>
          </w:p>
        </w:tc>
        <w:tc>
          <w:tcPr>
            <w:tcW w:w="695" w:type="dxa"/>
            <w:shd w:val="clear" w:color="auto" w:fill="BFBFBF"/>
            <w:textDirection w:val="tbRl"/>
            <w:vAlign w:val="center"/>
          </w:tcPr>
          <w:p w14:paraId="1B2C514B" w14:textId="77777777" w:rsidR="001B7E6A" w:rsidRPr="005347EA" w:rsidRDefault="001B7E6A" w:rsidP="00EE1EE5">
            <w:pPr>
              <w:ind w:left="113" w:right="113"/>
              <w:jc w:val="center"/>
              <w:rPr>
                <w:b/>
                <w:sz w:val="20"/>
                <w:szCs w:val="20"/>
              </w:rPr>
            </w:pPr>
            <w:r w:rsidRPr="005347EA">
              <w:rPr>
                <w:b/>
                <w:sz w:val="20"/>
                <w:szCs w:val="20"/>
              </w:rPr>
              <w:t>Hispanic</w:t>
            </w:r>
          </w:p>
        </w:tc>
        <w:tc>
          <w:tcPr>
            <w:tcW w:w="695" w:type="dxa"/>
            <w:shd w:val="clear" w:color="auto" w:fill="BFBFBF"/>
            <w:textDirection w:val="tbRl"/>
            <w:vAlign w:val="center"/>
          </w:tcPr>
          <w:p w14:paraId="0E375CD3" w14:textId="77777777" w:rsidR="001B7E6A" w:rsidRPr="005347EA" w:rsidRDefault="001B7E6A" w:rsidP="00EE1EE5">
            <w:pPr>
              <w:ind w:left="113" w:right="113"/>
              <w:jc w:val="center"/>
              <w:rPr>
                <w:b/>
                <w:sz w:val="20"/>
                <w:szCs w:val="20"/>
              </w:rPr>
            </w:pPr>
            <w:r w:rsidRPr="005347EA">
              <w:rPr>
                <w:b/>
                <w:sz w:val="20"/>
                <w:szCs w:val="20"/>
              </w:rPr>
              <w:t>Multi-race</w:t>
            </w:r>
          </w:p>
        </w:tc>
        <w:tc>
          <w:tcPr>
            <w:tcW w:w="695" w:type="dxa"/>
            <w:tcBorders>
              <w:right w:val="single" w:sz="4" w:space="0" w:color="auto"/>
            </w:tcBorders>
            <w:shd w:val="clear" w:color="auto" w:fill="BFBFBF"/>
            <w:textDirection w:val="tbRl"/>
            <w:vAlign w:val="center"/>
          </w:tcPr>
          <w:p w14:paraId="7CF0D56D" w14:textId="77777777" w:rsidR="001B7E6A" w:rsidRPr="005347EA" w:rsidRDefault="001B7E6A" w:rsidP="00EE1EE5">
            <w:pPr>
              <w:ind w:left="113" w:right="113"/>
              <w:jc w:val="center"/>
              <w:rPr>
                <w:b/>
                <w:sz w:val="20"/>
                <w:szCs w:val="20"/>
              </w:rPr>
            </w:pPr>
            <w:r w:rsidRPr="005347EA">
              <w:rPr>
                <w:b/>
                <w:sz w:val="20"/>
                <w:szCs w:val="20"/>
              </w:rPr>
              <w:t>White</w:t>
            </w:r>
          </w:p>
        </w:tc>
      </w:tr>
      <w:tr w:rsidR="001B7E6A" w:rsidRPr="005347EA" w14:paraId="2CA33F69" w14:textId="77777777" w:rsidTr="00EE1EE5">
        <w:tc>
          <w:tcPr>
            <w:tcW w:w="2880" w:type="dxa"/>
            <w:tcBorders>
              <w:top w:val="single" w:sz="4" w:space="0" w:color="auto"/>
              <w:left w:val="single" w:sz="4" w:space="0" w:color="auto"/>
            </w:tcBorders>
            <w:shd w:val="clear" w:color="auto" w:fill="auto"/>
          </w:tcPr>
          <w:p w14:paraId="2261D5DB" w14:textId="77777777" w:rsidR="001B7E6A" w:rsidRPr="005347EA" w:rsidRDefault="001B7E6A" w:rsidP="00EE1EE5">
            <w:pPr>
              <w:rPr>
                <w:sz w:val="20"/>
                <w:szCs w:val="20"/>
              </w:rPr>
            </w:pPr>
            <w:r w:rsidRPr="005347EA">
              <w:rPr>
                <w:sz w:val="20"/>
                <w:szCs w:val="20"/>
              </w:rPr>
              <w:t>Another Course to College</w:t>
            </w:r>
          </w:p>
        </w:tc>
        <w:tc>
          <w:tcPr>
            <w:tcW w:w="604" w:type="dxa"/>
            <w:shd w:val="clear" w:color="auto" w:fill="auto"/>
            <w:vAlign w:val="center"/>
          </w:tcPr>
          <w:p w14:paraId="1E56092E" w14:textId="77777777" w:rsidR="001B7E6A" w:rsidRPr="005347EA" w:rsidRDefault="001B7E6A" w:rsidP="00EE1EE5">
            <w:pPr>
              <w:jc w:val="center"/>
              <w:rPr>
                <w:sz w:val="20"/>
                <w:szCs w:val="20"/>
              </w:rPr>
            </w:pPr>
            <w:r w:rsidRPr="005347EA">
              <w:rPr>
                <w:sz w:val="20"/>
                <w:szCs w:val="20"/>
              </w:rPr>
              <w:t>38%</w:t>
            </w:r>
          </w:p>
        </w:tc>
        <w:tc>
          <w:tcPr>
            <w:tcW w:w="695" w:type="dxa"/>
            <w:shd w:val="clear" w:color="auto" w:fill="auto"/>
            <w:vAlign w:val="center"/>
          </w:tcPr>
          <w:p w14:paraId="65AADC49" w14:textId="77777777" w:rsidR="001B7E6A" w:rsidRPr="005347EA" w:rsidRDefault="001B7E6A" w:rsidP="00EE1EE5">
            <w:pPr>
              <w:jc w:val="center"/>
              <w:rPr>
                <w:sz w:val="20"/>
                <w:szCs w:val="20"/>
              </w:rPr>
            </w:pPr>
            <w:r w:rsidRPr="005347EA">
              <w:rPr>
                <w:sz w:val="20"/>
                <w:szCs w:val="20"/>
              </w:rPr>
              <w:t>35%</w:t>
            </w:r>
          </w:p>
        </w:tc>
        <w:tc>
          <w:tcPr>
            <w:tcW w:w="695" w:type="dxa"/>
            <w:shd w:val="clear" w:color="auto" w:fill="auto"/>
            <w:vAlign w:val="center"/>
          </w:tcPr>
          <w:p w14:paraId="66D1CDA9" w14:textId="77777777" w:rsidR="001B7E6A" w:rsidRPr="005347EA" w:rsidRDefault="001B7E6A" w:rsidP="00EE1EE5">
            <w:pPr>
              <w:jc w:val="center"/>
              <w:rPr>
                <w:sz w:val="20"/>
                <w:szCs w:val="20"/>
              </w:rPr>
            </w:pPr>
            <w:r w:rsidRPr="005347EA">
              <w:rPr>
                <w:sz w:val="20"/>
                <w:szCs w:val="20"/>
              </w:rPr>
              <w:t>33%</w:t>
            </w:r>
          </w:p>
        </w:tc>
        <w:tc>
          <w:tcPr>
            <w:tcW w:w="695" w:type="dxa"/>
            <w:shd w:val="clear" w:color="auto" w:fill="auto"/>
            <w:vAlign w:val="center"/>
          </w:tcPr>
          <w:p w14:paraId="19CBB0E0" w14:textId="77777777" w:rsidR="001B7E6A" w:rsidRPr="005347EA" w:rsidRDefault="001B7E6A" w:rsidP="00EE1EE5">
            <w:pPr>
              <w:jc w:val="center"/>
              <w:rPr>
                <w:sz w:val="20"/>
                <w:szCs w:val="20"/>
              </w:rPr>
            </w:pPr>
            <w:r w:rsidRPr="005347EA">
              <w:rPr>
                <w:sz w:val="20"/>
                <w:szCs w:val="20"/>
              </w:rPr>
              <w:t>42%</w:t>
            </w:r>
          </w:p>
        </w:tc>
        <w:tc>
          <w:tcPr>
            <w:tcW w:w="695" w:type="dxa"/>
            <w:tcBorders>
              <w:right w:val="single" w:sz="4" w:space="0" w:color="auto"/>
            </w:tcBorders>
            <w:shd w:val="clear" w:color="auto" w:fill="auto"/>
            <w:vAlign w:val="center"/>
          </w:tcPr>
          <w:p w14:paraId="364D4B1B" w14:textId="77777777" w:rsidR="001B7E6A" w:rsidRPr="005347EA" w:rsidRDefault="001B7E6A" w:rsidP="00EE1EE5">
            <w:pPr>
              <w:jc w:val="center"/>
              <w:rPr>
                <w:sz w:val="20"/>
                <w:szCs w:val="20"/>
              </w:rPr>
            </w:pPr>
            <w:r w:rsidRPr="005347EA">
              <w:rPr>
                <w:sz w:val="20"/>
                <w:szCs w:val="20"/>
              </w:rPr>
              <w:t>20%</w:t>
            </w:r>
          </w:p>
        </w:tc>
        <w:tc>
          <w:tcPr>
            <w:tcW w:w="694" w:type="dxa"/>
            <w:tcBorders>
              <w:top w:val="single" w:sz="4" w:space="0" w:color="auto"/>
              <w:left w:val="single" w:sz="4" w:space="0" w:color="auto"/>
            </w:tcBorders>
            <w:shd w:val="clear" w:color="auto" w:fill="auto"/>
            <w:vAlign w:val="center"/>
          </w:tcPr>
          <w:p w14:paraId="4E471A75" w14:textId="77777777" w:rsidR="001B7E6A" w:rsidRPr="005347EA" w:rsidRDefault="001B7E6A" w:rsidP="00EE1EE5">
            <w:pPr>
              <w:jc w:val="center"/>
              <w:rPr>
                <w:sz w:val="20"/>
                <w:szCs w:val="20"/>
              </w:rPr>
            </w:pPr>
            <w:r w:rsidRPr="005347EA">
              <w:rPr>
                <w:sz w:val="20"/>
                <w:szCs w:val="20"/>
              </w:rPr>
              <w:t>36%</w:t>
            </w:r>
          </w:p>
        </w:tc>
        <w:tc>
          <w:tcPr>
            <w:tcW w:w="695" w:type="dxa"/>
            <w:shd w:val="clear" w:color="auto" w:fill="auto"/>
            <w:vAlign w:val="center"/>
          </w:tcPr>
          <w:p w14:paraId="18CED791"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5230A014" w14:textId="77777777" w:rsidR="001B7E6A" w:rsidRPr="005347EA" w:rsidRDefault="001B7E6A" w:rsidP="00EE1EE5">
            <w:pPr>
              <w:jc w:val="center"/>
              <w:rPr>
                <w:sz w:val="20"/>
                <w:szCs w:val="20"/>
              </w:rPr>
            </w:pPr>
            <w:r w:rsidRPr="005347EA">
              <w:rPr>
                <w:sz w:val="20"/>
                <w:szCs w:val="20"/>
              </w:rPr>
              <w:t>38%</w:t>
            </w:r>
          </w:p>
        </w:tc>
        <w:tc>
          <w:tcPr>
            <w:tcW w:w="695" w:type="dxa"/>
            <w:shd w:val="clear" w:color="auto" w:fill="auto"/>
            <w:vAlign w:val="center"/>
          </w:tcPr>
          <w:p w14:paraId="2E7A0744"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1A759A0A" w14:textId="77777777" w:rsidR="001B7E6A" w:rsidRPr="005347EA" w:rsidRDefault="001B7E6A" w:rsidP="00EE1EE5">
            <w:pPr>
              <w:jc w:val="center"/>
              <w:rPr>
                <w:sz w:val="20"/>
                <w:szCs w:val="20"/>
              </w:rPr>
            </w:pPr>
            <w:r w:rsidRPr="005347EA">
              <w:rPr>
                <w:sz w:val="20"/>
                <w:szCs w:val="20"/>
              </w:rPr>
              <w:t>--</w:t>
            </w:r>
          </w:p>
        </w:tc>
      </w:tr>
      <w:tr w:rsidR="001B7E6A" w:rsidRPr="005347EA" w14:paraId="759D46E6" w14:textId="77777777" w:rsidTr="00EE1EE5">
        <w:tc>
          <w:tcPr>
            <w:tcW w:w="2880" w:type="dxa"/>
            <w:tcBorders>
              <w:top w:val="single" w:sz="4" w:space="0" w:color="auto"/>
              <w:left w:val="single" w:sz="4" w:space="0" w:color="auto"/>
            </w:tcBorders>
            <w:shd w:val="clear" w:color="auto" w:fill="BFBFBF"/>
          </w:tcPr>
          <w:p w14:paraId="0DC46774" w14:textId="77777777" w:rsidR="001B7E6A" w:rsidRPr="005347EA" w:rsidRDefault="001B7E6A" w:rsidP="00EE1EE5">
            <w:pPr>
              <w:rPr>
                <w:sz w:val="20"/>
                <w:szCs w:val="20"/>
              </w:rPr>
            </w:pPr>
            <w:r w:rsidRPr="005347EA">
              <w:rPr>
                <w:sz w:val="20"/>
                <w:szCs w:val="20"/>
              </w:rPr>
              <w:t>Boston Arts Academy</w:t>
            </w:r>
          </w:p>
        </w:tc>
        <w:tc>
          <w:tcPr>
            <w:tcW w:w="604" w:type="dxa"/>
            <w:shd w:val="clear" w:color="auto" w:fill="BFBFBF"/>
            <w:vAlign w:val="center"/>
          </w:tcPr>
          <w:p w14:paraId="42C18B7B" w14:textId="77777777" w:rsidR="001B7E6A" w:rsidRPr="005347EA" w:rsidRDefault="001B7E6A" w:rsidP="00EE1EE5">
            <w:pPr>
              <w:jc w:val="center"/>
              <w:rPr>
                <w:sz w:val="20"/>
                <w:szCs w:val="20"/>
              </w:rPr>
            </w:pPr>
            <w:r w:rsidRPr="005347EA">
              <w:rPr>
                <w:sz w:val="20"/>
                <w:szCs w:val="20"/>
              </w:rPr>
              <w:t>62%</w:t>
            </w:r>
          </w:p>
        </w:tc>
        <w:tc>
          <w:tcPr>
            <w:tcW w:w="695" w:type="dxa"/>
            <w:shd w:val="clear" w:color="auto" w:fill="BFBFBF"/>
            <w:vAlign w:val="center"/>
          </w:tcPr>
          <w:p w14:paraId="1610CC52" w14:textId="77777777" w:rsidR="001B7E6A" w:rsidRPr="005347EA" w:rsidRDefault="001B7E6A" w:rsidP="00EE1EE5">
            <w:pPr>
              <w:jc w:val="center"/>
              <w:rPr>
                <w:sz w:val="20"/>
                <w:szCs w:val="20"/>
              </w:rPr>
            </w:pPr>
            <w:r w:rsidRPr="005347EA">
              <w:rPr>
                <w:sz w:val="20"/>
                <w:szCs w:val="20"/>
              </w:rPr>
              <w:t>54%</w:t>
            </w:r>
          </w:p>
        </w:tc>
        <w:tc>
          <w:tcPr>
            <w:tcW w:w="695" w:type="dxa"/>
            <w:shd w:val="clear" w:color="auto" w:fill="BFBFBF"/>
            <w:vAlign w:val="center"/>
          </w:tcPr>
          <w:p w14:paraId="1D7B2914" w14:textId="77777777" w:rsidR="001B7E6A" w:rsidRPr="005347EA" w:rsidRDefault="001B7E6A" w:rsidP="00EE1EE5">
            <w:pPr>
              <w:jc w:val="center"/>
              <w:rPr>
                <w:sz w:val="20"/>
                <w:szCs w:val="20"/>
              </w:rPr>
            </w:pPr>
            <w:r w:rsidRPr="005347EA">
              <w:rPr>
                <w:sz w:val="20"/>
                <w:szCs w:val="20"/>
              </w:rPr>
              <w:t>52%</w:t>
            </w:r>
          </w:p>
        </w:tc>
        <w:tc>
          <w:tcPr>
            <w:tcW w:w="695" w:type="dxa"/>
            <w:shd w:val="clear" w:color="auto" w:fill="BFBFBF"/>
            <w:vAlign w:val="center"/>
          </w:tcPr>
          <w:p w14:paraId="18E39C17" w14:textId="77777777" w:rsidR="001B7E6A" w:rsidRPr="005347EA" w:rsidRDefault="001B7E6A" w:rsidP="00EE1EE5">
            <w:pPr>
              <w:jc w:val="center"/>
              <w:rPr>
                <w:sz w:val="20"/>
                <w:szCs w:val="20"/>
              </w:rPr>
            </w:pPr>
            <w:r w:rsidRPr="005347EA">
              <w:rPr>
                <w:sz w:val="20"/>
                <w:szCs w:val="20"/>
              </w:rPr>
              <w:t>25%</w:t>
            </w:r>
          </w:p>
        </w:tc>
        <w:tc>
          <w:tcPr>
            <w:tcW w:w="695" w:type="dxa"/>
            <w:tcBorders>
              <w:right w:val="single" w:sz="4" w:space="0" w:color="auto"/>
            </w:tcBorders>
            <w:shd w:val="clear" w:color="auto" w:fill="BFBFBF"/>
            <w:vAlign w:val="center"/>
          </w:tcPr>
          <w:p w14:paraId="6EE7DE31" w14:textId="77777777" w:rsidR="001B7E6A" w:rsidRPr="005347EA" w:rsidRDefault="001B7E6A" w:rsidP="00EE1EE5">
            <w:pPr>
              <w:jc w:val="center"/>
              <w:rPr>
                <w:sz w:val="20"/>
                <w:szCs w:val="20"/>
              </w:rPr>
            </w:pPr>
            <w:r w:rsidRPr="005347EA">
              <w:rPr>
                <w:sz w:val="20"/>
                <w:szCs w:val="20"/>
              </w:rPr>
              <w:t>56%</w:t>
            </w:r>
          </w:p>
        </w:tc>
        <w:tc>
          <w:tcPr>
            <w:tcW w:w="694" w:type="dxa"/>
            <w:tcBorders>
              <w:top w:val="single" w:sz="4" w:space="0" w:color="auto"/>
              <w:left w:val="single" w:sz="4" w:space="0" w:color="auto"/>
            </w:tcBorders>
            <w:shd w:val="clear" w:color="auto" w:fill="BFBFBF"/>
            <w:vAlign w:val="center"/>
          </w:tcPr>
          <w:p w14:paraId="5043F4B6" w14:textId="77777777" w:rsidR="001B7E6A" w:rsidRPr="005347EA" w:rsidRDefault="001B7E6A" w:rsidP="00EE1EE5">
            <w:pPr>
              <w:jc w:val="center"/>
              <w:rPr>
                <w:sz w:val="20"/>
                <w:szCs w:val="20"/>
              </w:rPr>
            </w:pPr>
            <w:r w:rsidRPr="005347EA">
              <w:rPr>
                <w:sz w:val="20"/>
                <w:szCs w:val="20"/>
              </w:rPr>
              <w:t>53%</w:t>
            </w:r>
          </w:p>
        </w:tc>
        <w:tc>
          <w:tcPr>
            <w:tcW w:w="695" w:type="dxa"/>
            <w:shd w:val="clear" w:color="auto" w:fill="BFBFBF"/>
            <w:vAlign w:val="center"/>
          </w:tcPr>
          <w:p w14:paraId="5A0FCE25"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2B644E17" w14:textId="77777777" w:rsidR="001B7E6A" w:rsidRPr="005347EA" w:rsidRDefault="001B7E6A" w:rsidP="00EE1EE5">
            <w:pPr>
              <w:jc w:val="center"/>
              <w:rPr>
                <w:sz w:val="20"/>
                <w:szCs w:val="20"/>
              </w:rPr>
            </w:pPr>
            <w:r w:rsidRPr="005347EA">
              <w:rPr>
                <w:sz w:val="20"/>
                <w:szCs w:val="20"/>
              </w:rPr>
              <w:t>61%</w:t>
            </w:r>
          </w:p>
        </w:tc>
        <w:tc>
          <w:tcPr>
            <w:tcW w:w="695" w:type="dxa"/>
            <w:shd w:val="clear" w:color="auto" w:fill="BFBFBF"/>
            <w:vAlign w:val="center"/>
          </w:tcPr>
          <w:p w14:paraId="42148A5E"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290D12F7" w14:textId="77777777" w:rsidR="001B7E6A" w:rsidRPr="005347EA" w:rsidRDefault="001B7E6A" w:rsidP="00EE1EE5">
            <w:pPr>
              <w:jc w:val="center"/>
              <w:rPr>
                <w:sz w:val="20"/>
                <w:szCs w:val="20"/>
              </w:rPr>
            </w:pPr>
            <w:r w:rsidRPr="005347EA">
              <w:rPr>
                <w:sz w:val="20"/>
                <w:szCs w:val="20"/>
              </w:rPr>
              <w:t>67%</w:t>
            </w:r>
          </w:p>
        </w:tc>
      </w:tr>
      <w:tr w:rsidR="001B7E6A" w:rsidRPr="005347EA" w14:paraId="4A29AD4C" w14:textId="77777777" w:rsidTr="00EE1EE5">
        <w:tc>
          <w:tcPr>
            <w:tcW w:w="2880" w:type="dxa"/>
            <w:tcBorders>
              <w:top w:val="single" w:sz="4" w:space="0" w:color="auto"/>
              <w:left w:val="single" w:sz="4" w:space="0" w:color="auto"/>
            </w:tcBorders>
            <w:shd w:val="clear" w:color="auto" w:fill="auto"/>
          </w:tcPr>
          <w:p w14:paraId="2DB5D619" w14:textId="77777777" w:rsidR="001B7E6A" w:rsidRPr="005347EA" w:rsidRDefault="001B7E6A" w:rsidP="00EE1EE5">
            <w:pPr>
              <w:rPr>
                <w:sz w:val="20"/>
                <w:szCs w:val="20"/>
              </w:rPr>
            </w:pPr>
            <w:r w:rsidRPr="005347EA">
              <w:rPr>
                <w:sz w:val="20"/>
                <w:szCs w:val="20"/>
              </w:rPr>
              <w:t>Boston Collaborative High School</w:t>
            </w:r>
          </w:p>
        </w:tc>
        <w:tc>
          <w:tcPr>
            <w:tcW w:w="604" w:type="dxa"/>
            <w:shd w:val="clear" w:color="auto" w:fill="auto"/>
            <w:vAlign w:val="center"/>
          </w:tcPr>
          <w:p w14:paraId="33E35054"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328D78CA"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785FA1CA"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07CEBC5F"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auto"/>
            <w:vAlign w:val="center"/>
          </w:tcPr>
          <w:p w14:paraId="211D30E6" w14:textId="77777777" w:rsidR="001B7E6A" w:rsidRPr="005347EA" w:rsidRDefault="001B7E6A" w:rsidP="00EE1EE5">
            <w:pPr>
              <w:jc w:val="center"/>
              <w:rPr>
                <w:sz w:val="20"/>
                <w:szCs w:val="20"/>
              </w:rPr>
            </w:pPr>
            <w:r w:rsidRPr="005347EA">
              <w:rPr>
                <w:sz w:val="20"/>
                <w:szCs w:val="20"/>
              </w:rPr>
              <w:t>--</w:t>
            </w:r>
          </w:p>
        </w:tc>
        <w:tc>
          <w:tcPr>
            <w:tcW w:w="694" w:type="dxa"/>
            <w:tcBorders>
              <w:top w:val="single" w:sz="4" w:space="0" w:color="auto"/>
              <w:left w:val="single" w:sz="4" w:space="0" w:color="auto"/>
            </w:tcBorders>
            <w:shd w:val="clear" w:color="auto" w:fill="auto"/>
            <w:vAlign w:val="center"/>
          </w:tcPr>
          <w:p w14:paraId="77E9BDB8"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5D2037B3"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3805B19C"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4D7B7082"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139805F8" w14:textId="77777777" w:rsidR="001B7E6A" w:rsidRPr="005347EA" w:rsidRDefault="001B7E6A" w:rsidP="00EE1EE5">
            <w:pPr>
              <w:jc w:val="center"/>
              <w:rPr>
                <w:sz w:val="20"/>
                <w:szCs w:val="20"/>
              </w:rPr>
            </w:pPr>
            <w:r w:rsidRPr="005347EA">
              <w:rPr>
                <w:sz w:val="20"/>
                <w:szCs w:val="20"/>
              </w:rPr>
              <w:t>--</w:t>
            </w:r>
          </w:p>
        </w:tc>
      </w:tr>
      <w:tr w:rsidR="001B7E6A" w:rsidRPr="005347EA" w14:paraId="6C1F0A68" w14:textId="77777777" w:rsidTr="00EE1EE5">
        <w:tc>
          <w:tcPr>
            <w:tcW w:w="2880" w:type="dxa"/>
            <w:tcBorders>
              <w:top w:val="single" w:sz="4" w:space="0" w:color="auto"/>
              <w:left w:val="single" w:sz="4" w:space="0" w:color="auto"/>
            </w:tcBorders>
            <w:shd w:val="clear" w:color="auto" w:fill="BFBFBF"/>
          </w:tcPr>
          <w:p w14:paraId="3BEA0AE9" w14:textId="77777777" w:rsidR="001B7E6A" w:rsidRPr="005347EA" w:rsidRDefault="001B7E6A" w:rsidP="00EE1EE5">
            <w:pPr>
              <w:rPr>
                <w:sz w:val="20"/>
                <w:szCs w:val="20"/>
              </w:rPr>
            </w:pPr>
            <w:r w:rsidRPr="005347EA">
              <w:rPr>
                <w:sz w:val="20"/>
                <w:szCs w:val="20"/>
              </w:rPr>
              <w:t>Boston Community Leadership Academy</w:t>
            </w:r>
          </w:p>
        </w:tc>
        <w:tc>
          <w:tcPr>
            <w:tcW w:w="604" w:type="dxa"/>
            <w:shd w:val="clear" w:color="auto" w:fill="BFBFBF"/>
            <w:vAlign w:val="center"/>
          </w:tcPr>
          <w:p w14:paraId="1CB15F5E" w14:textId="77777777" w:rsidR="001B7E6A" w:rsidRPr="005347EA" w:rsidRDefault="001B7E6A" w:rsidP="00EE1EE5">
            <w:pPr>
              <w:jc w:val="center"/>
              <w:rPr>
                <w:sz w:val="20"/>
                <w:szCs w:val="20"/>
              </w:rPr>
            </w:pPr>
            <w:r w:rsidRPr="005347EA">
              <w:rPr>
                <w:sz w:val="20"/>
                <w:szCs w:val="20"/>
              </w:rPr>
              <w:t>29%</w:t>
            </w:r>
          </w:p>
        </w:tc>
        <w:tc>
          <w:tcPr>
            <w:tcW w:w="695" w:type="dxa"/>
            <w:shd w:val="clear" w:color="auto" w:fill="BFBFBF"/>
            <w:vAlign w:val="center"/>
          </w:tcPr>
          <w:p w14:paraId="5BA46101" w14:textId="77777777" w:rsidR="001B7E6A" w:rsidRPr="005347EA" w:rsidRDefault="001B7E6A" w:rsidP="00EE1EE5">
            <w:pPr>
              <w:jc w:val="center"/>
              <w:rPr>
                <w:sz w:val="20"/>
                <w:szCs w:val="20"/>
              </w:rPr>
            </w:pPr>
            <w:r w:rsidRPr="005347EA">
              <w:rPr>
                <w:sz w:val="20"/>
                <w:szCs w:val="20"/>
              </w:rPr>
              <w:t>29%</w:t>
            </w:r>
          </w:p>
        </w:tc>
        <w:tc>
          <w:tcPr>
            <w:tcW w:w="695" w:type="dxa"/>
            <w:shd w:val="clear" w:color="auto" w:fill="BFBFBF"/>
            <w:vAlign w:val="center"/>
          </w:tcPr>
          <w:p w14:paraId="4C2A449F" w14:textId="77777777" w:rsidR="001B7E6A" w:rsidRPr="005347EA" w:rsidRDefault="001B7E6A" w:rsidP="00EE1EE5">
            <w:pPr>
              <w:jc w:val="center"/>
              <w:rPr>
                <w:sz w:val="20"/>
                <w:szCs w:val="20"/>
              </w:rPr>
            </w:pPr>
            <w:r w:rsidRPr="005347EA">
              <w:rPr>
                <w:sz w:val="20"/>
                <w:szCs w:val="20"/>
              </w:rPr>
              <w:t>29%</w:t>
            </w:r>
          </w:p>
        </w:tc>
        <w:tc>
          <w:tcPr>
            <w:tcW w:w="695" w:type="dxa"/>
            <w:shd w:val="clear" w:color="auto" w:fill="BFBFBF"/>
            <w:vAlign w:val="center"/>
          </w:tcPr>
          <w:p w14:paraId="0C9758C3" w14:textId="77777777" w:rsidR="001B7E6A" w:rsidRPr="005347EA" w:rsidRDefault="001B7E6A" w:rsidP="00EE1EE5">
            <w:pPr>
              <w:jc w:val="center"/>
              <w:rPr>
                <w:sz w:val="20"/>
                <w:szCs w:val="20"/>
              </w:rPr>
            </w:pPr>
            <w:r w:rsidRPr="005347EA">
              <w:rPr>
                <w:sz w:val="20"/>
                <w:szCs w:val="20"/>
              </w:rPr>
              <w:t>25%</w:t>
            </w:r>
          </w:p>
        </w:tc>
        <w:tc>
          <w:tcPr>
            <w:tcW w:w="695" w:type="dxa"/>
            <w:tcBorders>
              <w:right w:val="single" w:sz="4" w:space="0" w:color="auto"/>
            </w:tcBorders>
            <w:shd w:val="clear" w:color="auto" w:fill="BFBFBF"/>
            <w:vAlign w:val="center"/>
          </w:tcPr>
          <w:p w14:paraId="2534F1E1" w14:textId="77777777" w:rsidR="001B7E6A" w:rsidRPr="005347EA" w:rsidRDefault="001B7E6A" w:rsidP="00EE1EE5">
            <w:pPr>
              <w:jc w:val="center"/>
              <w:rPr>
                <w:sz w:val="20"/>
                <w:szCs w:val="20"/>
              </w:rPr>
            </w:pPr>
            <w:r w:rsidRPr="005347EA">
              <w:rPr>
                <w:sz w:val="20"/>
                <w:szCs w:val="20"/>
              </w:rPr>
              <w:t>6%</w:t>
            </w:r>
          </w:p>
        </w:tc>
        <w:tc>
          <w:tcPr>
            <w:tcW w:w="694" w:type="dxa"/>
            <w:tcBorders>
              <w:top w:val="single" w:sz="4" w:space="0" w:color="auto"/>
              <w:left w:val="single" w:sz="4" w:space="0" w:color="auto"/>
            </w:tcBorders>
            <w:shd w:val="clear" w:color="auto" w:fill="BFBFBF"/>
            <w:vAlign w:val="center"/>
          </w:tcPr>
          <w:p w14:paraId="7B3011B0" w14:textId="77777777" w:rsidR="001B7E6A" w:rsidRPr="005347EA" w:rsidRDefault="001B7E6A" w:rsidP="00EE1EE5">
            <w:pPr>
              <w:jc w:val="center"/>
              <w:rPr>
                <w:sz w:val="20"/>
                <w:szCs w:val="20"/>
              </w:rPr>
            </w:pPr>
            <w:r w:rsidRPr="005347EA">
              <w:rPr>
                <w:sz w:val="20"/>
                <w:szCs w:val="20"/>
              </w:rPr>
              <w:t>44%</w:t>
            </w:r>
          </w:p>
        </w:tc>
        <w:tc>
          <w:tcPr>
            <w:tcW w:w="695" w:type="dxa"/>
            <w:shd w:val="clear" w:color="auto" w:fill="BFBFBF"/>
            <w:vAlign w:val="center"/>
          </w:tcPr>
          <w:p w14:paraId="7E237BAE"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324CAE09" w14:textId="77777777" w:rsidR="001B7E6A" w:rsidRPr="005347EA" w:rsidRDefault="001B7E6A" w:rsidP="00EE1EE5">
            <w:pPr>
              <w:jc w:val="center"/>
              <w:rPr>
                <w:sz w:val="20"/>
                <w:szCs w:val="20"/>
              </w:rPr>
            </w:pPr>
            <w:r w:rsidRPr="005347EA">
              <w:rPr>
                <w:sz w:val="20"/>
                <w:szCs w:val="20"/>
              </w:rPr>
              <w:t>22%</w:t>
            </w:r>
          </w:p>
        </w:tc>
        <w:tc>
          <w:tcPr>
            <w:tcW w:w="695" w:type="dxa"/>
            <w:shd w:val="clear" w:color="auto" w:fill="BFBFBF"/>
            <w:vAlign w:val="center"/>
          </w:tcPr>
          <w:p w14:paraId="42BD516E"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73E9D1B5" w14:textId="77777777" w:rsidR="001B7E6A" w:rsidRPr="005347EA" w:rsidRDefault="001B7E6A" w:rsidP="00EE1EE5">
            <w:pPr>
              <w:jc w:val="center"/>
              <w:rPr>
                <w:sz w:val="20"/>
                <w:szCs w:val="20"/>
              </w:rPr>
            </w:pPr>
            <w:r w:rsidRPr="005347EA">
              <w:rPr>
                <w:sz w:val="20"/>
                <w:szCs w:val="20"/>
              </w:rPr>
              <w:t>--</w:t>
            </w:r>
          </w:p>
        </w:tc>
      </w:tr>
      <w:tr w:rsidR="001B7E6A" w:rsidRPr="005347EA" w14:paraId="33AB853C" w14:textId="77777777" w:rsidTr="00EE1EE5">
        <w:tc>
          <w:tcPr>
            <w:tcW w:w="2880" w:type="dxa"/>
            <w:tcBorders>
              <w:top w:val="single" w:sz="4" w:space="0" w:color="auto"/>
              <w:left w:val="single" w:sz="4" w:space="0" w:color="auto"/>
            </w:tcBorders>
            <w:shd w:val="clear" w:color="auto" w:fill="auto"/>
          </w:tcPr>
          <w:p w14:paraId="7DDF2925" w14:textId="77777777" w:rsidR="001B7E6A" w:rsidRPr="005347EA" w:rsidRDefault="001B7E6A" w:rsidP="00EE1EE5">
            <w:pPr>
              <w:rPr>
                <w:sz w:val="20"/>
                <w:szCs w:val="20"/>
              </w:rPr>
            </w:pPr>
            <w:r w:rsidRPr="005347EA">
              <w:rPr>
                <w:sz w:val="20"/>
                <w:szCs w:val="20"/>
              </w:rPr>
              <w:t>Boston International High</w:t>
            </w:r>
          </w:p>
        </w:tc>
        <w:tc>
          <w:tcPr>
            <w:tcW w:w="604" w:type="dxa"/>
            <w:shd w:val="clear" w:color="auto" w:fill="auto"/>
            <w:vAlign w:val="center"/>
          </w:tcPr>
          <w:p w14:paraId="753A69E6" w14:textId="77777777" w:rsidR="001B7E6A" w:rsidRPr="005347EA" w:rsidRDefault="001B7E6A" w:rsidP="00EE1EE5">
            <w:pPr>
              <w:jc w:val="center"/>
              <w:rPr>
                <w:sz w:val="20"/>
                <w:szCs w:val="20"/>
              </w:rPr>
            </w:pPr>
            <w:r w:rsidRPr="005347EA">
              <w:rPr>
                <w:sz w:val="20"/>
                <w:szCs w:val="20"/>
              </w:rPr>
              <w:t>39%</w:t>
            </w:r>
          </w:p>
        </w:tc>
        <w:tc>
          <w:tcPr>
            <w:tcW w:w="695" w:type="dxa"/>
            <w:shd w:val="clear" w:color="auto" w:fill="auto"/>
            <w:vAlign w:val="center"/>
          </w:tcPr>
          <w:p w14:paraId="5CFD8753" w14:textId="77777777" w:rsidR="001B7E6A" w:rsidRPr="005347EA" w:rsidRDefault="001B7E6A" w:rsidP="00EE1EE5">
            <w:pPr>
              <w:jc w:val="center"/>
              <w:rPr>
                <w:sz w:val="20"/>
                <w:szCs w:val="20"/>
              </w:rPr>
            </w:pPr>
            <w:r w:rsidRPr="005347EA">
              <w:rPr>
                <w:sz w:val="20"/>
                <w:szCs w:val="20"/>
              </w:rPr>
              <w:t>39%</w:t>
            </w:r>
          </w:p>
        </w:tc>
        <w:tc>
          <w:tcPr>
            <w:tcW w:w="695" w:type="dxa"/>
            <w:shd w:val="clear" w:color="auto" w:fill="auto"/>
            <w:vAlign w:val="center"/>
          </w:tcPr>
          <w:p w14:paraId="053D7537" w14:textId="77777777" w:rsidR="001B7E6A" w:rsidRPr="005347EA" w:rsidRDefault="001B7E6A" w:rsidP="00EE1EE5">
            <w:pPr>
              <w:jc w:val="center"/>
              <w:rPr>
                <w:sz w:val="20"/>
                <w:szCs w:val="20"/>
              </w:rPr>
            </w:pPr>
            <w:r w:rsidRPr="005347EA">
              <w:rPr>
                <w:sz w:val="20"/>
                <w:szCs w:val="20"/>
              </w:rPr>
              <w:t>40%</w:t>
            </w:r>
          </w:p>
        </w:tc>
        <w:tc>
          <w:tcPr>
            <w:tcW w:w="695" w:type="dxa"/>
            <w:shd w:val="clear" w:color="auto" w:fill="auto"/>
            <w:vAlign w:val="center"/>
          </w:tcPr>
          <w:p w14:paraId="21C66E56"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auto"/>
            <w:vAlign w:val="center"/>
          </w:tcPr>
          <w:p w14:paraId="5483AB4A" w14:textId="77777777" w:rsidR="001B7E6A" w:rsidRPr="005347EA" w:rsidRDefault="001B7E6A" w:rsidP="00EE1EE5">
            <w:pPr>
              <w:jc w:val="center"/>
              <w:rPr>
                <w:sz w:val="20"/>
                <w:szCs w:val="20"/>
              </w:rPr>
            </w:pPr>
            <w:r w:rsidRPr="005347EA">
              <w:rPr>
                <w:sz w:val="20"/>
                <w:szCs w:val="20"/>
              </w:rPr>
              <w:t>39%</w:t>
            </w:r>
          </w:p>
        </w:tc>
        <w:tc>
          <w:tcPr>
            <w:tcW w:w="694" w:type="dxa"/>
            <w:tcBorders>
              <w:top w:val="single" w:sz="4" w:space="0" w:color="auto"/>
              <w:left w:val="single" w:sz="4" w:space="0" w:color="auto"/>
            </w:tcBorders>
            <w:shd w:val="clear" w:color="auto" w:fill="auto"/>
            <w:vAlign w:val="center"/>
          </w:tcPr>
          <w:p w14:paraId="5A4F0BC0" w14:textId="77777777" w:rsidR="001B7E6A" w:rsidRPr="005347EA" w:rsidRDefault="001B7E6A" w:rsidP="00EE1EE5">
            <w:pPr>
              <w:jc w:val="center"/>
              <w:rPr>
                <w:sz w:val="20"/>
                <w:szCs w:val="20"/>
              </w:rPr>
            </w:pPr>
            <w:r w:rsidRPr="005347EA">
              <w:rPr>
                <w:sz w:val="20"/>
                <w:szCs w:val="20"/>
              </w:rPr>
              <w:t>42%</w:t>
            </w:r>
          </w:p>
        </w:tc>
        <w:tc>
          <w:tcPr>
            <w:tcW w:w="695" w:type="dxa"/>
            <w:shd w:val="clear" w:color="auto" w:fill="auto"/>
            <w:vAlign w:val="center"/>
          </w:tcPr>
          <w:p w14:paraId="2582A4BC"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1FF68DED" w14:textId="77777777" w:rsidR="001B7E6A" w:rsidRPr="005347EA" w:rsidRDefault="001B7E6A" w:rsidP="00EE1EE5">
            <w:pPr>
              <w:jc w:val="center"/>
              <w:rPr>
                <w:sz w:val="20"/>
                <w:szCs w:val="20"/>
              </w:rPr>
            </w:pPr>
            <w:r w:rsidRPr="005347EA">
              <w:rPr>
                <w:sz w:val="20"/>
                <w:szCs w:val="20"/>
              </w:rPr>
              <w:t>23%</w:t>
            </w:r>
          </w:p>
        </w:tc>
        <w:tc>
          <w:tcPr>
            <w:tcW w:w="695" w:type="dxa"/>
            <w:shd w:val="clear" w:color="auto" w:fill="auto"/>
            <w:vAlign w:val="center"/>
          </w:tcPr>
          <w:p w14:paraId="50AF7777"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7686FD2C" w14:textId="77777777" w:rsidR="001B7E6A" w:rsidRPr="005347EA" w:rsidRDefault="001B7E6A" w:rsidP="00EE1EE5">
            <w:pPr>
              <w:jc w:val="center"/>
              <w:rPr>
                <w:sz w:val="20"/>
                <w:szCs w:val="20"/>
              </w:rPr>
            </w:pPr>
            <w:r w:rsidRPr="005347EA">
              <w:rPr>
                <w:sz w:val="20"/>
                <w:szCs w:val="20"/>
              </w:rPr>
              <w:t>--</w:t>
            </w:r>
          </w:p>
        </w:tc>
      </w:tr>
      <w:tr w:rsidR="001B7E6A" w:rsidRPr="005347EA" w14:paraId="18956F5B" w14:textId="77777777" w:rsidTr="00EE1EE5">
        <w:tc>
          <w:tcPr>
            <w:tcW w:w="2880" w:type="dxa"/>
            <w:tcBorders>
              <w:top w:val="single" w:sz="4" w:space="0" w:color="auto"/>
              <w:left w:val="single" w:sz="4" w:space="0" w:color="auto"/>
            </w:tcBorders>
            <w:shd w:val="clear" w:color="auto" w:fill="BFBFBF"/>
          </w:tcPr>
          <w:p w14:paraId="56231933" w14:textId="77777777" w:rsidR="001B7E6A" w:rsidRPr="005347EA" w:rsidRDefault="001B7E6A" w:rsidP="00EE1EE5">
            <w:pPr>
              <w:rPr>
                <w:sz w:val="20"/>
                <w:szCs w:val="20"/>
              </w:rPr>
            </w:pPr>
            <w:r w:rsidRPr="005347EA">
              <w:rPr>
                <w:sz w:val="20"/>
                <w:szCs w:val="20"/>
              </w:rPr>
              <w:t>Boston Latin Academy</w:t>
            </w:r>
          </w:p>
        </w:tc>
        <w:tc>
          <w:tcPr>
            <w:tcW w:w="604" w:type="dxa"/>
            <w:shd w:val="clear" w:color="auto" w:fill="BFBFBF"/>
            <w:vAlign w:val="center"/>
          </w:tcPr>
          <w:p w14:paraId="1B8AA188" w14:textId="77777777" w:rsidR="001B7E6A" w:rsidRPr="005347EA" w:rsidRDefault="001B7E6A" w:rsidP="00EE1EE5">
            <w:pPr>
              <w:jc w:val="center"/>
              <w:rPr>
                <w:sz w:val="20"/>
                <w:szCs w:val="20"/>
              </w:rPr>
            </w:pPr>
            <w:r w:rsidRPr="005347EA">
              <w:rPr>
                <w:sz w:val="20"/>
                <w:szCs w:val="20"/>
              </w:rPr>
              <w:t>96%</w:t>
            </w:r>
          </w:p>
        </w:tc>
        <w:tc>
          <w:tcPr>
            <w:tcW w:w="695" w:type="dxa"/>
            <w:shd w:val="clear" w:color="auto" w:fill="BFBFBF"/>
            <w:vAlign w:val="center"/>
          </w:tcPr>
          <w:p w14:paraId="30639661" w14:textId="77777777" w:rsidR="001B7E6A" w:rsidRPr="005347EA" w:rsidRDefault="001B7E6A" w:rsidP="00EE1EE5">
            <w:pPr>
              <w:jc w:val="center"/>
              <w:rPr>
                <w:sz w:val="20"/>
                <w:szCs w:val="20"/>
              </w:rPr>
            </w:pPr>
            <w:r w:rsidRPr="005347EA">
              <w:rPr>
                <w:sz w:val="20"/>
                <w:szCs w:val="20"/>
              </w:rPr>
              <w:t>96%</w:t>
            </w:r>
          </w:p>
        </w:tc>
        <w:tc>
          <w:tcPr>
            <w:tcW w:w="695" w:type="dxa"/>
            <w:shd w:val="clear" w:color="auto" w:fill="BFBFBF"/>
            <w:vAlign w:val="center"/>
          </w:tcPr>
          <w:p w14:paraId="778CD503" w14:textId="77777777" w:rsidR="001B7E6A" w:rsidRPr="005347EA" w:rsidRDefault="001B7E6A" w:rsidP="00EE1EE5">
            <w:pPr>
              <w:jc w:val="center"/>
              <w:rPr>
                <w:sz w:val="20"/>
                <w:szCs w:val="20"/>
              </w:rPr>
            </w:pPr>
            <w:r w:rsidRPr="005347EA">
              <w:rPr>
                <w:sz w:val="20"/>
                <w:szCs w:val="20"/>
              </w:rPr>
              <w:t>96%</w:t>
            </w:r>
          </w:p>
        </w:tc>
        <w:tc>
          <w:tcPr>
            <w:tcW w:w="695" w:type="dxa"/>
            <w:shd w:val="clear" w:color="auto" w:fill="BFBFBF"/>
            <w:vAlign w:val="center"/>
          </w:tcPr>
          <w:p w14:paraId="70D4C2C2" w14:textId="77777777" w:rsidR="001B7E6A" w:rsidRPr="005347EA" w:rsidRDefault="001B7E6A" w:rsidP="00EE1EE5">
            <w:pPr>
              <w:jc w:val="center"/>
              <w:rPr>
                <w:sz w:val="20"/>
                <w:szCs w:val="20"/>
              </w:rPr>
            </w:pPr>
            <w:r w:rsidRPr="005347EA">
              <w:rPr>
                <w:sz w:val="20"/>
                <w:szCs w:val="20"/>
              </w:rPr>
              <w:t>93%</w:t>
            </w:r>
          </w:p>
        </w:tc>
        <w:tc>
          <w:tcPr>
            <w:tcW w:w="695" w:type="dxa"/>
            <w:tcBorders>
              <w:right w:val="single" w:sz="4" w:space="0" w:color="auto"/>
            </w:tcBorders>
            <w:shd w:val="clear" w:color="auto" w:fill="BFBFBF"/>
            <w:vAlign w:val="center"/>
          </w:tcPr>
          <w:p w14:paraId="2D407142" w14:textId="77777777" w:rsidR="001B7E6A" w:rsidRPr="005347EA" w:rsidRDefault="001B7E6A" w:rsidP="00EE1EE5">
            <w:pPr>
              <w:jc w:val="center"/>
              <w:rPr>
                <w:sz w:val="20"/>
                <w:szCs w:val="20"/>
              </w:rPr>
            </w:pPr>
            <w:r w:rsidRPr="005347EA">
              <w:rPr>
                <w:sz w:val="20"/>
                <w:szCs w:val="20"/>
              </w:rPr>
              <w:t>100%</w:t>
            </w:r>
          </w:p>
        </w:tc>
        <w:tc>
          <w:tcPr>
            <w:tcW w:w="694" w:type="dxa"/>
            <w:tcBorders>
              <w:top w:val="single" w:sz="4" w:space="0" w:color="auto"/>
              <w:left w:val="single" w:sz="4" w:space="0" w:color="auto"/>
            </w:tcBorders>
            <w:shd w:val="clear" w:color="auto" w:fill="BFBFBF"/>
            <w:vAlign w:val="center"/>
          </w:tcPr>
          <w:p w14:paraId="1C45B04B" w14:textId="77777777" w:rsidR="001B7E6A" w:rsidRPr="005347EA" w:rsidRDefault="001B7E6A" w:rsidP="00EE1EE5">
            <w:pPr>
              <w:jc w:val="center"/>
              <w:rPr>
                <w:sz w:val="20"/>
                <w:szCs w:val="20"/>
              </w:rPr>
            </w:pPr>
            <w:r w:rsidRPr="005347EA">
              <w:rPr>
                <w:sz w:val="20"/>
                <w:szCs w:val="20"/>
              </w:rPr>
              <w:t>97%</w:t>
            </w:r>
          </w:p>
        </w:tc>
        <w:tc>
          <w:tcPr>
            <w:tcW w:w="695" w:type="dxa"/>
            <w:shd w:val="clear" w:color="auto" w:fill="BFBFBF"/>
            <w:vAlign w:val="center"/>
          </w:tcPr>
          <w:p w14:paraId="3888F361" w14:textId="77777777" w:rsidR="001B7E6A" w:rsidRPr="005347EA" w:rsidRDefault="001B7E6A" w:rsidP="00EE1EE5">
            <w:pPr>
              <w:jc w:val="center"/>
              <w:rPr>
                <w:sz w:val="20"/>
                <w:szCs w:val="20"/>
              </w:rPr>
            </w:pPr>
            <w:r w:rsidRPr="005347EA">
              <w:rPr>
                <w:sz w:val="20"/>
                <w:szCs w:val="20"/>
              </w:rPr>
              <w:t>96%</w:t>
            </w:r>
          </w:p>
        </w:tc>
        <w:tc>
          <w:tcPr>
            <w:tcW w:w="695" w:type="dxa"/>
            <w:shd w:val="clear" w:color="auto" w:fill="BFBFBF"/>
            <w:vAlign w:val="center"/>
          </w:tcPr>
          <w:p w14:paraId="78EDAAAC" w14:textId="77777777" w:rsidR="001B7E6A" w:rsidRPr="005347EA" w:rsidRDefault="001B7E6A" w:rsidP="00EE1EE5">
            <w:pPr>
              <w:jc w:val="center"/>
              <w:rPr>
                <w:sz w:val="20"/>
                <w:szCs w:val="20"/>
              </w:rPr>
            </w:pPr>
            <w:r w:rsidRPr="005347EA">
              <w:rPr>
                <w:sz w:val="20"/>
                <w:szCs w:val="20"/>
              </w:rPr>
              <w:t>95%</w:t>
            </w:r>
          </w:p>
        </w:tc>
        <w:tc>
          <w:tcPr>
            <w:tcW w:w="695" w:type="dxa"/>
            <w:shd w:val="clear" w:color="auto" w:fill="BFBFBF"/>
            <w:vAlign w:val="center"/>
          </w:tcPr>
          <w:p w14:paraId="50B991E7"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7A1F29D9" w14:textId="77777777" w:rsidR="001B7E6A" w:rsidRPr="005347EA" w:rsidRDefault="001B7E6A" w:rsidP="00EE1EE5">
            <w:pPr>
              <w:jc w:val="center"/>
              <w:rPr>
                <w:sz w:val="20"/>
                <w:szCs w:val="20"/>
              </w:rPr>
            </w:pPr>
            <w:r w:rsidRPr="005347EA">
              <w:rPr>
                <w:sz w:val="20"/>
                <w:szCs w:val="20"/>
              </w:rPr>
              <w:t>97%</w:t>
            </w:r>
          </w:p>
        </w:tc>
      </w:tr>
      <w:tr w:rsidR="001B7E6A" w:rsidRPr="005347EA" w14:paraId="5A0B9633" w14:textId="77777777" w:rsidTr="00EE1EE5">
        <w:tc>
          <w:tcPr>
            <w:tcW w:w="2880" w:type="dxa"/>
            <w:tcBorders>
              <w:top w:val="single" w:sz="4" w:space="0" w:color="auto"/>
              <w:left w:val="single" w:sz="4" w:space="0" w:color="auto"/>
            </w:tcBorders>
            <w:shd w:val="clear" w:color="auto" w:fill="auto"/>
          </w:tcPr>
          <w:p w14:paraId="37DDC3E9" w14:textId="77777777" w:rsidR="001B7E6A" w:rsidRPr="005347EA" w:rsidRDefault="001B7E6A" w:rsidP="00EE1EE5">
            <w:pPr>
              <w:rPr>
                <w:sz w:val="20"/>
                <w:szCs w:val="20"/>
              </w:rPr>
            </w:pPr>
            <w:r w:rsidRPr="005347EA">
              <w:rPr>
                <w:sz w:val="20"/>
                <w:szCs w:val="20"/>
              </w:rPr>
              <w:t>Boston Latin School</w:t>
            </w:r>
          </w:p>
        </w:tc>
        <w:tc>
          <w:tcPr>
            <w:tcW w:w="604" w:type="dxa"/>
            <w:shd w:val="clear" w:color="auto" w:fill="auto"/>
            <w:vAlign w:val="center"/>
          </w:tcPr>
          <w:p w14:paraId="51B190EB" w14:textId="77777777" w:rsidR="001B7E6A" w:rsidRPr="005347EA" w:rsidRDefault="001B7E6A" w:rsidP="00EE1EE5">
            <w:pPr>
              <w:jc w:val="center"/>
              <w:rPr>
                <w:sz w:val="20"/>
                <w:szCs w:val="20"/>
              </w:rPr>
            </w:pPr>
            <w:r w:rsidRPr="005347EA">
              <w:rPr>
                <w:sz w:val="20"/>
                <w:szCs w:val="20"/>
              </w:rPr>
              <w:t>99%</w:t>
            </w:r>
          </w:p>
        </w:tc>
        <w:tc>
          <w:tcPr>
            <w:tcW w:w="695" w:type="dxa"/>
            <w:shd w:val="clear" w:color="auto" w:fill="auto"/>
            <w:vAlign w:val="center"/>
          </w:tcPr>
          <w:p w14:paraId="241167F5" w14:textId="77777777" w:rsidR="001B7E6A" w:rsidRPr="005347EA" w:rsidRDefault="001B7E6A" w:rsidP="00EE1EE5">
            <w:pPr>
              <w:jc w:val="center"/>
              <w:rPr>
                <w:sz w:val="20"/>
                <w:szCs w:val="20"/>
              </w:rPr>
            </w:pPr>
            <w:r w:rsidRPr="005347EA">
              <w:rPr>
                <w:sz w:val="20"/>
                <w:szCs w:val="20"/>
              </w:rPr>
              <w:t>100%</w:t>
            </w:r>
          </w:p>
        </w:tc>
        <w:tc>
          <w:tcPr>
            <w:tcW w:w="695" w:type="dxa"/>
            <w:shd w:val="clear" w:color="auto" w:fill="auto"/>
            <w:vAlign w:val="center"/>
          </w:tcPr>
          <w:p w14:paraId="4ACDDAA6" w14:textId="77777777" w:rsidR="001B7E6A" w:rsidRPr="005347EA" w:rsidRDefault="001B7E6A" w:rsidP="00EE1EE5">
            <w:pPr>
              <w:jc w:val="center"/>
              <w:rPr>
                <w:sz w:val="20"/>
                <w:szCs w:val="20"/>
              </w:rPr>
            </w:pPr>
            <w:r w:rsidRPr="005347EA">
              <w:rPr>
                <w:sz w:val="20"/>
                <w:szCs w:val="20"/>
              </w:rPr>
              <w:t>100%</w:t>
            </w:r>
          </w:p>
        </w:tc>
        <w:tc>
          <w:tcPr>
            <w:tcW w:w="695" w:type="dxa"/>
            <w:shd w:val="clear" w:color="auto" w:fill="auto"/>
            <w:vAlign w:val="center"/>
          </w:tcPr>
          <w:p w14:paraId="5649F86E" w14:textId="77777777" w:rsidR="001B7E6A" w:rsidRPr="005347EA" w:rsidRDefault="001B7E6A" w:rsidP="00EE1EE5">
            <w:pPr>
              <w:jc w:val="center"/>
              <w:rPr>
                <w:sz w:val="20"/>
                <w:szCs w:val="20"/>
              </w:rPr>
            </w:pPr>
            <w:r w:rsidRPr="005347EA">
              <w:rPr>
                <w:sz w:val="20"/>
                <w:szCs w:val="20"/>
              </w:rPr>
              <w:t>100%</w:t>
            </w:r>
          </w:p>
        </w:tc>
        <w:tc>
          <w:tcPr>
            <w:tcW w:w="695" w:type="dxa"/>
            <w:tcBorders>
              <w:right w:val="single" w:sz="4" w:space="0" w:color="auto"/>
            </w:tcBorders>
            <w:shd w:val="clear" w:color="auto" w:fill="auto"/>
            <w:vAlign w:val="center"/>
          </w:tcPr>
          <w:p w14:paraId="6ECC83E7" w14:textId="77777777" w:rsidR="001B7E6A" w:rsidRPr="005347EA" w:rsidRDefault="001B7E6A" w:rsidP="00EE1EE5">
            <w:pPr>
              <w:jc w:val="center"/>
              <w:rPr>
                <w:sz w:val="20"/>
                <w:szCs w:val="20"/>
              </w:rPr>
            </w:pPr>
            <w:r w:rsidRPr="005347EA">
              <w:rPr>
                <w:sz w:val="20"/>
                <w:szCs w:val="20"/>
              </w:rPr>
              <w:t>100%</w:t>
            </w:r>
          </w:p>
        </w:tc>
        <w:tc>
          <w:tcPr>
            <w:tcW w:w="694" w:type="dxa"/>
            <w:tcBorders>
              <w:top w:val="single" w:sz="4" w:space="0" w:color="auto"/>
              <w:left w:val="single" w:sz="4" w:space="0" w:color="auto"/>
            </w:tcBorders>
            <w:shd w:val="clear" w:color="auto" w:fill="auto"/>
            <w:vAlign w:val="center"/>
          </w:tcPr>
          <w:p w14:paraId="36ED1CFF" w14:textId="77777777" w:rsidR="001B7E6A" w:rsidRPr="005347EA" w:rsidRDefault="001B7E6A" w:rsidP="00EE1EE5">
            <w:pPr>
              <w:jc w:val="center"/>
              <w:rPr>
                <w:sz w:val="20"/>
                <w:szCs w:val="20"/>
              </w:rPr>
            </w:pPr>
            <w:r w:rsidRPr="005347EA">
              <w:rPr>
                <w:sz w:val="20"/>
                <w:szCs w:val="20"/>
              </w:rPr>
              <w:t>100%</w:t>
            </w:r>
          </w:p>
        </w:tc>
        <w:tc>
          <w:tcPr>
            <w:tcW w:w="695" w:type="dxa"/>
            <w:shd w:val="clear" w:color="auto" w:fill="auto"/>
            <w:vAlign w:val="center"/>
          </w:tcPr>
          <w:p w14:paraId="417E21A7" w14:textId="77777777" w:rsidR="001B7E6A" w:rsidRPr="005347EA" w:rsidRDefault="001B7E6A" w:rsidP="00EE1EE5">
            <w:pPr>
              <w:jc w:val="center"/>
              <w:rPr>
                <w:sz w:val="20"/>
                <w:szCs w:val="20"/>
              </w:rPr>
            </w:pPr>
            <w:r w:rsidRPr="005347EA">
              <w:rPr>
                <w:sz w:val="20"/>
                <w:szCs w:val="20"/>
              </w:rPr>
              <w:t>100%</w:t>
            </w:r>
          </w:p>
        </w:tc>
        <w:tc>
          <w:tcPr>
            <w:tcW w:w="695" w:type="dxa"/>
            <w:shd w:val="clear" w:color="auto" w:fill="auto"/>
            <w:vAlign w:val="center"/>
          </w:tcPr>
          <w:p w14:paraId="1EDDD44B" w14:textId="77777777" w:rsidR="001B7E6A" w:rsidRPr="005347EA" w:rsidRDefault="001B7E6A" w:rsidP="00EE1EE5">
            <w:pPr>
              <w:jc w:val="center"/>
              <w:rPr>
                <w:sz w:val="20"/>
                <w:szCs w:val="20"/>
              </w:rPr>
            </w:pPr>
            <w:r w:rsidRPr="005347EA">
              <w:rPr>
                <w:sz w:val="20"/>
                <w:szCs w:val="20"/>
              </w:rPr>
              <w:t>100%</w:t>
            </w:r>
          </w:p>
        </w:tc>
        <w:tc>
          <w:tcPr>
            <w:tcW w:w="695" w:type="dxa"/>
            <w:shd w:val="clear" w:color="auto" w:fill="auto"/>
            <w:vAlign w:val="center"/>
          </w:tcPr>
          <w:p w14:paraId="3F2605CE" w14:textId="77777777" w:rsidR="001B7E6A" w:rsidRPr="005347EA" w:rsidRDefault="001B7E6A" w:rsidP="00EE1EE5">
            <w:pPr>
              <w:jc w:val="center"/>
              <w:rPr>
                <w:sz w:val="20"/>
                <w:szCs w:val="20"/>
              </w:rPr>
            </w:pPr>
            <w:r w:rsidRPr="005347EA">
              <w:rPr>
                <w:sz w:val="20"/>
                <w:szCs w:val="20"/>
              </w:rPr>
              <w:t>100%</w:t>
            </w:r>
          </w:p>
        </w:tc>
        <w:tc>
          <w:tcPr>
            <w:tcW w:w="695" w:type="dxa"/>
            <w:tcBorders>
              <w:top w:val="single" w:sz="4" w:space="0" w:color="auto"/>
              <w:right w:val="single" w:sz="4" w:space="0" w:color="auto"/>
            </w:tcBorders>
            <w:shd w:val="clear" w:color="auto" w:fill="auto"/>
            <w:vAlign w:val="center"/>
          </w:tcPr>
          <w:p w14:paraId="30B99165" w14:textId="77777777" w:rsidR="001B7E6A" w:rsidRPr="005347EA" w:rsidRDefault="001B7E6A" w:rsidP="00EE1EE5">
            <w:pPr>
              <w:jc w:val="center"/>
              <w:rPr>
                <w:sz w:val="20"/>
                <w:szCs w:val="20"/>
              </w:rPr>
            </w:pPr>
            <w:r w:rsidRPr="005347EA">
              <w:rPr>
                <w:sz w:val="20"/>
                <w:szCs w:val="20"/>
              </w:rPr>
              <w:t>99%</w:t>
            </w:r>
          </w:p>
        </w:tc>
      </w:tr>
      <w:tr w:rsidR="001B7E6A" w:rsidRPr="005347EA" w14:paraId="1D9FF07D" w14:textId="77777777" w:rsidTr="00EE1EE5">
        <w:tc>
          <w:tcPr>
            <w:tcW w:w="2880" w:type="dxa"/>
            <w:tcBorders>
              <w:top w:val="single" w:sz="4" w:space="0" w:color="auto"/>
              <w:left w:val="single" w:sz="4" w:space="0" w:color="auto"/>
            </w:tcBorders>
            <w:shd w:val="clear" w:color="auto" w:fill="BFBFBF"/>
          </w:tcPr>
          <w:p w14:paraId="098DF973" w14:textId="77777777" w:rsidR="001B7E6A" w:rsidRPr="005347EA" w:rsidRDefault="001B7E6A" w:rsidP="00EE1EE5">
            <w:pPr>
              <w:rPr>
                <w:sz w:val="20"/>
                <w:szCs w:val="20"/>
              </w:rPr>
            </w:pPr>
            <w:r w:rsidRPr="005347EA">
              <w:rPr>
                <w:sz w:val="20"/>
                <w:szCs w:val="20"/>
              </w:rPr>
              <w:t>Brighton High</w:t>
            </w:r>
          </w:p>
        </w:tc>
        <w:tc>
          <w:tcPr>
            <w:tcW w:w="604" w:type="dxa"/>
            <w:shd w:val="clear" w:color="auto" w:fill="BFBFBF"/>
            <w:vAlign w:val="center"/>
          </w:tcPr>
          <w:p w14:paraId="26A758DE" w14:textId="77777777" w:rsidR="001B7E6A" w:rsidRPr="005347EA" w:rsidRDefault="001B7E6A" w:rsidP="00EE1EE5">
            <w:pPr>
              <w:jc w:val="center"/>
              <w:rPr>
                <w:sz w:val="20"/>
                <w:szCs w:val="20"/>
              </w:rPr>
            </w:pPr>
            <w:r w:rsidRPr="005347EA">
              <w:rPr>
                <w:sz w:val="20"/>
                <w:szCs w:val="20"/>
              </w:rPr>
              <w:t>31%</w:t>
            </w:r>
          </w:p>
        </w:tc>
        <w:tc>
          <w:tcPr>
            <w:tcW w:w="695" w:type="dxa"/>
            <w:shd w:val="clear" w:color="auto" w:fill="BFBFBF"/>
            <w:vAlign w:val="center"/>
          </w:tcPr>
          <w:p w14:paraId="7D08F6F0" w14:textId="77777777" w:rsidR="001B7E6A" w:rsidRPr="005347EA" w:rsidRDefault="001B7E6A" w:rsidP="00EE1EE5">
            <w:pPr>
              <w:jc w:val="center"/>
              <w:rPr>
                <w:sz w:val="20"/>
                <w:szCs w:val="20"/>
              </w:rPr>
            </w:pPr>
            <w:r w:rsidRPr="005347EA">
              <w:rPr>
                <w:sz w:val="20"/>
                <w:szCs w:val="20"/>
              </w:rPr>
              <w:t>30%</w:t>
            </w:r>
          </w:p>
        </w:tc>
        <w:tc>
          <w:tcPr>
            <w:tcW w:w="695" w:type="dxa"/>
            <w:shd w:val="clear" w:color="auto" w:fill="BFBFBF"/>
            <w:vAlign w:val="center"/>
          </w:tcPr>
          <w:p w14:paraId="5BF66187" w14:textId="77777777" w:rsidR="001B7E6A" w:rsidRPr="005347EA" w:rsidRDefault="001B7E6A" w:rsidP="00EE1EE5">
            <w:pPr>
              <w:jc w:val="center"/>
              <w:rPr>
                <w:sz w:val="20"/>
                <w:szCs w:val="20"/>
              </w:rPr>
            </w:pPr>
            <w:r w:rsidRPr="005347EA">
              <w:rPr>
                <w:sz w:val="20"/>
                <w:szCs w:val="20"/>
              </w:rPr>
              <w:t>32%</w:t>
            </w:r>
          </w:p>
        </w:tc>
        <w:tc>
          <w:tcPr>
            <w:tcW w:w="695" w:type="dxa"/>
            <w:shd w:val="clear" w:color="auto" w:fill="BFBFBF"/>
            <w:vAlign w:val="center"/>
          </w:tcPr>
          <w:p w14:paraId="16085A21" w14:textId="77777777" w:rsidR="001B7E6A" w:rsidRPr="005347EA" w:rsidRDefault="001B7E6A" w:rsidP="00EE1EE5">
            <w:pPr>
              <w:jc w:val="center"/>
              <w:rPr>
                <w:sz w:val="20"/>
                <w:szCs w:val="20"/>
              </w:rPr>
            </w:pPr>
            <w:r w:rsidRPr="005347EA">
              <w:rPr>
                <w:sz w:val="20"/>
                <w:szCs w:val="20"/>
              </w:rPr>
              <w:t>5%</w:t>
            </w:r>
          </w:p>
        </w:tc>
        <w:tc>
          <w:tcPr>
            <w:tcW w:w="695" w:type="dxa"/>
            <w:tcBorders>
              <w:right w:val="single" w:sz="4" w:space="0" w:color="auto"/>
            </w:tcBorders>
            <w:shd w:val="clear" w:color="auto" w:fill="BFBFBF"/>
            <w:vAlign w:val="center"/>
          </w:tcPr>
          <w:p w14:paraId="59764E8C" w14:textId="77777777" w:rsidR="001B7E6A" w:rsidRPr="005347EA" w:rsidRDefault="001B7E6A" w:rsidP="00EE1EE5">
            <w:pPr>
              <w:jc w:val="center"/>
              <w:rPr>
                <w:sz w:val="20"/>
                <w:szCs w:val="20"/>
              </w:rPr>
            </w:pPr>
            <w:r w:rsidRPr="005347EA">
              <w:rPr>
                <w:sz w:val="20"/>
                <w:szCs w:val="20"/>
              </w:rPr>
              <w:t>24%</w:t>
            </w:r>
          </w:p>
        </w:tc>
        <w:tc>
          <w:tcPr>
            <w:tcW w:w="694" w:type="dxa"/>
            <w:tcBorders>
              <w:top w:val="single" w:sz="4" w:space="0" w:color="auto"/>
              <w:left w:val="single" w:sz="4" w:space="0" w:color="auto"/>
            </w:tcBorders>
            <w:shd w:val="clear" w:color="auto" w:fill="BFBFBF"/>
            <w:vAlign w:val="center"/>
          </w:tcPr>
          <w:p w14:paraId="2AB0314B" w14:textId="77777777" w:rsidR="001B7E6A" w:rsidRPr="005347EA" w:rsidRDefault="001B7E6A" w:rsidP="00EE1EE5">
            <w:pPr>
              <w:jc w:val="center"/>
              <w:rPr>
                <w:sz w:val="20"/>
                <w:szCs w:val="20"/>
              </w:rPr>
            </w:pPr>
            <w:r w:rsidRPr="005347EA">
              <w:rPr>
                <w:sz w:val="20"/>
                <w:szCs w:val="20"/>
              </w:rPr>
              <w:t>42%</w:t>
            </w:r>
          </w:p>
        </w:tc>
        <w:tc>
          <w:tcPr>
            <w:tcW w:w="695" w:type="dxa"/>
            <w:shd w:val="clear" w:color="auto" w:fill="BFBFBF"/>
            <w:vAlign w:val="center"/>
          </w:tcPr>
          <w:p w14:paraId="445FDB52"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2C6DA0CC" w14:textId="77777777" w:rsidR="001B7E6A" w:rsidRPr="005347EA" w:rsidRDefault="001B7E6A" w:rsidP="00EE1EE5">
            <w:pPr>
              <w:jc w:val="center"/>
              <w:rPr>
                <w:sz w:val="20"/>
                <w:szCs w:val="20"/>
              </w:rPr>
            </w:pPr>
            <w:r w:rsidRPr="005347EA">
              <w:rPr>
                <w:sz w:val="20"/>
                <w:szCs w:val="20"/>
              </w:rPr>
              <w:t>21%</w:t>
            </w:r>
          </w:p>
        </w:tc>
        <w:tc>
          <w:tcPr>
            <w:tcW w:w="695" w:type="dxa"/>
            <w:shd w:val="clear" w:color="auto" w:fill="BFBFBF"/>
            <w:vAlign w:val="center"/>
          </w:tcPr>
          <w:p w14:paraId="04BE7AF2"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1A7F384F" w14:textId="77777777" w:rsidR="001B7E6A" w:rsidRPr="005347EA" w:rsidRDefault="001B7E6A" w:rsidP="00EE1EE5">
            <w:pPr>
              <w:jc w:val="center"/>
              <w:rPr>
                <w:sz w:val="20"/>
                <w:szCs w:val="20"/>
              </w:rPr>
            </w:pPr>
            <w:r w:rsidRPr="005347EA">
              <w:rPr>
                <w:sz w:val="20"/>
                <w:szCs w:val="20"/>
              </w:rPr>
              <w:t>--</w:t>
            </w:r>
          </w:p>
        </w:tc>
      </w:tr>
      <w:tr w:rsidR="001B7E6A" w:rsidRPr="005347EA" w14:paraId="4223B7B0" w14:textId="77777777" w:rsidTr="00EE1EE5">
        <w:tc>
          <w:tcPr>
            <w:tcW w:w="2880" w:type="dxa"/>
            <w:tcBorders>
              <w:top w:val="single" w:sz="4" w:space="0" w:color="auto"/>
              <w:left w:val="single" w:sz="4" w:space="0" w:color="auto"/>
            </w:tcBorders>
            <w:shd w:val="clear" w:color="auto" w:fill="auto"/>
          </w:tcPr>
          <w:p w14:paraId="1BD9B152" w14:textId="77777777" w:rsidR="001B7E6A" w:rsidRPr="005347EA" w:rsidRDefault="001B7E6A" w:rsidP="00EE1EE5">
            <w:pPr>
              <w:rPr>
                <w:sz w:val="20"/>
                <w:szCs w:val="20"/>
              </w:rPr>
            </w:pPr>
            <w:r w:rsidRPr="005347EA">
              <w:rPr>
                <w:sz w:val="20"/>
                <w:szCs w:val="20"/>
              </w:rPr>
              <w:t>Carter School</w:t>
            </w:r>
          </w:p>
        </w:tc>
        <w:tc>
          <w:tcPr>
            <w:tcW w:w="604" w:type="dxa"/>
            <w:shd w:val="clear" w:color="auto" w:fill="auto"/>
            <w:vAlign w:val="center"/>
          </w:tcPr>
          <w:p w14:paraId="09745C54"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5006A535"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29FCBFEA"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605B4FCB"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auto"/>
            <w:vAlign w:val="center"/>
          </w:tcPr>
          <w:p w14:paraId="2A110C25" w14:textId="77777777" w:rsidR="001B7E6A" w:rsidRPr="005347EA" w:rsidRDefault="001B7E6A" w:rsidP="00EE1EE5">
            <w:pPr>
              <w:jc w:val="center"/>
              <w:rPr>
                <w:sz w:val="20"/>
                <w:szCs w:val="20"/>
              </w:rPr>
            </w:pPr>
            <w:r w:rsidRPr="005347EA">
              <w:rPr>
                <w:sz w:val="20"/>
                <w:szCs w:val="20"/>
              </w:rPr>
              <w:t>--</w:t>
            </w:r>
          </w:p>
        </w:tc>
        <w:tc>
          <w:tcPr>
            <w:tcW w:w="694" w:type="dxa"/>
            <w:tcBorders>
              <w:top w:val="single" w:sz="4" w:space="0" w:color="auto"/>
              <w:left w:val="single" w:sz="4" w:space="0" w:color="auto"/>
            </w:tcBorders>
            <w:shd w:val="clear" w:color="auto" w:fill="auto"/>
            <w:vAlign w:val="center"/>
          </w:tcPr>
          <w:p w14:paraId="6B0BA268"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38626E1C"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33270B9A"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7BF4EE34"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7E634A3B" w14:textId="77777777" w:rsidR="001B7E6A" w:rsidRPr="005347EA" w:rsidRDefault="001B7E6A" w:rsidP="00EE1EE5">
            <w:pPr>
              <w:jc w:val="center"/>
              <w:rPr>
                <w:sz w:val="20"/>
                <w:szCs w:val="20"/>
              </w:rPr>
            </w:pPr>
            <w:r w:rsidRPr="005347EA">
              <w:rPr>
                <w:sz w:val="20"/>
                <w:szCs w:val="20"/>
              </w:rPr>
              <w:t>--</w:t>
            </w:r>
          </w:p>
        </w:tc>
      </w:tr>
      <w:tr w:rsidR="001B7E6A" w:rsidRPr="005347EA" w14:paraId="473095E6" w14:textId="77777777" w:rsidTr="00EE1EE5">
        <w:tc>
          <w:tcPr>
            <w:tcW w:w="2880" w:type="dxa"/>
            <w:tcBorders>
              <w:top w:val="single" w:sz="4" w:space="0" w:color="auto"/>
              <w:left w:val="single" w:sz="4" w:space="0" w:color="auto"/>
            </w:tcBorders>
            <w:shd w:val="clear" w:color="auto" w:fill="BFBFBF"/>
          </w:tcPr>
          <w:p w14:paraId="6F4AB752" w14:textId="77777777" w:rsidR="001B7E6A" w:rsidRPr="005347EA" w:rsidRDefault="001B7E6A" w:rsidP="00EE1EE5">
            <w:pPr>
              <w:rPr>
                <w:sz w:val="20"/>
                <w:szCs w:val="20"/>
              </w:rPr>
            </w:pPr>
            <w:r w:rsidRPr="005347EA">
              <w:rPr>
                <w:sz w:val="20"/>
                <w:szCs w:val="20"/>
              </w:rPr>
              <w:t>Charlestown High</w:t>
            </w:r>
          </w:p>
        </w:tc>
        <w:tc>
          <w:tcPr>
            <w:tcW w:w="604" w:type="dxa"/>
            <w:shd w:val="clear" w:color="auto" w:fill="BFBFBF"/>
            <w:vAlign w:val="center"/>
          </w:tcPr>
          <w:p w14:paraId="2067C392" w14:textId="77777777" w:rsidR="001B7E6A" w:rsidRPr="005347EA" w:rsidRDefault="001B7E6A" w:rsidP="00EE1EE5">
            <w:pPr>
              <w:jc w:val="center"/>
              <w:rPr>
                <w:sz w:val="20"/>
                <w:szCs w:val="20"/>
              </w:rPr>
            </w:pPr>
            <w:r w:rsidRPr="005347EA">
              <w:rPr>
                <w:sz w:val="20"/>
                <w:szCs w:val="20"/>
              </w:rPr>
              <w:t>32%</w:t>
            </w:r>
          </w:p>
        </w:tc>
        <w:tc>
          <w:tcPr>
            <w:tcW w:w="695" w:type="dxa"/>
            <w:shd w:val="clear" w:color="auto" w:fill="BFBFBF"/>
            <w:vAlign w:val="center"/>
          </w:tcPr>
          <w:p w14:paraId="47C67867" w14:textId="77777777" w:rsidR="001B7E6A" w:rsidRPr="005347EA" w:rsidRDefault="001B7E6A" w:rsidP="00EE1EE5">
            <w:pPr>
              <w:jc w:val="center"/>
              <w:rPr>
                <w:sz w:val="20"/>
                <w:szCs w:val="20"/>
              </w:rPr>
            </w:pPr>
            <w:r w:rsidRPr="005347EA">
              <w:rPr>
                <w:sz w:val="20"/>
                <w:szCs w:val="20"/>
              </w:rPr>
              <w:t>31%</w:t>
            </w:r>
          </w:p>
        </w:tc>
        <w:tc>
          <w:tcPr>
            <w:tcW w:w="695" w:type="dxa"/>
            <w:shd w:val="clear" w:color="auto" w:fill="BFBFBF"/>
            <w:vAlign w:val="center"/>
          </w:tcPr>
          <w:p w14:paraId="2405E262" w14:textId="77777777" w:rsidR="001B7E6A" w:rsidRPr="005347EA" w:rsidRDefault="001B7E6A" w:rsidP="00EE1EE5">
            <w:pPr>
              <w:jc w:val="center"/>
              <w:rPr>
                <w:sz w:val="20"/>
                <w:szCs w:val="20"/>
              </w:rPr>
            </w:pPr>
            <w:r w:rsidRPr="005347EA">
              <w:rPr>
                <w:sz w:val="20"/>
                <w:szCs w:val="20"/>
              </w:rPr>
              <w:t>35%</w:t>
            </w:r>
          </w:p>
        </w:tc>
        <w:tc>
          <w:tcPr>
            <w:tcW w:w="695" w:type="dxa"/>
            <w:shd w:val="clear" w:color="auto" w:fill="BFBFBF"/>
            <w:vAlign w:val="center"/>
          </w:tcPr>
          <w:p w14:paraId="10CA90B6" w14:textId="77777777" w:rsidR="001B7E6A" w:rsidRPr="005347EA" w:rsidRDefault="001B7E6A" w:rsidP="00EE1EE5">
            <w:pPr>
              <w:jc w:val="center"/>
              <w:rPr>
                <w:sz w:val="20"/>
                <w:szCs w:val="20"/>
              </w:rPr>
            </w:pPr>
            <w:r w:rsidRPr="005347EA">
              <w:rPr>
                <w:sz w:val="20"/>
                <w:szCs w:val="20"/>
              </w:rPr>
              <w:t>7%</w:t>
            </w:r>
          </w:p>
        </w:tc>
        <w:tc>
          <w:tcPr>
            <w:tcW w:w="695" w:type="dxa"/>
            <w:tcBorders>
              <w:right w:val="single" w:sz="4" w:space="0" w:color="auto"/>
            </w:tcBorders>
            <w:shd w:val="clear" w:color="auto" w:fill="BFBFBF"/>
            <w:vAlign w:val="center"/>
          </w:tcPr>
          <w:p w14:paraId="461E580E" w14:textId="77777777" w:rsidR="001B7E6A" w:rsidRPr="005347EA" w:rsidRDefault="001B7E6A" w:rsidP="00EE1EE5">
            <w:pPr>
              <w:jc w:val="center"/>
              <w:rPr>
                <w:sz w:val="20"/>
                <w:szCs w:val="20"/>
              </w:rPr>
            </w:pPr>
            <w:r w:rsidRPr="005347EA">
              <w:rPr>
                <w:sz w:val="20"/>
                <w:szCs w:val="20"/>
              </w:rPr>
              <w:t>38%</w:t>
            </w:r>
          </w:p>
        </w:tc>
        <w:tc>
          <w:tcPr>
            <w:tcW w:w="694" w:type="dxa"/>
            <w:tcBorders>
              <w:top w:val="single" w:sz="4" w:space="0" w:color="auto"/>
              <w:left w:val="single" w:sz="4" w:space="0" w:color="auto"/>
            </w:tcBorders>
            <w:shd w:val="clear" w:color="auto" w:fill="BFBFBF"/>
            <w:vAlign w:val="center"/>
          </w:tcPr>
          <w:p w14:paraId="1524E4EF" w14:textId="77777777" w:rsidR="001B7E6A" w:rsidRPr="005347EA" w:rsidRDefault="001B7E6A" w:rsidP="00EE1EE5">
            <w:pPr>
              <w:jc w:val="center"/>
              <w:rPr>
                <w:sz w:val="20"/>
                <w:szCs w:val="20"/>
              </w:rPr>
            </w:pPr>
            <w:r w:rsidRPr="005347EA">
              <w:rPr>
                <w:sz w:val="20"/>
                <w:szCs w:val="20"/>
              </w:rPr>
              <w:t>29%</w:t>
            </w:r>
          </w:p>
        </w:tc>
        <w:tc>
          <w:tcPr>
            <w:tcW w:w="695" w:type="dxa"/>
            <w:shd w:val="clear" w:color="auto" w:fill="BFBFBF"/>
            <w:vAlign w:val="center"/>
          </w:tcPr>
          <w:p w14:paraId="436F621E" w14:textId="77777777" w:rsidR="001B7E6A" w:rsidRPr="005347EA" w:rsidRDefault="001B7E6A" w:rsidP="00EE1EE5">
            <w:pPr>
              <w:jc w:val="center"/>
              <w:rPr>
                <w:sz w:val="20"/>
                <w:szCs w:val="20"/>
              </w:rPr>
            </w:pPr>
            <w:r w:rsidRPr="005347EA">
              <w:rPr>
                <w:sz w:val="20"/>
                <w:szCs w:val="20"/>
              </w:rPr>
              <w:t>67%</w:t>
            </w:r>
          </w:p>
        </w:tc>
        <w:tc>
          <w:tcPr>
            <w:tcW w:w="695" w:type="dxa"/>
            <w:shd w:val="clear" w:color="auto" w:fill="BFBFBF"/>
            <w:vAlign w:val="center"/>
          </w:tcPr>
          <w:p w14:paraId="2313E2B4" w14:textId="77777777" w:rsidR="001B7E6A" w:rsidRPr="005347EA" w:rsidRDefault="001B7E6A" w:rsidP="00EE1EE5">
            <w:pPr>
              <w:jc w:val="center"/>
              <w:rPr>
                <w:sz w:val="20"/>
                <w:szCs w:val="20"/>
              </w:rPr>
            </w:pPr>
            <w:r w:rsidRPr="005347EA">
              <w:rPr>
                <w:sz w:val="20"/>
                <w:szCs w:val="20"/>
              </w:rPr>
              <w:t>22%</w:t>
            </w:r>
          </w:p>
        </w:tc>
        <w:tc>
          <w:tcPr>
            <w:tcW w:w="695" w:type="dxa"/>
            <w:shd w:val="clear" w:color="auto" w:fill="BFBFBF"/>
            <w:vAlign w:val="center"/>
          </w:tcPr>
          <w:p w14:paraId="4CECEA02"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37DA27AB" w14:textId="77777777" w:rsidR="001B7E6A" w:rsidRPr="005347EA" w:rsidRDefault="001B7E6A" w:rsidP="00EE1EE5">
            <w:pPr>
              <w:jc w:val="center"/>
              <w:rPr>
                <w:sz w:val="20"/>
                <w:szCs w:val="20"/>
              </w:rPr>
            </w:pPr>
            <w:r w:rsidRPr="005347EA">
              <w:rPr>
                <w:sz w:val="20"/>
                <w:szCs w:val="20"/>
              </w:rPr>
              <w:t>--</w:t>
            </w:r>
          </w:p>
        </w:tc>
      </w:tr>
      <w:tr w:rsidR="001B7E6A" w:rsidRPr="005347EA" w14:paraId="617F0BCC" w14:textId="77777777" w:rsidTr="00EE1EE5">
        <w:tc>
          <w:tcPr>
            <w:tcW w:w="2880" w:type="dxa"/>
            <w:tcBorders>
              <w:top w:val="single" w:sz="4" w:space="0" w:color="auto"/>
              <w:left w:val="single" w:sz="4" w:space="0" w:color="auto"/>
            </w:tcBorders>
            <w:shd w:val="clear" w:color="auto" w:fill="auto"/>
          </w:tcPr>
          <w:p w14:paraId="2DF37D09" w14:textId="77777777" w:rsidR="001B7E6A" w:rsidRPr="005347EA" w:rsidRDefault="001B7E6A" w:rsidP="00EE1EE5">
            <w:pPr>
              <w:rPr>
                <w:sz w:val="20"/>
                <w:szCs w:val="20"/>
              </w:rPr>
            </w:pPr>
            <w:r w:rsidRPr="005347EA">
              <w:rPr>
                <w:sz w:val="20"/>
                <w:szCs w:val="20"/>
              </w:rPr>
              <w:t>Community Academy</w:t>
            </w:r>
          </w:p>
        </w:tc>
        <w:tc>
          <w:tcPr>
            <w:tcW w:w="604" w:type="dxa"/>
            <w:shd w:val="clear" w:color="auto" w:fill="auto"/>
            <w:vAlign w:val="center"/>
          </w:tcPr>
          <w:p w14:paraId="71108BFF"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22D7ABA7"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46E0DC71"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3B75AC6C"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auto"/>
            <w:vAlign w:val="center"/>
          </w:tcPr>
          <w:p w14:paraId="2C648F1E" w14:textId="77777777" w:rsidR="001B7E6A" w:rsidRPr="005347EA" w:rsidRDefault="001B7E6A" w:rsidP="00EE1EE5">
            <w:pPr>
              <w:jc w:val="center"/>
              <w:rPr>
                <w:sz w:val="20"/>
                <w:szCs w:val="20"/>
              </w:rPr>
            </w:pPr>
            <w:r w:rsidRPr="005347EA">
              <w:rPr>
                <w:sz w:val="20"/>
                <w:szCs w:val="20"/>
              </w:rPr>
              <w:t>--</w:t>
            </w:r>
          </w:p>
        </w:tc>
        <w:tc>
          <w:tcPr>
            <w:tcW w:w="694" w:type="dxa"/>
            <w:tcBorders>
              <w:top w:val="single" w:sz="4" w:space="0" w:color="auto"/>
              <w:left w:val="single" w:sz="4" w:space="0" w:color="auto"/>
            </w:tcBorders>
            <w:shd w:val="clear" w:color="auto" w:fill="auto"/>
            <w:vAlign w:val="center"/>
          </w:tcPr>
          <w:p w14:paraId="28D32A3F"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48087D24"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08B5A825"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3C0053A8"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7396210E" w14:textId="77777777" w:rsidR="001B7E6A" w:rsidRPr="005347EA" w:rsidRDefault="001B7E6A" w:rsidP="00EE1EE5">
            <w:pPr>
              <w:jc w:val="center"/>
              <w:rPr>
                <w:sz w:val="20"/>
                <w:szCs w:val="20"/>
              </w:rPr>
            </w:pPr>
            <w:r w:rsidRPr="005347EA">
              <w:rPr>
                <w:sz w:val="20"/>
                <w:szCs w:val="20"/>
              </w:rPr>
              <w:t>--</w:t>
            </w:r>
          </w:p>
        </w:tc>
      </w:tr>
      <w:tr w:rsidR="001B7E6A" w:rsidRPr="005347EA" w14:paraId="5D4AC6F9" w14:textId="77777777" w:rsidTr="00EE1EE5">
        <w:tc>
          <w:tcPr>
            <w:tcW w:w="2880" w:type="dxa"/>
            <w:tcBorders>
              <w:top w:val="single" w:sz="4" w:space="0" w:color="auto"/>
              <w:left w:val="single" w:sz="4" w:space="0" w:color="auto"/>
            </w:tcBorders>
            <w:shd w:val="clear" w:color="auto" w:fill="BFBFBF"/>
          </w:tcPr>
          <w:p w14:paraId="61F478BC" w14:textId="77777777" w:rsidR="001B7E6A" w:rsidRPr="005347EA" w:rsidRDefault="001B7E6A" w:rsidP="00EE1EE5">
            <w:pPr>
              <w:rPr>
                <w:sz w:val="20"/>
                <w:szCs w:val="20"/>
              </w:rPr>
            </w:pPr>
            <w:r w:rsidRPr="005347EA">
              <w:rPr>
                <w:sz w:val="20"/>
                <w:szCs w:val="20"/>
              </w:rPr>
              <w:t>Community Academy of Science and Health</w:t>
            </w:r>
          </w:p>
        </w:tc>
        <w:tc>
          <w:tcPr>
            <w:tcW w:w="604" w:type="dxa"/>
            <w:shd w:val="clear" w:color="auto" w:fill="BFBFBF"/>
            <w:vAlign w:val="center"/>
          </w:tcPr>
          <w:p w14:paraId="7AC8A626" w14:textId="77777777" w:rsidR="001B7E6A" w:rsidRPr="005347EA" w:rsidRDefault="001B7E6A" w:rsidP="00EE1EE5">
            <w:pPr>
              <w:jc w:val="center"/>
              <w:rPr>
                <w:sz w:val="20"/>
                <w:szCs w:val="20"/>
              </w:rPr>
            </w:pPr>
            <w:r w:rsidRPr="005347EA">
              <w:rPr>
                <w:sz w:val="20"/>
                <w:szCs w:val="20"/>
              </w:rPr>
              <w:t>22%</w:t>
            </w:r>
          </w:p>
        </w:tc>
        <w:tc>
          <w:tcPr>
            <w:tcW w:w="695" w:type="dxa"/>
            <w:shd w:val="clear" w:color="auto" w:fill="BFBFBF"/>
            <w:vAlign w:val="center"/>
          </w:tcPr>
          <w:p w14:paraId="7E9B088C" w14:textId="77777777" w:rsidR="001B7E6A" w:rsidRPr="005347EA" w:rsidRDefault="001B7E6A" w:rsidP="00EE1EE5">
            <w:pPr>
              <w:jc w:val="center"/>
              <w:rPr>
                <w:sz w:val="20"/>
                <w:szCs w:val="20"/>
              </w:rPr>
            </w:pPr>
            <w:r w:rsidRPr="005347EA">
              <w:rPr>
                <w:sz w:val="20"/>
                <w:szCs w:val="20"/>
              </w:rPr>
              <w:t>20%</w:t>
            </w:r>
          </w:p>
        </w:tc>
        <w:tc>
          <w:tcPr>
            <w:tcW w:w="695" w:type="dxa"/>
            <w:shd w:val="clear" w:color="auto" w:fill="BFBFBF"/>
            <w:vAlign w:val="center"/>
          </w:tcPr>
          <w:p w14:paraId="1CA3CFBC" w14:textId="77777777" w:rsidR="001B7E6A" w:rsidRPr="005347EA" w:rsidRDefault="001B7E6A" w:rsidP="00EE1EE5">
            <w:pPr>
              <w:jc w:val="center"/>
              <w:rPr>
                <w:sz w:val="20"/>
                <w:szCs w:val="20"/>
              </w:rPr>
            </w:pPr>
            <w:r w:rsidRPr="005347EA">
              <w:rPr>
                <w:sz w:val="20"/>
                <w:szCs w:val="20"/>
              </w:rPr>
              <w:t>23%</w:t>
            </w:r>
          </w:p>
        </w:tc>
        <w:tc>
          <w:tcPr>
            <w:tcW w:w="695" w:type="dxa"/>
            <w:shd w:val="clear" w:color="auto" w:fill="BFBFBF"/>
            <w:vAlign w:val="center"/>
          </w:tcPr>
          <w:p w14:paraId="53650FED" w14:textId="77777777" w:rsidR="001B7E6A" w:rsidRPr="005347EA" w:rsidRDefault="001B7E6A" w:rsidP="00EE1EE5">
            <w:pPr>
              <w:jc w:val="center"/>
              <w:rPr>
                <w:sz w:val="20"/>
                <w:szCs w:val="20"/>
              </w:rPr>
            </w:pPr>
            <w:r w:rsidRPr="005347EA">
              <w:rPr>
                <w:sz w:val="20"/>
                <w:szCs w:val="20"/>
              </w:rPr>
              <w:t>7%</w:t>
            </w:r>
          </w:p>
        </w:tc>
        <w:tc>
          <w:tcPr>
            <w:tcW w:w="695" w:type="dxa"/>
            <w:tcBorders>
              <w:right w:val="single" w:sz="4" w:space="0" w:color="auto"/>
            </w:tcBorders>
            <w:shd w:val="clear" w:color="auto" w:fill="BFBFBF"/>
            <w:vAlign w:val="center"/>
          </w:tcPr>
          <w:p w14:paraId="6720CC84" w14:textId="77777777" w:rsidR="001B7E6A" w:rsidRPr="005347EA" w:rsidRDefault="001B7E6A" w:rsidP="00EE1EE5">
            <w:pPr>
              <w:jc w:val="center"/>
              <w:rPr>
                <w:sz w:val="20"/>
                <w:szCs w:val="20"/>
              </w:rPr>
            </w:pPr>
            <w:r w:rsidRPr="005347EA">
              <w:rPr>
                <w:sz w:val="20"/>
                <w:szCs w:val="20"/>
              </w:rPr>
              <w:t>20%</w:t>
            </w:r>
          </w:p>
        </w:tc>
        <w:tc>
          <w:tcPr>
            <w:tcW w:w="694" w:type="dxa"/>
            <w:tcBorders>
              <w:top w:val="single" w:sz="4" w:space="0" w:color="auto"/>
              <w:left w:val="single" w:sz="4" w:space="0" w:color="auto"/>
            </w:tcBorders>
            <w:shd w:val="clear" w:color="auto" w:fill="BFBFBF"/>
            <w:vAlign w:val="center"/>
          </w:tcPr>
          <w:p w14:paraId="7052C07D" w14:textId="77777777" w:rsidR="001B7E6A" w:rsidRPr="005347EA" w:rsidRDefault="001B7E6A" w:rsidP="00EE1EE5">
            <w:pPr>
              <w:jc w:val="center"/>
              <w:rPr>
                <w:sz w:val="20"/>
                <w:szCs w:val="20"/>
              </w:rPr>
            </w:pPr>
            <w:r w:rsidRPr="005347EA">
              <w:rPr>
                <w:sz w:val="20"/>
                <w:szCs w:val="20"/>
              </w:rPr>
              <w:t>16%</w:t>
            </w:r>
          </w:p>
        </w:tc>
        <w:tc>
          <w:tcPr>
            <w:tcW w:w="695" w:type="dxa"/>
            <w:shd w:val="clear" w:color="auto" w:fill="BFBFBF"/>
            <w:vAlign w:val="center"/>
          </w:tcPr>
          <w:p w14:paraId="31AF61C3"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3046547A" w14:textId="77777777" w:rsidR="001B7E6A" w:rsidRPr="005347EA" w:rsidRDefault="001B7E6A" w:rsidP="00EE1EE5">
            <w:pPr>
              <w:jc w:val="center"/>
              <w:rPr>
                <w:sz w:val="20"/>
                <w:szCs w:val="20"/>
              </w:rPr>
            </w:pPr>
            <w:r w:rsidRPr="005347EA">
              <w:rPr>
                <w:sz w:val="20"/>
                <w:szCs w:val="20"/>
              </w:rPr>
              <w:t>38%</w:t>
            </w:r>
          </w:p>
        </w:tc>
        <w:tc>
          <w:tcPr>
            <w:tcW w:w="695" w:type="dxa"/>
            <w:shd w:val="clear" w:color="auto" w:fill="BFBFBF"/>
            <w:vAlign w:val="center"/>
          </w:tcPr>
          <w:p w14:paraId="15238F9C"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10490B7F" w14:textId="77777777" w:rsidR="001B7E6A" w:rsidRPr="005347EA" w:rsidRDefault="001B7E6A" w:rsidP="00EE1EE5">
            <w:pPr>
              <w:jc w:val="center"/>
              <w:rPr>
                <w:sz w:val="20"/>
                <w:szCs w:val="20"/>
              </w:rPr>
            </w:pPr>
            <w:r w:rsidRPr="005347EA">
              <w:rPr>
                <w:sz w:val="20"/>
                <w:szCs w:val="20"/>
              </w:rPr>
              <w:t>--</w:t>
            </w:r>
          </w:p>
        </w:tc>
      </w:tr>
      <w:tr w:rsidR="001B7E6A" w:rsidRPr="005347EA" w14:paraId="03AA7C80" w14:textId="77777777" w:rsidTr="00EE1EE5">
        <w:tc>
          <w:tcPr>
            <w:tcW w:w="2880" w:type="dxa"/>
            <w:tcBorders>
              <w:top w:val="single" w:sz="4" w:space="0" w:color="auto"/>
              <w:left w:val="single" w:sz="4" w:space="0" w:color="auto"/>
            </w:tcBorders>
            <w:shd w:val="clear" w:color="auto" w:fill="auto"/>
          </w:tcPr>
          <w:p w14:paraId="18C0355F" w14:textId="77777777" w:rsidR="001B7E6A" w:rsidRPr="005347EA" w:rsidRDefault="001B7E6A" w:rsidP="00EE1EE5">
            <w:pPr>
              <w:rPr>
                <w:sz w:val="20"/>
                <w:szCs w:val="20"/>
              </w:rPr>
            </w:pPr>
            <w:r w:rsidRPr="005347EA">
              <w:rPr>
                <w:sz w:val="20"/>
                <w:szCs w:val="20"/>
              </w:rPr>
              <w:t>Dearborn</w:t>
            </w:r>
          </w:p>
        </w:tc>
        <w:tc>
          <w:tcPr>
            <w:tcW w:w="604" w:type="dxa"/>
            <w:shd w:val="clear" w:color="auto" w:fill="auto"/>
            <w:vAlign w:val="center"/>
          </w:tcPr>
          <w:p w14:paraId="20CC3B1B" w14:textId="77777777" w:rsidR="001B7E6A" w:rsidRPr="005347EA" w:rsidRDefault="001B7E6A" w:rsidP="00EE1EE5">
            <w:pPr>
              <w:jc w:val="center"/>
              <w:rPr>
                <w:sz w:val="20"/>
                <w:szCs w:val="20"/>
              </w:rPr>
            </w:pPr>
            <w:r w:rsidRPr="005347EA">
              <w:rPr>
                <w:sz w:val="20"/>
                <w:szCs w:val="20"/>
              </w:rPr>
              <w:t>44%</w:t>
            </w:r>
          </w:p>
        </w:tc>
        <w:tc>
          <w:tcPr>
            <w:tcW w:w="695" w:type="dxa"/>
            <w:shd w:val="clear" w:color="auto" w:fill="auto"/>
            <w:vAlign w:val="center"/>
          </w:tcPr>
          <w:p w14:paraId="56043A1F" w14:textId="77777777" w:rsidR="001B7E6A" w:rsidRPr="005347EA" w:rsidRDefault="001B7E6A" w:rsidP="00EE1EE5">
            <w:pPr>
              <w:jc w:val="center"/>
              <w:rPr>
                <w:sz w:val="20"/>
                <w:szCs w:val="20"/>
              </w:rPr>
            </w:pPr>
            <w:r w:rsidRPr="005347EA">
              <w:rPr>
                <w:sz w:val="20"/>
                <w:szCs w:val="20"/>
              </w:rPr>
              <w:t>43%</w:t>
            </w:r>
          </w:p>
        </w:tc>
        <w:tc>
          <w:tcPr>
            <w:tcW w:w="695" w:type="dxa"/>
            <w:shd w:val="clear" w:color="auto" w:fill="auto"/>
            <w:vAlign w:val="center"/>
          </w:tcPr>
          <w:p w14:paraId="7B36A3C1" w14:textId="77777777" w:rsidR="001B7E6A" w:rsidRPr="005347EA" w:rsidRDefault="001B7E6A" w:rsidP="00EE1EE5">
            <w:pPr>
              <w:jc w:val="center"/>
              <w:rPr>
                <w:sz w:val="20"/>
                <w:szCs w:val="20"/>
              </w:rPr>
            </w:pPr>
            <w:r w:rsidRPr="005347EA">
              <w:rPr>
                <w:sz w:val="20"/>
                <w:szCs w:val="20"/>
              </w:rPr>
              <w:t>42%</w:t>
            </w:r>
          </w:p>
        </w:tc>
        <w:tc>
          <w:tcPr>
            <w:tcW w:w="695" w:type="dxa"/>
            <w:shd w:val="clear" w:color="auto" w:fill="auto"/>
            <w:vAlign w:val="center"/>
          </w:tcPr>
          <w:p w14:paraId="7A3523E9"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auto"/>
            <w:vAlign w:val="center"/>
          </w:tcPr>
          <w:p w14:paraId="63AFAB23" w14:textId="77777777" w:rsidR="001B7E6A" w:rsidRPr="005347EA" w:rsidRDefault="001B7E6A" w:rsidP="00EE1EE5">
            <w:pPr>
              <w:jc w:val="center"/>
              <w:rPr>
                <w:sz w:val="20"/>
                <w:szCs w:val="20"/>
              </w:rPr>
            </w:pPr>
            <w:r w:rsidRPr="005347EA">
              <w:rPr>
                <w:sz w:val="20"/>
                <w:szCs w:val="20"/>
              </w:rPr>
              <w:t>40%</w:t>
            </w:r>
          </w:p>
        </w:tc>
        <w:tc>
          <w:tcPr>
            <w:tcW w:w="694" w:type="dxa"/>
            <w:tcBorders>
              <w:top w:val="single" w:sz="4" w:space="0" w:color="auto"/>
              <w:left w:val="single" w:sz="4" w:space="0" w:color="auto"/>
            </w:tcBorders>
            <w:shd w:val="clear" w:color="auto" w:fill="auto"/>
            <w:vAlign w:val="center"/>
          </w:tcPr>
          <w:p w14:paraId="6545438A" w14:textId="77777777" w:rsidR="001B7E6A" w:rsidRPr="005347EA" w:rsidRDefault="001B7E6A" w:rsidP="00EE1EE5">
            <w:pPr>
              <w:jc w:val="center"/>
              <w:rPr>
                <w:sz w:val="20"/>
                <w:szCs w:val="20"/>
              </w:rPr>
            </w:pPr>
            <w:r w:rsidRPr="005347EA">
              <w:rPr>
                <w:sz w:val="20"/>
                <w:szCs w:val="20"/>
              </w:rPr>
              <w:t>46%</w:t>
            </w:r>
          </w:p>
        </w:tc>
        <w:tc>
          <w:tcPr>
            <w:tcW w:w="695" w:type="dxa"/>
            <w:shd w:val="clear" w:color="auto" w:fill="auto"/>
            <w:vAlign w:val="center"/>
          </w:tcPr>
          <w:p w14:paraId="2D3CFF91"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18252FE0" w14:textId="77777777" w:rsidR="001B7E6A" w:rsidRPr="005347EA" w:rsidRDefault="001B7E6A" w:rsidP="00EE1EE5">
            <w:pPr>
              <w:jc w:val="center"/>
              <w:rPr>
                <w:sz w:val="20"/>
                <w:szCs w:val="20"/>
              </w:rPr>
            </w:pPr>
            <w:r w:rsidRPr="005347EA">
              <w:rPr>
                <w:sz w:val="20"/>
                <w:szCs w:val="20"/>
              </w:rPr>
              <w:t>40%</w:t>
            </w:r>
          </w:p>
        </w:tc>
        <w:tc>
          <w:tcPr>
            <w:tcW w:w="695" w:type="dxa"/>
            <w:shd w:val="clear" w:color="auto" w:fill="auto"/>
            <w:vAlign w:val="center"/>
          </w:tcPr>
          <w:p w14:paraId="65AA61D0"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547766AA" w14:textId="77777777" w:rsidR="001B7E6A" w:rsidRPr="005347EA" w:rsidRDefault="001B7E6A" w:rsidP="00EE1EE5">
            <w:pPr>
              <w:jc w:val="center"/>
              <w:rPr>
                <w:sz w:val="20"/>
                <w:szCs w:val="20"/>
              </w:rPr>
            </w:pPr>
            <w:r w:rsidRPr="005347EA">
              <w:rPr>
                <w:sz w:val="20"/>
                <w:szCs w:val="20"/>
              </w:rPr>
              <w:t>--</w:t>
            </w:r>
          </w:p>
        </w:tc>
      </w:tr>
      <w:tr w:rsidR="001B7E6A" w:rsidRPr="005347EA" w14:paraId="5DEAE9A5" w14:textId="77777777" w:rsidTr="00EE1EE5">
        <w:tc>
          <w:tcPr>
            <w:tcW w:w="2880" w:type="dxa"/>
            <w:tcBorders>
              <w:top w:val="single" w:sz="4" w:space="0" w:color="auto"/>
              <w:left w:val="single" w:sz="4" w:space="0" w:color="auto"/>
            </w:tcBorders>
            <w:shd w:val="clear" w:color="auto" w:fill="BFBFBF"/>
          </w:tcPr>
          <w:p w14:paraId="3E76EDD4" w14:textId="77777777" w:rsidR="001B7E6A" w:rsidRPr="005347EA" w:rsidRDefault="001B7E6A" w:rsidP="00EE1EE5">
            <w:pPr>
              <w:rPr>
                <w:sz w:val="20"/>
                <w:szCs w:val="20"/>
              </w:rPr>
            </w:pPr>
            <w:r w:rsidRPr="005347EA">
              <w:rPr>
                <w:sz w:val="20"/>
                <w:szCs w:val="20"/>
              </w:rPr>
              <w:t>Dr. William Henderson Upper</w:t>
            </w:r>
          </w:p>
        </w:tc>
        <w:tc>
          <w:tcPr>
            <w:tcW w:w="604" w:type="dxa"/>
            <w:shd w:val="clear" w:color="auto" w:fill="BFBFBF"/>
            <w:vAlign w:val="center"/>
          </w:tcPr>
          <w:p w14:paraId="738EA1BF" w14:textId="77777777" w:rsidR="001B7E6A" w:rsidRPr="005347EA" w:rsidRDefault="001B7E6A" w:rsidP="00EE1EE5">
            <w:pPr>
              <w:jc w:val="center"/>
              <w:rPr>
                <w:sz w:val="20"/>
                <w:szCs w:val="20"/>
              </w:rPr>
            </w:pPr>
            <w:r w:rsidRPr="005347EA">
              <w:rPr>
                <w:sz w:val="20"/>
                <w:szCs w:val="20"/>
              </w:rPr>
              <w:t>41%</w:t>
            </w:r>
          </w:p>
        </w:tc>
        <w:tc>
          <w:tcPr>
            <w:tcW w:w="695" w:type="dxa"/>
            <w:shd w:val="clear" w:color="auto" w:fill="BFBFBF"/>
            <w:vAlign w:val="center"/>
          </w:tcPr>
          <w:p w14:paraId="41E02462" w14:textId="77777777" w:rsidR="001B7E6A" w:rsidRPr="005347EA" w:rsidRDefault="001B7E6A" w:rsidP="00EE1EE5">
            <w:pPr>
              <w:jc w:val="center"/>
              <w:rPr>
                <w:sz w:val="20"/>
                <w:szCs w:val="20"/>
              </w:rPr>
            </w:pPr>
            <w:r w:rsidRPr="005347EA">
              <w:rPr>
                <w:sz w:val="20"/>
                <w:szCs w:val="20"/>
              </w:rPr>
              <w:t>33%</w:t>
            </w:r>
          </w:p>
        </w:tc>
        <w:tc>
          <w:tcPr>
            <w:tcW w:w="695" w:type="dxa"/>
            <w:shd w:val="clear" w:color="auto" w:fill="BFBFBF"/>
            <w:vAlign w:val="center"/>
          </w:tcPr>
          <w:p w14:paraId="4EE09127" w14:textId="77777777" w:rsidR="001B7E6A" w:rsidRPr="005347EA" w:rsidRDefault="001B7E6A" w:rsidP="00EE1EE5">
            <w:pPr>
              <w:jc w:val="center"/>
              <w:rPr>
                <w:sz w:val="20"/>
                <w:szCs w:val="20"/>
              </w:rPr>
            </w:pPr>
            <w:r w:rsidRPr="005347EA">
              <w:rPr>
                <w:sz w:val="20"/>
                <w:szCs w:val="20"/>
              </w:rPr>
              <w:t>32%</w:t>
            </w:r>
          </w:p>
        </w:tc>
        <w:tc>
          <w:tcPr>
            <w:tcW w:w="695" w:type="dxa"/>
            <w:shd w:val="clear" w:color="auto" w:fill="BFBFBF"/>
            <w:vAlign w:val="center"/>
          </w:tcPr>
          <w:p w14:paraId="182D5EEF" w14:textId="77777777" w:rsidR="001B7E6A" w:rsidRPr="005347EA" w:rsidRDefault="001B7E6A" w:rsidP="00EE1EE5">
            <w:pPr>
              <w:jc w:val="center"/>
              <w:rPr>
                <w:sz w:val="20"/>
                <w:szCs w:val="20"/>
              </w:rPr>
            </w:pPr>
            <w:r w:rsidRPr="005347EA">
              <w:rPr>
                <w:sz w:val="20"/>
                <w:szCs w:val="20"/>
              </w:rPr>
              <w:t>25%</w:t>
            </w:r>
          </w:p>
        </w:tc>
        <w:tc>
          <w:tcPr>
            <w:tcW w:w="695" w:type="dxa"/>
            <w:tcBorders>
              <w:right w:val="single" w:sz="4" w:space="0" w:color="auto"/>
            </w:tcBorders>
            <w:shd w:val="clear" w:color="auto" w:fill="BFBFBF"/>
            <w:vAlign w:val="center"/>
          </w:tcPr>
          <w:p w14:paraId="1F9FC188" w14:textId="77777777" w:rsidR="001B7E6A" w:rsidRPr="005347EA" w:rsidRDefault="001B7E6A" w:rsidP="00EE1EE5">
            <w:pPr>
              <w:jc w:val="center"/>
              <w:rPr>
                <w:sz w:val="20"/>
                <w:szCs w:val="20"/>
              </w:rPr>
            </w:pPr>
            <w:r w:rsidRPr="005347EA">
              <w:rPr>
                <w:sz w:val="20"/>
                <w:szCs w:val="20"/>
              </w:rPr>
              <w:t>--</w:t>
            </w:r>
          </w:p>
        </w:tc>
        <w:tc>
          <w:tcPr>
            <w:tcW w:w="694" w:type="dxa"/>
            <w:tcBorders>
              <w:top w:val="single" w:sz="4" w:space="0" w:color="auto"/>
              <w:left w:val="single" w:sz="4" w:space="0" w:color="auto"/>
            </w:tcBorders>
            <w:shd w:val="clear" w:color="auto" w:fill="BFBFBF"/>
            <w:vAlign w:val="center"/>
          </w:tcPr>
          <w:p w14:paraId="4ED0358E" w14:textId="77777777" w:rsidR="001B7E6A" w:rsidRPr="005347EA" w:rsidRDefault="001B7E6A" w:rsidP="00EE1EE5">
            <w:pPr>
              <w:jc w:val="center"/>
              <w:rPr>
                <w:sz w:val="20"/>
                <w:szCs w:val="20"/>
              </w:rPr>
            </w:pPr>
            <w:r w:rsidRPr="005347EA">
              <w:rPr>
                <w:sz w:val="20"/>
                <w:szCs w:val="20"/>
              </w:rPr>
              <w:t>42%</w:t>
            </w:r>
          </w:p>
        </w:tc>
        <w:tc>
          <w:tcPr>
            <w:tcW w:w="695" w:type="dxa"/>
            <w:shd w:val="clear" w:color="auto" w:fill="BFBFBF"/>
            <w:vAlign w:val="center"/>
          </w:tcPr>
          <w:p w14:paraId="24A35670"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2937D5F7" w14:textId="77777777" w:rsidR="001B7E6A" w:rsidRPr="005347EA" w:rsidRDefault="001B7E6A" w:rsidP="00EE1EE5">
            <w:pPr>
              <w:jc w:val="center"/>
              <w:rPr>
                <w:sz w:val="20"/>
                <w:szCs w:val="20"/>
              </w:rPr>
            </w:pPr>
            <w:r w:rsidRPr="005347EA">
              <w:rPr>
                <w:sz w:val="20"/>
                <w:szCs w:val="20"/>
              </w:rPr>
              <w:t>50%</w:t>
            </w:r>
          </w:p>
        </w:tc>
        <w:tc>
          <w:tcPr>
            <w:tcW w:w="695" w:type="dxa"/>
            <w:shd w:val="clear" w:color="auto" w:fill="BFBFBF"/>
            <w:vAlign w:val="center"/>
          </w:tcPr>
          <w:p w14:paraId="5E181EF3"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5E682F49" w14:textId="77777777" w:rsidR="001B7E6A" w:rsidRPr="005347EA" w:rsidRDefault="001B7E6A" w:rsidP="00EE1EE5">
            <w:pPr>
              <w:jc w:val="center"/>
              <w:rPr>
                <w:sz w:val="20"/>
                <w:szCs w:val="20"/>
              </w:rPr>
            </w:pPr>
            <w:r w:rsidRPr="005347EA">
              <w:rPr>
                <w:sz w:val="20"/>
                <w:szCs w:val="20"/>
              </w:rPr>
              <w:t>--</w:t>
            </w:r>
          </w:p>
        </w:tc>
      </w:tr>
      <w:tr w:rsidR="001B7E6A" w:rsidRPr="005347EA" w14:paraId="279017C2" w14:textId="77777777" w:rsidTr="00EE1EE5">
        <w:tc>
          <w:tcPr>
            <w:tcW w:w="2880" w:type="dxa"/>
            <w:tcBorders>
              <w:top w:val="single" w:sz="4" w:space="0" w:color="auto"/>
              <w:left w:val="single" w:sz="4" w:space="0" w:color="auto"/>
            </w:tcBorders>
            <w:shd w:val="clear" w:color="auto" w:fill="auto"/>
          </w:tcPr>
          <w:p w14:paraId="18124EE3" w14:textId="77777777" w:rsidR="001B7E6A" w:rsidRPr="005347EA" w:rsidRDefault="001B7E6A" w:rsidP="00EE1EE5">
            <w:pPr>
              <w:rPr>
                <w:sz w:val="20"/>
                <w:szCs w:val="20"/>
              </w:rPr>
            </w:pPr>
            <w:r w:rsidRPr="005347EA">
              <w:rPr>
                <w:sz w:val="20"/>
                <w:szCs w:val="20"/>
              </w:rPr>
              <w:t>East Boston High</w:t>
            </w:r>
          </w:p>
        </w:tc>
        <w:tc>
          <w:tcPr>
            <w:tcW w:w="604" w:type="dxa"/>
            <w:shd w:val="clear" w:color="auto" w:fill="auto"/>
            <w:vAlign w:val="center"/>
          </w:tcPr>
          <w:p w14:paraId="11691C2E" w14:textId="77777777" w:rsidR="001B7E6A" w:rsidRPr="005347EA" w:rsidRDefault="001B7E6A" w:rsidP="00EE1EE5">
            <w:pPr>
              <w:jc w:val="center"/>
              <w:rPr>
                <w:sz w:val="20"/>
                <w:szCs w:val="20"/>
              </w:rPr>
            </w:pPr>
            <w:r w:rsidRPr="005347EA">
              <w:rPr>
                <w:sz w:val="20"/>
                <w:szCs w:val="20"/>
              </w:rPr>
              <w:t>53%</w:t>
            </w:r>
          </w:p>
        </w:tc>
        <w:tc>
          <w:tcPr>
            <w:tcW w:w="695" w:type="dxa"/>
            <w:shd w:val="clear" w:color="auto" w:fill="auto"/>
            <w:vAlign w:val="center"/>
          </w:tcPr>
          <w:p w14:paraId="086ACFA8" w14:textId="77777777" w:rsidR="001B7E6A" w:rsidRPr="005347EA" w:rsidRDefault="001B7E6A" w:rsidP="00EE1EE5">
            <w:pPr>
              <w:jc w:val="center"/>
              <w:rPr>
                <w:sz w:val="20"/>
                <w:szCs w:val="20"/>
              </w:rPr>
            </w:pPr>
            <w:r w:rsidRPr="005347EA">
              <w:rPr>
                <w:sz w:val="20"/>
                <w:szCs w:val="20"/>
              </w:rPr>
              <w:t>47%</w:t>
            </w:r>
          </w:p>
        </w:tc>
        <w:tc>
          <w:tcPr>
            <w:tcW w:w="695" w:type="dxa"/>
            <w:shd w:val="clear" w:color="auto" w:fill="auto"/>
            <w:vAlign w:val="center"/>
          </w:tcPr>
          <w:p w14:paraId="04AD0354" w14:textId="77777777" w:rsidR="001B7E6A" w:rsidRPr="005347EA" w:rsidRDefault="001B7E6A" w:rsidP="00EE1EE5">
            <w:pPr>
              <w:jc w:val="center"/>
              <w:rPr>
                <w:sz w:val="20"/>
                <w:szCs w:val="20"/>
              </w:rPr>
            </w:pPr>
            <w:r w:rsidRPr="005347EA">
              <w:rPr>
                <w:sz w:val="20"/>
                <w:szCs w:val="20"/>
              </w:rPr>
              <w:t>50%</w:t>
            </w:r>
          </w:p>
        </w:tc>
        <w:tc>
          <w:tcPr>
            <w:tcW w:w="695" w:type="dxa"/>
            <w:shd w:val="clear" w:color="auto" w:fill="auto"/>
            <w:vAlign w:val="center"/>
          </w:tcPr>
          <w:p w14:paraId="7C654FD4" w14:textId="77777777" w:rsidR="001B7E6A" w:rsidRPr="005347EA" w:rsidRDefault="001B7E6A" w:rsidP="00EE1EE5">
            <w:pPr>
              <w:jc w:val="center"/>
              <w:rPr>
                <w:sz w:val="20"/>
                <w:szCs w:val="20"/>
              </w:rPr>
            </w:pPr>
            <w:r w:rsidRPr="005347EA">
              <w:rPr>
                <w:sz w:val="20"/>
                <w:szCs w:val="20"/>
              </w:rPr>
              <w:t>37%</w:t>
            </w:r>
          </w:p>
        </w:tc>
        <w:tc>
          <w:tcPr>
            <w:tcW w:w="695" w:type="dxa"/>
            <w:tcBorders>
              <w:right w:val="single" w:sz="4" w:space="0" w:color="auto"/>
            </w:tcBorders>
            <w:shd w:val="clear" w:color="auto" w:fill="auto"/>
            <w:vAlign w:val="center"/>
          </w:tcPr>
          <w:p w14:paraId="55B47F8F" w14:textId="77777777" w:rsidR="001B7E6A" w:rsidRPr="005347EA" w:rsidRDefault="001B7E6A" w:rsidP="00EE1EE5">
            <w:pPr>
              <w:jc w:val="center"/>
              <w:rPr>
                <w:sz w:val="20"/>
                <w:szCs w:val="20"/>
              </w:rPr>
            </w:pPr>
            <w:r w:rsidRPr="005347EA">
              <w:rPr>
                <w:sz w:val="20"/>
                <w:szCs w:val="20"/>
              </w:rPr>
              <w:t>42%</w:t>
            </w:r>
          </w:p>
        </w:tc>
        <w:tc>
          <w:tcPr>
            <w:tcW w:w="694" w:type="dxa"/>
            <w:tcBorders>
              <w:top w:val="single" w:sz="4" w:space="0" w:color="auto"/>
              <w:left w:val="single" w:sz="4" w:space="0" w:color="auto"/>
            </w:tcBorders>
            <w:shd w:val="clear" w:color="auto" w:fill="auto"/>
            <w:vAlign w:val="center"/>
          </w:tcPr>
          <w:p w14:paraId="088E816C"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5E07B1FF"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68447274" w14:textId="77777777" w:rsidR="001B7E6A" w:rsidRPr="005347EA" w:rsidRDefault="001B7E6A" w:rsidP="00EE1EE5">
            <w:pPr>
              <w:jc w:val="center"/>
              <w:rPr>
                <w:sz w:val="20"/>
                <w:szCs w:val="20"/>
              </w:rPr>
            </w:pPr>
            <w:r w:rsidRPr="005347EA">
              <w:rPr>
                <w:sz w:val="20"/>
                <w:szCs w:val="20"/>
              </w:rPr>
              <w:t>52%</w:t>
            </w:r>
          </w:p>
        </w:tc>
        <w:tc>
          <w:tcPr>
            <w:tcW w:w="695" w:type="dxa"/>
            <w:shd w:val="clear" w:color="auto" w:fill="auto"/>
            <w:vAlign w:val="center"/>
          </w:tcPr>
          <w:p w14:paraId="24E7BEC8"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698ED50C" w14:textId="77777777" w:rsidR="001B7E6A" w:rsidRPr="005347EA" w:rsidRDefault="001B7E6A" w:rsidP="00EE1EE5">
            <w:pPr>
              <w:jc w:val="center"/>
              <w:rPr>
                <w:sz w:val="20"/>
                <w:szCs w:val="20"/>
              </w:rPr>
            </w:pPr>
            <w:r w:rsidRPr="005347EA">
              <w:rPr>
                <w:sz w:val="20"/>
                <w:szCs w:val="20"/>
              </w:rPr>
              <w:t>55%</w:t>
            </w:r>
          </w:p>
        </w:tc>
      </w:tr>
      <w:tr w:rsidR="001B7E6A" w:rsidRPr="005347EA" w14:paraId="24A0A5A3" w14:textId="77777777" w:rsidTr="00EE1EE5">
        <w:tc>
          <w:tcPr>
            <w:tcW w:w="2880" w:type="dxa"/>
            <w:tcBorders>
              <w:top w:val="single" w:sz="4" w:space="0" w:color="auto"/>
              <w:left w:val="single" w:sz="4" w:space="0" w:color="auto"/>
            </w:tcBorders>
            <w:shd w:val="clear" w:color="auto" w:fill="BFBFBF"/>
          </w:tcPr>
          <w:p w14:paraId="5DEC449E" w14:textId="77777777" w:rsidR="001B7E6A" w:rsidRPr="005347EA" w:rsidRDefault="001B7E6A" w:rsidP="00EE1EE5">
            <w:pPr>
              <w:rPr>
                <w:sz w:val="20"/>
                <w:szCs w:val="20"/>
              </w:rPr>
            </w:pPr>
            <w:r w:rsidRPr="005347EA">
              <w:rPr>
                <w:sz w:val="20"/>
                <w:szCs w:val="20"/>
              </w:rPr>
              <w:t>Excel High School</w:t>
            </w:r>
          </w:p>
        </w:tc>
        <w:tc>
          <w:tcPr>
            <w:tcW w:w="604" w:type="dxa"/>
            <w:shd w:val="clear" w:color="auto" w:fill="BFBFBF"/>
            <w:vAlign w:val="center"/>
          </w:tcPr>
          <w:p w14:paraId="4C1144C1" w14:textId="77777777" w:rsidR="001B7E6A" w:rsidRPr="005347EA" w:rsidRDefault="001B7E6A" w:rsidP="00EE1EE5">
            <w:pPr>
              <w:jc w:val="center"/>
              <w:rPr>
                <w:sz w:val="20"/>
                <w:szCs w:val="20"/>
              </w:rPr>
            </w:pPr>
            <w:r w:rsidRPr="005347EA">
              <w:rPr>
                <w:sz w:val="20"/>
                <w:szCs w:val="20"/>
              </w:rPr>
              <w:t>27%</w:t>
            </w:r>
          </w:p>
        </w:tc>
        <w:tc>
          <w:tcPr>
            <w:tcW w:w="695" w:type="dxa"/>
            <w:shd w:val="clear" w:color="auto" w:fill="BFBFBF"/>
            <w:vAlign w:val="center"/>
          </w:tcPr>
          <w:p w14:paraId="4D877468" w14:textId="77777777" w:rsidR="001B7E6A" w:rsidRPr="005347EA" w:rsidRDefault="001B7E6A" w:rsidP="00EE1EE5">
            <w:pPr>
              <w:jc w:val="center"/>
              <w:rPr>
                <w:sz w:val="20"/>
                <w:szCs w:val="20"/>
              </w:rPr>
            </w:pPr>
            <w:r w:rsidRPr="005347EA">
              <w:rPr>
                <w:sz w:val="20"/>
                <w:szCs w:val="20"/>
              </w:rPr>
              <w:t>28%</w:t>
            </w:r>
          </w:p>
        </w:tc>
        <w:tc>
          <w:tcPr>
            <w:tcW w:w="695" w:type="dxa"/>
            <w:shd w:val="clear" w:color="auto" w:fill="BFBFBF"/>
            <w:vAlign w:val="center"/>
          </w:tcPr>
          <w:p w14:paraId="6089A0E2" w14:textId="77777777" w:rsidR="001B7E6A" w:rsidRPr="005347EA" w:rsidRDefault="001B7E6A" w:rsidP="00EE1EE5">
            <w:pPr>
              <w:jc w:val="center"/>
              <w:rPr>
                <w:sz w:val="20"/>
                <w:szCs w:val="20"/>
              </w:rPr>
            </w:pPr>
            <w:r w:rsidRPr="005347EA">
              <w:rPr>
                <w:sz w:val="20"/>
                <w:szCs w:val="20"/>
              </w:rPr>
              <w:t>28%</w:t>
            </w:r>
          </w:p>
        </w:tc>
        <w:tc>
          <w:tcPr>
            <w:tcW w:w="695" w:type="dxa"/>
            <w:shd w:val="clear" w:color="auto" w:fill="BFBFBF"/>
            <w:vAlign w:val="center"/>
          </w:tcPr>
          <w:p w14:paraId="1AEDD58C" w14:textId="77777777" w:rsidR="001B7E6A" w:rsidRPr="005347EA" w:rsidRDefault="001B7E6A" w:rsidP="00EE1EE5">
            <w:pPr>
              <w:jc w:val="center"/>
              <w:rPr>
                <w:sz w:val="20"/>
                <w:szCs w:val="20"/>
              </w:rPr>
            </w:pPr>
            <w:r w:rsidRPr="005347EA">
              <w:rPr>
                <w:sz w:val="20"/>
                <w:szCs w:val="20"/>
              </w:rPr>
              <w:t>5%</w:t>
            </w:r>
          </w:p>
        </w:tc>
        <w:tc>
          <w:tcPr>
            <w:tcW w:w="695" w:type="dxa"/>
            <w:tcBorders>
              <w:right w:val="single" w:sz="4" w:space="0" w:color="auto"/>
            </w:tcBorders>
            <w:shd w:val="clear" w:color="auto" w:fill="BFBFBF"/>
            <w:vAlign w:val="center"/>
          </w:tcPr>
          <w:p w14:paraId="31260E5D" w14:textId="77777777" w:rsidR="001B7E6A" w:rsidRPr="005347EA" w:rsidRDefault="001B7E6A" w:rsidP="00EE1EE5">
            <w:pPr>
              <w:jc w:val="center"/>
              <w:rPr>
                <w:sz w:val="20"/>
                <w:szCs w:val="20"/>
              </w:rPr>
            </w:pPr>
            <w:r w:rsidRPr="005347EA">
              <w:rPr>
                <w:sz w:val="20"/>
                <w:szCs w:val="20"/>
              </w:rPr>
              <w:t>44%</w:t>
            </w:r>
          </w:p>
        </w:tc>
        <w:tc>
          <w:tcPr>
            <w:tcW w:w="694" w:type="dxa"/>
            <w:tcBorders>
              <w:top w:val="single" w:sz="4" w:space="0" w:color="auto"/>
              <w:left w:val="single" w:sz="4" w:space="0" w:color="auto"/>
            </w:tcBorders>
            <w:shd w:val="clear" w:color="auto" w:fill="BFBFBF"/>
            <w:vAlign w:val="center"/>
          </w:tcPr>
          <w:p w14:paraId="1C01C999" w14:textId="77777777" w:rsidR="001B7E6A" w:rsidRPr="005347EA" w:rsidRDefault="001B7E6A" w:rsidP="00EE1EE5">
            <w:pPr>
              <w:jc w:val="center"/>
              <w:rPr>
                <w:sz w:val="20"/>
                <w:szCs w:val="20"/>
              </w:rPr>
            </w:pPr>
            <w:r w:rsidRPr="005347EA">
              <w:rPr>
                <w:sz w:val="20"/>
                <w:szCs w:val="20"/>
              </w:rPr>
              <w:t>5%</w:t>
            </w:r>
          </w:p>
        </w:tc>
        <w:tc>
          <w:tcPr>
            <w:tcW w:w="695" w:type="dxa"/>
            <w:shd w:val="clear" w:color="auto" w:fill="BFBFBF"/>
            <w:vAlign w:val="center"/>
          </w:tcPr>
          <w:p w14:paraId="0B9FB4D2" w14:textId="77777777" w:rsidR="001B7E6A" w:rsidRPr="005347EA" w:rsidRDefault="001B7E6A" w:rsidP="00EE1EE5">
            <w:pPr>
              <w:jc w:val="center"/>
              <w:rPr>
                <w:sz w:val="20"/>
                <w:szCs w:val="20"/>
              </w:rPr>
            </w:pPr>
            <w:r w:rsidRPr="005347EA">
              <w:rPr>
                <w:sz w:val="20"/>
                <w:szCs w:val="20"/>
              </w:rPr>
              <w:t>63%</w:t>
            </w:r>
          </w:p>
        </w:tc>
        <w:tc>
          <w:tcPr>
            <w:tcW w:w="695" w:type="dxa"/>
            <w:shd w:val="clear" w:color="auto" w:fill="BFBFBF"/>
            <w:vAlign w:val="center"/>
          </w:tcPr>
          <w:p w14:paraId="08E8A5A6" w14:textId="77777777" w:rsidR="001B7E6A" w:rsidRPr="005347EA" w:rsidRDefault="001B7E6A" w:rsidP="00EE1EE5">
            <w:pPr>
              <w:jc w:val="center"/>
              <w:rPr>
                <w:sz w:val="20"/>
                <w:szCs w:val="20"/>
              </w:rPr>
            </w:pPr>
            <w:r w:rsidRPr="005347EA">
              <w:rPr>
                <w:sz w:val="20"/>
                <w:szCs w:val="20"/>
              </w:rPr>
              <w:t>19%</w:t>
            </w:r>
          </w:p>
        </w:tc>
        <w:tc>
          <w:tcPr>
            <w:tcW w:w="695" w:type="dxa"/>
            <w:shd w:val="clear" w:color="auto" w:fill="BFBFBF"/>
            <w:vAlign w:val="center"/>
          </w:tcPr>
          <w:p w14:paraId="60277E1C"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661DE9D6" w14:textId="77777777" w:rsidR="001B7E6A" w:rsidRPr="005347EA" w:rsidRDefault="001B7E6A" w:rsidP="00EE1EE5">
            <w:pPr>
              <w:jc w:val="center"/>
              <w:rPr>
                <w:sz w:val="20"/>
                <w:szCs w:val="20"/>
              </w:rPr>
            </w:pPr>
            <w:r w:rsidRPr="005347EA">
              <w:rPr>
                <w:sz w:val="20"/>
                <w:szCs w:val="20"/>
              </w:rPr>
              <w:t>--</w:t>
            </w:r>
          </w:p>
        </w:tc>
      </w:tr>
      <w:tr w:rsidR="001B7E6A" w:rsidRPr="005347EA" w14:paraId="44415975" w14:textId="77777777" w:rsidTr="00EE1EE5">
        <w:tc>
          <w:tcPr>
            <w:tcW w:w="2880" w:type="dxa"/>
            <w:tcBorders>
              <w:top w:val="single" w:sz="4" w:space="0" w:color="auto"/>
              <w:left w:val="single" w:sz="4" w:space="0" w:color="auto"/>
            </w:tcBorders>
            <w:shd w:val="clear" w:color="auto" w:fill="auto"/>
          </w:tcPr>
          <w:p w14:paraId="41FF3176" w14:textId="77777777" w:rsidR="001B7E6A" w:rsidRPr="005347EA" w:rsidRDefault="001B7E6A" w:rsidP="00EE1EE5">
            <w:pPr>
              <w:rPr>
                <w:sz w:val="20"/>
                <w:szCs w:val="20"/>
              </w:rPr>
            </w:pPr>
            <w:r w:rsidRPr="005347EA">
              <w:rPr>
                <w:sz w:val="20"/>
                <w:szCs w:val="20"/>
              </w:rPr>
              <w:t>Fenway High School</w:t>
            </w:r>
          </w:p>
        </w:tc>
        <w:tc>
          <w:tcPr>
            <w:tcW w:w="604" w:type="dxa"/>
            <w:shd w:val="clear" w:color="auto" w:fill="auto"/>
            <w:vAlign w:val="center"/>
          </w:tcPr>
          <w:p w14:paraId="76194E23" w14:textId="77777777" w:rsidR="001B7E6A" w:rsidRPr="005347EA" w:rsidRDefault="001B7E6A" w:rsidP="00EE1EE5">
            <w:pPr>
              <w:jc w:val="center"/>
              <w:rPr>
                <w:sz w:val="20"/>
                <w:szCs w:val="20"/>
              </w:rPr>
            </w:pPr>
            <w:r w:rsidRPr="005347EA">
              <w:rPr>
                <w:sz w:val="20"/>
                <w:szCs w:val="20"/>
              </w:rPr>
              <w:t>55%</w:t>
            </w:r>
          </w:p>
        </w:tc>
        <w:tc>
          <w:tcPr>
            <w:tcW w:w="695" w:type="dxa"/>
            <w:shd w:val="clear" w:color="auto" w:fill="auto"/>
            <w:vAlign w:val="center"/>
          </w:tcPr>
          <w:p w14:paraId="43D77F7D" w14:textId="77777777" w:rsidR="001B7E6A" w:rsidRPr="005347EA" w:rsidRDefault="001B7E6A" w:rsidP="00EE1EE5">
            <w:pPr>
              <w:jc w:val="center"/>
              <w:rPr>
                <w:sz w:val="20"/>
                <w:szCs w:val="20"/>
              </w:rPr>
            </w:pPr>
            <w:r w:rsidRPr="005347EA">
              <w:rPr>
                <w:sz w:val="20"/>
                <w:szCs w:val="20"/>
              </w:rPr>
              <w:t>55%</w:t>
            </w:r>
          </w:p>
        </w:tc>
        <w:tc>
          <w:tcPr>
            <w:tcW w:w="695" w:type="dxa"/>
            <w:shd w:val="clear" w:color="auto" w:fill="auto"/>
            <w:vAlign w:val="center"/>
          </w:tcPr>
          <w:p w14:paraId="3D42B21B" w14:textId="77777777" w:rsidR="001B7E6A" w:rsidRPr="005347EA" w:rsidRDefault="001B7E6A" w:rsidP="00EE1EE5">
            <w:pPr>
              <w:jc w:val="center"/>
              <w:rPr>
                <w:sz w:val="20"/>
                <w:szCs w:val="20"/>
              </w:rPr>
            </w:pPr>
            <w:r w:rsidRPr="005347EA">
              <w:rPr>
                <w:sz w:val="20"/>
                <w:szCs w:val="20"/>
              </w:rPr>
              <w:t>58%</w:t>
            </w:r>
          </w:p>
        </w:tc>
        <w:tc>
          <w:tcPr>
            <w:tcW w:w="695" w:type="dxa"/>
            <w:shd w:val="clear" w:color="auto" w:fill="auto"/>
            <w:vAlign w:val="center"/>
          </w:tcPr>
          <w:p w14:paraId="42B78B87" w14:textId="77777777" w:rsidR="001B7E6A" w:rsidRPr="005347EA" w:rsidRDefault="001B7E6A" w:rsidP="00EE1EE5">
            <w:pPr>
              <w:jc w:val="center"/>
              <w:rPr>
                <w:sz w:val="20"/>
                <w:szCs w:val="20"/>
              </w:rPr>
            </w:pPr>
            <w:r w:rsidRPr="005347EA">
              <w:rPr>
                <w:sz w:val="20"/>
                <w:szCs w:val="20"/>
              </w:rPr>
              <w:t>32%</w:t>
            </w:r>
          </w:p>
        </w:tc>
        <w:tc>
          <w:tcPr>
            <w:tcW w:w="695" w:type="dxa"/>
            <w:tcBorders>
              <w:right w:val="single" w:sz="4" w:space="0" w:color="auto"/>
            </w:tcBorders>
            <w:shd w:val="clear" w:color="auto" w:fill="auto"/>
            <w:vAlign w:val="center"/>
          </w:tcPr>
          <w:p w14:paraId="16708C18" w14:textId="77777777" w:rsidR="001B7E6A" w:rsidRPr="005347EA" w:rsidRDefault="001B7E6A" w:rsidP="00EE1EE5">
            <w:pPr>
              <w:jc w:val="center"/>
              <w:rPr>
                <w:sz w:val="20"/>
                <w:szCs w:val="20"/>
              </w:rPr>
            </w:pPr>
            <w:r w:rsidRPr="005347EA">
              <w:rPr>
                <w:sz w:val="20"/>
                <w:szCs w:val="20"/>
              </w:rPr>
              <w:t>42%</w:t>
            </w:r>
          </w:p>
        </w:tc>
        <w:tc>
          <w:tcPr>
            <w:tcW w:w="694" w:type="dxa"/>
            <w:tcBorders>
              <w:top w:val="single" w:sz="4" w:space="0" w:color="auto"/>
              <w:left w:val="single" w:sz="4" w:space="0" w:color="auto"/>
            </w:tcBorders>
            <w:shd w:val="clear" w:color="auto" w:fill="auto"/>
            <w:vAlign w:val="center"/>
          </w:tcPr>
          <w:p w14:paraId="76BB2438" w14:textId="77777777" w:rsidR="001B7E6A" w:rsidRPr="005347EA" w:rsidRDefault="001B7E6A" w:rsidP="00EE1EE5">
            <w:pPr>
              <w:jc w:val="center"/>
              <w:rPr>
                <w:sz w:val="20"/>
                <w:szCs w:val="20"/>
              </w:rPr>
            </w:pPr>
            <w:r w:rsidRPr="005347EA">
              <w:rPr>
                <w:sz w:val="20"/>
                <w:szCs w:val="20"/>
              </w:rPr>
              <w:t>45%</w:t>
            </w:r>
          </w:p>
        </w:tc>
        <w:tc>
          <w:tcPr>
            <w:tcW w:w="695" w:type="dxa"/>
            <w:shd w:val="clear" w:color="auto" w:fill="auto"/>
            <w:vAlign w:val="center"/>
          </w:tcPr>
          <w:p w14:paraId="04697EB2"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5E2E1A00" w14:textId="77777777" w:rsidR="001B7E6A" w:rsidRPr="005347EA" w:rsidRDefault="001B7E6A" w:rsidP="00EE1EE5">
            <w:pPr>
              <w:jc w:val="center"/>
              <w:rPr>
                <w:sz w:val="20"/>
                <w:szCs w:val="20"/>
              </w:rPr>
            </w:pPr>
            <w:r w:rsidRPr="005347EA">
              <w:rPr>
                <w:sz w:val="20"/>
                <w:szCs w:val="20"/>
              </w:rPr>
              <w:t>55%</w:t>
            </w:r>
          </w:p>
        </w:tc>
        <w:tc>
          <w:tcPr>
            <w:tcW w:w="695" w:type="dxa"/>
            <w:shd w:val="clear" w:color="auto" w:fill="auto"/>
            <w:vAlign w:val="center"/>
          </w:tcPr>
          <w:p w14:paraId="29A859B4"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3A8610DA" w14:textId="77777777" w:rsidR="001B7E6A" w:rsidRPr="005347EA" w:rsidRDefault="001B7E6A" w:rsidP="00EE1EE5">
            <w:pPr>
              <w:jc w:val="center"/>
              <w:rPr>
                <w:sz w:val="20"/>
                <w:szCs w:val="20"/>
              </w:rPr>
            </w:pPr>
            <w:r w:rsidRPr="005347EA">
              <w:rPr>
                <w:sz w:val="20"/>
                <w:szCs w:val="20"/>
              </w:rPr>
              <w:t>--</w:t>
            </w:r>
          </w:p>
        </w:tc>
      </w:tr>
      <w:tr w:rsidR="001B7E6A" w:rsidRPr="005347EA" w14:paraId="76A98654" w14:textId="77777777" w:rsidTr="00EE1EE5">
        <w:tc>
          <w:tcPr>
            <w:tcW w:w="2880" w:type="dxa"/>
            <w:tcBorders>
              <w:top w:val="single" w:sz="4" w:space="0" w:color="auto"/>
              <w:left w:val="single" w:sz="4" w:space="0" w:color="auto"/>
            </w:tcBorders>
            <w:shd w:val="clear" w:color="auto" w:fill="BFBFBF"/>
          </w:tcPr>
          <w:p w14:paraId="1A11A450" w14:textId="77777777" w:rsidR="001B7E6A" w:rsidRPr="005347EA" w:rsidRDefault="001B7E6A" w:rsidP="00EE1EE5">
            <w:pPr>
              <w:rPr>
                <w:sz w:val="20"/>
                <w:szCs w:val="20"/>
              </w:rPr>
            </w:pPr>
            <w:r w:rsidRPr="005347EA">
              <w:rPr>
                <w:sz w:val="20"/>
                <w:szCs w:val="20"/>
              </w:rPr>
              <w:t>Greater Egleston Community High School</w:t>
            </w:r>
          </w:p>
        </w:tc>
        <w:tc>
          <w:tcPr>
            <w:tcW w:w="604" w:type="dxa"/>
            <w:shd w:val="clear" w:color="auto" w:fill="BFBFBF"/>
            <w:vAlign w:val="center"/>
          </w:tcPr>
          <w:p w14:paraId="31D95D7E"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7AE468BC"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2792FCD1"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4CF9B5F7"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BFBFBF"/>
            <w:vAlign w:val="center"/>
          </w:tcPr>
          <w:p w14:paraId="22C6AEFB" w14:textId="77777777" w:rsidR="001B7E6A" w:rsidRPr="005347EA" w:rsidRDefault="001B7E6A" w:rsidP="00EE1EE5">
            <w:pPr>
              <w:jc w:val="center"/>
              <w:rPr>
                <w:sz w:val="20"/>
                <w:szCs w:val="20"/>
              </w:rPr>
            </w:pPr>
            <w:r w:rsidRPr="005347EA">
              <w:rPr>
                <w:sz w:val="20"/>
                <w:szCs w:val="20"/>
              </w:rPr>
              <w:t>--</w:t>
            </w:r>
          </w:p>
        </w:tc>
        <w:tc>
          <w:tcPr>
            <w:tcW w:w="694" w:type="dxa"/>
            <w:tcBorders>
              <w:top w:val="single" w:sz="4" w:space="0" w:color="auto"/>
              <w:left w:val="single" w:sz="4" w:space="0" w:color="auto"/>
            </w:tcBorders>
            <w:shd w:val="clear" w:color="auto" w:fill="BFBFBF"/>
            <w:vAlign w:val="center"/>
          </w:tcPr>
          <w:p w14:paraId="3B339C64"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46036D90"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0C8F00DC"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6520BFB4"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346736AE" w14:textId="77777777" w:rsidR="001B7E6A" w:rsidRPr="005347EA" w:rsidRDefault="001B7E6A" w:rsidP="00EE1EE5">
            <w:pPr>
              <w:jc w:val="center"/>
              <w:rPr>
                <w:sz w:val="20"/>
                <w:szCs w:val="20"/>
              </w:rPr>
            </w:pPr>
            <w:r w:rsidRPr="005347EA">
              <w:rPr>
                <w:sz w:val="20"/>
                <w:szCs w:val="20"/>
              </w:rPr>
              <w:t>--</w:t>
            </w:r>
          </w:p>
        </w:tc>
      </w:tr>
      <w:tr w:rsidR="001B7E6A" w:rsidRPr="005347EA" w14:paraId="0E5900A6" w14:textId="77777777" w:rsidTr="00EE1EE5">
        <w:tc>
          <w:tcPr>
            <w:tcW w:w="2880" w:type="dxa"/>
            <w:tcBorders>
              <w:top w:val="single" w:sz="4" w:space="0" w:color="auto"/>
              <w:left w:val="single" w:sz="4" w:space="0" w:color="auto"/>
            </w:tcBorders>
            <w:shd w:val="clear" w:color="auto" w:fill="auto"/>
          </w:tcPr>
          <w:p w14:paraId="60932B8A" w14:textId="77777777" w:rsidR="001B7E6A" w:rsidRPr="005347EA" w:rsidRDefault="001B7E6A" w:rsidP="00EE1EE5">
            <w:pPr>
              <w:rPr>
                <w:sz w:val="20"/>
                <w:szCs w:val="20"/>
              </w:rPr>
            </w:pPr>
            <w:r w:rsidRPr="005347EA">
              <w:rPr>
                <w:sz w:val="20"/>
                <w:szCs w:val="20"/>
              </w:rPr>
              <w:t>Horace Mann School for the Deaf</w:t>
            </w:r>
          </w:p>
        </w:tc>
        <w:tc>
          <w:tcPr>
            <w:tcW w:w="604" w:type="dxa"/>
            <w:shd w:val="clear" w:color="auto" w:fill="auto"/>
            <w:vAlign w:val="center"/>
          </w:tcPr>
          <w:p w14:paraId="08FA440C"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04113DF4"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248278F5"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3C671523"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auto"/>
            <w:vAlign w:val="center"/>
          </w:tcPr>
          <w:p w14:paraId="59A2BA27" w14:textId="77777777" w:rsidR="001B7E6A" w:rsidRPr="005347EA" w:rsidRDefault="001B7E6A" w:rsidP="00EE1EE5">
            <w:pPr>
              <w:jc w:val="center"/>
              <w:rPr>
                <w:sz w:val="20"/>
                <w:szCs w:val="20"/>
              </w:rPr>
            </w:pPr>
            <w:r w:rsidRPr="005347EA">
              <w:rPr>
                <w:sz w:val="20"/>
                <w:szCs w:val="20"/>
              </w:rPr>
              <w:t>--</w:t>
            </w:r>
          </w:p>
        </w:tc>
        <w:tc>
          <w:tcPr>
            <w:tcW w:w="694" w:type="dxa"/>
            <w:tcBorders>
              <w:top w:val="single" w:sz="4" w:space="0" w:color="auto"/>
              <w:left w:val="single" w:sz="4" w:space="0" w:color="auto"/>
            </w:tcBorders>
            <w:shd w:val="clear" w:color="auto" w:fill="auto"/>
            <w:vAlign w:val="center"/>
          </w:tcPr>
          <w:p w14:paraId="52CC4D39"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02BB627F"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69BE4CFE"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449CA895"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48FC33B8" w14:textId="77777777" w:rsidR="001B7E6A" w:rsidRPr="005347EA" w:rsidRDefault="001B7E6A" w:rsidP="00EE1EE5">
            <w:pPr>
              <w:jc w:val="center"/>
              <w:rPr>
                <w:sz w:val="20"/>
                <w:szCs w:val="20"/>
              </w:rPr>
            </w:pPr>
            <w:r w:rsidRPr="005347EA">
              <w:rPr>
                <w:sz w:val="20"/>
                <w:szCs w:val="20"/>
              </w:rPr>
              <w:t>--</w:t>
            </w:r>
          </w:p>
        </w:tc>
      </w:tr>
      <w:tr w:rsidR="001B7E6A" w:rsidRPr="005347EA" w14:paraId="33435B69" w14:textId="77777777" w:rsidTr="00EE1EE5">
        <w:tc>
          <w:tcPr>
            <w:tcW w:w="2880" w:type="dxa"/>
            <w:tcBorders>
              <w:top w:val="single" w:sz="4" w:space="0" w:color="auto"/>
              <w:left w:val="single" w:sz="4" w:space="0" w:color="auto"/>
            </w:tcBorders>
            <w:shd w:val="clear" w:color="auto" w:fill="BFBFBF"/>
          </w:tcPr>
          <w:p w14:paraId="077A9BE0" w14:textId="77777777" w:rsidR="001B7E6A" w:rsidRPr="005347EA" w:rsidRDefault="001B7E6A" w:rsidP="00EE1EE5">
            <w:pPr>
              <w:rPr>
                <w:sz w:val="20"/>
                <w:szCs w:val="20"/>
              </w:rPr>
            </w:pPr>
            <w:r w:rsidRPr="005347EA">
              <w:rPr>
                <w:sz w:val="20"/>
                <w:szCs w:val="20"/>
              </w:rPr>
              <w:t>Jeremiah E Burke High</w:t>
            </w:r>
          </w:p>
        </w:tc>
        <w:tc>
          <w:tcPr>
            <w:tcW w:w="604" w:type="dxa"/>
            <w:shd w:val="clear" w:color="auto" w:fill="BFBFBF"/>
            <w:vAlign w:val="center"/>
          </w:tcPr>
          <w:p w14:paraId="05BAA35D" w14:textId="77777777" w:rsidR="001B7E6A" w:rsidRPr="005347EA" w:rsidRDefault="001B7E6A" w:rsidP="00EE1EE5">
            <w:pPr>
              <w:jc w:val="center"/>
              <w:rPr>
                <w:sz w:val="20"/>
                <w:szCs w:val="20"/>
              </w:rPr>
            </w:pPr>
            <w:r w:rsidRPr="005347EA">
              <w:rPr>
                <w:sz w:val="20"/>
                <w:szCs w:val="20"/>
              </w:rPr>
              <w:t>47%</w:t>
            </w:r>
          </w:p>
        </w:tc>
        <w:tc>
          <w:tcPr>
            <w:tcW w:w="695" w:type="dxa"/>
            <w:shd w:val="clear" w:color="auto" w:fill="BFBFBF"/>
            <w:vAlign w:val="center"/>
          </w:tcPr>
          <w:p w14:paraId="6419E918" w14:textId="77777777" w:rsidR="001B7E6A" w:rsidRPr="005347EA" w:rsidRDefault="001B7E6A" w:rsidP="00EE1EE5">
            <w:pPr>
              <w:jc w:val="center"/>
              <w:rPr>
                <w:sz w:val="20"/>
                <w:szCs w:val="20"/>
              </w:rPr>
            </w:pPr>
            <w:r w:rsidRPr="005347EA">
              <w:rPr>
                <w:sz w:val="20"/>
                <w:szCs w:val="20"/>
              </w:rPr>
              <w:t>46%</w:t>
            </w:r>
          </w:p>
        </w:tc>
        <w:tc>
          <w:tcPr>
            <w:tcW w:w="695" w:type="dxa"/>
            <w:shd w:val="clear" w:color="auto" w:fill="BFBFBF"/>
            <w:vAlign w:val="center"/>
          </w:tcPr>
          <w:p w14:paraId="51103468" w14:textId="77777777" w:rsidR="001B7E6A" w:rsidRPr="005347EA" w:rsidRDefault="001B7E6A" w:rsidP="00EE1EE5">
            <w:pPr>
              <w:jc w:val="center"/>
              <w:rPr>
                <w:sz w:val="20"/>
                <w:szCs w:val="20"/>
              </w:rPr>
            </w:pPr>
            <w:r w:rsidRPr="005347EA">
              <w:rPr>
                <w:sz w:val="20"/>
                <w:szCs w:val="20"/>
              </w:rPr>
              <w:t>49%</w:t>
            </w:r>
          </w:p>
        </w:tc>
        <w:tc>
          <w:tcPr>
            <w:tcW w:w="695" w:type="dxa"/>
            <w:shd w:val="clear" w:color="auto" w:fill="BFBFBF"/>
            <w:vAlign w:val="center"/>
          </w:tcPr>
          <w:p w14:paraId="75B748D4" w14:textId="77777777" w:rsidR="001B7E6A" w:rsidRPr="005347EA" w:rsidRDefault="001B7E6A" w:rsidP="00EE1EE5">
            <w:pPr>
              <w:jc w:val="center"/>
              <w:rPr>
                <w:sz w:val="20"/>
                <w:szCs w:val="20"/>
              </w:rPr>
            </w:pPr>
            <w:r w:rsidRPr="005347EA">
              <w:rPr>
                <w:sz w:val="20"/>
                <w:szCs w:val="20"/>
              </w:rPr>
              <w:t>43%</w:t>
            </w:r>
          </w:p>
        </w:tc>
        <w:tc>
          <w:tcPr>
            <w:tcW w:w="695" w:type="dxa"/>
            <w:tcBorders>
              <w:right w:val="single" w:sz="4" w:space="0" w:color="auto"/>
            </w:tcBorders>
            <w:shd w:val="clear" w:color="auto" w:fill="BFBFBF"/>
            <w:vAlign w:val="center"/>
          </w:tcPr>
          <w:p w14:paraId="1371DF0F" w14:textId="77777777" w:rsidR="001B7E6A" w:rsidRPr="005347EA" w:rsidRDefault="001B7E6A" w:rsidP="00EE1EE5">
            <w:pPr>
              <w:jc w:val="center"/>
              <w:rPr>
                <w:sz w:val="20"/>
                <w:szCs w:val="20"/>
              </w:rPr>
            </w:pPr>
            <w:r w:rsidRPr="005347EA">
              <w:rPr>
                <w:sz w:val="20"/>
                <w:szCs w:val="20"/>
              </w:rPr>
              <w:t>32%</w:t>
            </w:r>
          </w:p>
        </w:tc>
        <w:tc>
          <w:tcPr>
            <w:tcW w:w="694" w:type="dxa"/>
            <w:tcBorders>
              <w:top w:val="single" w:sz="4" w:space="0" w:color="auto"/>
              <w:left w:val="single" w:sz="4" w:space="0" w:color="auto"/>
            </w:tcBorders>
            <w:shd w:val="clear" w:color="auto" w:fill="BFBFBF"/>
            <w:vAlign w:val="center"/>
          </w:tcPr>
          <w:p w14:paraId="1287079C" w14:textId="77777777" w:rsidR="001B7E6A" w:rsidRPr="005347EA" w:rsidRDefault="001B7E6A" w:rsidP="00EE1EE5">
            <w:pPr>
              <w:jc w:val="center"/>
              <w:rPr>
                <w:sz w:val="20"/>
                <w:szCs w:val="20"/>
              </w:rPr>
            </w:pPr>
            <w:r w:rsidRPr="005347EA">
              <w:rPr>
                <w:sz w:val="20"/>
                <w:szCs w:val="20"/>
              </w:rPr>
              <w:t>49%</w:t>
            </w:r>
          </w:p>
        </w:tc>
        <w:tc>
          <w:tcPr>
            <w:tcW w:w="695" w:type="dxa"/>
            <w:shd w:val="clear" w:color="auto" w:fill="BFBFBF"/>
            <w:vAlign w:val="center"/>
          </w:tcPr>
          <w:p w14:paraId="613BB83F"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4B183B27" w14:textId="77777777" w:rsidR="001B7E6A" w:rsidRPr="005347EA" w:rsidRDefault="001B7E6A" w:rsidP="00EE1EE5">
            <w:pPr>
              <w:jc w:val="center"/>
              <w:rPr>
                <w:sz w:val="20"/>
                <w:szCs w:val="20"/>
              </w:rPr>
            </w:pPr>
            <w:r w:rsidRPr="005347EA">
              <w:rPr>
                <w:sz w:val="20"/>
                <w:szCs w:val="20"/>
              </w:rPr>
              <w:t>47%</w:t>
            </w:r>
          </w:p>
        </w:tc>
        <w:tc>
          <w:tcPr>
            <w:tcW w:w="695" w:type="dxa"/>
            <w:shd w:val="clear" w:color="auto" w:fill="BFBFBF"/>
            <w:vAlign w:val="center"/>
          </w:tcPr>
          <w:p w14:paraId="7BA22114"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15DBFB46" w14:textId="77777777" w:rsidR="001B7E6A" w:rsidRPr="005347EA" w:rsidRDefault="001B7E6A" w:rsidP="00EE1EE5">
            <w:pPr>
              <w:jc w:val="center"/>
              <w:rPr>
                <w:sz w:val="20"/>
                <w:szCs w:val="20"/>
              </w:rPr>
            </w:pPr>
            <w:r w:rsidRPr="005347EA">
              <w:rPr>
                <w:sz w:val="20"/>
                <w:szCs w:val="20"/>
              </w:rPr>
              <w:t>--</w:t>
            </w:r>
          </w:p>
        </w:tc>
      </w:tr>
      <w:tr w:rsidR="001B7E6A" w:rsidRPr="005347EA" w14:paraId="62FE4769" w14:textId="77777777" w:rsidTr="00EE1EE5">
        <w:tc>
          <w:tcPr>
            <w:tcW w:w="2880" w:type="dxa"/>
            <w:tcBorders>
              <w:top w:val="single" w:sz="4" w:space="0" w:color="auto"/>
              <w:left w:val="single" w:sz="4" w:space="0" w:color="auto"/>
            </w:tcBorders>
            <w:shd w:val="clear" w:color="auto" w:fill="auto"/>
          </w:tcPr>
          <w:p w14:paraId="3A16A0B7" w14:textId="77777777" w:rsidR="001B7E6A" w:rsidRPr="005347EA" w:rsidRDefault="001B7E6A" w:rsidP="00EE1EE5">
            <w:pPr>
              <w:rPr>
                <w:sz w:val="20"/>
                <w:szCs w:val="20"/>
              </w:rPr>
            </w:pPr>
            <w:r w:rsidRPr="005347EA">
              <w:rPr>
                <w:sz w:val="20"/>
                <w:szCs w:val="20"/>
              </w:rPr>
              <w:t>Lyon Upper 9–12</w:t>
            </w:r>
          </w:p>
        </w:tc>
        <w:tc>
          <w:tcPr>
            <w:tcW w:w="604" w:type="dxa"/>
            <w:shd w:val="clear" w:color="auto" w:fill="auto"/>
            <w:vAlign w:val="center"/>
          </w:tcPr>
          <w:p w14:paraId="11205098" w14:textId="77777777" w:rsidR="001B7E6A" w:rsidRPr="005347EA" w:rsidRDefault="001B7E6A" w:rsidP="00EE1EE5">
            <w:pPr>
              <w:jc w:val="center"/>
              <w:rPr>
                <w:sz w:val="20"/>
                <w:szCs w:val="20"/>
              </w:rPr>
            </w:pPr>
            <w:r w:rsidRPr="005347EA">
              <w:rPr>
                <w:sz w:val="20"/>
                <w:szCs w:val="20"/>
              </w:rPr>
              <w:t>20%</w:t>
            </w:r>
          </w:p>
        </w:tc>
        <w:tc>
          <w:tcPr>
            <w:tcW w:w="695" w:type="dxa"/>
            <w:shd w:val="clear" w:color="auto" w:fill="auto"/>
            <w:vAlign w:val="center"/>
          </w:tcPr>
          <w:p w14:paraId="1FC08EF8" w14:textId="77777777" w:rsidR="001B7E6A" w:rsidRPr="005347EA" w:rsidRDefault="001B7E6A" w:rsidP="00EE1EE5">
            <w:pPr>
              <w:jc w:val="center"/>
              <w:rPr>
                <w:sz w:val="20"/>
                <w:szCs w:val="20"/>
              </w:rPr>
            </w:pPr>
            <w:r w:rsidRPr="005347EA">
              <w:rPr>
                <w:sz w:val="20"/>
                <w:szCs w:val="20"/>
              </w:rPr>
              <w:t>19%</w:t>
            </w:r>
          </w:p>
        </w:tc>
        <w:tc>
          <w:tcPr>
            <w:tcW w:w="695" w:type="dxa"/>
            <w:shd w:val="clear" w:color="auto" w:fill="auto"/>
            <w:vAlign w:val="center"/>
          </w:tcPr>
          <w:p w14:paraId="393978F7" w14:textId="77777777" w:rsidR="001B7E6A" w:rsidRPr="005347EA" w:rsidRDefault="001B7E6A" w:rsidP="00EE1EE5">
            <w:pPr>
              <w:jc w:val="center"/>
              <w:rPr>
                <w:sz w:val="20"/>
                <w:szCs w:val="20"/>
              </w:rPr>
            </w:pPr>
            <w:r w:rsidRPr="005347EA">
              <w:rPr>
                <w:sz w:val="20"/>
                <w:szCs w:val="20"/>
              </w:rPr>
              <w:t>20%</w:t>
            </w:r>
          </w:p>
        </w:tc>
        <w:tc>
          <w:tcPr>
            <w:tcW w:w="695" w:type="dxa"/>
            <w:shd w:val="clear" w:color="auto" w:fill="auto"/>
            <w:vAlign w:val="center"/>
          </w:tcPr>
          <w:p w14:paraId="6CE27066" w14:textId="77777777" w:rsidR="001B7E6A" w:rsidRPr="005347EA" w:rsidRDefault="001B7E6A" w:rsidP="00EE1EE5">
            <w:pPr>
              <w:jc w:val="center"/>
              <w:rPr>
                <w:sz w:val="20"/>
                <w:szCs w:val="20"/>
              </w:rPr>
            </w:pPr>
            <w:r w:rsidRPr="005347EA">
              <w:rPr>
                <w:sz w:val="20"/>
                <w:szCs w:val="20"/>
              </w:rPr>
              <w:t>10%</w:t>
            </w:r>
          </w:p>
        </w:tc>
        <w:tc>
          <w:tcPr>
            <w:tcW w:w="695" w:type="dxa"/>
            <w:tcBorders>
              <w:right w:val="single" w:sz="4" w:space="0" w:color="auto"/>
            </w:tcBorders>
            <w:shd w:val="clear" w:color="auto" w:fill="auto"/>
            <w:vAlign w:val="center"/>
          </w:tcPr>
          <w:p w14:paraId="45FEDCA2" w14:textId="77777777" w:rsidR="001B7E6A" w:rsidRPr="005347EA" w:rsidRDefault="001B7E6A" w:rsidP="00EE1EE5">
            <w:pPr>
              <w:jc w:val="center"/>
              <w:rPr>
                <w:sz w:val="20"/>
                <w:szCs w:val="20"/>
              </w:rPr>
            </w:pPr>
            <w:r w:rsidRPr="005347EA">
              <w:rPr>
                <w:sz w:val="20"/>
                <w:szCs w:val="20"/>
              </w:rPr>
              <w:t>--</w:t>
            </w:r>
          </w:p>
        </w:tc>
        <w:tc>
          <w:tcPr>
            <w:tcW w:w="694" w:type="dxa"/>
            <w:tcBorders>
              <w:top w:val="single" w:sz="4" w:space="0" w:color="auto"/>
              <w:left w:val="single" w:sz="4" w:space="0" w:color="auto"/>
            </w:tcBorders>
            <w:shd w:val="clear" w:color="auto" w:fill="auto"/>
            <w:vAlign w:val="center"/>
          </w:tcPr>
          <w:p w14:paraId="5D631C20"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3E3AD955"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72B06652"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74524CD3"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145A305E" w14:textId="77777777" w:rsidR="001B7E6A" w:rsidRPr="005347EA" w:rsidRDefault="001B7E6A" w:rsidP="00EE1EE5">
            <w:pPr>
              <w:jc w:val="center"/>
              <w:rPr>
                <w:sz w:val="20"/>
                <w:szCs w:val="20"/>
              </w:rPr>
            </w:pPr>
            <w:r w:rsidRPr="005347EA">
              <w:rPr>
                <w:sz w:val="20"/>
                <w:szCs w:val="20"/>
              </w:rPr>
              <w:t>--</w:t>
            </w:r>
          </w:p>
        </w:tc>
      </w:tr>
      <w:tr w:rsidR="001B7E6A" w:rsidRPr="005347EA" w14:paraId="5276ABDF" w14:textId="77777777" w:rsidTr="00EE1EE5">
        <w:tc>
          <w:tcPr>
            <w:tcW w:w="2880" w:type="dxa"/>
            <w:tcBorders>
              <w:top w:val="single" w:sz="4" w:space="0" w:color="auto"/>
              <w:left w:val="single" w:sz="4" w:space="0" w:color="auto"/>
            </w:tcBorders>
            <w:shd w:val="clear" w:color="auto" w:fill="BFBFBF"/>
          </w:tcPr>
          <w:p w14:paraId="50066900" w14:textId="77777777" w:rsidR="001B7E6A" w:rsidRPr="005347EA" w:rsidRDefault="001B7E6A" w:rsidP="00EE1EE5">
            <w:pPr>
              <w:rPr>
                <w:sz w:val="20"/>
                <w:szCs w:val="20"/>
              </w:rPr>
            </w:pPr>
            <w:r w:rsidRPr="005347EA">
              <w:rPr>
                <w:sz w:val="20"/>
                <w:szCs w:val="20"/>
              </w:rPr>
              <w:t>Madison Park High</w:t>
            </w:r>
          </w:p>
        </w:tc>
        <w:tc>
          <w:tcPr>
            <w:tcW w:w="604" w:type="dxa"/>
            <w:shd w:val="clear" w:color="auto" w:fill="BFBFBF"/>
            <w:vAlign w:val="center"/>
          </w:tcPr>
          <w:p w14:paraId="20F70762" w14:textId="77777777" w:rsidR="001B7E6A" w:rsidRPr="005347EA" w:rsidRDefault="001B7E6A" w:rsidP="00EE1EE5">
            <w:pPr>
              <w:jc w:val="center"/>
              <w:rPr>
                <w:sz w:val="20"/>
                <w:szCs w:val="20"/>
              </w:rPr>
            </w:pPr>
            <w:r w:rsidRPr="005347EA">
              <w:rPr>
                <w:sz w:val="20"/>
                <w:szCs w:val="20"/>
              </w:rPr>
              <w:t>28%</w:t>
            </w:r>
          </w:p>
        </w:tc>
        <w:tc>
          <w:tcPr>
            <w:tcW w:w="695" w:type="dxa"/>
            <w:shd w:val="clear" w:color="auto" w:fill="BFBFBF"/>
            <w:vAlign w:val="center"/>
          </w:tcPr>
          <w:p w14:paraId="3FE30109" w14:textId="77777777" w:rsidR="001B7E6A" w:rsidRPr="005347EA" w:rsidRDefault="001B7E6A" w:rsidP="00EE1EE5">
            <w:pPr>
              <w:jc w:val="center"/>
              <w:rPr>
                <w:sz w:val="20"/>
                <w:szCs w:val="20"/>
              </w:rPr>
            </w:pPr>
            <w:r w:rsidRPr="005347EA">
              <w:rPr>
                <w:sz w:val="20"/>
                <w:szCs w:val="20"/>
              </w:rPr>
              <w:t>28%</w:t>
            </w:r>
          </w:p>
        </w:tc>
        <w:tc>
          <w:tcPr>
            <w:tcW w:w="695" w:type="dxa"/>
            <w:shd w:val="clear" w:color="auto" w:fill="BFBFBF"/>
            <w:vAlign w:val="center"/>
          </w:tcPr>
          <w:p w14:paraId="02AB8639" w14:textId="77777777" w:rsidR="001B7E6A" w:rsidRPr="005347EA" w:rsidRDefault="001B7E6A" w:rsidP="00EE1EE5">
            <w:pPr>
              <w:jc w:val="center"/>
              <w:rPr>
                <w:sz w:val="20"/>
                <w:szCs w:val="20"/>
              </w:rPr>
            </w:pPr>
            <w:r w:rsidRPr="005347EA">
              <w:rPr>
                <w:sz w:val="20"/>
                <w:szCs w:val="20"/>
              </w:rPr>
              <w:t>28%</w:t>
            </w:r>
          </w:p>
        </w:tc>
        <w:tc>
          <w:tcPr>
            <w:tcW w:w="695" w:type="dxa"/>
            <w:shd w:val="clear" w:color="auto" w:fill="BFBFBF"/>
            <w:vAlign w:val="center"/>
          </w:tcPr>
          <w:p w14:paraId="0948E4EB" w14:textId="77777777" w:rsidR="001B7E6A" w:rsidRPr="005347EA" w:rsidRDefault="001B7E6A" w:rsidP="00EE1EE5">
            <w:pPr>
              <w:jc w:val="center"/>
              <w:rPr>
                <w:sz w:val="20"/>
                <w:szCs w:val="20"/>
              </w:rPr>
            </w:pPr>
            <w:r w:rsidRPr="005347EA">
              <w:rPr>
                <w:sz w:val="20"/>
                <w:szCs w:val="20"/>
              </w:rPr>
              <w:t>20%</w:t>
            </w:r>
          </w:p>
        </w:tc>
        <w:tc>
          <w:tcPr>
            <w:tcW w:w="695" w:type="dxa"/>
            <w:tcBorders>
              <w:right w:val="single" w:sz="4" w:space="0" w:color="auto"/>
            </w:tcBorders>
            <w:shd w:val="clear" w:color="auto" w:fill="BFBFBF"/>
            <w:vAlign w:val="center"/>
          </w:tcPr>
          <w:p w14:paraId="4C82C54B" w14:textId="77777777" w:rsidR="001B7E6A" w:rsidRPr="005347EA" w:rsidRDefault="001B7E6A" w:rsidP="00EE1EE5">
            <w:pPr>
              <w:jc w:val="center"/>
              <w:rPr>
                <w:sz w:val="20"/>
                <w:szCs w:val="20"/>
              </w:rPr>
            </w:pPr>
            <w:r w:rsidRPr="005347EA">
              <w:rPr>
                <w:sz w:val="20"/>
                <w:szCs w:val="20"/>
              </w:rPr>
              <w:t>27%</w:t>
            </w:r>
          </w:p>
        </w:tc>
        <w:tc>
          <w:tcPr>
            <w:tcW w:w="694" w:type="dxa"/>
            <w:tcBorders>
              <w:top w:val="single" w:sz="4" w:space="0" w:color="auto"/>
              <w:left w:val="single" w:sz="4" w:space="0" w:color="auto"/>
            </w:tcBorders>
            <w:shd w:val="clear" w:color="auto" w:fill="BFBFBF"/>
            <w:vAlign w:val="center"/>
          </w:tcPr>
          <w:p w14:paraId="4FD7A860" w14:textId="77777777" w:rsidR="001B7E6A" w:rsidRPr="005347EA" w:rsidRDefault="001B7E6A" w:rsidP="00EE1EE5">
            <w:pPr>
              <w:jc w:val="center"/>
              <w:rPr>
                <w:sz w:val="20"/>
                <w:szCs w:val="20"/>
              </w:rPr>
            </w:pPr>
            <w:r w:rsidRPr="005347EA">
              <w:rPr>
                <w:sz w:val="20"/>
                <w:szCs w:val="20"/>
              </w:rPr>
              <w:t>25%</w:t>
            </w:r>
          </w:p>
        </w:tc>
        <w:tc>
          <w:tcPr>
            <w:tcW w:w="695" w:type="dxa"/>
            <w:shd w:val="clear" w:color="auto" w:fill="BFBFBF"/>
            <w:vAlign w:val="center"/>
          </w:tcPr>
          <w:p w14:paraId="1F634923"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3EF98A86" w14:textId="77777777" w:rsidR="001B7E6A" w:rsidRPr="005347EA" w:rsidRDefault="001B7E6A" w:rsidP="00EE1EE5">
            <w:pPr>
              <w:jc w:val="center"/>
              <w:rPr>
                <w:sz w:val="20"/>
                <w:szCs w:val="20"/>
              </w:rPr>
            </w:pPr>
            <w:r w:rsidRPr="005347EA">
              <w:rPr>
                <w:sz w:val="20"/>
                <w:szCs w:val="20"/>
              </w:rPr>
              <w:t>30%</w:t>
            </w:r>
          </w:p>
        </w:tc>
        <w:tc>
          <w:tcPr>
            <w:tcW w:w="695" w:type="dxa"/>
            <w:shd w:val="clear" w:color="auto" w:fill="BFBFBF"/>
            <w:vAlign w:val="center"/>
          </w:tcPr>
          <w:p w14:paraId="0644031C"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7A380722" w14:textId="77777777" w:rsidR="001B7E6A" w:rsidRPr="005347EA" w:rsidRDefault="001B7E6A" w:rsidP="00EE1EE5">
            <w:pPr>
              <w:jc w:val="center"/>
              <w:rPr>
                <w:sz w:val="20"/>
                <w:szCs w:val="20"/>
              </w:rPr>
            </w:pPr>
            <w:r w:rsidRPr="005347EA">
              <w:rPr>
                <w:sz w:val="20"/>
                <w:szCs w:val="20"/>
              </w:rPr>
              <w:t>--</w:t>
            </w:r>
          </w:p>
        </w:tc>
      </w:tr>
      <w:tr w:rsidR="001B7E6A" w:rsidRPr="005347EA" w14:paraId="442BB60F" w14:textId="77777777" w:rsidTr="00EE1EE5">
        <w:tc>
          <w:tcPr>
            <w:tcW w:w="2880" w:type="dxa"/>
            <w:tcBorders>
              <w:top w:val="single" w:sz="4" w:space="0" w:color="auto"/>
              <w:left w:val="single" w:sz="4" w:space="0" w:color="auto"/>
            </w:tcBorders>
            <w:shd w:val="clear" w:color="auto" w:fill="auto"/>
          </w:tcPr>
          <w:p w14:paraId="2DAC620E" w14:textId="77777777" w:rsidR="001B7E6A" w:rsidRPr="005347EA" w:rsidRDefault="001B7E6A" w:rsidP="00EE1EE5">
            <w:pPr>
              <w:rPr>
                <w:sz w:val="20"/>
                <w:szCs w:val="20"/>
              </w:rPr>
            </w:pPr>
            <w:r w:rsidRPr="005347EA">
              <w:rPr>
                <w:sz w:val="20"/>
                <w:szCs w:val="20"/>
              </w:rPr>
              <w:t>Margarita Muniz Academy</w:t>
            </w:r>
          </w:p>
        </w:tc>
        <w:tc>
          <w:tcPr>
            <w:tcW w:w="604" w:type="dxa"/>
            <w:shd w:val="clear" w:color="auto" w:fill="auto"/>
            <w:vAlign w:val="center"/>
          </w:tcPr>
          <w:p w14:paraId="493A76F9" w14:textId="77777777" w:rsidR="001B7E6A" w:rsidRPr="005347EA" w:rsidRDefault="001B7E6A" w:rsidP="00EE1EE5">
            <w:pPr>
              <w:jc w:val="center"/>
              <w:rPr>
                <w:sz w:val="20"/>
                <w:szCs w:val="20"/>
              </w:rPr>
            </w:pPr>
            <w:r w:rsidRPr="005347EA">
              <w:rPr>
                <w:sz w:val="20"/>
                <w:szCs w:val="20"/>
              </w:rPr>
              <w:t>23%</w:t>
            </w:r>
          </w:p>
        </w:tc>
        <w:tc>
          <w:tcPr>
            <w:tcW w:w="695" w:type="dxa"/>
            <w:shd w:val="clear" w:color="auto" w:fill="auto"/>
            <w:vAlign w:val="center"/>
          </w:tcPr>
          <w:p w14:paraId="62F2F7A9" w14:textId="77777777" w:rsidR="001B7E6A" w:rsidRPr="005347EA" w:rsidRDefault="001B7E6A" w:rsidP="00EE1EE5">
            <w:pPr>
              <w:jc w:val="center"/>
              <w:rPr>
                <w:sz w:val="20"/>
                <w:szCs w:val="20"/>
              </w:rPr>
            </w:pPr>
            <w:r w:rsidRPr="005347EA">
              <w:rPr>
                <w:sz w:val="20"/>
                <w:szCs w:val="20"/>
              </w:rPr>
              <w:t>19%</w:t>
            </w:r>
          </w:p>
        </w:tc>
        <w:tc>
          <w:tcPr>
            <w:tcW w:w="695" w:type="dxa"/>
            <w:shd w:val="clear" w:color="auto" w:fill="auto"/>
            <w:vAlign w:val="center"/>
          </w:tcPr>
          <w:p w14:paraId="1E13F9FE" w14:textId="77777777" w:rsidR="001B7E6A" w:rsidRPr="005347EA" w:rsidRDefault="001B7E6A" w:rsidP="00EE1EE5">
            <w:pPr>
              <w:jc w:val="center"/>
              <w:rPr>
                <w:sz w:val="20"/>
                <w:szCs w:val="20"/>
              </w:rPr>
            </w:pPr>
            <w:r w:rsidRPr="005347EA">
              <w:rPr>
                <w:sz w:val="20"/>
                <w:szCs w:val="20"/>
              </w:rPr>
              <w:t>18%</w:t>
            </w:r>
          </w:p>
        </w:tc>
        <w:tc>
          <w:tcPr>
            <w:tcW w:w="695" w:type="dxa"/>
            <w:shd w:val="clear" w:color="auto" w:fill="auto"/>
            <w:vAlign w:val="center"/>
          </w:tcPr>
          <w:p w14:paraId="7F6A58D1"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auto"/>
            <w:vAlign w:val="center"/>
          </w:tcPr>
          <w:p w14:paraId="2DDE3812" w14:textId="77777777" w:rsidR="001B7E6A" w:rsidRPr="005347EA" w:rsidRDefault="001B7E6A" w:rsidP="00EE1EE5">
            <w:pPr>
              <w:jc w:val="center"/>
              <w:rPr>
                <w:sz w:val="20"/>
                <w:szCs w:val="20"/>
              </w:rPr>
            </w:pPr>
            <w:r w:rsidRPr="005347EA">
              <w:rPr>
                <w:sz w:val="20"/>
                <w:szCs w:val="20"/>
              </w:rPr>
              <w:t>15%</w:t>
            </w:r>
          </w:p>
        </w:tc>
        <w:tc>
          <w:tcPr>
            <w:tcW w:w="694" w:type="dxa"/>
            <w:tcBorders>
              <w:top w:val="single" w:sz="4" w:space="0" w:color="auto"/>
              <w:left w:val="single" w:sz="4" w:space="0" w:color="auto"/>
            </w:tcBorders>
            <w:shd w:val="clear" w:color="auto" w:fill="auto"/>
            <w:vAlign w:val="center"/>
          </w:tcPr>
          <w:p w14:paraId="4119E4FA"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19722DE1"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4C56C929" w14:textId="77777777" w:rsidR="001B7E6A" w:rsidRPr="005347EA" w:rsidRDefault="001B7E6A" w:rsidP="00EE1EE5">
            <w:pPr>
              <w:jc w:val="center"/>
              <w:rPr>
                <w:sz w:val="20"/>
                <w:szCs w:val="20"/>
              </w:rPr>
            </w:pPr>
            <w:r w:rsidRPr="005347EA">
              <w:rPr>
                <w:sz w:val="20"/>
                <w:szCs w:val="20"/>
              </w:rPr>
              <w:t>21%</w:t>
            </w:r>
          </w:p>
        </w:tc>
        <w:tc>
          <w:tcPr>
            <w:tcW w:w="695" w:type="dxa"/>
            <w:shd w:val="clear" w:color="auto" w:fill="auto"/>
            <w:vAlign w:val="center"/>
          </w:tcPr>
          <w:p w14:paraId="386FFB1E"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3B0183D8" w14:textId="77777777" w:rsidR="001B7E6A" w:rsidRPr="005347EA" w:rsidRDefault="001B7E6A" w:rsidP="00EE1EE5">
            <w:pPr>
              <w:jc w:val="center"/>
              <w:rPr>
                <w:sz w:val="20"/>
                <w:szCs w:val="20"/>
              </w:rPr>
            </w:pPr>
            <w:r w:rsidRPr="005347EA">
              <w:rPr>
                <w:sz w:val="20"/>
                <w:szCs w:val="20"/>
              </w:rPr>
              <w:t>--</w:t>
            </w:r>
          </w:p>
        </w:tc>
      </w:tr>
      <w:tr w:rsidR="001B7E6A" w:rsidRPr="005347EA" w14:paraId="05CB904A" w14:textId="77777777" w:rsidTr="00EE1EE5">
        <w:tc>
          <w:tcPr>
            <w:tcW w:w="2880" w:type="dxa"/>
            <w:tcBorders>
              <w:top w:val="single" w:sz="4" w:space="0" w:color="auto"/>
              <w:left w:val="single" w:sz="4" w:space="0" w:color="auto"/>
            </w:tcBorders>
            <w:shd w:val="clear" w:color="auto" w:fill="BFBFBF"/>
          </w:tcPr>
          <w:p w14:paraId="5BF426F4" w14:textId="77777777" w:rsidR="001B7E6A" w:rsidRPr="005347EA" w:rsidRDefault="001B7E6A" w:rsidP="00EE1EE5">
            <w:pPr>
              <w:rPr>
                <w:sz w:val="20"/>
                <w:szCs w:val="20"/>
              </w:rPr>
            </w:pPr>
            <w:r w:rsidRPr="005347EA">
              <w:rPr>
                <w:sz w:val="20"/>
                <w:szCs w:val="20"/>
              </w:rPr>
              <w:t>New Mission High School</w:t>
            </w:r>
          </w:p>
        </w:tc>
        <w:tc>
          <w:tcPr>
            <w:tcW w:w="604" w:type="dxa"/>
            <w:shd w:val="clear" w:color="auto" w:fill="BFBFBF"/>
            <w:vAlign w:val="center"/>
          </w:tcPr>
          <w:p w14:paraId="40873FBF" w14:textId="77777777" w:rsidR="001B7E6A" w:rsidRPr="005347EA" w:rsidRDefault="001B7E6A" w:rsidP="00EE1EE5">
            <w:pPr>
              <w:jc w:val="center"/>
              <w:rPr>
                <w:sz w:val="20"/>
                <w:szCs w:val="20"/>
              </w:rPr>
            </w:pPr>
            <w:r w:rsidRPr="005347EA">
              <w:rPr>
                <w:sz w:val="20"/>
                <w:szCs w:val="20"/>
              </w:rPr>
              <w:t>62%</w:t>
            </w:r>
          </w:p>
        </w:tc>
        <w:tc>
          <w:tcPr>
            <w:tcW w:w="695" w:type="dxa"/>
            <w:shd w:val="clear" w:color="auto" w:fill="BFBFBF"/>
            <w:vAlign w:val="center"/>
          </w:tcPr>
          <w:p w14:paraId="1FA56BD0" w14:textId="77777777" w:rsidR="001B7E6A" w:rsidRPr="005347EA" w:rsidRDefault="001B7E6A" w:rsidP="00EE1EE5">
            <w:pPr>
              <w:jc w:val="center"/>
              <w:rPr>
                <w:sz w:val="20"/>
                <w:szCs w:val="20"/>
              </w:rPr>
            </w:pPr>
            <w:r w:rsidRPr="005347EA">
              <w:rPr>
                <w:sz w:val="20"/>
                <w:szCs w:val="20"/>
              </w:rPr>
              <w:t>61%</w:t>
            </w:r>
          </w:p>
        </w:tc>
        <w:tc>
          <w:tcPr>
            <w:tcW w:w="695" w:type="dxa"/>
            <w:shd w:val="clear" w:color="auto" w:fill="BFBFBF"/>
            <w:vAlign w:val="center"/>
          </w:tcPr>
          <w:p w14:paraId="2825D3D8" w14:textId="77777777" w:rsidR="001B7E6A" w:rsidRPr="005347EA" w:rsidRDefault="001B7E6A" w:rsidP="00EE1EE5">
            <w:pPr>
              <w:jc w:val="center"/>
              <w:rPr>
                <w:sz w:val="20"/>
                <w:szCs w:val="20"/>
              </w:rPr>
            </w:pPr>
            <w:r w:rsidRPr="005347EA">
              <w:rPr>
                <w:sz w:val="20"/>
                <w:szCs w:val="20"/>
              </w:rPr>
              <w:t>64%</w:t>
            </w:r>
          </w:p>
        </w:tc>
        <w:tc>
          <w:tcPr>
            <w:tcW w:w="695" w:type="dxa"/>
            <w:shd w:val="clear" w:color="auto" w:fill="BFBFBF"/>
            <w:vAlign w:val="center"/>
          </w:tcPr>
          <w:p w14:paraId="4E3CD1AC"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BFBFBF"/>
            <w:vAlign w:val="center"/>
          </w:tcPr>
          <w:p w14:paraId="0E4482E9" w14:textId="77777777" w:rsidR="001B7E6A" w:rsidRPr="005347EA" w:rsidRDefault="001B7E6A" w:rsidP="00EE1EE5">
            <w:pPr>
              <w:jc w:val="center"/>
              <w:rPr>
                <w:sz w:val="20"/>
                <w:szCs w:val="20"/>
              </w:rPr>
            </w:pPr>
            <w:r w:rsidRPr="005347EA">
              <w:rPr>
                <w:sz w:val="20"/>
                <w:szCs w:val="20"/>
              </w:rPr>
              <w:t>--</w:t>
            </w:r>
          </w:p>
        </w:tc>
        <w:tc>
          <w:tcPr>
            <w:tcW w:w="694" w:type="dxa"/>
            <w:tcBorders>
              <w:top w:val="single" w:sz="4" w:space="0" w:color="auto"/>
              <w:left w:val="single" w:sz="4" w:space="0" w:color="auto"/>
            </w:tcBorders>
            <w:shd w:val="clear" w:color="auto" w:fill="BFBFBF"/>
            <w:vAlign w:val="center"/>
          </w:tcPr>
          <w:p w14:paraId="755EECCC" w14:textId="77777777" w:rsidR="001B7E6A" w:rsidRPr="005347EA" w:rsidRDefault="001B7E6A" w:rsidP="00EE1EE5">
            <w:pPr>
              <w:jc w:val="center"/>
              <w:rPr>
                <w:sz w:val="20"/>
                <w:szCs w:val="20"/>
              </w:rPr>
            </w:pPr>
            <w:r w:rsidRPr="005347EA">
              <w:rPr>
                <w:sz w:val="20"/>
                <w:szCs w:val="20"/>
              </w:rPr>
              <w:t>62%</w:t>
            </w:r>
          </w:p>
        </w:tc>
        <w:tc>
          <w:tcPr>
            <w:tcW w:w="695" w:type="dxa"/>
            <w:shd w:val="clear" w:color="auto" w:fill="BFBFBF"/>
            <w:vAlign w:val="center"/>
          </w:tcPr>
          <w:p w14:paraId="55AF4B3D"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40E64A30" w14:textId="77777777" w:rsidR="001B7E6A" w:rsidRPr="005347EA" w:rsidRDefault="001B7E6A" w:rsidP="00EE1EE5">
            <w:pPr>
              <w:jc w:val="center"/>
              <w:rPr>
                <w:sz w:val="20"/>
                <w:szCs w:val="20"/>
              </w:rPr>
            </w:pPr>
            <w:r w:rsidRPr="005347EA">
              <w:rPr>
                <w:sz w:val="20"/>
                <w:szCs w:val="20"/>
              </w:rPr>
              <w:t>56%</w:t>
            </w:r>
          </w:p>
        </w:tc>
        <w:tc>
          <w:tcPr>
            <w:tcW w:w="695" w:type="dxa"/>
            <w:shd w:val="clear" w:color="auto" w:fill="BFBFBF"/>
            <w:vAlign w:val="center"/>
          </w:tcPr>
          <w:p w14:paraId="5DB8E3E9"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190C3EA2" w14:textId="77777777" w:rsidR="001B7E6A" w:rsidRPr="005347EA" w:rsidRDefault="001B7E6A" w:rsidP="00EE1EE5">
            <w:pPr>
              <w:jc w:val="center"/>
              <w:rPr>
                <w:sz w:val="20"/>
                <w:szCs w:val="20"/>
              </w:rPr>
            </w:pPr>
            <w:r w:rsidRPr="005347EA">
              <w:rPr>
                <w:sz w:val="20"/>
                <w:szCs w:val="20"/>
              </w:rPr>
              <w:t>--</w:t>
            </w:r>
          </w:p>
        </w:tc>
      </w:tr>
      <w:tr w:rsidR="001B7E6A" w:rsidRPr="005347EA" w14:paraId="5822D103" w14:textId="77777777" w:rsidTr="00EE1EE5">
        <w:tc>
          <w:tcPr>
            <w:tcW w:w="2880" w:type="dxa"/>
            <w:tcBorders>
              <w:top w:val="single" w:sz="4" w:space="0" w:color="auto"/>
              <w:left w:val="single" w:sz="4" w:space="0" w:color="auto"/>
            </w:tcBorders>
            <w:shd w:val="clear" w:color="auto" w:fill="auto"/>
          </w:tcPr>
          <w:p w14:paraId="6D6B2CA3" w14:textId="77777777" w:rsidR="001B7E6A" w:rsidRPr="005347EA" w:rsidRDefault="001B7E6A" w:rsidP="00EE1EE5">
            <w:pPr>
              <w:rPr>
                <w:sz w:val="20"/>
                <w:szCs w:val="20"/>
              </w:rPr>
            </w:pPr>
            <w:proofErr w:type="spellStart"/>
            <w:r w:rsidRPr="005347EA">
              <w:rPr>
                <w:sz w:val="20"/>
                <w:szCs w:val="20"/>
              </w:rPr>
              <w:t>O'Bryant</w:t>
            </w:r>
            <w:proofErr w:type="spellEnd"/>
            <w:r w:rsidRPr="005347EA">
              <w:rPr>
                <w:sz w:val="20"/>
                <w:szCs w:val="20"/>
              </w:rPr>
              <w:t xml:space="preserve"> School Math/Science</w:t>
            </w:r>
          </w:p>
        </w:tc>
        <w:tc>
          <w:tcPr>
            <w:tcW w:w="604" w:type="dxa"/>
            <w:shd w:val="clear" w:color="auto" w:fill="auto"/>
            <w:vAlign w:val="center"/>
          </w:tcPr>
          <w:p w14:paraId="439C6D8A" w14:textId="77777777" w:rsidR="001B7E6A" w:rsidRPr="005347EA" w:rsidRDefault="001B7E6A" w:rsidP="00EE1EE5">
            <w:pPr>
              <w:jc w:val="center"/>
              <w:rPr>
                <w:sz w:val="20"/>
                <w:szCs w:val="20"/>
              </w:rPr>
            </w:pPr>
            <w:r w:rsidRPr="005347EA">
              <w:rPr>
                <w:sz w:val="20"/>
                <w:szCs w:val="20"/>
              </w:rPr>
              <w:t>93%</w:t>
            </w:r>
          </w:p>
        </w:tc>
        <w:tc>
          <w:tcPr>
            <w:tcW w:w="695" w:type="dxa"/>
            <w:shd w:val="clear" w:color="auto" w:fill="auto"/>
            <w:vAlign w:val="center"/>
          </w:tcPr>
          <w:p w14:paraId="63231894" w14:textId="77777777" w:rsidR="001B7E6A" w:rsidRPr="005347EA" w:rsidRDefault="001B7E6A" w:rsidP="00EE1EE5">
            <w:pPr>
              <w:jc w:val="center"/>
              <w:rPr>
                <w:sz w:val="20"/>
                <w:szCs w:val="20"/>
              </w:rPr>
            </w:pPr>
            <w:r w:rsidRPr="005347EA">
              <w:rPr>
                <w:sz w:val="20"/>
                <w:szCs w:val="20"/>
              </w:rPr>
              <w:t>91%</w:t>
            </w:r>
          </w:p>
        </w:tc>
        <w:tc>
          <w:tcPr>
            <w:tcW w:w="695" w:type="dxa"/>
            <w:shd w:val="clear" w:color="auto" w:fill="auto"/>
            <w:vAlign w:val="center"/>
          </w:tcPr>
          <w:p w14:paraId="5472D09D" w14:textId="77777777" w:rsidR="001B7E6A" w:rsidRPr="005347EA" w:rsidRDefault="001B7E6A" w:rsidP="00EE1EE5">
            <w:pPr>
              <w:jc w:val="center"/>
              <w:rPr>
                <w:sz w:val="20"/>
                <w:szCs w:val="20"/>
              </w:rPr>
            </w:pPr>
            <w:r w:rsidRPr="005347EA">
              <w:rPr>
                <w:sz w:val="20"/>
                <w:szCs w:val="20"/>
              </w:rPr>
              <w:t>91%</w:t>
            </w:r>
          </w:p>
        </w:tc>
        <w:tc>
          <w:tcPr>
            <w:tcW w:w="695" w:type="dxa"/>
            <w:shd w:val="clear" w:color="auto" w:fill="auto"/>
            <w:vAlign w:val="center"/>
          </w:tcPr>
          <w:p w14:paraId="53B9F19F" w14:textId="77777777" w:rsidR="001B7E6A" w:rsidRPr="005347EA" w:rsidRDefault="001B7E6A" w:rsidP="00EE1EE5">
            <w:pPr>
              <w:jc w:val="center"/>
              <w:rPr>
                <w:sz w:val="20"/>
                <w:szCs w:val="20"/>
              </w:rPr>
            </w:pPr>
            <w:r w:rsidRPr="005347EA">
              <w:rPr>
                <w:sz w:val="20"/>
                <w:szCs w:val="20"/>
              </w:rPr>
              <w:t>100%</w:t>
            </w:r>
          </w:p>
        </w:tc>
        <w:tc>
          <w:tcPr>
            <w:tcW w:w="695" w:type="dxa"/>
            <w:tcBorders>
              <w:right w:val="single" w:sz="4" w:space="0" w:color="auto"/>
            </w:tcBorders>
            <w:shd w:val="clear" w:color="auto" w:fill="auto"/>
            <w:vAlign w:val="center"/>
          </w:tcPr>
          <w:p w14:paraId="1F7751C2" w14:textId="77777777" w:rsidR="001B7E6A" w:rsidRPr="005347EA" w:rsidRDefault="001B7E6A" w:rsidP="00EE1EE5">
            <w:pPr>
              <w:jc w:val="center"/>
              <w:rPr>
                <w:sz w:val="20"/>
                <w:szCs w:val="20"/>
              </w:rPr>
            </w:pPr>
            <w:r w:rsidRPr="005347EA">
              <w:rPr>
                <w:sz w:val="20"/>
                <w:szCs w:val="20"/>
              </w:rPr>
              <w:t>85%</w:t>
            </w:r>
          </w:p>
        </w:tc>
        <w:tc>
          <w:tcPr>
            <w:tcW w:w="694" w:type="dxa"/>
            <w:tcBorders>
              <w:top w:val="single" w:sz="4" w:space="0" w:color="auto"/>
              <w:left w:val="single" w:sz="4" w:space="0" w:color="auto"/>
            </w:tcBorders>
            <w:shd w:val="clear" w:color="auto" w:fill="auto"/>
            <w:vAlign w:val="center"/>
          </w:tcPr>
          <w:p w14:paraId="3F882FA8" w14:textId="77777777" w:rsidR="001B7E6A" w:rsidRPr="005347EA" w:rsidRDefault="001B7E6A" w:rsidP="00EE1EE5">
            <w:pPr>
              <w:jc w:val="center"/>
              <w:rPr>
                <w:sz w:val="20"/>
                <w:szCs w:val="20"/>
              </w:rPr>
            </w:pPr>
            <w:r w:rsidRPr="005347EA">
              <w:rPr>
                <w:sz w:val="20"/>
                <w:szCs w:val="20"/>
              </w:rPr>
              <w:t>91%</w:t>
            </w:r>
          </w:p>
        </w:tc>
        <w:tc>
          <w:tcPr>
            <w:tcW w:w="695" w:type="dxa"/>
            <w:shd w:val="clear" w:color="auto" w:fill="auto"/>
            <w:vAlign w:val="center"/>
          </w:tcPr>
          <w:p w14:paraId="66991200" w14:textId="77777777" w:rsidR="001B7E6A" w:rsidRPr="005347EA" w:rsidRDefault="001B7E6A" w:rsidP="00EE1EE5">
            <w:pPr>
              <w:jc w:val="center"/>
              <w:rPr>
                <w:sz w:val="20"/>
                <w:szCs w:val="20"/>
              </w:rPr>
            </w:pPr>
            <w:r w:rsidRPr="005347EA">
              <w:rPr>
                <w:sz w:val="20"/>
                <w:szCs w:val="20"/>
              </w:rPr>
              <w:t>93%</w:t>
            </w:r>
          </w:p>
        </w:tc>
        <w:tc>
          <w:tcPr>
            <w:tcW w:w="695" w:type="dxa"/>
            <w:shd w:val="clear" w:color="auto" w:fill="auto"/>
            <w:vAlign w:val="center"/>
          </w:tcPr>
          <w:p w14:paraId="19547F44" w14:textId="77777777" w:rsidR="001B7E6A" w:rsidRPr="005347EA" w:rsidRDefault="001B7E6A" w:rsidP="00EE1EE5">
            <w:pPr>
              <w:jc w:val="center"/>
              <w:rPr>
                <w:sz w:val="20"/>
                <w:szCs w:val="20"/>
              </w:rPr>
            </w:pPr>
            <w:r w:rsidRPr="005347EA">
              <w:rPr>
                <w:sz w:val="20"/>
                <w:szCs w:val="20"/>
              </w:rPr>
              <w:t>94%</w:t>
            </w:r>
          </w:p>
        </w:tc>
        <w:tc>
          <w:tcPr>
            <w:tcW w:w="695" w:type="dxa"/>
            <w:shd w:val="clear" w:color="auto" w:fill="auto"/>
            <w:vAlign w:val="center"/>
          </w:tcPr>
          <w:p w14:paraId="59A31171"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5FE10FAA" w14:textId="77777777" w:rsidR="001B7E6A" w:rsidRPr="005347EA" w:rsidRDefault="001B7E6A" w:rsidP="00EE1EE5">
            <w:pPr>
              <w:jc w:val="center"/>
              <w:rPr>
                <w:sz w:val="20"/>
                <w:szCs w:val="20"/>
              </w:rPr>
            </w:pPr>
            <w:r w:rsidRPr="005347EA">
              <w:rPr>
                <w:sz w:val="20"/>
                <w:szCs w:val="20"/>
              </w:rPr>
              <w:t>97%</w:t>
            </w:r>
          </w:p>
        </w:tc>
      </w:tr>
      <w:tr w:rsidR="001B7E6A" w:rsidRPr="005347EA" w14:paraId="23C6F300" w14:textId="77777777" w:rsidTr="00EE1EE5">
        <w:tc>
          <w:tcPr>
            <w:tcW w:w="2880" w:type="dxa"/>
            <w:tcBorders>
              <w:top w:val="single" w:sz="4" w:space="0" w:color="auto"/>
              <w:left w:val="single" w:sz="4" w:space="0" w:color="auto"/>
            </w:tcBorders>
            <w:shd w:val="clear" w:color="auto" w:fill="BFBFBF"/>
          </w:tcPr>
          <w:p w14:paraId="4AB93B47" w14:textId="77777777" w:rsidR="001B7E6A" w:rsidRPr="005347EA" w:rsidRDefault="001B7E6A" w:rsidP="00EE1EE5">
            <w:pPr>
              <w:rPr>
                <w:sz w:val="20"/>
                <w:szCs w:val="20"/>
              </w:rPr>
            </w:pPr>
            <w:r w:rsidRPr="005347EA">
              <w:rPr>
                <w:sz w:val="20"/>
                <w:szCs w:val="20"/>
              </w:rPr>
              <w:t>Quincy Upper School</w:t>
            </w:r>
          </w:p>
        </w:tc>
        <w:tc>
          <w:tcPr>
            <w:tcW w:w="604" w:type="dxa"/>
            <w:shd w:val="clear" w:color="auto" w:fill="BFBFBF"/>
            <w:vAlign w:val="center"/>
          </w:tcPr>
          <w:p w14:paraId="3F23EECE" w14:textId="77777777" w:rsidR="001B7E6A" w:rsidRPr="005347EA" w:rsidRDefault="001B7E6A" w:rsidP="00EE1EE5">
            <w:pPr>
              <w:jc w:val="center"/>
              <w:rPr>
                <w:sz w:val="20"/>
                <w:szCs w:val="20"/>
              </w:rPr>
            </w:pPr>
            <w:r w:rsidRPr="005347EA">
              <w:rPr>
                <w:sz w:val="20"/>
                <w:szCs w:val="20"/>
              </w:rPr>
              <w:t>55%</w:t>
            </w:r>
          </w:p>
        </w:tc>
        <w:tc>
          <w:tcPr>
            <w:tcW w:w="695" w:type="dxa"/>
            <w:shd w:val="clear" w:color="auto" w:fill="BFBFBF"/>
            <w:vAlign w:val="center"/>
          </w:tcPr>
          <w:p w14:paraId="608D30C5" w14:textId="77777777" w:rsidR="001B7E6A" w:rsidRPr="005347EA" w:rsidRDefault="001B7E6A" w:rsidP="00EE1EE5">
            <w:pPr>
              <w:jc w:val="center"/>
              <w:rPr>
                <w:sz w:val="20"/>
                <w:szCs w:val="20"/>
              </w:rPr>
            </w:pPr>
            <w:r w:rsidRPr="005347EA">
              <w:rPr>
                <w:sz w:val="20"/>
                <w:szCs w:val="20"/>
              </w:rPr>
              <w:t>54%</w:t>
            </w:r>
          </w:p>
        </w:tc>
        <w:tc>
          <w:tcPr>
            <w:tcW w:w="695" w:type="dxa"/>
            <w:shd w:val="clear" w:color="auto" w:fill="BFBFBF"/>
            <w:vAlign w:val="center"/>
          </w:tcPr>
          <w:p w14:paraId="2394F0E7" w14:textId="77777777" w:rsidR="001B7E6A" w:rsidRPr="005347EA" w:rsidRDefault="001B7E6A" w:rsidP="00EE1EE5">
            <w:pPr>
              <w:jc w:val="center"/>
              <w:rPr>
                <w:sz w:val="20"/>
                <w:szCs w:val="20"/>
              </w:rPr>
            </w:pPr>
            <w:r w:rsidRPr="005347EA">
              <w:rPr>
                <w:sz w:val="20"/>
                <w:szCs w:val="20"/>
              </w:rPr>
              <w:t>61%</w:t>
            </w:r>
          </w:p>
        </w:tc>
        <w:tc>
          <w:tcPr>
            <w:tcW w:w="695" w:type="dxa"/>
            <w:shd w:val="clear" w:color="auto" w:fill="BFBFBF"/>
            <w:vAlign w:val="center"/>
          </w:tcPr>
          <w:p w14:paraId="23EA80A5" w14:textId="77777777" w:rsidR="001B7E6A" w:rsidRPr="005347EA" w:rsidRDefault="001B7E6A" w:rsidP="00EE1EE5">
            <w:pPr>
              <w:jc w:val="center"/>
              <w:rPr>
                <w:sz w:val="20"/>
                <w:szCs w:val="20"/>
              </w:rPr>
            </w:pPr>
            <w:r w:rsidRPr="005347EA">
              <w:rPr>
                <w:sz w:val="20"/>
                <w:szCs w:val="20"/>
              </w:rPr>
              <w:t>--</w:t>
            </w:r>
          </w:p>
        </w:tc>
        <w:tc>
          <w:tcPr>
            <w:tcW w:w="695" w:type="dxa"/>
            <w:tcBorders>
              <w:right w:val="single" w:sz="4" w:space="0" w:color="auto"/>
            </w:tcBorders>
            <w:shd w:val="clear" w:color="auto" w:fill="BFBFBF"/>
            <w:vAlign w:val="center"/>
          </w:tcPr>
          <w:p w14:paraId="765612A7" w14:textId="77777777" w:rsidR="001B7E6A" w:rsidRPr="005347EA" w:rsidRDefault="001B7E6A" w:rsidP="00EE1EE5">
            <w:pPr>
              <w:jc w:val="center"/>
              <w:rPr>
                <w:sz w:val="20"/>
                <w:szCs w:val="20"/>
              </w:rPr>
            </w:pPr>
            <w:r w:rsidRPr="005347EA">
              <w:rPr>
                <w:sz w:val="20"/>
                <w:szCs w:val="20"/>
              </w:rPr>
              <w:t>50%</w:t>
            </w:r>
          </w:p>
        </w:tc>
        <w:tc>
          <w:tcPr>
            <w:tcW w:w="694" w:type="dxa"/>
            <w:tcBorders>
              <w:top w:val="single" w:sz="4" w:space="0" w:color="auto"/>
              <w:left w:val="single" w:sz="4" w:space="0" w:color="auto"/>
            </w:tcBorders>
            <w:shd w:val="clear" w:color="auto" w:fill="BFBFBF"/>
            <w:vAlign w:val="center"/>
          </w:tcPr>
          <w:p w14:paraId="5F169344" w14:textId="77777777" w:rsidR="001B7E6A" w:rsidRPr="005347EA" w:rsidRDefault="001B7E6A" w:rsidP="00EE1EE5">
            <w:pPr>
              <w:jc w:val="center"/>
              <w:rPr>
                <w:sz w:val="20"/>
                <w:szCs w:val="20"/>
              </w:rPr>
            </w:pPr>
            <w:r w:rsidRPr="005347EA">
              <w:rPr>
                <w:sz w:val="20"/>
                <w:szCs w:val="20"/>
              </w:rPr>
              <w:t>33%</w:t>
            </w:r>
          </w:p>
        </w:tc>
        <w:tc>
          <w:tcPr>
            <w:tcW w:w="695" w:type="dxa"/>
            <w:shd w:val="clear" w:color="auto" w:fill="BFBFBF"/>
            <w:vAlign w:val="center"/>
          </w:tcPr>
          <w:p w14:paraId="001C88A0" w14:textId="77777777" w:rsidR="001B7E6A" w:rsidRPr="005347EA" w:rsidRDefault="001B7E6A" w:rsidP="00EE1EE5">
            <w:pPr>
              <w:jc w:val="center"/>
              <w:rPr>
                <w:sz w:val="20"/>
                <w:szCs w:val="20"/>
              </w:rPr>
            </w:pPr>
            <w:r w:rsidRPr="005347EA">
              <w:rPr>
                <w:sz w:val="20"/>
                <w:szCs w:val="20"/>
              </w:rPr>
              <w:t>64%</w:t>
            </w:r>
          </w:p>
        </w:tc>
        <w:tc>
          <w:tcPr>
            <w:tcW w:w="695" w:type="dxa"/>
            <w:shd w:val="clear" w:color="auto" w:fill="BFBFBF"/>
            <w:vAlign w:val="center"/>
          </w:tcPr>
          <w:p w14:paraId="61B20B55" w14:textId="77777777" w:rsidR="001B7E6A" w:rsidRPr="005347EA" w:rsidRDefault="001B7E6A" w:rsidP="00EE1EE5">
            <w:pPr>
              <w:jc w:val="center"/>
              <w:rPr>
                <w:sz w:val="20"/>
                <w:szCs w:val="20"/>
              </w:rPr>
            </w:pPr>
            <w:r w:rsidRPr="005347EA">
              <w:rPr>
                <w:sz w:val="20"/>
                <w:szCs w:val="20"/>
              </w:rPr>
              <w:t>54%</w:t>
            </w:r>
          </w:p>
        </w:tc>
        <w:tc>
          <w:tcPr>
            <w:tcW w:w="695" w:type="dxa"/>
            <w:shd w:val="clear" w:color="auto" w:fill="BFBFBF"/>
            <w:vAlign w:val="center"/>
          </w:tcPr>
          <w:p w14:paraId="0669B857"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20D19828" w14:textId="77777777" w:rsidR="001B7E6A" w:rsidRPr="005347EA" w:rsidRDefault="001B7E6A" w:rsidP="00EE1EE5">
            <w:pPr>
              <w:jc w:val="center"/>
              <w:rPr>
                <w:sz w:val="20"/>
                <w:szCs w:val="20"/>
              </w:rPr>
            </w:pPr>
            <w:r w:rsidRPr="005347EA">
              <w:rPr>
                <w:sz w:val="20"/>
                <w:szCs w:val="20"/>
              </w:rPr>
              <w:t>--</w:t>
            </w:r>
          </w:p>
        </w:tc>
      </w:tr>
      <w:tr w:rsidR="001B7E6A" w:rsidRPr="005347EA" w14:paraId="2DAEDBC5" w14:textId="77777777" w:rsidTr="00EE1EE5">
        <w:tc>
          <w:tcPr>
            <w:tcW w:w="2880" w:type="dxa"/>
            <w:tcBorders>
              <w:top w:val="single" w:sz="4" w:space="0" w:color="auto"/>
              <w:left w:val="single" w:sz="4" w:space="0" w:color="auto"/>
            </w:tcBorders>
            <w:shd w:val="clear" w:color="auto" w:fill="auto"/>
          </w:tcPr>
          <w:p w14:paraId="226510E2" w14:textId="77777777" w:rsidR="001B7E6A" w:rsidRPr="005347EA" w:rsidRDefault="001B7E6A" w:rsidP="00EE1EE5">
            <w:pPr>
              <w:rPr>
                <w:sz w:val="20"/>
                <w:szCs w:val="20"/>
              </w:rPr>
            </w:pPr>
            <w:r w:rsidRPr="005347EA">
              <w:rPr>
                <w:sz w:val="20"/>
                <w:szCs w:val="20"/>
              </w:rPr>
              <w:t>Snowden International School at Copley</w:t>
            </w:r>
          </w:p>
        </w:tc>
        <w:tc>
          <w:tcPr>
            <w:tcW w:w="604" w:type="dxa"/>
            <w:shd w:val="clear" w:color="auto" w:fill="auto"/>
            <w:vAlign w:val="center"/>
          </w:tcPr>
          <w:p w14:paraId="1A456554" w14:textId="77777777" w:rsidR="001B7E6A" w:rsidRPr="005347EA" w:rsidRDefault="001B7E6A" w:rsidP="00EE1EE5">
            <w:pPr>
              <w:jc w:val="center"/>
              <w:rPr>
                <w:sz w:val="20"/>
                <w:szCs w:val="20"/>
              </w:rPr>
            </w:pPr>
            <w:r w:rsidRPr="005347EA">
              <w:rPr>
                <w:sz w:val="20"/>
                <w:szCs w:val="20"/>
              </w:rPr>
              <w:t>31%</w:t>
            </w:r>
          </w:p>
        </w:tc>
        <w:tc>
          <w:tcPr>
            <w:tcW w:w="695" w:type="dxa"/>
            <w:shd w:val="clear" w:color="auto" w:fill="auto"/>
            <w:vAlign w:val="center"/>
          </w:tcPr>
          <w:p w14:paraId="734CF5F8" w14:textId="77777777" w:rsidR="001B7E6A" w:rsidRPr="005347EA" w:rsidRDefault="001B7E6A" w:rsidP="00EE1EE5">
            <w:pPr>
              <w:jc w:val="center"/>
              <w:rPr>
                <w:sz w:val="20"/>
                <w:szCs w:val="20"/>
              </w:rPr>
            </w:pPr>
            <w:r w:rsidRPr="005347EA">
              <w:rPr>
                <w:sz w:val="20"/>
                <w:szCs w:val="20"/>
              </w:rPr>
              <w:t>28%</w:t>
            </w:r>
          </w:p>
        </w:tc>
        <w:tc>
          <w:tcPr>
            <w:tcW w:w="695" w:type="dxa"/>
            <w:shd w:val="clear" w:color="auto" w:fill="auto"/>
            <w:vAlign w:val="center"/>
          </w:tcPr>
          <w:p w14:paraId="6A851C9C" w14:textId="77777777" w:rsidR="001B7E6A" w:rsidRPr="005347EA" w:rsidRDefault="001B7E6A" w:rsidP="00EE1EE5">
            <w:pPr>
              <w:jc w:val="center"/>
              <w:rPr>
                <w:sz w:val="20"/>
                <w:szCs w:val="20"/>
              </w:rPr>
            </w:pPr>
            <w:r w:rsidRPr="005347EA">
              <w:rPr>
                <w:sz w:val="20"/>
                <w:szCs w:val="20"/>
              </w:rPr>
              <w:t>35%</w:t>
            </w:r>
          </w:p>
        </w:tc>
        <w:tc>
          <w:tcPr>
            <w:tcW w:w="695" w:type="dxa"/>
            <w:shd w:val="clear" w:color="auto" w:fill="auto"/>
            <w:vAlign w:val="center"/>
          </w:tcPr>
          <w:p w14:paraId="0FA76DB5" w14:textId="77777777" w:rsidR="001B7E6A" w:rsidRPr="005347EA" w:rsidRDefault="001B7E6A" w:rsidP="00EE1EE5">
            <w:pPr>
              <w:jc w:val="center"/>
              <w:rPr>
                <w:sz w:val="20"/>
                <w:szCs w:val="20"/>
              </w:rPr>
            </w:pPr>
            <w:r w:rsidRPr="005347EA">
              <w:rPr>
                <w:sz w:val="20"/>
                <w:szCs w:val="20"/>
              </w:rPr>
              <w:t>0%</w:t>
            </w:r>
          </w:p>
        </w:tc>
        <w:tc>
          <w:tcPr>
            <w:tcW w:w="695" w:type="dxa"/>
            <w:tcBorders>
              <w:right w:val="single" w:sz="4" w:space="0" w:color="auto"/>
            </w:tcBorders>
            <w:shd w:val="clear" w:color="auto" w:fill="auto"/>
            <w:vAlign w:val="center"/>
          </w:tcPr>
          <w:p w14:paraId="252874D9" w14:textId="77777777" w:rsidR="001B7E6A" w:rsidRPr="005347EA" w:rsidRDefault="001B7E6A" w:rsidP="00EE1EE5">
            <w:pPr>
              <w:jc w:val="center"/>
              <w:rPr>
                <w:sz w:val="20"/>
                <w:szCs w:val="20"/>
              </w:rPr>
            </w:pPr>
            <w:r w:rsidRPr="005347EA">
              <w:rPr>
                <w:sz w:val="20"/>
                <w:szCs w:val="20"/>
              </w:rPr>
              <w:t>6%</w:t>
            </w:r>
          </w:p>
        </w:tc>
        <w:tc>
          <w:tcPr>
            <w:tcW w:w="694" w:type="dxa"/>
            <w:tcBorders>
              <w:top w:val="single" w:sz="4" w:space="0" w:color="auto"/>
              <w:left w:val="single" w:sz="4" w:space="0" w:color="auto"/>
            </w:tcBorders>
            <w:shd w:val="clear" w:color="auto" w:fill="auto"/>
            <w:vAlign w:val="center"/>
          </w:tcPr>
          <w:p w14:paraId="1C17763C" w14:textId="77777777" w:rsidR="001B7E6A" w:rsidRPr="005347EA" w:rsidRDefault="001B7E6A" w:rsidP="00EE1EE5">
            <w:pPr>
              <w:jc w:val="center"/>
              <w:rPr>
                <w:sz w:val="20"/>
                <w:szCs w:val="20"/>
              </w:rPr>
            </w:pPr>
            <w:r w:rsidRPr="005347EA">
              <w:rPr>
                <w:sz w:val="20"/>
                <w:szCs w:val="20"/>
              </w:rPr>
              <w:t>27%</w:t>
            </w:r>
          </w:p>
        </w:tc>
        <w:tc>
          <w:tcPr>
            <w:tcW w:w="695" w:type="dxa"/>
            <w:shd w:val="clear" w:color="auto" w:fill="auto"/>
            <w:vAlign w:val="center"/>
          </w:tcPr>
          <w:p w14:paraId="4B1FA7A0"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186E7813" w14:textId="77777777" w:rsidR="001B7E6A" w:rsidRPr="005347EA" w:rsidRDefault="001B7E6A" w:rsidP="00EE1EE5">
            <w:pPr>
              <w:jc w:val="center"/>
              <w:rPr>
                <w:sz w:val="20"/>
                <w:szCs w:val="20"/>
              </w:rPr>
            </w:pPr>
            <w:r w:rsidRPr="005347EA">
              <w:rPr>
                <w:sz w:val="20"/>
                <w:szCs w:val="20"/>
              </w:rPr>
              <w:t>35%</w:t>
            </w:r>
          </w:p>
        </w:tc>
        <w:tc>
          <w:tcPr>
            <w:tcW w:w="695" w:type="dxa"/>
            <w:shd w:val="clear" w:color="auto" w:fill="auto"/>
            <w:vAlign w:val="center"/>
          </w:tcPr>
          <w:p w14:paraId="6101274C"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044D89DF" w14:textId="77777777" w:rsidR="001B7E6A" w:rsidRPr="005347EA" w:rsidRDefault="001B7E6A" w:rsidP="00EE1EE5">
            <w:pPr>
              <w:jc w:val="center"/>
              <w:rPr>
                <w:sz w:val="20"/>
                <w:szCs w:val="20"/>
              </w:rPr>
            </w:pPr>
            <w:r w:rsidRPr="005347EA">
              <w:rPr>
                <w:sz w:val="20"/>
                <w:szCs w:val="20"/>
              </w:rPr>
              <w:t>--</w:t>
            </w:r>
          </w:p>
        </w:tc>
      </w:tr>
      <w:tr w:rsidR="001B7E6A" w:rsidRPr="005347EA" w14:paraId="55AE4C3C" w14:textId="77777777" w:rsidTr="00EE1EE5">
        <w:tc>
          <w:tcPr>
            <w:tcW w:w="2880" w:type="dxa"/>
            <w:tcBorders>
              <w:top w:val="single" w:sz="4" w:space="0" w:color="auto"/>
              <w:left w:val="single" w:sz="4" w:space="0" w:color="auto"/>
            </w:tcBorders>
            <w:shd w:val="clear" w:color="auto" w:fill="BFBFBF"/>
          </w:tcPr>
          <w:p w14:paraId="2831F168" w14:textId="77777777" w:rsidR="001B7E6A" w:rsidRPr="005347EA" w:rsidRDefault="001B7E6A" w:rsidP="00EE1EE5">
            <w:pPr>
              <w:rPr>
                <w:sz w:val="20"/>
                <w:szCs w:val="20"/>
              </w:rPr>
            </w:pPr>
            <w:r w:rsidRPr="005347EA">
              <w:rPr>
                <w:sz w:val="20"/>
                <w:szCs w:val="20"/>
              </w:rPr>
              <w:t>Tech Boston Academy</w:t>
            </w:r>
          </w:p>
        </w:tc>
        <w:tc>
          <w:tcPr>
            <w:tcW w:w="604" w:type="dxa"/>
            <w:shd w:val="clear" w:color="auto" w:fill="BFBFBF"/>
            <w:vAlign w:val="center"/>
          </w:tcPr>
          <w:p w14:paraId="1F06D848" w14:textId="77777777" w:rsidR="001B7E6A" w:rsidRPr="005347EA" w:rsidRDefault="001B7E6A" w:rsidP="00EE1EE5">
            <w:pPr>
              <w:jc w:val="center"/>
              <w:rPr>
                <w:sz w:val="20"/>
                <w:szCs w:val="20"/>
              </w:rPr>
            </w:pPr>
            <w:r w:rsidRPr="005347EA">
              <w:rPr>
                <w:sz w:val="20"/>
                <w:szCs w:val="20"/>
              </w:rPr>
              <w:t>38%</w:t>
            </w:r>
          </w:p>
        </w:tc>
        <w:tc>
          <w:tcPr>
            <w:tcW w:w="695" w:type="dxa"/>
            <w:shd w:val="clear" w:color="auto" w:fill="BFBFBF"/>
            <w:vAlign w:val="center"/>
          </w:tcPr>
          <w:p w14:paraId="64A41028" w14:textId="77777777" w:rsidR="001B7E6A" w:rsidRPr="005347EA" w:rsidRDefault="001B7E6A" w:rsidP="00EE1EE5">
            <w:pPr>
              <w:jc w:val="center"/>
              <w:rPr>
                <w:sz w:val="20"/>
                <w:szCs w:val="20"/>
              </w:rPr>
            </w:pPr>
            <w:r w:rsidRPr="005347EA">
              <w:rPr>
                <w:sz w:val="20"/>
                <w:szCs w:val="20"/>
              </w:rPr>
              <w:t>38%</w:t>
            </w:r>
          </w:p>
        </w:tc>
        <w:tc>
          <w:tcPr>
            <w:tcW w:w="695" w:type="dxa"/>
            <w:shd w:val="clear" w:color="auto" w:fill="BFBFBF"/>
            <w:vAlign w:val="center"/>
          </w:tcPr>
          <w:p w14:paraId="050CABBF" w14:textId="77777777" w:rsidR="001B7E6A" w:rsidRPr="005347EA" w:rsidRDefault="001B7E6A" w:rsidP="00EE1EE5">
            <w:pPr>
              <w:jc w:val="center"/>
              <w:rPr>
                <w:sz w:val="20"/>
                <w:szCs w:val="20"/>
              </w:rPr>
            </w:pPr>
            <w:r w:rsidRPr="005347EA">
              <w:rPr>
                <w:sz w:val="20"/>
                <w:szCs w:val="20"/>
              </w:rPr>
              <w:t>37%</w:t>
            </w:r>
          </w:p>
        </w:tc>
        <w:tc>
          <w:tcPr>
            <w:tcW w:w="695" w:type="dxa"/>
            <w:shd w:val="clear" w:color="auto" w:fill="BFBFBF"/>
            <w:vAlign w:val="center"/>
          </w:tcPr>
          <w:p w14:paraId="5225705D" w14:textId="77777777" w:rsidR="001B7E6A" w:rsidRPr="005347EA" w:rsidRDefault="001B7E6A" w:rsidP="00EE1EE5">
            <w:pPr>
              <w:jc w:val="center"/>
              <w:rPr>
                <w:sz w:val="20"/>
                <w:szCs w:val="20"/>
              </w:rPr>
            </w:pPr>
            <w:r w:rsidRPr="005347EA">
              <w:rPr>
                <w:sz w:val="20"/>
                <w:szCs w:val="20"/>
              </w:rPr>
              <w:t>13%</w:t>
            </w:r>
          </w:p>
        </w:tc>
        <w:tc>
          <w:tcPr>
            <w:tcW w:w="695" w:type="dxa"/>
            <w:tcBorders>
              <w:right w:val="single" w:sz="4" w:space="0" w:color="auto"/>
            </w:tcBorders>
            <w:shd w:val="clear" w:color="auto" w:fill="BFBFBF"/>
            <w:vAlign w:val="center"/>
          </w:tcPr>
          <w:p w14:paraId="01547F8C" w14:textId="77777777" w:rsidR="001B7E6A" w:rsidRPr="005347EA" w:rsidRDefault="001B7E6A" w:rsidP="00EE1EE5">
            <w:pPr>
              <w:jc w:val="center"/>
              <w:rPr>
                <w:sz w:val="20"/>
                <w:szCs w:val="20"/>
              </w:rPr>
            </w:pPr>
            <w:r w:rsidRPr="005347EA">
              <w:rPr>
                <w:sz w:val="20"/>
                <w:szCs w:val="20"/>
              </w:rPr>
              <w:t>34%</w:t>
            </w:r>
          </w:p>
        </w:tc>
        <w:tc>
          <w:tcPr>
            <w:tcW w:w="694" w:type="dxa"/>
            <w:tcBorders>
              <w:top w:val="single" w:sz="4" w:space="0" w:color="auto"/>
              <w:left w:val="single" w:sz="4" w:space="0" w:color="auto"/>
            </w:tcBorders>
            <w:shd w:val="clear" w:color="auto" w:fill="BFBFBF"/>
            <w:vAlign w:val="center"/>
          </w:tcPr>
          <w:p w14:paraId="21ADD695" w14:textId="77777777" w:rsidR="001B7E6A" w:rsidRPr="005347EA" w:rsidRDefault="001B7E6A" w:rsidP="00EE1EE5">
            <w:pPr>
              <w:jc w:val="center"/>
              <w:rPr>
                <w:sz w:val="20"/>
                <w:szCs w:val="20"/>
              </w:rPr>
            </w:pPr>
            <w:r w:rsidRPr="005347EA">
              <w:rPr>
                <w:sz w:val="20"/>
                <w:szCs w:val="20"/>
              </w:rPr>
              <w:t>35%</w:t>
            </w:r>
          </w:p>
        </w:tc>
        <w:tc>
          <w:tcPr>
            <w:tcW w:w="695" w:type="dxa"/>
            <w:shd w:val="clear" w:color="auto" w:fill="BFBFBF"/>
            <w:vAlign w:val="center"/>
          </w:tcPr>
          <w:p w14:paraId="250DD8DD"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1F45673F" w14:textId="77777777" w:rsidR="001B7E6A" w:rsidRPr="005347EA" w:rsidRDefault="001B7E6A" w:rsidP="00EE1EE5">
            <w:pPr>
              <w:jc w:val="center"/>
              <w:rPr>
                <w:sz w:val="20"/>
                <w:szCs w:val="20"/>
              </w:rPr>
            </w:pPr>
            <w:r w:rsidRPr="005347EA">
              <w:rPr>
                <w:sz w:val="20"/>
                <w:szCs w:val="20"/>
              </w:rPr>
              <w:t>46%</w:t>
            </w:r>
          </w:p>
        </w:tc>
        <w:tc>
          <w:tcPr>
            <w:tcW w:w="695" w:type="dxa"/>
            <w:shd w:val="clear" w:color="auto" w:fill="BFBFBF"/>
            <w:vAlign w:val="center"/>
          </w:tcPr>
          <w:p w14:paraId="4496AC9F"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636931F4" w14:textId="77777777" w:rsidR="001B7E6A" w:rsidRPr="005347EA" w:rsidRDefault="001B7E6A" w:rsidP="00EE1EE5">
            <w:pPr>
              <w:jc w:val="center"/>
              <w:rPr>
                <w:sz w:val="20"/>
                <w:szCs w:val="20"/>
              </w:rPr>
            </w:pPr>
            <w:r w:rsidRPr="005347EA">
              <w:rPr>
                <w:sz w:val="20"/>
                <w:szCs w:val="20"/>
              </w:rPr>
              <w:t>--</w:t>
            </w:r>
          </w:p>
        </w:tc>
      </w:tr>
      <w:tr w:rsidR="001B7E6A" w:rsidRPr="005347EA" w14:paraId="1F88F769" w14:textId="77777777" w:rsidTr="00EE1EE5">
        <w:tc>
          <w:tcPr>
            <w:tcW w:w="2880" w:type="dxa"/>
            <w:tcBorders>
              <w:top w:val="single" w:sz="4" w:space="0" w:color="auto"/>
              <w:left w:val="single" w:sz="4" w:space="0" w:color="auto"/>
            </w:tcBorders>
            <w:shd w:val="clear" w:color="auto" w:fill="auto"/>
          </w:tcPr>
          <w:p w14:paraId="1AAF7789" w14:textId="77777777" w:rsidR="001B7E6A" w:rsidRPr="005347EA" w:rsidRDefault="001B7E6A" w:rsidP="00EE1EE5">
            <w:pPr>
              <w:rPr>
                <w:sz w:val="20"/>
                <w:szCs w:val="20"/>
              </w:rPr>
            </w:pPr>
            <w:r w:rsidRPr="005347EA">
              <w:rPr>
                <w:sz w:val="20"/>
                <w:szCs w:val="20"/>
              </w:rPr>
              <w:t>The English High</w:t>
            </w:r>
          </w:p>
        </w:tc>
        <w:tc>
          <w:tcPr>
            <w:tcW w:w="604" w:type="dxa"/>
            <w:shd w:val="clear" w:color="auto" w:fill="auto"/>
            <w:vAlign w:val="center"/>
          </w:tcPr>
          <w:p w14:paraId="58897F29" w14:textId="77777777" w:rsidR="001B7E6A" w:rsidRPr="005347EA" w:rsidRDefault="001B7E6A" w:rsidP="00EE1EE5">
            <w:pPr>
              <w:jc w:val="center"/>
              <w:rPr>
                <w:sz w:val="20"/>
                <w:szCs w:val="20"/>
              </w:rPr>
            </w:pPr>
            <w:r w:rsidRPr="005347EA">
              <w:rPr>
                <w:sz w:val="20"/>
                <w:szCs w:val="20"/>
              </w:rPr>
              <w:t>38%</w:t>
            </w:r>
          </w:p>
        </w:tc>
        <w:tc>
          <w:tcPr>
            <w:tcW w:w="695" w:type="dxa"/>
            <w:shd w:val="clear" w:color="auto" w:fill="auto"/>
            <w:vAlign w:val="center"/>
          </w:tcPr>
          <w:p w14:paraId="2DE0312C" w14:textId="77777777" w:rsidR="001B7E6A" w:rsidRPr="005347EA" w:rsidRDefault="001B7E6A" w:rsidP="00EE1EE5">
            <w:pPr>
              <w:jc w:val="center"/>
              <w:rPr>
                <w:sz w:val="20"/>
                <w:szCs w:val="20"/>
              </w:rPr>
            </w:pPr>
            <w:r w:rsidRPr="005347EA">
              <w:rPr>
                <w:sz w:val="20"/>
                <w:szCs w:val="20"/>
              </w:rPr>
              <w:t>37%</w:t>
            </w:r>
          </w:p>
        </w:tc>
        <w:tc>
          <w:tcPr>
            <w:tcW w:w="695" w:type="dxa"/>
            <w:shd w:val="clear" w:color="auto" w:fill="auto"/>
            <w:vAlign w:val="center"/>
          </w:tcPr>
          <w:p w14:paraId="0CCB2055" w14:textId="77777777" w:rsidR="001B7E6A" w:rsidRPr="005347EA" w:rsidRDefault="001B7E6A" w:rsidP="00EE1EE5">
            <w:pPr>
              <w:jc w:val="center"/>
              <w:rPr>
                <w:sz w:val="20"/>
                <w:szCs w:val="20"/>
              </w:rPr>
            </w:pPr>
            <w:r w:rsidRPr="005347EA">
              <w:rPr>
                <w:sz w:val="20"/>
                <w:szCs w:val="20"/>
              </w:rPr>
              <w:t>39%</w:t>
            </w:r>
          </w:p>
        </w:tc>
        <w:tc>
          <w:tcPr>
            <w:tcW w:w="695" w:type="dxa"/>
            <w:shd w:val="clear" w:color="auto" w:fill="auto"/>
            <w:vAlign w:val="center"/>
          </w:tcPr>
          <w:p w14:paraId="67A40AF5" w14:textId="77777777" w:rsidR="001B7E6A" w:rsidRPr="005347EA" w:rsidRDefault="001B7E6A" w:rsidP="00EE1EE5">
            <w:pPr>
              <w:jc w:val="center"/>
              <w:rPr>
                <w:sz w:val="20"/>
                <w:szCs w:val="20"/>
              </w:rPr>
            </w:pPr>
            <w:r w:rsidRPr="005347EA">
              <w:rPr>
                <w:sz w:val="20"/>
                <w:szCs w:val="20"/>
              </w:rPr>
              <w:t>17%</w:t>
            </w:r>
          </w:p>
        </w:tc>
        <w:tc>
          <w:tcPr>
            <w:tcW w:w="695" w:type="dxa"/>
            <w:tcBorders>
              <w:right w:val="single" w:sz="4" w:space="0" w:color="auto"/>
            </w:tcBorders>
            <w:shd w:val="clear" w:color="auto" w:fill="auto"/>
            <w:vAlign w:val="center"/>
          </w:tcPr>
          <w:p w14:paraId="1B454E0B" w14:textId="77777777" w:rsidR="001B7E6A" w:rsidRPr="005347EA" w:rsidRDefault="001B7E6A" w:rsidP="00EE1EE5">
            <w:pPr>
              <w:jc w:val="center"/>
              <w:rPr>
                <w:sz w:val="20"/>
                <w:szCs w:val="20"/>
              </w:rPr>
            </w:pPr>
            <w:r w:rsidRPr="005347EA">
              <w:rPr>
                <w:sz w:val="20"/>
                <w:szCs w:val="20"/>
              </w:rPr>
              <w:t>29%</w:t>
            </w:r>
          </w:p>
        </w:tc>
        <w:tc>
          <w:tcPr>
            <w:tcW w:w="694" w:type="dxa"/>
            <w:tcBorders>
              <w:top w:val="single" w:sz="4" w:space="0" w:color="auto"/>
              <w:left w:val="single" w:sz="4" w:space="0" w:color="auto"/>
            </w:tcBorders>
            <w:shd w:val="clear" w:color="auto" w:fill="auto"/>
            <w:vAlign w:val="center"/>
          </w:tcPr>
          <w:p w14:paraId="4CCFCB32" w14:textId="77777777" w:rsidR="001B7E6A" w:rsidRPr="005347EA" w:rsidRDefault="001B7E6A" w:rsidP="00EE1EE5">
            <w:pPr>
              <w:jc w:val="center"/>
              <w:rPr>
                <w:sz w:val="20"/>
                <w:szCs w:val="20"/>
              </w:rPr>
            </w:pPr>
            <w:r w:rsidRPr="005347EA">
              <w:rPr>
                <w:sz w:val="20"/>
                <w:szCs w:val="20"/>
              </w:rPr>
              <w:t>38%</w:t>
            </w:r>
          </w:p>
        </w:tc>
        <w:tc>
          <w:tcPr>
            <w:tcW w:w="695" w:type="dxa"/>
            <w:shd w:val="clear" w:color="auto" w:fill="auto"/>
            <w:vAlign w:val="center"/>
          </w:tcPr>
          <w:p w14:paraId="5AB316C7"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237DB36D" w14:textId="77777777" w:rsidR="001B7E6A" w:rsidRPr="005347EA" w:rsidRDefault="001B7E6A" w:rsidP="00EE1EE5">
            <w:pPr>
              <w:jc w:val="center"/>
              <w:rPr>
                <w:sz w:val="20"/>
                <w:szCs w:val="20"/>
              </w:rPr>
            </w:pPr>
            <w:r w:rsidRPr="005347EA">
              <w:rPr>
                <w:sz w:val="20"/>
                <w:szCs w:val="20"/>
              </w:rPr>
              <w:t>39%</w:t>
            </w:r>
          </w:p>
        </w:tc>
        <w:tc>
          <w:tcPr>
            <w:tcW w:w="695" w:type="dxa"/>
            <w:shd w:val="clear" w:color="auto" w:fill="auto"/>
            <w:vAlign w:val="center"/>
          </w:tcPr>
          <w:p w14:paraId="28591BFD"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7D938602" w14:textId="77777777" w:rsidR="001B7E6A" w:rsidRPr="005347EA" w:rsidRDefault="001B7E6A" w:rsidP="00EE1EE5">
            <w:pPr>
              <w:jc w:val="center"/>
              <w:rPr>
                <w:sz w:val="20"/>
                <w:szCs w:val="20"/>
              </w:rPr>
            </w:pPr>
            <w:r w:rsidRPr="005347EA">
              <w:rPr>
                <w:sz w:val="20"/>
                <w:szCs w:val="20"/>
              </w:rPr>
              <w:t>--</w:t>
            </w:r>
          </w:p>
        </w:tc>
      </w:tr>
      <w:tr w:rsidR="001B7E6A" w:rsidRPr="005347EA" w14:paraId="3E57BFA3" w14:textId="77777777" w:rsidTr="00EE1EE5">
        <w:tc>
          <w:tcPr>
            <w:tcW w:w="2880" w:type="dxa"/>
            <w:tcBorders>
              <w:top w:val="single" w:sz="4" w:space="0" w:color="auto"/>
              <w:left w:val="single" w:sz="4" w:space="0" w:color="auto"/>
            </w:tcBorders>
            <w:shd w:val="clear" w:color="auto" w:fill="BFBFBF"/>
          </w:tcPr>
          <w:p w14:paraId="64883436" w14:textId="77777777" w:rsidR="001B7E6A" w:rsidRPr="005347EA" w:rsidRDefault="001B7E6A" w:rsidP="00EE1EE5">
            <w:pPr>
              <w:rPr>
                <w:sz w:val="20"/>
                <w:szCs w:val="20"/>
              </w:rPr>
            </w:pPr>
            <w:r w:rsidRPr="005347EA">
              <w:rPr>
                <w:sz w:val="20"/>
                <w:szCs w:val="20"/>
              </w:rPr>
              <w:t>Urban Science Academy</w:t>
            </w:r>
          </w:p>
        </w:tc>
        <w:tc>
          <w:tcPr>
            <w:tcW w:w="604" w:type="dxa"/>
            <w:shd w:val="clear" w:color="auto" w:fill="BFBFBF"/>
            <w:vAlign w:val="center"/>
          </w:tcPr>
          <w:p w14:paraId="5847D6E1" w14:textId="77777777" w:rsidR="001B7E6A" w:rsidRPr="005347EA" w:rsidRDefault="001B7E6A" w:rsidP="00EE1EE5">
            <w:pPr>
              <w:jc w:val="center"/>
              <w:rPr>
                <w:sz w:val="20"/>
                <w:szCs w:val="20"/>
              </w:rPr>
            </w:pPr>
            <w:r w:rsidRPr="005347EA">
              <w:rPr>
                <w:sz w:val="20"/>
                <w:szCs w:val="20"/>
              </w:rPr>
              <w:t>36%</w:t>
            </w:r>
          </w:p>
        </w:tc>
        <w:tc>
          <w:tcPr>
            <w:tcW w:w="695" w:type="dxa"/>
            <w:shd w:val="clear" w:color="auto" w:fill="BFBFBF"/>
            <w:vAlign w:val="center"/>
          </w:tcPr>
          <w:p w14:paraId="570B58B8" w14:textId="77777777" w:rsidR="001B7E6A" w:rsidRPr="005347EA" w:rsidRDefault="001B7E6A" w:rsidP="00EE1EE5">
            <w:pPr>
              <w:jc w:val="center"/>
              <w:rPr>
                <w:sz w:val="20"/>
                <w:szCs w:val="20"/>
              </w:rPr>
            </w:pPr>
            <w:r w:rsidRPr="005347EA">
              <w:rPr>
                <w:sz w:val="20"/>
                <w:szCs w:val="20"/>
              </w:rPr>
              <w:t>33%</w:t>
            </w:r>
          </w:p>
        </w:tc>
        <w:tc>
          <w:tcPr>
            <w:tcW w:w="695" w:type="dxa"/>
            <w:shd w:val="clear" w:color="auto" w:fill="BFBFBF"/>
            <w:vAlign w:val="center"/>
          </w:tcPr>
          <w:p w14:paraId="695762A8" w14:textId="77777777" w:rsidR="001B7E6A" w:rsidRPr="005347EA" w:rsidRDefault="001B7E6A" w:rsidP="00EE1EE5">
            <w:pPr>
              <w:jc w:val="center"/>
              <w:rPr>
                <w:sz w:val="20"/>
                <w:szCs w:val="20"/>
              </w:rPr>
            </w:pPr>
            <w:r w:rsidRPr="005347EA">
              <w:rPr>
                <w:sz w:val="20"/>
                <w:szCs w:val="20"/>
              </w:rPr>
              <w:t>35%</w:t>
            </w:r>
          </w:p>
        </w:tc>
        <w:tc>
          <w:tcPr>
            <w:tcW w:w="695" w:type="dxa"/>
            <w:shd w:val="clear" w:color="auto" w:fill="BFBFBF"/>
            <w:vAlign w:val="center"/>
          </w:tcPr>
          <w:p w14:paraId="5870C2BD" w14:textId="77777777" w:rsidR="001B7E6A" w:rsidRPr="005347EA" w:rsidRDefault="001B7E6A" w:rsidP="00EE1EE5">
            <w:pPr>
              <w:jc w:val="center"/>
              <w:rPr>
                <w:sz w:val="20"/>
                <w:szCs w:val="20"/>
              </w:rPr>
            </w:pPr>
            <w:r w:rsidRPr="005347EA">
              <w:rPr>
                <w:sz w:val="20"/>
                <w:szCs w:val="20"/>
              </w:rPr>
              <w:t>24%</w:t>
            </w:r>
          </w:p>
        </w:tc>
        <w:tc>
          <w:tcPr>
            <w:tcW w:w="695" w:type="dxa"/>
            <w:tcBorders>
              <w:right w:val="single" w:sz="4" w:space="0" w:color="auto"/>
            </w:tcBorders>
            <w:shd w:val="clear" w:color="auto" w:fill="BFBFBF"/>
            <w:vAlign w:val="center"/>
          </w:tcPr>
          <w:p w14:paraId="78EBA23A" w14:textId="77777777" w:rsidR="001B7E6A" w:rsidRPr="005347EA" w:rsidRDefault="001B7E6A" w:rsidP="00EE1EE5">
            <w:pPr>
              <w:jc w:val="center"/>
              <w:rPr>
                <w:sz w:val="20"/>
                <w:szCs w:val="20"/>
              </w:rPr>
            </w:pPr>
            <w:r w:rsidRPr="005347EA">
              <w:rPr>
                <w:sz w:val="20"/>
                <w:szCs w:val="20"/>
              </w:rPr>
              <w:t>30%</w:t>
            </w:r>
          </w:p>
        </w:tc>
        <w:tc>
          <w:tcPr>
            <w:tcW w:w="694" w:type="dxa"/>
            <w:tcBorders>
              <w:top w:val="single" w:sz="4" w:space="0" w:color="auto"/>
              <w:left w:val="single" w:sz="4" w:space="0" w:color="auto"/>
            </w:tcBorders>
            <w:shd w:val="clear" w:color="auto" w:fill="BFBFBF"/>
            <w:vAlign w:val="center"/>
          </w:tcPr>
          <w:p w14:paraId="02BB758C" w14:textId="77777777" w:rsidR="001B7E6A" w:rsidRPr="005347EA" w:rsidRDefault="001B7E6A" w:rsidP="00EE1EE5">
            <w:pPr>
              <w:jc w:val="center"/>
              <w:rPr>
                <w:sz w:val="20"/>
                <w:szCs w:val="20"/>
              </w:rPr>
            </w:pPr>
            <w:r w:rsidRPr="005347EA">
              <w:rPr>
                <w:sz w:val="20"/>
                <w:szCs w:val="20"/>
              </w:rPr>
              <w:t>39%</w:t>
            </w:r>
          </w:p>
        </w:tc>
        <w:tc>
          <w:tcPr>
            <w:tcW w:w="695" w:type="dxa"/>
            <w:shd w:val="clear" w:color="auto" w:fill="BFBFBF"/>
            <w:vAlign w:val="center"/>
          </w:tcPr>
          <w:p w14:paraId="6C9933AE"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4C60806A" w14:textId="77777777" w:rsidR="001B7E6A" w:rsidRPr="005347EA" w:rsidRDefault="001B7E6A" w:rsidP="00EE1EE5">
            <w:pPr>
              <w:jc w:val="center"/>
              <w:rPr>
                <w:sz w:val="20"/>
                <w:szCs w:val="20"/>
              </w:rPr>
            </w:pPr>
            <w:r w:rsidRPr="005347EA">
              <w:rPr>
                <w:sz w:val="20"/>
                <w:szCs w:val="20"/>
              </w:rPr>
              <w:t>32%</w:t>
            </w:r>
          </w:p>
        </w:tc>
        <w:tc>
          <w:tcPr>
            <w:tcW w:w="695" w:type="dxa"/>
            <w:shd w:val="clear" w:color="auto" w:fill="BFBFBF"/>
            <w:vAlign w:val="center"/>
          </w:tcPr>
          <w:p w14:paraId="2D2B4A23"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70C7DC35" w14:textId="77777777" w:rsidR="001B7E6A" w:rsidRPr="005347EA" w:rsidRDefault="001B7E6A" w:rsidP="00EE1EE5">
            <w:pPr>
              <w:jc w:val="center"/>
              <w:rPr>
                <w:sz w:val="20"/>
                <w:szCs w:val="20"/>
              </w:rPr>
            </w:pPr>
            <w:r w:rsidRPr="005347EA">
              <w:rPr>
                <w:sz w:val="20"/>
                <w:szCs w:val="20"/>
              </w:rPr>
              <w:t>--</w:t>
            </w:r>
          </w:p>
        </w:tc>
      </w:tr>
      <w:tr w:rsidR="001B7E6A" w:rsidRPr="005347EA" w14:paraId="24D0DDAD" w14:textId="77777777" w:rsidTr="00EE1EE5">
        <w:tc>
          <w:tcPr>
            <w:tcW w:w="2880" w:type="dxa"/>
            <w:tcBorders>
              <w:top w:val="single" w:sz="4" w:space="0" w:color="auto"/>
              <w:left w:val="single" w:sz="4" w:space="0" w:color="auto"/>
            </w:tcBorders>
            <w:shd w:val="clear" w:color="auto" w:fill="auto"/>
          </w:tcPr>
          <w:p w14:paraId="475F96B9" w14:textId="77777777" w:rsidR="001B7E6A" w:rsidRPr="005347EA" w:rsidRDefault="001B7E6A" w:rsidP="00EE1EE5">
            <w:pPr>
              <w:rPr>
                <w:sz w:val="20"/>
                <w:szCs w:val="20"/>
              </w:rPr>
            </w:pPr>
            <w:r w:rsidRPr="005347EA">
              <w:rPr>
                <w:sz w:val="20"/>
                <w:szCs w:val="20"/>
              </w:rPr>
              <w:t>West Roxbury Academy</w:t>
            </w:r>
          </w:p>
        </w:tc>
        <w:tc>
          <w:tcPr>
            <w:tcW w:w="604" w:type="dxa"/>
            <w:shd w:val="clear" w:color="auto" w:fill="auto"/>
            <w:vAlign w:val="center"/>
          </w:tcPr>
          <w:p w14:paraId="39260E20" w14:textId="77777777" w:rsidR="001B7E6A" w:rsidRPr="005347EA" w:rsidRDefault="001B7E6A" w:rsidP="00EE1EE5">
            <w:pPr>
              <w:jc w:val="center"/>
              <w:rPr>
                <w:sz w:val="20"/>
                <w:szCs w:val="20"/>
              </w:rPr>
            </w:pPr>
            <w:r w:rsidRPr="005347EA">
              <w:rPr>
                <w:sz w:val="20"/>
                <w:szCs w:val="20"/>
              </w:rPr>
              <w:t>12%</w:t>
            </w:r>
          </w:p>
        </w:tc>
        <w:tc>
          <w:tcPr>
            <w:tcW w:w="695" w:type="dxa"/>
            <w:shd w:val="clear" w:color="auto" w:fill="auto"/>
            <w:vAlign w:val="center"/>
          </w:tcPr>
          <w:p w14:paraId="03F8B014" w14:textId="77777777" w:rsidR="001B7E6A" w:rsidRPr="005347EA" w:rsidRDefault="001B7E6A" w:rsidP="00EE1EE5">
            <w:pPr>
              <w:jc w:val="center"/>
              <w:rPr>
                <w:sz w:val="20"/>
                <w:szCs w:val="20"/>
              </w:rPr>
            </w:pPr>
            <w:r w:rsidRPr="005347EA">
              <w:rPr>
                <w:sz w:val="20"/>
                <w:szCs w:val="20"/>
              </w:rPr>
              <w:t>11%</w:t>
            </w:r>
          </w:p>
        </w:tc>
        <w:tc>
          <w:tcPr>
            <w:tcW w:w="695" w:type="dxa"/>
            <w:shd w:val="clear" w:color="auto" w:fill="auto"/>
            <w:vAlign w:val="center"/>
          </w:tcPr>
          <w:p w14:paraId="7687A98F" w14:textId="77777777" w:rsidR="001B7E6A" w:rsidRPr="005347EA" w:rsidRDefault="001B7E6A" w:rsidP="00EE1EE5">
            <w:pPr>
              <w:jc w:val="center"/>
              <w:rPr>
                <w:sz w:val="20"/>
                <w:szCs w:val="20"/>
              </w:rPr>
            </w:pPr>
            <w:r w:rsidRPr="005347EA">
              <w:rPr>
                <w:sz w:val="20"/>
                <w:szCs w:val="20"/>
              </w:rPr>
              <w:t>12%</w:t>
            </w:r>
          </w:p>
        </w:tc>
        <w:tc>
          <w:tcPr>
            <w:tcW w:w="695" w:type="dxa"/>
            <w:shd w:val="clear" w:color="auto" w:fill="auto"/>
            <w:vAlign w:val="center"/>
          </w:tcPr>
          <w:p w14:paraId="4D80B8ED" w14:textId="77777777" w:rsidR="001B7E6A" w:rsidRPr="005347EA" w:rsidRDefault="001B7E6A" w:rsidP="00EE1EE5">
            <w:pPr>
              <w:jc w:val="center"/>
              <w:rPr>
                <w:sz w:val="20"/>
                <w:szCs w:val="20"/>
              </w:rPr>
            </w:pPr>
            <w:r w:rsidRPr="005347EA">
              <w:rPr>
                <w:sz w:val="20"/>
                <w:szCs w:val="20"/>
              </w:rPr>
              <w:t>0%</w:t>
            </w:r>
          </w:p>
        </w:tc>
        <w:tc>
          <w:tcPr>
            <w:tcW w:w="695" w:type="dxa"/>
            <w:tcBorders>
              <w:right w:val="single" w:sz="4" w:space="0" w:color="auto"/>
            </w:tcBorders>
            <w:shd w:val="clear" w:color="auto" w:fill="auto"/>
            <w:vAlign w:val="center"/>
          </w:tcPr>
          <w:p w14:paraId="5E433E2D" w14:textId="77777777" w:rsidR="001B7E6A" w:rsidRPr="005347EA" w:rsidRDefault="001B7E6A" w:rsidP="00EE1EE5">
            <w:pPr>
              <w:jc w:val="center"/>
              <w:rPr>
                <w:sz w:val="20"/>
                <w:szCs w:val="20"/>
              </w:rPr>
            </w:pPr>
            <w:r w:rsidRPr="005347EA">
              <w:rPr>
                <w:sz w:val="20"/>
                <w:szCs w:val="20"/>
              </w:rPr>
              <w:t>6%</w:t>
            </w:r>
          </w:p>
        </w:tc>
        <w:tc>
          <w:tcPr>
            <w:tcW w:w="694" w:type="dxa"/>
            <w:tcBorders>
              <w:top w:val="single" w:sz="4" w:space="0" w:color="auto"/>
              <w:left w:val="single" w:sz="4" w:space="0" w:color="auto"/>
            </w:tcBorders>
            <w:shd w:val="clear" w:color="auto" w:fill="auto"/>
            <w:vAlign w:val="center"/>
          </w:tcPr>
          <w:p w14:paraId="54B53BA2" w14:textId="77777777" w:rsidR="001B7E6A" w:rsidRPr="005347EA" w:rsidRDefault="001B7E6A" w:rsidP="00EE1EE5">
            <w:pPr>
              <w:jc w:val="center"/>
              <w:rPr>
                <w:sz w:val="20"/>
                <w:szCs w:val="20"/>
              </w:rPr>
            </w:pPr>
            <w:r w:rsidRPr="005347EA">
              <w:rPr>
                <w:sz w:val="20"/>
                <w:szCs w:val="20"/>
              </w:rPr>
              <w:t>11%</w:t>
            </w:r>
          </w:p>
        </w:tc>
        <w:tc>
          <w:tcPr>
            <w:tcW w:w="695" w:type="dxa"/>
            <w:shd w:val="clear" w:color="auto" w:fill="auto"/>
            <w:vAlign w:val="center"/>
          </w:tcPr>
          <w:p w14:paraId="47BD9649" w14:textId="77777777" w:rsidR="001B7E6A" w:rsidRPr="005347EA" w:rsidRDefault="001B7E6A" w:rsidP="00EE1EE5">
            <w:pPr>
              <w:jc w:val="center"/>
              <w:rPr>
                <w:sz w:val="20"/>
                <w:szCs w:val="20"/>
              </w:rPr>
            </w:pPr>
            <w:r w:rsidRPr="005347EA">
              <w:rPr>
                <w:sz w:val="20"/>
                <w:szCs w:val="20"/>
              </w:rPr>
              <w:t>--</w:t>
            </w:r>
          </w:p>
        </w:tc>
        <w:tc>
          <w:tcPr>
            <w:tcW w:w="695" w:type="dxa"/>
            <w:shd w:val="clear" w:color="auto" w:fill="auto"/>
            <w:vAlign w:val="center"/>
          </w:tcPr>
          <w:p w14:paraId="4F3B3F97" w14:textId="77777777" w:rsidR="001B7E6A" w:rsidRPr="005347EA" w:rsidRDefault="001B7E6A" w:rsidP="00EE1EE5">
            <w:pPr>
              <w:jc w:val="center"/>
              <w:rPr>
                <w:sz w:val="20"/>
                <w:szCs w:val="20"/>
              </w:rPr>
            </w:pPr>
            <w:r w:rsidRPr="005347EA">
              <w:rPr>
                <w:sz w:val="20"/>
                <w:szCs w:val="20"/>
              </w:rPr>
              <w:t>10%</w:t>
            </w:r>
          </w:p>
        </w:tc>
        <w:tc>
          <w:tcPr>
            <w:tcW w:w="695" w:type="dxa"/>
            <w:shd w:val="clear" w:color="auto" w:fill="auto"/>
            <w:vAlign w:val="center"/>
          </w:tcPr>
          <w:p w14:paraId="2F03723A"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auto"/>
            <w:vAlign w:val="center"/>
          </w:tcPr>
          <w:p w14:paraId="3241E3E7" w14:textId="77777777" w:rsidR="001B7E6A" w:rsidRPr="005347EA" w:rsidRDefault="001B7E6A" w:rsidP="00EE1EE5">
            <w:pPr>
              <w:jc w:val="center"/>
              <w:rPr>
                <w:sz w:val="20"/>
                <w:szCs w:val="20"/>
              </w:rPr>
            </w:pPr>
            <w:r w:rsidRPr="005347EA">
              <w:rPr>
                <w:sz w:val="20"/>
                <w:szCs w:val="20"/>
              </w:rPr>
              <w:t>--</w:t>
            </w:r>
          </w:p>
        </w:tc>
      </w:tr>
      <w:tr w:rsidR="001B7E6A" w:rsidRPr="005347EA" w14:paraId="0D242751" w14:textId="77777777" w:rsidTr="00EE1EE5">
        <w:tc>
          <w:tcPr>
            <w:tcW w:w="2880" w:type="dxa"/>
            <w:tcBorders>
              <w:top w:val="single" w:sz="4" w:space="0" w:color="auto"/>
              <w:left w:val="single" w:sz="4" w:space="0" w:color="auto"/>
            </w:tcBorders>
            <w:shd w:val="clear" w:color="auto" w:fill="BFBFBF"/>
          </w:tcPr>
          <w:p w14:paraId="7BD4F7A2" w14:textId="77777777" w:rsidR="001B7E6A" w:rsidRPr="005347EA" w:rsidRDefault="001B7E6A" w:rsidP="00EE1EE5">
            <w:pPr>
              <w:rPr>
                <w:sz w:val="20"/>
                <w:szCs w:val="20"/>
              </w:rPr>
            </w:pPr>
            <w:r w:rsidRPr="005347EA">
              <w:rPr>
                <w:sz w:val="20"/>
                <w:szCs w:val="20"/>
              </w:rPr>
              <w:t>William McKinley</w:t>
            </w:r>
          </w:p>
        </w:tc>
        <w:tc>
          <w:tcPr>
            <w:tcW w:w="604" w:type="dxa"/>
            <w:shd w:val="clear" w:color="auto" w:fill="BFBFBF"/>
            <w:vAlign w:val="center"/>
          </w:tcPr>
          <w:p w14:paraId="342CEE20" w14:textId="77777777" w:rsidR="001B7E6A" w:rsidRPr="005347EA" w:rsidRDefault="001B7E6A" w:rsidP="00EE1EE5">
            <w:pPr>
              <w:jc w:val="center"/>
              <w:rPr>
                <w:sz w:val="20"/>
                <w:szCs w:val="20"/>
              </w:rPr>
            </w:pPr>
            <w:r w:rsidRPr="005347EA">
              <w:rPr>
                <w:sz w:val="20"/>
                <w:szCs w:val="20"/>
              </w:rPr>
              <w:t>0%</w:t>
            </w:r>
          </w:p>
        </w:tc>
        <w:tc>
          <w:tcPr>
            <w:tcW w:w="695" w:type="dxa"/>
            <w:shd w:val="clear" w:color="auto" w:fill="BFBFBF"/>
            <w:vAlign w:val="center"/>
          </w:tcPr>
          <w:p w14:paraId="3AB8073C" w14:textId="77777777" w:rsidR="001B7E6A" w:rsidRPr="005347EA" w:rsidRDefault="001B7E6A" w:rsidP="00EE1EE5">
            <w:pPr>
              <w:jc w:val="center"/>
              <w:rPr>
                <w:sz w:val="20"/>
                <w:szCs w:val="20"/>
              </w:rPr>
            </w:pPr>
            <w:r w:rsidRPr="005347EA">
              <w:rPr>
                <w:sz w:val="20"/>
                <w:szCs w:val="20"/>
              </w:rPr>
              <w:t>0%</w:t>
            </w:r>
          </w:p>
        </w:tc>
        <w:tc>
          <w:tcPr>
            <w:tcW w:w="695" w:type="dxa"/>
            <w:shd w:val="clear" w:color="auto" w:fill="BFBFBF"/>
            <w:vAlign w:val="center"/>
          </w:tcPr>
          <w:p w14:paraId="40FA58D2" w14:textId="77777777" w:rsidR="001B7E6A" w:rsidRPr="005347EA" w:rsidRDefault="001B7E6A" w:rsidP="00EE1EE5">
            <w:pPr>
              <w:jc w:val="center"/>
              <w:rPr>
                <w:sz w:val="20"/>
                <w:szCs w:val="20"/>
              </w:rPr>
            </w:pPr>
            <w:r w:rsidRPr="005347EA">
              <w:rPr>
                <w:sz w:val="20"/>
                <w:szCs w:val="20"/>
              </w:rPr>
              <w:t>0%</w:t>
            </w:r>
          </w:p>
        </w:tc>
        <w:tc>
          <w:tcPr>
            <w:tcW w:w="695" w:type="dxa"/>
            <w:shd w:val="clear" w:color="auto" w:fill="BFBFBF"/>
            <w:vAlign w:val="center"/>
          </w:tcPr>
          <w:p w14:paraId="5F2E49D4" w14:textId="77777777" w:rsidR="001B7E6A" w:rsidRPr="005347EA" w:rsidRDefault="001B7E6A" w:rsidP="00EE1EE5">
            <w:pPr>
              <w:jc w:val="center"/>
              <w:rPr>
                <w:sz w:val="20"/>
                <w:szCs w:val="20"/>
              </w:rPr>
            </w:pPr>
            <w:r w:rsidRPr="005347EA">
              <w:rPr>
                <w:sz w:val="20"/>
                <w:szCs w:val="20"/>
              </w:rPr>
              <w:t>0%</w:t>
            </w:r>
          </w:p>
        </w:tc>
        <w:tc>
          <w:tcPr>
            <w:tcW w:w="695" w:type="dxa"/>
            <w:tcBorders>
              <w:right w:val="single" w:sz="4" w:space="0" w:color="auto"/>
            </w:tcBorders>
            <w:shd w:val="clear" w:color="auto" w:fill="BFBFBF"/>
            <w:vAlign w:val="center"/>
          </w:tcPr>
          <w:p w14:paraId="0DD3262E" w14:textId="77777777" w:rsidR="001B7E6A" w:rsidRPr="005347EA" w:rsidRDefault="001B7E6A" w:rsidP="00EE1EE5">
            <w:pPr>
              <w:jc w:val="center"/>
              <w:rPr>
                <w:sz w:val="20"/>
                <w:szCs w:val="20"/>
              </w:rPr>
            </w:pPr>
            <w:r w:rsidRPr="005347EA">
              <w:rPr>
                <w:sz w:val="20"/>
                <w:szCs w:val="20"/>
              </w:rPr>
              <w:t>--</w:t>
            </w:r>
          </w:p>
        </w:tc>
        <w:tc>
          <w:tcPr>
            <w:tcW w:w="694" w:type="dxa"/>
            <w:tcBorders>
              <w:top w:val="single" w:sz="4" w:space="0" w:color="auto"/>
              <w:left w:val="single" w:sz="4" w:space="0" w:color="auto"/>
            </w:tcBorders>
            <w:shd w:val="clear" w:color="auto" w:fill="BFBFBF"/>
            <w:vAlign w:val="center"/>
          </w:tcPr>
          <w:p w14:paraId="786C7638" w14:textId="77777777" w:rsidR="001B7E6A" w:rsidRPr="005347EA" w:rsidRDefault="001B7E6A" w:rsidP="00EE1EE5">
            <w:pPr>
              <w:jc w:val="center"/>
              <w:rPr>
                <w:sz w:val="20"/>
                <w:szCs w:val="20"/>
              </w:rPr>
            </w:pPr>
            <w:r w:rsidRPr="005347EA">
              <w:rPr>
                <w:sz w:val="20"/>
                <w:szCs w:val="20"/>
              </w:rPr>
              <w:t>0%</w:t>
            </w:r>
          </w:p>
        </w:tc>
        <w:tc>
          <w:tcPr>
            <w:tcW w:w="695" w:type="dxa"/>
            <w:shd w:val="clear" w:color="auto" w:fill="BFBFBF"/>
            <w:vAlign w:val="center"/>
          </w:tcPr>
          <w:p w14:paraId="7400356E"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470EBD2A" w14:textId="77777777" w:rsidR="001B7E6A" w:rsidRPr="005347EA" w:rsidRDefault="001B7E6A" w:rsidP="00EE1EE5">
            <w:pPr>
              <w:jc w:val="center"/>
              <w:rPr>
                <w:sz w:val="20"/>
                <w:szCs w:val="20"/>
              </w:rPr>
            </w:pPr>
            <w:r w:rsidRPr="005347EA">
              <w:rPr>
                <w:sz w:val="20"/>
                <w:szCs w:val="20"/>
              </w:rPr>
              <w:t>--</w:t>
            </w:r>
          </w:p>
        </w:tc>
        <w:tc>
          <w:tcPr>
            <w:tcW w:w="695" w:type="dxa"/>
            <w:shd w:val="clear" w:color="auto" w:fill="BFBFBF"/>
            <w:vAlign w:val="center"/>
          </w:tcPr>
          <w:p w14:paraId="1B7BC602" w14:textId="77777777" w:rsidR="001B7E6A" w:rsidRPr="005347EA" w:rsidRDefault="001B7E6A" w:rsidP="00EE1EE5">
            <w:pPr>
              <w:jc w:val="center"/>
              <w:rPr>
                <w:sz w:val="20"/>
                <w:szCs w:val="20"/>
              </w:rPr>
            </w:pPr>
            <w:r w:rsidRPr="005347EA">
              <w:rPr>
                <w:sz w:val="20"/>
                <w:szCs w:val="20"/>
              </w:rPr>
              <w:t>--</w:t>
            </w:r>
          </w:p>
        </w:tc>
        <w:tc>
          <w:tcPr>
            <w:tcW w:w="695" w:type="dxa"/>
            <w:tcBorders>
              <w:top w:val="single" w:sz="4" w:space="0" w:color="auto"/>
              <w:right w:val="single" w:sz="4" w:space="0" w:color="auto"/>
            </w:tcBorders>
            <w:shd w:val="clear" w:color="auto" w:fill="BFBFBF"/>
            <w:vAlign w:val="center"/>
          </w:tcPr>
          <w:p w14:paraId="7667F4B8" w14:textId="77777777" w:rsidR="001B7E6A" w:rsidRPr="005347EA" w:rsidRDefault="001B7E6A" w:rsidP="00EE1EE5">
            <w:pPr>
              <w:jc w:val="center"/>
              <w:rPr>
                <w:sz w:val="20"/>
                <w:szCs w:val="20"/>
              </w:rPr>
            </w:pPr>
            <w:r w:rsidRPr="005347EA">
              <w:rPr>
                <w:sz w:val="20"/>
                <w:szCs w:val="20"/>
              </w:rPr>
              <w:t>--</w:t>
            </w:r>
          </w:p>
        </w:tc>
      </w:tr>
      <w:tr w:rsidR="001B7E6A" w:rsidRPr="005347EA" w14:paraId="07EB1F67" w14:textId="77777777" w:rsidTr="00EE1EE5">
        <w:tc>
          <w:tcPr>
            <w:tcW w:w="2880" w:type="dxa"/>
            <w:tcBorders>
              <w:top w:val="single" w:sz="4" w:space="0" w:color="auto"/>
              <w:left w:val="single" w:sz="4" w:space="0" w:color="auto"/>
            </w:tcBorders>
            <w:shd w:val="clear" w:color="auto" w:fill="auto"/>
          </w:tcPr>
          <w:p w14:paraId="3F04F444" w14:textId="77777777" w:rsidR="001B7E6A" w:rsidRPr="005347EA" w:rsidRDefault="001B7E6A" w:rsidP="00EE1EE5">
            <w:pPr>
              <w:rPr>
                <w:sz w:val="20"/>
                <w:szCs w:val="20"/>
              </w:rPr>
            </w:pPr>
            <w:r>
              <w:rPr>
                <w:sz w:val="20"/>
                <w:szCs w:val="20"/>
              </w:rPr>
              <w:t>District</w:t>
            </w:r>
          </w:p>
        </w:tc>
        <w:tc>
          <w:tcPr>
            <w:tcW w:w="604" w:type="dxa"/>
            <w:shd w:val="clear" w:color="auto" w:fill="auto"/>
            <w:vAlign w:val="center"/>
          </w:tcPr>
          <w:p w14:paraId="3C1BA421" w14:textId="77777777" w:rsidR="001B7E6A" w:rsidRPr="005347EA" w:rsidRDefault="001B7E6A" w:rsidP="00EE1EE5">
            <w:pPr>
              <w:jc w:val="center"/>
              <w:rPr>
                <w:sz w:val="20"/>
                <w:szCs w:val="20"/>
              </w:rPr>
            </w:pPr>
            <w:r w:rsidRPr="005347EA">
              <w:rPr>
                <w:sz w:val="20"/>
                <w:szCs w:val="20"/>
              </w:rPr>
              <w:t>59%</w:t>
            </w:r>
          </w:p>
        </w:tc>
        <w:tc>
          <w:tcPr>
            <w:tcW w:w="695" w:type="dxa"/>
            <w:shd w:val="clear" w:color="auto" w:fill="auto"/>
            <w:vAlign w:val="center"/>
          </w:tcPr>
          <w:p w14:paraId="0B744E26" w14:textId="77777777" w:rsidR="001B7E6A" w:rsidRPr="005347EA" w:rsidRDefault="001B7E6A" w:rsidP="00EE1EE5">
            <w:pPr>
              <w:jc w:val="center"/>
              <w:rPr>
                <w:sz w:val="20"/>
                <w:szCs w:val="20"/>
              </w:rPr>
            </w:pPr>
            <w:r w:rsidRPr="005347EA">
              <w:rPr>
                <w:sz w:val="20"/>
                <w:szCs w:val="20"/>
              </w:rPr>
              <w:t>48%</w:t>
            </w:r>
          </w:p>
        </w:tc>
        <w:tc>
          <w:tcPr>
            <w:tcW w:w="695" w:type="dxa"/>
            <w:shd w:val="clear" w:color="auto" w:fill="auto"/>
            <w:vAlign w:val="center"/>
          </w:tcPr>
          <w:p w14:paraId="07E6B836" w14:textId="77777777" w:rsidR="001B7E6A" w:rsidRPr="005347EA" w:rsidRDefault="001B7E6A" w:rsidP="00EE1EE5">
            <w:pPr>
              <w:jc w:val="center"/>
              <w:rPr>
                <w:sz w:val="20"/>
                <w:szCs w:val="20"/>
              </w:rPr>
            </w:pPr>
            <w:r w:rsidRPr="005347EA">
              <w:rPr>
                <w:sz w:val="20"/>
                <w:szCs w:val="20"/>
              </w:rPr>
              <w:t>49%</w:t>
            </w:r>
          </w:p>
        </w:tc>
        <w:tc>
          <w:tcPr>
            <w:tcW w:w="695" w:type="dxa"/>
            <w:shd w:val="clear" w:color="auto" w:fill="auto"/>
            <w:vAlign w:val="center"/>
          </w:tcPr>
          <w:p w14:paraId="3935B022" w14:textId="77777777" w:rsidR="001B7E6A" w:rsidRPr="005347EA" w:rsidRDefault="001B7E6A" w:rsidP="00EE1EE5">
            <w:pPr>
              <w:jc w:val="center"/>
              <w:rPr>
                <w:sz w:val="20"/>
                <w:szCs w:val="20"/>
              </w:rPr>
            </w:pPr>
            <w:r w:rsidRPr="005347EA">
              <w:rPr>
                <w:sz w:val="20"/>
                <w:szCs w:val="20"/>
              </w:rPr>
              <w:t>23%</w:t>
            </w:r>
          </w:p>
        </w:tc>
        <w:tc>
          <w:tcPr>
            <w:tcW w:w="695" w:type="dxa"/>
            <w:tcBorders>
              <w:right w:val="single" w:sz="4" w:space="0" w:color="auto"/>
            </w:tcBorders>
            <w:shd w:val="clear" w:color="auto" w:fill="auto"/>
            <w:vAlign w:val="center"/>
          </w:tcPr>
          <w:p w14:paraId="5BB2CAE3" w14:textId="77777777" w:rsidR="001B7E6A" w:rsidRPr="005347EA" w:rsidRDefault="001B7E6A" w:rsidP="00EE1EE5">
            <w:pPr>
              <w:jc w:val="center"/>
              <w:rPr>
                <w:sz w:val="20"/>
                <w:szCs w:val="20"/>
              </w:rPr>
            </w:pPr>
            <w:r w:rsidRPr="005347EA">
              <w:rPr>
                <w:sz w:val="20"/>
                <w:szCs w:val="20"/>
              </w:rPr>
              <w:t>37%</w:t>
            </w:r>
          </w:p>
        </w:tc>
        <w:tc>
          <w:tcPr>
            <w:tcW w:w="694" w:type="dxa"/>
            <w:tcBorders>
              <w:top w:val="single" w:sz="4" w:space="0" w:color="auto"/>
              <w:left w:val="single" w:sz="4" w:space="0" w:color="auto"/>
            </w:tcBorders>
            <w:shd w:val="clear" w:color="auto" w:fill="auto"/>
            <w:vAlign w:val="center"/>
          </w:tcPr>
          <w:p w14:paraId="751E4BB1" w14:textId="77777777" w:rsidR="001B7E6A" w:rsidRPr="005347EA" w:rsidRDefault="001B7E6A" w:rsidP="00EE1EE5">
            <w:pPr>
              <w:jc w:val="center"/>
              <w:rPr>
                <w:sz w:val="20"/>
                <w:szCs w:val="20"/>
              </w:rPr>
            </w:pPr>
            <w:r w:rsidRPr="005347EA">
              <w:rPr>
                <w:sz w:val="20"/>
                <w:szCs w:val="20"/>
              </w:rPr>
              <w:t>48%</w:t>
            </w:r>
          </w:p>
        </w:tc>
        <w:tc>
          <w:tcPr>
            <w:tcW w:w="695" w:type="dxa"/>
            <w:shd w:val="clear" w:color="auto" w:fill="auto"/>
            <w:vAlign w:val="center"/>
          </w:tcPr>
          <w:p w14:paraId="264AAE5A" w14:textId="77777777" w:rsidR="001B7E6A" w:rsidRPr="005347EA" w:rsidRDefault="001B7E6A" w:rsidP="00EE1EE5">
            <w:pPr>
              <w:jc w:val="center"/>
              <w:rPr>
                <w:sz w:val="20"/>
                <w:szCs w:val="20"/>
              </w:rPr>
            </w:pPr>
            <w:r w:rsidRPr="005347EA">
              <w:rPr>
                <w:sz w:val="20"/>
                <w:szCs w:val="20"/>
              </w:rPr>
              <w:t>87%</w:t>
            </w:r>
          </w:p>
        </w:tc>
        <w:tc>
          <w:tcPr>
            <w:tcW w:w="695" w:type="dxa"/>
            <w:shd w:val="clear" w:color="auto" w:fill="auto"/>
            <w:vAlign w:val="center"/>
          </w:tcPr>
          <w:p w14:paraId="1A0F7FA6" w14:textId="77777777" w:rsidR="001B7E6A" w:rsidRPr="005347EA" w:rsidRDefault="001B7E6A" w:rsidP="00EE1EE5">
            <w:pPr>
              <w:jc w:val="center"/>
              <w:rPr>
                <w:sz w:val="20"/>
                <w:szCs w:val="20"/>
              </w:rPr>
            </w:pPr>
            <w:r w:rsidRPr="005347EA">
              <w:rPr>
                <w:sz w:val="20"/>
                <w:szCs w:val="20"/>
              </w:rPr>
              <w:t>49%</w:t>
            </w:r>
          </w:p>
        </w:tc>
        <w:tc>
          <w:tcPr>
            <w:tcW w:w="695" w:type="dxa"/>
            <w:shd w:val="clear" w:color="auto" w:fill="auto"/>
            <w:vAlign w:val="center"/>
          </w:tcPr>
          <w:p w14:paraId="5FA0CBAF" w14:textId="77777777" w:rsidR="001B7E6A" w:rsidRPr="005347EA" w:rsidRDefault="001B7E6A" w:rsidP="00EE1EE5">
            <w:pPr>
              <w:jc w:val="center"/>
              <w:rPr>
                <w:sz w:val="20"/>
                <w:szCs w:val="20"/>
              </w:rPr>
            </w:pPr>
            <w:r w:rsidRPr="005347EA">
              <w:rPr>
                <w:sz w:val="20"/>
                <w:szCs w:val="20"/>
              </w:rPr>
              <w:t>66%</w:t>
            </w:r>
          </w:p>
        </w:tc>
        <w:tc>
          <w:tcPr>
            <w:tcW w:w="695" w:type="dxa"/>
            <w:tcBorders>
              <w:top w:val="single" w:sz="4" w:space="0" w:color="auto"/>
              <w:right w:val="single" w:sz="4" w:space="0" w:color="auto"/>
            </w:tcBorders>
            <w:shd w:val="clear" w:color="auto" w:fill="auto"/>
            <w:vAlign w:val="center"/>
          </w:tcPr>
          <w:p w14:paraId="36B2E43F" w14:textId="77777777" w:rsidR="001B7E6A" w:rsidRPr="005347EA" w:rsidRDefault="001B7E6A" w:rsidP="00EE1EE5">
            <w:pPr>
              <w:jc w:val="center"/>
              <w:rPr>
                <w:sz w:val="20"/>
                <w:szCs w:val="20"/>
              </w:rPr>
            </w:pPr>
            <w:r w:rsidRPr="005347EA">
              <w:rPr>
                <w:sz w:val="20"/>
                <w:szCs w:val="20"/>
              </w:rPr>
              <w:t>85%</w:t>
            </w:r>
          </w:p>
        </w:tc>
      </w:tr>
      <w:tr w:rsidR="001B7E6A" w:rsidRPr="005347EA" w14:paraId="0828B05A" w14:textId="77777777" w:rsidTr="00EE1EE5">
        <w:tc>
          <w:tcPr>
            <w:tcW w:w="2880" w:type="dxa"/>
            <w:tcBorders>
              <w:top w:val="single" w:sz="4" w:space="0" w:color="auto"/>
              <w:left w:val="single" w:sz="4" w:space="0" w:color="auto"/>
            </w:tcBorders>
            <w:shd w:val="clear" w:color="auto" w:fill="BFBFBF"/>
          </w:tcPr>
          <w:p w14:paraId="62207614" w14:textId="77777777" w:rsidR="001B7E6A" w:rsidRPr="005347EA" w:rsidRDefault="001B7E6A" w:rsidP="00EE1EE5">
            <w:pPr>
              <w:rPr>
                <w:sz w:val="20"/>
                <w:szCs w:val="20"/>
              </w:rPr>
            </w:pPr>
            <w:r w:rsidRPr="005347EA">
              <w:rPr>
                <w:sz w:val="20"/>
                <w:szCs w:val="20"/>
              </w:rPr>
              <w:t>State</w:t>
            </w:r>
          </w:p>
        </w:tc>
        <w:tc>
          <w:tcPr>
            <w:tcW w:w="604" w:type="dxa"/>
            <w:shd w:val="clear" w:color="auto" w:fill="BFBFBF"/>
            <w:vAlign w:val="center"/>
          </w:tcPr>
          <w:p w14:paraId="125EB7EF" w14:textId="77777777" w:rsidR="001B7E6A" w:rsidRPr="005347EA" w:rsidRDefault="001B7E6A" w:rsidP="00EE1EE5">
            <w:pPr>
              <w:jc w:val="center"/>
              <w:rPr>
                <w:sz w:val="20"/>
                <w:szCs w:val="20"/>
              </w:rPr>
            </w:pPr>
            <w:r w:rsidRPr="005347EA">
              <w:rPr>
                <w:sz w:val="20"/>
                <w:szCs w:val="20"/>
              </w:rPr>
              <w:t>74%</w:t>
            </w:r>
          </w:p>
        </w:tc>
        <w:tc>
          <w:tcPr>
            <w:tcW w:w="695" w:type="dxa"/>
            <w:shd w:val="clear" w:color="auto" w:fill="BFBFBF"/>
            <w:vAlign w:val="center"/>
          </w:tcPr>
          <w:p w14:paraId="56C2F70F" w14:textId="77777777" w:rsidR="001B7E6A" w:rsidRPr="005347EA" w:rsidRDefault="001B7E6A" w:rsidP="00EE1EE5">
            <w:pPr>
              <w:jc w:val="center"/>
              <w:rPr>
                <w:sz w:val="20"/>
                <w:szCs w:val="20"/>
              </w:rPr>
            </w:pPr>
            <w:r w:rsidRPr="005347EA">
              <w:rPr>
                <w:sz w:val="20"/>
                <w:szCs w:val="20"/>
              </w:rPr>
              <w:t>53%</w:t>
            </w:r>
          </w:p>
        </w:tc>
        <w:tc>
          <w:tcPr>
            <w:tcW w:w="695" w:type="dxa"/>
            <w:shd w:val="clear" w:color="auto" w:fill="BFBFBF"/>
            <w:vAlign w:val="center"/>
          </w:tcPr>
          <w:p w14:paraId="108CCCE0" w14:textId="77777777" w:rsidR="001B7E6A" w:rsidRPr="005347EA" w:rsidRDefault="001B7E6A" w:rsidP="00EE1EE5">
            <w:pPr>
              <w:jc w:val="center"/>
              <w:rPr>
                <w:sz w:val="20"/>
                <w:szCs w:val="20"/>
              </w:rPr>
            </w:pPr>
            <w:r w:rsidRPr="005347EA">
              <w:rPr>
                <w:sz w:val="20"/>
                <w:szCs w:val="20"/>
              </w:rPr>
              <w:t>54%</w:t>
            </w:r>
          </w:p>
        </w:tc>
        <w:tc>
          <w:tcPr>
            <w:tcW w:w="695" w:type="dxa"/>
            <w:shd w:val="clear" w:color="auto" w:fill="BFBFBF"/>
            <w:vAlign w:val="center"/>
          </w:tcPr>
          <w:p w14:paraId="049C595D" w14:textId="77777777" w:rsidR="001B7E6A" w:rsidRPr="005347EA" w:rsidRDefault="001B7E6A" w:rsidP="00EE1EE5">
            <w:pPr>
              <w:jc w:val="center"/>
              <w:rPr>
                <w:sz w:val="20"/>
                <w:szCs w:val="20"/>
              </w:rPr>
            </w:pPr>
            <w:r w:rsidRPr="005347EA">
              <w:rPr>
                <w:sz w:val="20"/>
                <w:szCs w:val="20"/>
              </w:rPr>
              <w:t>38%</w:t>
            </w:r>
          </w:p>
        </w:tc>
        <w:tc>
          <w:tcPr>
            <w:tcW w:w="695" w:type="dxa"/>
            <w:tcBorders>
              <w:right w:val="single" w:sz="4" w:space="0" w:color="auto"/>
            </w:tcBorders>
            <w:shd w:val="clear" w:color="auto" w:fill="BFBFBF"/>
            <w:vAlign w:val="center"/>
          </w:tcPr>
          <w:p w14:paraId="7D1CE9CC" w14:textId="77777777" w:rsidR="001B7E6A" w:rsidRPr="005347EA" w:rsidRDefault="001B7E6A" w:rsidP="00EE1EE5">
            <w:pPr>
              <w:jc w:val="center"/>
              <w:rPr>
                <w:sz w:val="20"/>
                <w:szCs w:val="20"/>
              </w:rPr>
            </w:pPr>
            <w:r w:rsidRPr="005347EA">
              <w:rPr>
                <w:sz w:val="20"/>
                <w:szCs w:val="20"/>
              </w:rPr>
              <w:t>39%</w:t>
            </w:r>
          </w:p>
        </w:tc>
        <w:tc>
          <w:tcPr>
            <w:tcW w:w="694" w:type="dxa"/>
            <w:tcBorders>
              <w:top w:val="single" w:sz="4" w:space="0" w:color="auto"/>
              <w:left w:val="single" w:sz="4" w:space="0" w:color="auto"/>
            </w:tcBorders>
            <w:shd w:val="clear" w:color="auto" w:fill="BFBFBF"/>
            <w:vAlign w:val="center"/>
          </w:tcPr>
          <w:p w14:paraId="59422CF8" w14:textId="77777777" w:rsidR="001B7E6A" w:rsidRPr="005347EA" w:rsidRDefault="001B7E6A" w:rsidP="00EE1EE5">
            <w:pPr>
              <w:jc w:val="center"/>
              <w:rPr>
                <w:sz w:val="20"/>
                <w:szCs w:val="20"/>
              </w:rPr>
            </w:pPr>
            <w:r w:rsidRPr="005347EA">
              <w:rPr>
                <w:sz w:val="20"/>
                <w:szCs w:val="20"/>
              </w:rPr>
              <w:t>54%</w:t>
            </w:r>
          </w:p>
        </w:tc>
        <w:tc>
          <w:tcPr>
            <w:tcW w:w="695" w:type="dxa"/>
            <w:shd w:val="clear" w:color="auto" w:fill="BFBFBF"/>
            <w:vAlign w:val="center"/>
          </w:tcPr>
          <w:p w14:paraId="5AC41BA8" w14:textId="77777777" w:rsidR="001B7E6A" w:rsidRPr="005347EA" w:rsidRDefault="001B7E6A" w:rsidP="00EE1EE5">
            <w:pPr>
              <w:jc w:val="center"/>
              <w:rPr>
                <w:sz w:val="20"/>
                <w:szCs w:val="20"/>
              </w:rPr>
            </w:pPr>
            <w:r w:rsidRPr="005347EA">
              <w:rPr>
                <w:sz w:val="20"/>
                <w:szCs w:val="20"/>
              </w:rPr>
              <w:t>88%</w:t>
            </w:r>
          </w:p>
        </w:tc>
        <w:tc>
          <w:tcPr>
            <w:tcW w:w="695" w:type="dxa"/>
            <w:shd w:val="clear" w:color="auto" w:fill="BFBFBF"/>
            <w:vAlign w:val="center"/>
          </w:tcPr>
          <w:p w14:paraId="3065D5A6" w14:textId="77777777" w:rsidR="001B7E6A" w:rsidRPr="005347EA" w:rsidRDefault="001B7E6A" w:rsidP="00EE1EE5">
            <w:pPr>
              <w:jc w:val="center"/>
              <w:rPr>
                <w:sz w:val="20"/>
                <w:szCs w:val="20"/>
              </w:rPr>
            </w:pPr>
            <w:r w:rsidRPr="005347EA">
              <w:rPr>
                <w:sz w:val="20"/>
                <w:szCs w:val="20"/>
              </w:rPr>
              <w:t>53%</w:t>
            </w:r>
          </w:p>
        </w:tc>
        <w:tc>
          <w:tcPr>
            <w:tcW w:w="695" w:type="dxa"/>
            <w:shd w:val="clear" w:color="auto" w:fill="BFBFBF"/>
            <w:vAlign w:val="center"/>
          </w:tcPr>
          <w:p w14:paraId="4DC1FE12" w14:textId="77777777" w:rsidR="001B7E6A" w:rsidRPr="005347EA" w:rsidRDefault="001B7E6A" w:rsidP="00EE1EE5">
            <w:pPr>
              <w:jc w:val="center"/>
              <w:rPr>
                <w:sz w:val="20"/>
                <w:szCs w:val="20"/>
              </w:rPr>
            </w:pPr>
            <w:r w:rsidRPr="005347EA">
              <w:rPr>
                <w:sz w:val="20"/>
                <w:szCs w:val="20"/>
              </w:rPr>
              <w:t>76%</w:t>
            </w:r>
          </w:p>
        </w:tc>
        <w:tc>
          <w:tcPr>
            <w:tcW w:w="695" w:type="dxa"/>
            <w:tcBorders>
              <w:top w:val="single" w:sz="4" w:space="0" w:color="auto"/>
              <w:right w:val="single" w:sz="4" w:space="0" w:color="auto"/>
            </w:tcBorders>
            <w:shd w:val="clear" w:color="auto" w:fill="BFBFBF"/>
            <w:vAlign w:val="center"/>
          </w:tcPr>
          <w:p w14:paraId="263CDE4B" w14:textId="77777777" w:rsidR="001B7E6A" w:rsidRPr="005347EA" w:rsidRDefault="001B7E6A" w:rsidP="00EE1EE5">
            <w:pPr>
              <w:jc w:val="center"/>
              <w:rPr>
                <w:sz w:val="20"/>
                <w:szCs w:val="20"/>
              </w:rPr>
            </w:pPr>
            <w:r w:rsidRPr="005347EA">
              <w:rPr>
                <w:sz w:val="20"/>
                <w:szCs w:val="20"/>
              </w:rPr>
              <w:t>81%</w:t>
            </w:r>
          </w:p>
        </w:tc>
      </w:tr>
    </w:tbl>
    <w:p w14:paraId="4792F50F" w14:textId="77777777" w:rsidR="00932EDF" w:rsidRPr="00932EDF" w:rsidRDefault="00932EDF" w:rsidP="00932EDF">
      <w:pPr>
        <w:spacing w:after="0" w:line="240" w:lineRule="auto"/>
        <w:rPr>
          <w:rFonts w:ascii="Calibri" w:eastAsia="Times New Roman" w:hAnsi="Calibri" w:cs="Times New Roman"/>
          <w:sz w:val="20"/>
          <w:szCs w:val="20"/>
        </w:rPr>
        <w:sectPr w:rsidR="00932EDF" w:rsidRPr="00932EDF" w:rsidSect="009B3B08">
          <w:footerReference w:type="default" r:id="rId74"/>
          <w:pgSz w:w="12240" w:h="15840"/>
          <w:pgMar w:top="1440" w:right="1440" w:bottom="1440" w:left="1440" w:header="720" w:footer="720" w:gutter="0"/>
          <w:pgNumType w:start="1"/>
          <w:cols w:space="720"/>
          <w:docGrid w:linePitch="360"/>
        </w:sectPr>
      </w:pPr>
    </w:p>
    <w:p w14:paraId="6BD02779" w14:textId="77777777" w:rsidR="00932EDF" w:rsidRPr="00932EDF" w:rsidRDefault="00932EDF" w:rsidP="00932EDF">
      <w:pPr>
        <w:spacing w:after="0"/>
        <w:jc w:val="center"/>
        <w:rPr>
          <w:rFonts w:ascii="Calibri" w:eastAsia="Calibri" w:hAnsi="Calibri" w:cs="Times New Roman"/>
          <w:b/>
          <w:sz w:val="20"/>
        </w:rPr>
      </w:pPr>
      <w:r w:rsidRPr="00932EDF">
        <w:rPr>
          <w:rFonts w:ascii="Calibri" w:eastAsia="Calibri" w:hAnsi="Calibri" w:cs="Times New Roman"/>
          <w:b/>
          <w:sz w:val="20"/>
        </w:rPr>
        <w:lastRenderedPageBreak/>
        <w:t>Table B13: Boston Public Schools</w:t>
      </w:r>
    </w:p>
    <w:p w14:paraId="2B8743CB" w14:textId="77777777" w:rsidR="00932EDF" w:rsidRPr="00932EDF" w:rsidRDefault="00932EDF" w:rsidP="00932EDF">
      <w:pPr>
        <w:spacing w:after="0"/>
        <w:jc w:val="center"/>
        <w:rPr>
          <w:rFonts w:ascii="Calibri" w:eastAsia="Calibri" w:hAnsi="Calibri" w:cs="Times New Roman"/>
          <w:b/>
          <w:sz w:val="20"/>
        </w:rPr>
      </w:pPr>
      <w:r w:rsidRPr="00932EDF">
        <w:rPr>
          <w:rFonts w:ascii="Calibri" w:eastAsia="Calibri" w:hAnsi="Calibri" w:cs="Times New Roman"/>
          <w:b/>
          <w:sz w:val="20"/>
        </w:rPr>
        <w:t>Expenditures, Chapter 70 State Aid, and Net School Spending Fiscal Years 2017–2019</w:t>
      </w:r>
    </w:p>
    <w:tbl>
      <w:tblPr>
        <w:tblStyle w:val="TableGrid21"/>
        <w:tblW w:w="12570" w:type="dxa"/>
        <w:tblLayout w:type="fixed"/>
        <w:tblLook w:val="01E0" w:firstRow="1" w:lastRow="1" w:firstColumn="1" w:lastColumn="1" w:noHBand="0" w:noVBand="0"/>
      </w:tblPr>
      <w:tblGrid>
        <w:gridCol w:w="3420"/>
        <w:gridCol w:w="1500"/>
        <w:gridCol w:w="1530"/>
        <w:gridCol w:w="1530"/>
        <w:gridCol w:w="1530"/>
        <w:gridCol w:w="1530"/>
        <w:gridCol w:w="1530"/>
      </w:tblGrid>
      <w:tr w:rsidR="00932EDF" w:rsidRPr="00932EDF" w14:paraId="7109370B" w14:textId="77777777" w:rsidTr="00813867">
        <w:trPr>
          <w:trHeight w:val="300"/>
        </w:trPr>
        <w:tc>
          <w:tcPr>
            <w:tcW w:w="3420" w:type="dxa"/>
            <w:noWrap/>
          </w:tcPr>
          <w:p w14:paraId="7F409FE1"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 </w:t>
            </w:r>
          </w:p>
        </w:tc>
        <w:tc>
          <w:tcPr>
            <w:tcW w:w="3030" w:type="dxa"/>
            <w:gridSpan w:val="2"/>
            <w:noWrap/>
          </w:tcPr>
          <w:p w14:paraId="6D427279" w14:textId="77777777" w:rsidR="00932EDF" w:rsidRPr="00932EDF" w:rsidRDefault="00932EDF" w:rsidP="00932EDF">
            <w:pPr>
              <w:widowControl w:val="0"/>
              <w:overflowPunct w:val="0"/>
              <w:adjustRightInd w:val="0"/>
              <w:spacing w:after="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FY17</w:t>
            </w:r>
          </w:p>
        </w:tc>
        <w:tc>
          <w:tcPr>
            <w:tcW w:w="3060" w:type="dxa"/>
            <w:gridSpan w:val="2"/>
            <w:noWrap/>
          </w:tcPr>
          <w:p w14:paraId="292E6FFD" w14:textId="77777777" w:rsidR="00932EDF" w:rsidRPr="00932EDF" w:rsidRDefault="00932EDF" w:rsidP="00932EDF">
            <w:pPr>
              <w:widowControl w:val="0"/>
              <w:overflowPunct w:val="0"/>
              <w:adjustRightInd w:val="0"/>
              <w:spacing w:after="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FY18</w:t>
            </w:r>
          </w:p>
        </w:tc>
        <w:tc>
          <w:tcPr>
            <w:tcW w:w="3060" w:type="dxa"/>
            <w:gridSpan w:val="2"/>
            <w:noWrap/>
          </w:tcPr>
          <w:p w14:paraId="758B0344" w14:textId="77777777" w:rsidR="00932EDF" w:rsidRPr="00932EDF" w:rsidRDefault="00932EDF" w:rsidP="00932EDF">
            <w:pPr>
              <w:widowControl w:val="0"/>
              <w:overflowPunct w:val="0"/>
              <w:adjustRightInd w:val="0"/>
              <w:spacing w:after="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FY19</w:t>
            </w:r>
          </w:p>
        </w:tc>
      </w:tr>
      <w:tr w:rsidR="00932EDF" w:rsidRPr="00932EDF" w14:paraId="18C2DED3" w14:textId="77777777" w:rsidTr="00813867">
        <w:trPr>
          <w:trHeight w:val="315"/>
        </w:trPr>
        <w:tc>
          <w:tcPr>
            <w:tcW w:w="3420" w:type="dxa"/>
            <w:noWrap/>
          </w:tcPr>
          <w:p w14:paraId="09919E34"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 </w:t>
            </w:r>
          </w:p>
        </w:tc>
        <w:tc>
          <w:tcPr>
            <w:tcW w:w="1500" w:type="dxa"/>
            <w:noWrap/>
          </w:tcPr>
          <w:p w14:paraId="326EF873" w14:textId="77777777" w:rsidR="00932EDF" w:rsidRPr="00932EDF" w:rsidRDefault="00932EDF" w:rsidP="00932EDF">
            <w:pPr>
              <w:widowControl w:val="0"/>
              <w:overflowPunct w:val="0"/>
              <w:adjustRightInd w:val="0"/>
              <w:spacing w:after="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Estimated</w:t>
            </w:r>
          </w:p>
        </w:tc>
        <w:tc>
          <w:tcPr>
            <w:tcW w:w="1530" w:type="dxa"/>
            <w:noWrap/>
          </w:tcPr>
          <w:p w14:paraId="663E1929" w14:textId="77777777" w:rsidR="00932EDF" w:rsidRPr="00932EDF" w:rsidRDefault="00932EDF" w:rsidP="00932EDF">
            <w:pPr>
              <w:widowControl w:val="0"/>
              <w:overflowPunct w:val="0"/>
              <w:adjustRightInd w:val="0"/>
              <w:spacing w:after="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Actual</w:t>
            </w:r>
          </w:p>
        </w:tc>
        <w:tc>
          <w:tcPr>
            <w:tcW w:w="1530" w:type="dxa"/>
            <w:noWrap/>
          </w:tcPr>
          <w:p w14:paraId="77581B60" w14:textId="77777777" w:rsidR="00932EDF" w:rsidRPr="00932EDF" w:rsidRDefault="00932EDF" w:rsidP="00932EDF">
            <w:pPr>
              <w:widowControl w:val="0"/>
              <w:overflowPunct w:val="0"/>
              <w:adjustRightInd w:val="0"/>
              <w:spacing w:after="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Estimated</w:t>
            </w:r>
          </w:p>
        </w:tc>
        <w:tc>
          <w:tcPr>
            <w:tcW w:w="1530" w:type="dxa"/>
            <w:noWrap/>
          </w:tcPr>
          <w:p w14:paraId="0A1F17C8" w14:textId="77777777" w:rsidR="00932EDF" w:rsidRPr="00932EDF" w:rsidRDefault="00932EDF" w:rsidP="00932EDF">
            <w:pPr>
              <w:widowControl w:val="0"/>
              <w:overflowPunct w:val="0"/>
              <w:adjustRightInd w:val="0"/>
              <w:spacing w:after="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Actual</w:t>
            </w:r>
          </w:p>
        </w:tc>
        <w:tc>
          <w:tcPr>
            <w:tcW w:w="1530" w:type="dxa"/>
            <w:noWrap/>
          </w:tcPr>
          <w:p w14:paraId="65E00854" w14:textId="77777777" w:rsidR="00932EDF" w:rsidRPr="00932EDF" w:rsidRDefault="00932EDF" w:rsidP="00932EDF">
            <w:pPr>
              <w:widowControl w:val="0"/>
              <w:overflowPunct w:val="0"/>
              <w:adjustRightInd w:val="0"/>
              <w:spacing w:after="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Estimated</w:t>
            </w:r>
          </w:p>
        </w:tc>
        <w:tc>
          <w:tcPr>
            <w:tcW w:w="1530" w:type="dxa"/>
          </w:tcPr>
          <w:p w14:paraId="5EAC72F4" w14:textId="77777777" w:rsidR="00932EDF" w:rsidRPr="00932EDF" w:rsidRDefault="00932EDF" w:rsidP="00932EDF">
            <w:pPr>
              <w:widowControl w:val="0"/>
              <w:overflowPunct w:val="0"/>
              <w:adjustRightInd w:val="0"/>
              <w:spacing w:after="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Actual</w:t>
            </w:r>
          </w:p>
        </w:tc>
      </w:tr>
      <w:tr w:rsidR="00932EDF" w:rsidRPr="00932EDF" w14:paraId="7E66455B" w14:textId="77777777" w:rsidTr="00813867">
        <w:trPr>
          <w:trHeight w:val="315"/>
        </w:trPr>
        <w:tc>
          <w:tcPr>
            <w:tcW w:w="12570" w:type="dxa"/>
            <w:gridSpan w:val="7"/>
          </w:tcPr>
          <w:p w14:paraId="06EAF283"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Expenditures</w:t>
            </w:r>
          </w:p>
        </w:tc>
      </w:tr>
      <w:tr w:rsidR="00932EDF" w:rsidRPr="00932EDF" w14:paraId="0B84CFB6" w14:textId="77777777" w:rsidTr="00813867">
        <w:trPr>
          <w:trHeight w:val="469"/>
        </w:trPr>
        <w:tc>
          <w:tcPr>
            <w:tcW w:w="3420" w:type="dxa"/>
          </w:tcPr>
          <w:p w14:paraId="347FB5FC"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From local appropriations for schools:</w:t>
            </w:r>
          </w:p>
        </w:tc>
        <w:tc>
          <w:tcPr>
            <w:tcW w:w="9150" w:type="dxa"/>
            <w:gridSpan w:val="6"/>
          </w:tcPr>
          <w:p w14:paraId="22755D30" w14:textId="77777777" w:rsidR="00932EDF" w:rsidRPr="00932EDF" w:rsidRDefault="00932EDF" w:rsidP="00932EDF">
            <w:pPr>
              <w:widowControl w:val="0"/>
              <w:overflowPunct w:val="0"/>
              <w:adjustRightInd w:val="0"/>
              <w:spacing w:after="0" w:line="240" w:lineRule="auto"/>
              <w:jc w:val="right"/>
              <w:rPr>
                <w:rFonts w:ascii="Calibri" w:eastAsia="Times New Roman" w:hAnsi="Calibri" w:cs="Times New Roman"/>
                <w:kern w:val="28"/>
                <w:sz w:val="20"/>
                <w:szCs w:val="20"/>
              </w:rPr>
            </w:pPr>
          </w:p>
        </w:tc>
      </w:tr>
      <w:tr w:rsidR="00932EDF" w:rsidRPr="00932EDF" w14:paraId="5A9ED19A" w14:textId="77777777" w:rsidTr="00813867">
        <w:trPr>
          <w:trHeight w:val="300"/>
        </w:trPr>
        <w:tc>
          <w:tcPr>
            <w:tcW w:w="3420" w:type="dxa"/>
            <w:noWrap/>
          </w:tcPr>
          <w:p w14:paraId="0121215C"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By school committee</w:t>
            </w:r>
          </w:p>
        </w:tc>
        <w:tc>
          <w:tcPr>
            <w:tcW w:w="1500" w:type="dxa"/>
            <w:noWrap/>
          </w:tcPr>
          <w:p w14:paraId="6F096849"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$1,092,055,527</w:t>
            </w:r>
          </w:p>
        </w:tc>
        <w:tc>
          <w:tcPr>
            <w:tcW w:w="1530" w:type="dxa"/>
            <w:noWrap/>
          </w:tcPr>
          <w:p w14:paraId="56F2BC9E"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$1,031,628,495</w:t>
            </w:r>
          </w:p>
        </w:tc>
        <w:tc>
          <w:tcPr>
            <w:tcW w:w="1530" w:type="dxa"/>
            <w:noWrap/>
          </w:tcPr>
          <w:p w14:paraId="393AE7C5"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$1,031,648,000</w:t>
            </w:r>
          </w:p>
        </w:tc>
        <w:tc>
          <w:tcPr>
            <w:tcW w:w="1530" w:type="dxa"/>
            <w:noWrap/>
          </w:tcPr>
          <w:p w14:paraId="23DA396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$1,093,335,800</w:t>
            </w:r>
          </w:p>
        </w:tc>
        <w:tc>
          <w:tcPr>
            <w:tcW w:w="1530" w:type="dxa"/>
            <w:noWrap/>
          </w:tcPr>
          <w:p w14:paraId="05D8C6D0"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$1,092,055,527</w:t>
            </w:r>
          </w:p>
        </w:tc>
        <w:tc>
          <w:tcPr>
            <w:tcW w:w="1530" w:type="dxa"/>
          </w:tcPr>
          <w:p w14:paraId="684FDB59"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$1,181,982,511</w:t>
            </w:r>
          </w:p>
        </w:tc>
      </w:tr>
      <w:tr w:rsidR="00932EDF" w:rsidRPr="00932EDF" w14:paraId="0251AB76" w14:textId="77777777" w:rsidTr="00813867">
        <w:trPr>
          <w:trHeight w:val="300"/>
        </w:trPr>
        <w:tc>
          <w:tcPr>
            <w:tcW w:w="3420" w:type="dxa"/>
            <w:noWrap/>
          </w:tcPr>
          <w:p w14:paraId="19DBECD8"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By municipality</w:t>
            </w:r>
          </w:p>
        </w:tc>
        <w:tc>
          <w:tcPr>
            <w:tcW w:w="1500" w:type="dxa"/>
            <w:noWrap/>
          </w:tcPr>
          <w:p w14:paraId="2519E387"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$273,813,679</w:t>
            </w:r>
          </w:p>
        </w:tc>
        <w:tc>
          <w:tcPr>
            <w:tcW w:w="1530" w:type="dxa"/>
            <w:noWrap/>
          </w:tcPr>
          <w:p w14:paraId="6D3A695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$274,206,248</w:t>
            </w:r>
          </w:p>
        </w:tc>
        <w:tc>
          <w:tcPr>
            <w:tcW w:w="1530" w:type="dxa"/>
            <w:noWrap/>
          </w:tcPr>
          <w:p w14:paraId="74E80A64"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$255,530,183</w:t>
            </w:r>
          </w:p>
        </w:tc>
        <w:tc>
          <w:tcPr>
            <w:tcW w:w="1530" w:type="dxa"/>
            <w:noWrap/>
          </w:tcPr>
          <w:p w14:paraId="04E38BCD"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$301,981,667</w:t>
            </w:r>
          </w:p>
        </w:tc>
        <w:tc>
          <w:tcPr>
            <w:tcW w:w="1530" w:type="dxa"/>
            <w:noWrap/>
          </w:tcPr>
          <w:p w14:paraId="2876F97C"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$273,813,679</w:t>
            </w:r>
          </w:p>
        </w:tc>
        <w:tc>
          <w:tcPr>
            <w:tcW w:w="1530" w:type="dxa"/>
          </w:tcPr>
          <w:p w14:paraId="774DE4DB"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$299,486,284</w:t>
            </w:r>
          </w:p>
        </w:tc>
      </w:tr>
      <w:tr w:rsidR="00932EDF" w:rsidRPr="00932EDF" w14:paraId="5E51ADE5" w14:textId="77777777" w:rsidTr="00813867">
        <w:trPr>
          <w:trHeight w:val="300"/>
        </w:trPr>
        <w:tc>
          <w:tcPr>
            <w:tcW w:w="3420" w:type="dxa"/>
            <w:noWrap/>
          </w:tcPr>
          <w:p w14:paraId="122B71C3"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Total from local appropriations</w:t>
            </w:r>
          </w:p>
        </w:tc>
        <w:tc>
          <w:tcPr>
            <w:tcW w:w="1500" w:type="dxa"/>
            <w:noWrap/>
          </w:tcPr>
          <w:p w14:paraId="27B7F98B"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$1,365,869,206</w:t>
            </w:r>
          </w:p>
        </w:tc>
        <w:tc>
          <w:tcPr>
            <w:tcW w:w="1530" w:type="dxa"/>
            <w:noWrap/>
          </w:tcPr>
          <w:p w14:paraId="57ED20B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$1,305,834,743</w:t>
            </w:r>
          </w:p>
        </w:tc>
        <w:tc>
          <w:tcPr>
            <w:tcW w:w="1530" w:type="dxa"/>
            <w:noWrap/>
          </w:tcPr>
          <w:p w14:paraId="3F0CD071"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$1,287,178,183</w:t>
            </w:r>
          </w:p>
        </w:tc>
        <w:tc>
          <w:tcPr>
            <w:tcW w:w="1530" w:type="dxa"/>
            <w:noWrap/>
          </w:tcPr>
          <w:p w14:paraId="69A54F39"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$1,395,317,468</w:t>
            </w:r>
          </w:p>
        </w:tc>
        <w:tc>
          <w:tcPr>
            <w:tcW w:w="1530" w:type="dxa"/>
            <w:noWrap/>
          </w:tcPr>
          <w:p w14:paraId="05DD2530"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$1,365,869,206</w:t>
            </w:r>
          </w:p>
        </w:tc>
        <w:tc>
          <w:tcPr>
            <w:tcW w:w="1530" w:type="dxa"/>
          </w:tcPr>
          <w:p w14:paraId="0FE84FFF"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$1,481,468,796</w:t>
            </w:r>
          </w:p>
        </w:tc>
      </w:tr>
      <w:tr w:rsidR="00932EDF" w:rsidRPr="00932EDF" w14:paraId="5E5438A6" w14:textId="77777777" w:rsidTr="00813867">
        <w:trPr>
          <w:trHeight w:val="300"/>
        </w:trPr>
        <w:tc>
          <w:tcPr>
            <w:tcW w:w="3420" w:type="dxa"/>
          </w:tcPr>
          <w:p w14:paraId="7E89163C"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From revolving funds and grants</w:t>
            </w:r>
          </w:p>
        </w:tc>
        <w:tc>
          <w:tcPr>
            <w:tcW w:w="1500" w:type="dxa"/>
            <w:noWrap/>
          </w:tcPr>
          <w:p w14:paraId="6C26F92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2E3122A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$136,675,458</w:t>
            </w:r>
          </w:p>
        </w:tc>
        <w:tc>
          <w:tcPr>
            <w:tcW w:w="1530" w:type="dxa"/>
            <w:noWrap/>
          </w:tcPr>
          <w:p w14:paraId="2E0B90F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0CC589A9"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$154,750,549</w:t>
            </w:r>
          </w:p>
        </w:tc>
        <w:tc>
          <w:tcPr>
            <w:tcW w:w="1530" w:type="dxa"/>
            <w:noWrap/>
          </w:tcPr>
          <w:p w14:paraId="113ECCC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tcPr>
          <w:p w14:paraId="31427A22"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$134,811,046</w:t>
            </w:r>
          </w:p>
        </w:tc>
      </w:tr>
      <w:tr w:rsidR="00932EDF" w:rsidRPr="00932EDF" w14:paraId="56B9C260" w14:textId="77777777" w:rsidTr="00813867">
        <w:trPr>
          <w:trHeight w:val="315"/>
        </w:trPr>
        <w:tc>
          <w:tcPr>
            <w:tcW w:w="3420" w:type="dxa"/>
          </w:tcPr>
          <w:p w14:paraId="600E3163"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Total expenditures</w:t>
            </w:r>
          </w:p>
        </w:tc>
        <w:tc>
          <w:tcPr>
            <w:tcW w:w="1500" w:type="dxa"/>
            <w:noWrap/>
          </w:tcPr>
          <w:p w14:paraId="1B899130"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0793995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$1,442,510,200</w:t>
            </w:r>
          </w:p>
        </w:tc>
        <w:tc>
          <w:tcPr>
            <w:tcW w:w="1530" w:type="dxa"/>
            <w:noWrap/>
          </w:tcPr>
          <w:p w14:paraId="446E22E0"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503CD2C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$1,550,068,016</w:t>
            </w:r>
          </w:p>
        </w:tc>
        <w:tc>
          <w:tcPr>
            <w:tcW w:w="1530" w:type="dxa"/>
            <w:noWrap/>
          </w:tcPr>
          <w:p w14:paraId="486EE93E"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tcPr>
          <w:p w14:paraId="61F6DE44"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$1,616,279,842</w:t>
            </w:r>
          </w:p>
        </w:tc>
      </w:tr>
      <w:tr w:rsidR="00932EDF" w:rsidRPr="00932EDF" w14:paraId="79223AFC" w14:textId="77777777" w:rsidTr="00813867">
        <w:trPr>
          <w:trHeight w:val="315"/>
        </w:trPr>
        <w:tc>
          <w:tcPr>
            <w:tcW w:w="12570" w:type="dxa"/>
            <w:gridSpan w:val="7"/>
          </w:tcPr>
          <w:p w14:paraId="2F62B764"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Chapter 70 aid to education program</w:t>
            </w:r>
          </w:p>
        </w:tc>
      </w:tr>
      <w:tr w:rsidR="00932EDF" w:rsidRPr="00932EDF" w14:paraId="48CEE49E" w14:textId="77777777" w:rsidTr="00813867">
        <w:trPr>
          <w:trHeight w:val="300"/>
        </w:trPr>
        <w:tc>
          <w:tcPr>
            <w:tcW w:w="3420" w:type="dxa"/>
            <w:noWrap/>
          </w:tcPr>
          <w:p w14:paraId="313DD693"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Chapter 70 state aid*</w:t>
            </w:r>
          </w:p>
        </w:tc>
        <w:tc>
          <w:tcPr>
            <w:tcW w:w="1500" w:type="dxa"/>
            <w:noWrap/>
          </w:tcPr>
          <w:p w14:paraId="2C5D9727"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1D7C6D2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$216,128,435</w:t>
            </w:r>
          </w:p>
        </w:tc>
        <w:tc>
          <w:tcPr>
            <w:tcW w:w="1530" w:type="dxa"/>
            <w:noWrap/>
          </w:tcPr>
          <w:p w14:paraId="4974AE5D"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1C51F1E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$218,066,495</w:t>
            </w:r>
          </w:p>
        </w:tc>
        <w:tc>
          <w:tcPr>
            <w:tcW w:w="1530" w:type="dxa"/>
            <w:noWrap/>
          </w:tcPr>
          <w:p w14:paraId="0EBA6678"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tcPr>
          <w:p w14:paraId="1FF9AF82"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$220,001,735</w:t>
            </w:r>
          </w:p>
        </w:tc>
      </w:tr>
      <w:tr w:rsidR="00932EDF" w:rsidRPr="00932EDF" w14:paraId="2830C46B" w14:textId="77777777" w:rsidTr="00813867">
        <w:trPr>
          <w:trHeight w:val="300"/>
        </w:trPr>
        <w:tc>
          <w:tcPr>
            <w:tcW w:w="3420" w:type="dxa"/>
            <w:noWrap/>
          </w:tcPr>
          <w:p w14:paraId="44256BCC"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Required local contribution</w:t>
            </w:r>
          </w:p>
        </w:tc>
        <w:tc>
          <w:tcPr>
            <w:tcW w:w="1500" w:type="dxa"/>
            <w:noWrap/>
          </w:tcPr>
          <w:p w14:paraId="6AA54840"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61D1A29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$666,445,514</w:t>
            </w:r>
          </w:p>
        </w:tc>
        <w:tc>
          <w:tcPr>
            <w:tcW w:w="1530" w:type="dxa"/>
            <w:noWrap/>
          </w:tcPr>
          <w:p w14:paraId="4257E89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4183430C"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$686,260,642</w:t>
            </w:r>
          </w:p>
        </w:tc>
        <w:tc>
          <w:tcPr>
            <w:tcW w:w="1530" w:type="dxa"/>
            <w:noWrap/>
          </w:tcPr>
          <w:p w14:paraId="63AFFACD"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tcPr>
          <w:p w14:paraId="7135635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$711,149,680</w:t>
            </w:r>
          </w:p>
        </w:tc>
      </w:tr>
      <w:tr w:rsidR="00932EDF" w:rsidRPr="00932EDF" w14:paraId="7D161A7A" w14:textId="77777777" w:rsidTr="00813867">
        <w:trPr>
          <w:trHeight w:val="34"/>
        </w:trPr>
        <w:tc>
          <w:tcPr>
            <w:tcW w:w="3420" w:type="dxa"/>
            <w:noWrap/>
          </w:tcPr>
          <w:p w14:paraId="71EBFF2E"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Required net school spending**</w:t>
            </w:r>
          </w:p>
        </w:tc>
        <w:tc>
          <w:tcPr>
            <w:tcW w:w="1500" w:type="dxa"/>
            <w:noWrap/>
          </w:tcPr>
          <w:p w14:paraId="05A97E67"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5262DE1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$882,573,949</w:t>
            </w:r>
          </w:p>
        </w:tc>
        <w:tc>
          <w:tcPr>
            <w:tcW w:w="1530" w:type="dxa"/>
            <w:noWrap/>
          </w:tcPr>
          <w:p w14:paraId="35EF7D7D"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3FADE96B"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$904,327,137</w:t>
            </w:r>
          </w:p>
        </w:tc>
        <w:tc>
          <w:tcPr>
            <w:tcW w:w="1530" w:type="dxa"/>
            <w:noWrap/>
          </w:tcPr>
          <w:p w14:paraId="0DE092E1"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tcPr>
          <w:p w14:paraId="7B6F6F84"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$931,151,415</w:t>
            </w:r>
          </w:p>
        </w:tc>
      </w:tr>
      <w:tr w:rsidR="00932EDF" w:rsidRPr="00932EDF" w14:paraId="3EB39E67" w14:textId="77777777" w:rsidTr="00813867">
        <w:trPr>
          <w:trHeight w:val="300"/>
        </w:trPr>
        <w:tc>
          <w:tcPr>
            <w:tcW w:w="3420" w:type="dxa"/>
            <w:noWrap/>
          </w:tcPr>
          <w:p w14:paraId="5402C084"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Actual net school spending</w:t>
            </w:r>
          </w:p>
        </w:tc>
        <w:tc>
          <w:tcPr>
            <w:tcW w:w="1500" w:type="dxa"/>
            <w:noWrap/>
          </w:tcPr>
          <w:p w14:paraId="08A06E1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0DABE53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$1,051,772,939</w:t>
            </w:r>
          </w:p>
        </w:tc>
        <w:tc>
          <w:tcPr>
            <w:tcW w:w="1530" w:type="dxa"/>
            <w:noWrap/>
          </w:tcPr>
          <w:p w14:paraId="16850A55"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08EA1DD3"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$1,135,228,205</w:t>
            </w:r>
          </w:p>
        </w:tc>
        <w:tc>
          <w:tcPr>
            <w:tcW w:w="1530" w:type="dxa"/>
            <w:noWrap/>
          </w:tcPr>
          <w:p w14:paraId="1886CAF2"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tcPr>
          <w:p w14:paraId="06246E99"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$1,173,138,637</w:t>
            </w:r>
          </w:p>
        </w:tc>
      </w:tr>
      <w:tr w:rsidR="00932EDF" w:rsidRPr="00932EDF" w14:paraId="0D3B44EB" w14:textId="77777777" w:rsidTr="00813867">
        <w:trPr>
          <w:trHeight w:val="300"/>
        </w:trPr>
        <w:tc>
          <w:tcPr>
            <w:tcW w:w="3420" w:type="dxa"/>
            <w:noWrap/>
          </w:tcPr>
          <w:p w14:paraId="0BD09F73"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Over/under required ($)</w:t>
            </w:r>
          </w:p>
        </w:tc>
        <w:tc>
          <w:tcPr>
            <w:tcW w:w="1500" w:type="dxa"/>
            <w:noWrap/>
          </w:tcPr>
          <w:p w14:paraId="5D81C3EF"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56469AC3"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$169,198,990</w:t>
            </w:r>
          </w:p>
        </w:tc>
        <w:tc>
          <w:tcPr>
            <w:tcW w:w="1530" w:type="dxa"/>
            <w:noWrap/>
          </w:tcPr>
          <w:p w14:paraId="6DAC1D1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7EE56EB8"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$230,901,068</w:t>
            </w:r>
          </w:p>
        </w:tc>
        <w:tc>
          <w:tcPr>
            <w:tcW w:w="1530" w:type="dxa"/>
            <w:noWrap/>
          </w:tcPr>
          <w:p w14:paraId="42D587D9"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tcPr>
          <w:p w14:paraId="14C9652E"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$241,987,222</w:t>
            </w:r>
          </w:p>
        </w:tc>
      </w:tr>
      <w:tr w:rsidR="00932EDF" w:rsidRPr="00932EDF" w14:paraId="21B8D874" w14:textId="77777777" w:rsidTr="00813867">
        <w:trPr>
          <w:trHeight w:val="300"/>
        </w:trPr>
        <w:tc>
          <w:tcPr>
            <w:tcW w:w="3420" w:type="dxa"/>
            <w:noWrap/>
          </w:tcPr>
          <w:p w14:paraId="35CFAF7B"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Over/under required (%)</w:t>
            </w:r>
          </w:p>
        </w:tc>
        <w:tc>
          <w:tcPr>
            <w:tcW w:w="1500" w:type="dxa"/>
            <w:noWrap/>
          </w:tcPr>
          <w:p w14:paraId="7B8BDFC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40154DFB"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19.2%</w:t>
            </w:r>
          </w:p>
        </w:tc>
        <w:tc>
          <w:tcPr>
            <w:tcW w:w="1530" w:type="dxa"/>
            <w:noWrap/>
          </w:tcPr>
          <w:p w14:paraId="0C5D6AEE"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noWrap/>
          </w:tcPr>
          <w:p w14:paraId="76DBF0A5"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25.5%</w:t>
            </w:r>
          </w:p>
        </w:tc>
        <w:tc>
          <w:tcPr>
            <w:tcW w:w="1530" w:type="dxa"/>
            <w:noWrap/>
          </w:tcPr>
          <w:p w14:paraId="6EABCF04"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w:t>
            </w:r>
          </w:p>
        </w:tc>
        <w:tc>
          <w:tcPr>
            <w:tcW w:w="1530" w:type="dxa"/>
          </w:tcPr>
          <w:p w14:paraId="5031CE01"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26.0%</w:t>
            </w:r>
          </w:p>
        </w:tc>
      </w:tr>
      <w:tr w:rsidR="00932EDF" w:rsidRPr="00932EDF" w14:paraId="1A1C4A57" w14:textId="77777777" w:rsidTr="00813867">
        <w:trPr>
          <w:trHeight w:val="300"/>
        </w:trPr>
        <w:tc>
          <w:tcPr>
            <w:tcW w:w="12570" w:type="dxa"/>
            <w:gridSpan w:val="7"/>
            <w:noWrap/>
          </w:tcPr>
          <w:p w14:paraId="4B5496AF"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18"/>
                <w:szCs w:val="18"/>
              </w:rPr>
            </w:pPr>
            <w:r w:rsidRPr="00932EDF">
              <w:rPr>
                <w:rFonts w:ascii="Calibri" w:eastAsia="Times New Roman" w:hAnsi="Calibri" w:cs="Times New Roman"/>
                <w:kern w:val="28"/>
                <w:sz w:val="18"/>
                <w:szCs w:val="18"/>
              </w:rPr>
              <w:t>*Chapter 70 state aid funds are deposited in the local general fund and spent as local appropriations.</w:t>
            </w:r>
          </w:p>
          <w:p w14:paraId="0725886D"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18"/>
                <w:szCs w:val="18"/>
              </w:rPr>
            </w:pPr>
            <w:r w:rsidRPr="00932EDF">
              <w:rPr>
                <w:rFonts w:ascii="Calibri" w:eastAsia="Times New Roman" w:hAnsi="Calibri" w:cs="Times New Roman"/>
                <w:kern w:val="28"/>
                <w:sz w:val="18"/>
                <w:szCs w:val="18"/>
              </w:rPr>
              <w:t>**Required net school spending is the total of Chapter 70 aid and required local contribution. Net school spending includes only expenditures from local appropriations, not revolving funds and grants. It includes expenditures for most administration, instruction, operations, and out-of-district tuitions. It does not include transportation, school lunches, debt, or capital.</w:t>
            </w:r>
          </w:p>
          <w:p w14:paraId="45EF70B3"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18"/>
                <w:szCs w:val="18"/>
              </w:rPr>
            </w:pPr>
            <w:r w:rsidRPr="00932EDF">
              <w:rPr>
                <w:rFonts w:ascii="Calibri" w:eastAsia="Times New Roman" w:hAnsi="Calibri" w:cs="Times New Roman"/>
                <w:kern w:val="28"/>
                <w:sz w:val="18"/>
                <w:szCs w:val="18"/>
              </w:rPr>
              <w:t>Sources: FY16, FY17, and FY18 District End-of-Year Reports, Chapter 70 Program information on DESE website</w:t>
            </w:r>
          </w:p>
          <w:p w14:paraId="0DC35839"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18"/>
                <w:szCs w:val="18"/>
              </w:rPr>
              <w:t>Data retrieved 1/13/20</w:t>
            </w:r>
            <w:r w:rsidRPr="00932EDF">
              <w:rPr>
                <w:rFonts w:ascii="Calibri" w:eastAsia="Times New Roman" w:hAnsi="Calibri" w:cs="Times New Roman"/>
                <w:kern w:val="28"/>
                <w:sz w:val="16"/>
                <w:szCs w:val="16"/>
              </w:rPr>
              <w:t xml:space="preserve"> </w:t>
            </w:r>
          </w:p>
        </w:tc>
      </w:tr>
    </w:tbl>
    <w:p w14:paraId="4A5CB7F5" w14:textId="77777777" w:rsidR="00932EDF" w:rsidRPr="00932EDF" w:rsidRDefault="00932EDF" w:rsidP="00932EDF">
      <w:pPr>
        <w:rPr>
          <w:rFonts w:ascii="Calibri" w:eastAsia="Times New Roman" w:hAnsi="Calibri" w:cs="Arial"/>
          <w:b/>
          <w:kern w:val="28"/>
          <w:sz w:val="20"/>
          <w:szCs w:val="20"/>
        </w:rPr>
        <w:sectPr w:rsidR="00932EDF" w:rsidRPr="00932EDF" w:rsidSect="00642C6B">
          <w:pgSz w:w="15840" w:h="12240" w:orient="landscape"/>
          <w:pgMar w:top="1440" w:right="1440" w:bottom="1440" w:left="1440" w:header="720" w:footer="720" w:gutter="0"/>
          <w:cols w:space="720"/>
          <w:docGrid w:linePitch="360"/>
        </w:sectPr>
      </w:pPr>
      <w:r w:rsidRPr="00932EDF">
        <w:rPr>
          <w:rFonts w:ascii="Calibri" w:eastAsia="Times New Roman" w:hAnsi="Calibri" w:cs="Arial"/>
          <w:b/>
          <w:color w:val="FF0000"/>
          <w:kern w:val="28"/>
          <w:sz w:val="20"/>
          <w:szCs w:val="20"/>
        </w:rPr>
        <w:br w:type="page"/>
      </w:r>
    </w:p>
    <w:p w14:paraId="620A0F5D" w14:textId="77777777" w:rsidR="00932EDF" w:rsidRPr="00932EDF" w:rsidRDefault="00932EDF" w:rsidP="00932EDF">
      <w:pPr>
        <w:spacing w:after="0"/>
        <w:jc w:val="center"/>
        <w:rPr>
          <w:rFonts w:ascii="Calibri" w:eastAsia="Calibri" w:hAnsi="Calibri" w:cs="Times New Roman"/>
          <w:b/>
          <w:sz w:val="20"/>
        </w:rPr>
      </w:pPr>
      <w:r w:rsidRPr="00932EDF">
        <w:rPr>
          <w:rFonts w:ascii="Calibri" w:eastAsia="Calibri" w:hAnsi="Calibri" w:cs="Times New Roman"/>
          <w:b/>
          <w:sz w:val="20"/>
        </w:rPr>
        <w:lastRenderedPageBreak/>
        <w:t>Table B14: Boston Public Schools</w:t>
      </w:r>
    </w:p>
    <w:p w14:paraId="36FC4910" w14:textId="77777777" w:rsidR="00932EDF" w:rsidRPr="00932EDF" w:rsidRDefault="00932EDF" w:rsidP="00932EDF">
      <w:pPr>
        <w:spacing w:after="0"/>
        <w:jc w:val="center"/>
        <w:rPr>
          <w:rFonts w:ascii="Calibri" w:eastAsia="Calibri" w:hAnsi="Calibri" w:cs="Times New Roman"/>
          <w:b/>
          <w:sz w:val="20"/>
        </w:rPr>
      </w:pPr>
      <w:r w:rsidRPr="00932EDF">
        <w:rPr>
          <w:rFonts w:ascii="Calibri" w:eastAsia="Calibri" w:hAnsi="Calibri" w:cs="Times New Roman"/>
          <w:b/>
          <w:sz w:val="20"/>
        </w:rPr>
        <w:t>Expenditures Per In-District Pupil</w:t>
      </w:r>
    </w:p>
    <w:p w14:paraId="078BC255" w14:textId="77777777" w:rsidR="00932EDF" w:rsidRPr="00932EDF" w:rsidRDefault="00932EDF" w:rsidP="00932EDF">
      <w:pPr>
        <w:spacing w:after="0"/>
        <w:jc w:val="center"/>
        <w:rPr>
          <w:rFonts w:ascii="Calibri" w:eastAsia="Calibri" w:hAnsi="Calibri" w:cs="Times New Roman"/>
          <w:b/>
          <w:sz w:val="20"/>
        </w:rPr>
      </w:pPr>
      <w:r w:rsidRPr="00932EDF">
        <w:rPr>
          <w:rFonts w:ascii="Calibri" w:eastAsia="Calibri" w:hAnsi="Calibri" w:cs="Times New Roman"/>
          <w:b/>
          <w:sz w:val="20"/>
        </w:rPr>
        <w:t>Fiscal Years 2017–2019</w:t>
      </w:r>
    </w:p>
    <w:tbl>
      <w:tblPr>
        <w:tblStyle w:val="TableGrid21"/>
        <w:tblW w:w="4280" w:type="pct"/>
        <w:jc w:val="center"/>
        <w:tblLook w:val="04A0" w:firstRow="1" w:lastRow="0" w:firstColumn="1" w:lastColumn="0" w:noHBand="0" w:noVBand="1"/>
      </w:tblPr>
      <w:tblGrid>
        <w:gridCol w:w="3977"/>
        <w:gridCol w:w="1343"/>
        <w:gridCol w:w="1343"/>
        <w:gridCol w:w="1341"/>
      </w:tblGrid>
      <w:tr w:rsidR="00932EDF" w:rsidRPr="00932EDF" w14:paraId="4A4B8D83" w14:textId="77777777" w:rsidTr="00813867">
        <w:trPr>
          <w:trHeight w:val="432"/>
          <w:jc w:val="center"/>
        </w:trPr>
        <w:tc>
          <w:tcPr>
            <w:tcW w:w="2484" w:type="pct"/>
          </w:tcPr>
          <w:p w14:paraId="17AAF05A"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Expenditure Category</w:t>
            </w:r>
          </w:p>
        </w:tc>
        <w:tc>
          <w:tcPr>
            <w:tcW w:w="839" w:type="pct"/>
          </w:tcPr>
          <w:p w14:paraId="13D36C63" w14:textId="77777777" w:rsidR="00932EDF" w:rsidRPr="00932EDF" w:rsidRDefault="00932EDF" w:rsidP="00932EDF">
            <w:pPr>
              <w:widowControl w:val="0"/>
              <w:overflowPunct w:val="0"/>
              <w:adjustRightInd w:val="0"/>
              <w:spacing w:before="40" w:after="4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2017</w:t>
            </w:r>
          </w:p>
        </w:tc>
        <w:tc>
          <w:tcPr>
            <w:tcW w:w="839" w:type="pct"/>
          </w:tcPr>
          <w:p w14:paraId="30F1D494" w14:textId="77777777" w:rsidR="00932EDF" w:rsidRPr="00932EDF" w:rsidRDefault="00932EDF" w:rsidP="00932EDF">
            <w:pPr>
              <w:widowControl w:val="0"/>
              <w:overflowPunct w:val="0"/>
              <w:adjustRightInd w:val="0"/>
              <w:spacing w:before="40" w:after="4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2018</w:t>
            </w:r>
          </w:p>
        </w:tc>
        <w:tc>
          <w:tcPr>
            <w:tcW w:w="838" w:type="pct"/>
          </w:tcPr>
          <w:p w14:paraId="4874F799" w14:textId="77777777" w:rsidR="00932EDF" w:rsidRPr="00932EDF" w:rsidRDefault="00932EDF" w:rsidP="00932EDF">
            <w:pPr>
              <w:widowControl w:val="0"/>
              <w:overflowPunct w:val="0"/>
              <w:adjustRightInd w:val="0"/>
              <w:spacing w:before="40" w:after="40" w:line="240" w:lineRule="auto"/>
              <w:jc w:val="center"/>
              <w:rPr>
                <w:rFonts w:ascii="Calibri" w:eastAsia="Times New Roman" w:hAnsi="Calibri" w:cs="Times New Roman"/>
                <w:b/>
                <w:kern w:val="28"/>
                <w:sz w:val="20"/>
                <w:szCs w:val="20"/>
              </w:rPr>
            </w:pPr>
            <w:r w:rsidRPr="00932EDF">
              <w:rPr>
                <w:rFonts w:ascii="Calibri" w:eastAsia="Times New Roman" w:hAnsi="Calibri" w:cs="Times New Roman"/>
                <w:b/>
                <w:kern w:val="28"/>
                <w:sz w:val="20"/>
                <w:szCs w:val="20"/>
              </w:rPr>
              <w:t>2019</w:t>
            </w:r>
          </w:p>
        </w:tc>
      </w:tr>
      <w:tr w:rsidR="00932EDF" w:rsidRPr="00932EDF" w14:paraId="0591B125" w14:textId="77777777" w:rsidTr="00813867">
        <w:trPr>
          <w:trHeight w:val="170"/>
          <w:jc w:val="center"/>
        </w:trPr>
        <w:tc>
          <w:tcPr>
            <w:tcW w:w="2484" w:type="pct"/>
          </w:tcPr>
          <w:p w14:paraId="4F80A7C4"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Administration</w:t>
            </w:r>
          </w:p>
        </w:tc>
        <w:tc>
          <w:tcPr>
            <w:tcW w:w="839" w:type="pct"/>
          </w:tcPr>
          <w:p w14:paraId="15B0E77E"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$691</w:t>
            </w:r>
          </w:p>
        </w:tc>
        <w:tc>
          <w:tcPr>
            <w:tcW w:w="839" w:type="pct"/>
          </w:tcPr>
          <w:p w14:paraId="3EAD85B8"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$788</w:t>
            </w:r>
          </w:p>
        </w:tc>
        <w:tc>
          <w:tcPr>
            <w:tcW w:w="838" w:type="pct"/>
          </w:tcPr>
          <w:p w14:paraId="21EFBF7C"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$785</w:t>
            </w:r>
          </w:p>
        </w:tc>
      </w:tr>
      <w:tr w:rsidR="00932EDF" w:rsidRPr="00932EDF" w14:paraId="5037C20B" w14:textId="77777777" w:rsidTr="00813867">
        <w:trPr>
          <w:trHeight w:val="77"/>
          <w:jc w:val="center"/>
        </w:trPr>
        <w:tc>
          <w:tcPr>
            <w:tcW w:w="2484" w:type="pct"/>
          </w:tcPr>
          <w:p w14:paraId="41459BA7"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Instructional leadership (district and school)</w:t>
            </w:r>
          </w:p>
        </w:tc>
        <w:tc>
          <w:tcPr>
            <w:tcW w:w="839" w:type="pct"/>
          </w:tcPr>
          <w:p w14:paraId="26712CE3"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$1,911</w:t>
            </w:r>
          </w:p>
        </w:tc>
        <w:tc>
          <w:tcPr>
            <w:tcW w:w="839" w:type="pct"/>
          </w:tcPr>
          <w:p w14:paraId="5ED3C46C"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$1,811</w:t>
            </w:r>
          </w:p>
        </w:tc>
        <w:tc>
          <w:tcPr>
            <w:tcW w:w="838" w:type="pct"/>
          </w:tcPr>
          <w:p w14:paraId="7D2359C4"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$1,896</w:t>
            </w:r>
          </w:p>
        </w:tc>
      </w:tr>
      <w:tr w:rsidR="00932EDF" w:rsidRPr="00932EDF" w14:paraId="0F71A180" w14:textId="77777777" w:rsidTr="00813867">
        <w:trPr>
          <w:trHeight w:val="77"/>
          <w:jc w:val="center"/>
        </w:trPr>
        <w:tc>
          <w:tcPr>
            <w:tcW w:w="2484" w:type="pct"/>
          </w:tcPr>
          <w:p w14:paraId="061BF3FF"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Teachers</w:t>
            </w:r>
          </w:p>
        </w:tc>
        <w:tc>
          <w:tcPr>
            <w:tcW w:w="839" w:type="pct"/>
          </w:tcPr>
          <w:p w14:paraId="796C2280"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$6,985</w:t>
            </w:r>
          </w:p>
        </w:tc>
        <w:tc>
          <w:tcPr>
            <w:tcW w:w="839" w:type="pct"/>
          </w:tcPr>
          <w:p w14:paraId="4474706D"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$8,131</w:t>
            </w:r>
          </w:p>
        </w:tc>
        <w:tc>
          <w:tcPr>
            <w:tcW w:w="838" w:type="pct"/>
          </w:tcPr>
          <w:p w14:paraId="4209DD0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$9,769</w:t>
            </w:r>
          </w:p>
        </w:tc>
      </w:tr>
      <w:tr w:rsidR="00932EDF" w:rsidRPr="00932EDF" w14:paraId="16ECD53E" w14:textId="77777777" w:rsidTr="00813867">
        <w:trPr>
          <w:trHeight w:val="77"/>
          <w:jc w:val="center"/>
        </w:trPr>
        <w:tc>
          <w:tcPr>
            <w:tcW w:w="2484" w:type="pct"/>
          </w:tcPr>
          <w:p w14:paraId="154D6F50" w14:textId="77777777" w:rsidR="00932EDF" w:rsidRPr="00932EDF" w:rsidDel="00DB21D5"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Other teaching services</w:t>
            </w:r>
          </w:p>
        </w:tc>
        <w:tc>
          <w:tcPr>
            <w:tcW w:w="839" w:type="pct"/>
          </w:tcPr>
          <w:p w14:paraId="56B4124C"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$1,881</w:t>
            </w:r>
          </w:p>
        </w:tc>
        <w:tc>
          <w:tcPr>
            <w:tcW w:w="839" w:type="pct"/>
          </w:tcPr>
          <w:p w14:paraId="552EDD54"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$2,107</w:t>
            </w:r>
          </w:p>
        </w:tc>
        <w:tc>
          <w:tcPr>
            <w:tcW w:w="838" w:type="pct"/>
          </w:tcPr>
          <w:p w14:paraId="01EDB2B1"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$2,208</w:t>
            </w:r>
          </w:p>
        </w:tc>
      </w:tr>
      <w:tr w:rsidR="00932EDF" w:rsidRPr="00932EDF" w14:paraId="7D3B5294" w14:textId="77777777" w:rsidTr="00813867">
        <w:trPr>
          <w:trHeight w:val="77"/>
          <w:jc w:val="center"/>
        </w:trPr>
        <w:tc>
          <w:tcPr>
            <w:tcW w:w="2484" w:type="pct"/>
          </w:tcPr>
          <w:p w14:paraId="16BD740F"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Professional development</w:t>
            </w:r>
          </w:p>
        </w:tc>
        <w:tc>
          <w:tcPr>
            <w:tcW w:w="839" w:type="pct"/>
          </w:tcPr>
          <w:p w14:paraId="7D1A2755"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$401</w:t>
            </w:r>
          </w:p>
        </w:tc>
        <w:tc>
          <w:tcPr>
            <w:tcW w:w="839" w:type="pct"/>
          </w:tcPr>
          <w:p w14:paraId="6F63D772"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$125</w:t>
            </w:r>
          </w:p>
        </w:tc>
        <w:tc>
          <w:tcPr>
            <w:tcW w:w="838" w:type="pct"/>
          </w:tcPr>
          <w:p w14:paraId="644D1C16"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$260</w:t>
            </w:r>
          </w:p>
        </w:tc>
      </w:tr>
      <w:tr w:rsidR="00932EDF" w:rsidRPr="00932EDF" w14:paraId="65298000" w14:textId="77777777" w:rsidTr="00813867">
        <w:trPr>
          <w:trHeight w:val="562"/>
          <w:jc w:val="center"/>
        </w:trPr>
        <w:tc>
          <w:tcPr>
            <w:tcW w:w="2484" w:type="pct"/>
          </w:tcPr>
          <w:p w14:paraId="67DBE8C1"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Instructional materials, equipment and technology</w:t>
            </w:r>
          </w:p>
        </w:tc>
        <w:tc>
          <w:tcPr>
            <w:tcW w:w="839" w:type="pct"/>
          </w:tcPr>
          <w:p w14:paraId="7A7D3104"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$820</w:t>
            </w:r>
          </w:p>
        </w:tc>
        <w:tc>
          <w:tcPr>
            <w:tcW w:w="839" w:type="pct"/>
          </w:tcPr>
          <w:p w14:paraId="2FCE5EC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$1,092</w:t>
            </w:r>
          </w:p>
        </w:tc>
        <w:tc>
          <w:tcPr>
            <w:tcW w:w="838" w:type="pct"/>
          </w:tcPr>
          <w:p w14:paraId="1B173A6F"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$637</w:t>
            </w:r>
          </w:p>
        </w:tc>
      </w:tr>
      <w:tr w:rsidR="00932EDF" w:rsidRPr="00932EDF" w14:paraId="604804B8" w14:textId="77777777" w:rsidTr="00813867">
        <w:trPr>
          <w:trHeight w:val="77"/>
          <w:jc w:val="center"/>
        </w:trPr>
        <w:tc>
          <w:tcPr>
            <w:tcW w:w="2484" w:type="pct"/>
          </w:tcPr>
          <w:p w14:paraId="04206B60"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Guidance, counseling and testing services</w:t>
            </w:r>
          </w:p>
        </w:tc>
        <w:tc>
          <w:tcPr>
            <w:tcW w:w="839" w:type="pct"/>
          </w:tcPr>
          <w:p w14:paraId="6AC40083"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$326</w:t>
            </w:r>
          </w:p>
        </w:tc>
        <w:tc>
          <w:tcPr>
            <w:tcW w:w="839" w:type="pct"/>
          </w:tcPr>
          <w:p w14:paraId="7C549C18"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$348</w:t>
            </w:r>
          </w:p>
        </w:tc>
        <w:tc>
          <w:tcPr>
            <w:tcW w:w="838" w:type="pct"/>
          </w:tcPr>
          <w:p w14:paraId="54F5443F"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$346</w:t>
            </w:r>
          </w:p>
        </w:tc>
      </w:tr>
      <w:tr w:rsidR="00932EDF" w:rsidRPr="00932EDF" w14:paraId="5B7447B7" w14:textId="77777777" w:rsidTr="00813867">
        <w:trPr>
          <w:trHeight w:val="77"/>
          <w:jc w:val="center"/>
        </w:trPr>
        <w:tc>
          <w:tcPr>
            <w:tcW w:w="2484" w:type="pct"/>
          </w:tcPr>
          <w:p w14:paraId="45E9ECE5"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Pupil services</w:t>
            </w:r>
          </w:p>
        </w:tc>
        <w:tc>
          <w:tcPr>
            <w:tcW w:w="839" w:type="pct"/>
          </w:tcPr>
          <w:p w14:paraId="3A31F62B"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$2,766</w:t>
            </w:r>
          </w:p>
        </w:tc>
        <w:tc>
          <w:tcPr>
            <w:tcW w:w="839" w:type="pct"/>
          </w:tcPr>
          <w:p w14:paraId="29BD9575"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$2,951</w:t>
            </w:r>
          </w:p>
        </w:tc>
        <w:tc>
          <w:tcPr>
            <w:tcW w:w="838" w:type="pct"/>
          </w:tcPr>
          <w:p w14:paraId="691B6811"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$3,057</w:t>
            </w:r>
          </w:p>
        </w:tc>
      </w:tr>
      <w:tr w:rsidR="00932EDF" w:rsidRPr="00932EDF" w14:paraId="257123C5" w14:textId="77777777" w:rsidTr="00813867">
        <w:trPr>
          <w:trHeight w:val="77"/>
          <w:jc w:val="center"/>
        </w:trPr>
        <w:tc>
          <w:tcPr>
            <w:tcW w:w="2484" w:type="pct"/>
          </w:tcPr>
          <w:p w14:paraId="16F014C5"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Operations and maintenance</w:t>
            </w:r>
          </w:p>
        </w:tc>
        <w:tc>
          <w:tcPr>
            <w:tcW w:w="839" w:type="pct"/>
          </w:tcPr>
          <w:p w14:paraId="13598284"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$1,271</w:t>
            </w:r>
          </w:p>
        </w:tc>
        <w:tc>
          <w:tcPr>
            <w:tcW w:w="839" w:type="pct"/>
          </w:tcPr>
          <w:p w14:paraId="6BF0B73A"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$1,405</w:t>
            </w:r>
          </w:p>
        </w:tc>
        <w:tc>
          <w:tcPr>
            <w:tcW w:w="838" w:type="pct"/>
          </w:tcPr>
          <w:p w14:paraId="0CB20B88"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$1,442</w:t>
            </w:r>
          </w:p>
        </w:tc>
      </w:tr>
      <w:tr w:rsidR="00932EDF" w:rsidRPr="00932EDF" w14:paraId="6DA8899B" w14:textId="77777777" w:rsidTr="00813867">
        <w:trPr>
          <w:trHeight w:val="77"/>
          <w:jc w:val="center"/>
        </w:trPr>
        <w:tc>
          <w:tcPr>
            <w:tcW w:w="2484" w:type="pct"/>
          </w:tcPr>
          <w:p w14:paraId="0075FB5C"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Insurance, retirement and other fixed costs</w:t>
            </w:r>
          </w:p>
        </w:tc>
        <w:tc>
          <w:tcPr>
            <w:tcW w:w="839" w:type="pct"/>
          </w:tcPr>
          <w:p w14:paraId="4938B424"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$3,726</w:t>
            </w:r>
          </w:p>
        </w:tc>
        <w:tc>
          <w:tcPr>
            <w:tcW w:w="839" w:type="pct"/>
          </w:tcPr>
          <w:p w14:paraId="1F639A01"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$3,990</w:t>
            </w:r>
          </w:p>
        </w:tc>
        <w:tc>
          <w:tcPr>
            <w:tcW w:w="838" w:type="pct"/>
          </w:tcPr>
          <w:p w14:paraId="4B17DDE5"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$4,322</w:t>
            </w:r>
          </w:p>
        </w:tc>
      </w:tr>
      <w:tr w:rsidR="00932EDF" w:rsidRPr="00932EDF" w14:paraId="64DF8FC3" w14:textId="77777777" w:rsidTr="00813867">
        <w:trPr>
          <w:trHeight w:val="107"/>
          <w:jc w:val="center"/>
        </w:trPr>
        <w:tc>
          <w:tcPr>
            <w:tcW w:w="2484" w:type="pct"/>
          </w:tcPr>
          <w:p w14:paraId="75B40354" w14:textId="77777777" w:rsidR="00932EDF" w:rsidRPr="00932EDF" w:rsidRDefault="00932EDF" w:rsidP="00932EDF">
            <w:pPr>
              <w:widowControl w:val="0"/>
              <w:overflowPunct w:val="0"/>
              <w:adjustRightInd w:val="0"/>
              <w:spacing w:before="40" w:after="4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20"/>
                <w:szCs w:val="20"/>
              </w:rPr>
              <w:t>Total expenditures per in-district pupil</w:t>
            </w:r>
          </w:p>
        </w:tc>
        <w:tc>
          <w:tcPr>
            <w:tcW w:w="839" w:type="pct"/>
          </w:tcPr>
          <w:p w14:paraId="15F0AFD2"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$20,777</w:t>
            </w:r>
          </w:p>
        </w:tc>
        <w:tc>
          <w:tcPr>
            <w:tcW w:w="839" w:type="pct"/>
          </w:tcPr>
          <w:p w14:paraId="4D95B9F8"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$22,748</w:t>
            </w:r>
          </w:p>
        </w:tc>
        <w:tc>
          <w:tcPr>
            <w:tcW w:w="838" w:type="pct"/>
          </w:tcPr>
          <w:p w14:paraId="040C3F28" w14:textId="77777777" w:rsidR="00932EDF" w:rsidRPr="00932EDF" w:rsidRDefault="00932EDF" w:rsidP="00932EDF">
            <w:pPr>
              <w:spacing w:after="0" w:line="240" w:lineRule="auto"/>
              <w:jc w:val="center"/>
              <w:rPr>
                <w:rFonts w:ascii="Calibri" w:eastAsia="Calibri" w:hAnsi="Calibri" w:cs="Times New Roman"/>
                <w:sz w:val="20"/>
                <w:szCs w:val="20"/>
              </w:rPr>
            </w:pPr>
            <w:r w:rsidRPr="00932EDF">
              <w:rPr>
                <w:rFonts w:ascii="Calibri" w:eastAsia="Calibri" w:hAnsi="Calibri" w:cs="Times New Roman"/>
                <w:sz w:val="20"/>
                <w:szCs w:val="20"/>
              </w:rPr>
              <w:t>$24,723</w:t>
            </w:r>
          </w:p>
        </w:tc>
      </w:tr>
      <w:tr w:rsidR="00932EDF" w:rsidRPr="00932EDF" w14:paraId="7CBCC684" w14:textId="77777777" w:rsidTr="00813867">
        <w:trPr>
          <w:trHeight w:val="107"/>
          <w:jc w:val="center"/>
        </w:trPr>
        <w:tc>
          <w:tcPr>
            <w:tcW w:w="5000" w:type="pct"/>
            <w:gridSpan w:val="4"/>
          </w:tcPr>
          <w:p w14:paraId="6F9B0873"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18"/>
                <w:szCs w:val="18"/>
              </w:rPr>
            </w:pPr>
            <w:r w:rsidRPr="00932EDF">
              <w:rPr>
                <w:rFonts w:ascii="Calibri" w:eastAsia="Times New Roman" w:hAnsi="Calibri" w:cs="Times New Roman"/>
                <w:bCs/>
                <w:kern w:val="28"/>
                <w:sz w:val="18"/>
                <w:szCs w:val="18"/>
              </w:rPr>
              <w:t>Sources: Per-pupil expenditure reports on DESE website</w:t>
            </w:r>
          </w:p>
          <w:p w14:paraId="29A01119" w14:textId="77777777" w:rsidR="00932EDF" w:rsidRPr="00932EDF" w:rsidRDefault="00932EDF" w:rsidP="00932EDF">
            <w:pPr>
              <w:widowControl w:val="0"/>
              <w:overflowPunct w:val="0"/>
              <w:adjustRightInd w:val="0"/>
              <w:spacing w:after="0" w:line="240" w:lineRule="auto"/>
              <w:rPr>
                <w:rFonts w:ascii="Calibri" w:eastAsia="Times New Roman" w:hAnsi="Calibri" w:cs="Times New Roman"/>
                <w:kern w:val="28"/>
                <w:sz w:val="20"/>
                <w:szCs w:val="20"/>
              </w:rPr>
            </w:pPr>
            <w:r w:rsidRPr="00932EDF">
              <w:rPr>
                <w:rFonts w:ascii="Calibri" w:eastAsia="Times New Roman" w:hAnsi="Calibri" w:cs="Times New Roman"/>
                <w:kern w:val="28"/>
                <w:sz w:val="18"/>
                <w:szCs w:val="18"/>
              </w:rPr>
              <w:t>Note: Any discrepancy between expenditures and total is because of rounding.</w:t>
            </w:r>
          </w:p>
        </w:tc>
      </w:tr>
    </w:tbl>
    <w:p w14:paraId="7118BF5E" w14:textId="77777777" w:rsidR="00932EDF" w:rsidRPr="00932EDF" w:rsidRDefault="00932EDF" w:rsidP="00932EDF">
      <w:pPr>
        <w:spacing w:after="0" w:line="240" w:lineRule="auto"/>
        <w:rPr>
          <w:rFonts w:ascii="Calibri" w:eastAsia="Times New Roman" w:hAnsi="Calibri" w:cs="Arial"/>
          <w:b/>
          <w:kern w:val="28"/>
          <w:sz w:val="20"/>
          <w:szCs w:val="20"/>
        </w:rPr>
      </w:pPr>
    </w:p>
    <w:p w14:paraId="5D727E72" w14:textId="77777777" w:rsidR="00932EDF" w:rsidRPr="00932EDF" w:rsidRDefault="00932EDF" w:rsidP="00932EDF">
      <w:pPr>
        <w:spacing w:after="0" w:line="240" w:lineRule="auto"/>
        <w:rPr>
          <w:rFonts w:ascii="Calibri" w:eastAsia="Times New Roman" w:hAnsi="Calibri" w:cs="Times New Roman"/>
          <w:sz w:val="20"/>
          <w:szCs w:val="20"/>
        </w:rPr>
      </w:pPr>
    </w:p>
    <w:p w14:paraId="0C69BAA7" w14:textId="77777777" w:rsidR="00932EDF" w:rsidRPr="00932EDF" w:rsidRDefault="00932EDF" w:rsidP="00932EDF">
      <w:pPr>
        <w:rPr>
          <w:rFonts w:ascii="Calibri" w:eastAsia="Times New Roman" w:hAnsi="Calibri" w:cs="Arial"/>
          <w:b/>
          <w:kern w:val="28"/>
          <w:sz w:val="20"/>
          <w:szCs w:val="20"/>
        </w:rPr>
      </w:pPr>
    </w:p>
    <w:p w14:paraId="4F2A46F9" w14:textId="4B37E580" w:rsidR="00932EDF" w:rsidRPr="00932EDF" w:rsidRDefault="00932EDF" w:rsidP="00932EDF">
      <w:pPr>
        <w:spacing w:after="0" w:line="240" w:lineRule="auto"/>
        <w:rPr>
          <w:rFonts w:ascii="Calibri" w:eastAsia="Times New Roman" w:hAnsi="Calibri" w:cs="Times New Roman"/>
          <w:sz w:val="20"/>
          <w:szCs w:val="20"/>
        </w:rPr>
      </w:pPr>
      <w:r w:rsidRPr="00932EDF">
        <w:rPr>
          <w:rFonts w:ascii="Calibri" w:eastAsia="Times New Roman" w:hAnsi="Calibri" w:cs="Times New Roman"/>
          <w:sz w:val="20"/>
          <w:szCs w:val="20"/>
        </w:rPr>
        <w:br w:type="page"/>
      </w:r>
    </w:p>
    <w:p w14:paraId="00003A1F" w14:textId="77777777" w:rsidR="00F4747B" w:rsidRDefault="00EB71E1" w:rsidP="00101C88">
      <w:pPr>
        <w:pStyle w:val="Section"/>
      </w:pPr>
      <w:bookmarkStart w:id="40" w:name="_Toc34216657"/>
      <w:r>
        <w:lastRenderedPageBreak/>
        <w:t>Appendix C: Interview and Focus Group Participants</w:t>
      </w:r>
      <w:bookmarkEnd w:id="40"/>
    </w:p>
    <w:p w14:paraId="00003A21" w14:textId="77777777" w:rsidR="00F4747B" w:rsidRDefault="00EB71E1">
      <w:pPr>
        <w:rPr>
          <w:b/>
          <w:sz w:val="24"/>
          <w:szCs w:val="24"/>
        </w:rPr>
      </w:pPr>
      <w:r>
        <w:rPr>
          <w:b/>
          <w:sz w:val="24"/>
          <w:szCs w:val="24"/>
        </w:rPr>
        <w:t>Leadership and Governance</w:t>
      </w:r>
    </w:p>
    <w:p w14:paraId="00003A22" w14:textId="77777777" w:rsidR="00F4747B" w:rsidRDefault="00EB71E1">
      <w:r>
        <w:t>District Superintendent</w:t>
      </w:r>
    </w:p>
    <w:p w14:paraId="00003A23" w14:textId="77777777" w:rsidR="00F4747B" w:rsidRDefault="00EB71E1">
      <w:r>
        <w:t xml:space="preserve">Chief Academic Officer </w:t>
      </w:r>
    </w:p>
    <w:p w14:paraId="00003A24" w14:textId="77777777" w:rsidR="00F4747B" w:rsidRDefault="00EB71E1">
      <w:r>
        <w:t>Chief Equity and Strategy Officer</w:t>
      </w:r>
    </w:p>
    <w:p w14:paraId="00003A25" w14:textId="77777777" w:rsidR="00F4747B" w:rsidRDefault="00EB71E1">
      <w:r>
        <w:t>Chief Strategy Officer</w:t>
      </w:r>
    </w:p>
    <w:p w14:paraId="00003A26" w14:textId="77777777" w:rsidR="00F4747B" w:rsidRDefault="00EB71E1">
      <w:r>
        <w:t>Chief Operating Officer</w:t>
      </w:r>
    </w:p>
    <w:p w14:paraId="00003A27" w14:textId="77777777" w:rsidR="00F4747B" w:rsidRDefault="00EB71E1">
      <w:r>
        <w:t>Chief Human Capital Officer</w:t>
      </w:r>
    </w:p>
    <w:p w14:paraId="00003A28" w14:textId="77777777" w:rsidR="00F4747B" w:rsidRDefault="00EB71E1">
      <w:r>
        <w:t>Chief of Engagement</w:t>
      </w:r>
    </w:p>
    <w:p w14:paraId="00003A29" w14:textId="77777777" w:rsidR="00F4747B" w:rsidRDefault="00EB71E1">
      <w:r>
        <w:t>Interim Chief of Staff</w:t>
      </w:r>
    </w:p>
    <w:p w14:paraId="00003A2A" w14:textId="77777777" w:rsidR="00F4747B" w:rsidRDefault="00EB71E1">
      <w:r>
        <w:t>Deputy Chief Operating Officer</w:t>
      </w:r>
    </w:p>
    <w:p w14:paraId="00003A2B" w14:textId="77777777" w:rsidR="00F4747B" w:rsidRDefault="00EB71E1">
      <w:r>
        <w:t>Mayor’s Chief of Staff, City of Boston</w:t>
      </w:r>
    </w:p>
    <w:p w14:paraId="00003A2C" w14:textId="77777777" w:rsidR="00F4747B" w:rsidRDefault="00EB71E1">
      <w:r>
        <w:t>Director of Special Projects</w:t>
      </w:r>
    </w:p>
    <w:p w14:paraId="00003A2D" w14:textId="77777777" w:rsidR="00F4747B" w:rsidRDefault="00EB71E1">
      <w:r>
        <w:t>Senior Advisor</w:t>
      </w:r>
    </w:p>
    <w:p w14:paraId="00003A2E" w14:textId="77777777" w:rsidR="00F4747B" w:rsidRDefault="00EB71E1">
      <w:r>
        <w:t>Director of Intergovernmental Relations</w:t>
      </w:r>
    </w:p>
    <w:p w14:paraId="00003A2F" w14:textId="77777777" w:rsidR="00F4747B" w:rsidRDefault="00EB71E1">
      <w:r>
        <w:t>Superintendent of Secondary Schools</w:t>
      </w:r>
    </w:p>
    <w:p w14:paraId="00003A30" w14:textId="77777777" w:rsidR="00F4747B" w:rsidRDefault="00EB71E1">
      <w:r>
        <w:t>School Superintendent: 3</w:t>
      </w:r>
    </w:p>
    <w:p w14:paraId="00003A31" w14:textId="77777777" w:rsidR="00F4747B" w:rsidRDefault="00EB71E1">
      <w:r>
        <w:t>Assistant Superintendent for OAG</w:t>
      </w:r>
    </w:p>
    <w:p w14:paraId="00003A32" w14:textId="77777777" w:rsidR="00F4747B" w:rsidRDefault="00EB71E1">
      <w:r>
        <w:t>Assistant Superintendent, Secondary Schools</w:t>
      </w:r>
    </w:p>
    <w:p w14:paraId="00003A33" w14:textId="77777777" w:rsidR="00F4747B" w:rsidRDefault="00EB71E1">
      <w:r>
        <w:t>Assistant Superintendent, Elementary Schools: 2</w:t>
      </w:r>
    </w:p>
    <w:p w14:paraId="00003A34" w14:textId="77777777" w:rsidR="00F4747B" w:rsidRDefault="00EB71E1">
      <w:r>
        <w:t>Assistant Superintendent of Equity</w:t>
      </w:r>
    </w:p>
    <w:p w14:paraId="00003A35" w14:textId="77777777" w:rsidR="00F4747B" w:rsidRDefault="00EB71E1">
      <w:r>
        <w:t>Assistant Superintendent, Opportunity Gaps</w:t>
      </w:r>
    </w:p>
    <w:p w14:paraId="00003A36" w14:textId="77777777" w:rsidR="00F4747B" w:rsidRDefault="00EB71E1">
      <w:r>
        <w:t>Elementary Superintendents: 3, then 2</w:t>
      </w:r>
    </w:p>
    <w:p w14:paraId="00003A37" w14:textId="77777777" w:rsidR="00F4747B" w:rsidRDefault="00EB71E1">
      <w:r>
        <w:lastRenderedPageBreak/>
        <w:t>High School Superintendents: 4</w:t>
      </w:r>
    </w:p>
    <w:p w14:paraId="00003A38" w14:textId="77777777" w:rsidR="00F4747B" w:rsidRDefault="00EB71E1">
      <w:r>
        <w:t>Director of School Transformation</w:t>
      </w:r>
    </w:p>
    <w:p w14:paraId="00003A39" w14:textId="77777777" w:rsidR="00F4747B" w:rsidRDefault="00EB71E1">
      <w:r>
        <w:t>Program Manager: 3</w:t>
      </w:r>
    </w:p>
    <w:p w14:paraId="00003A3A" w14:textId="77777777" w:rsidR="00F4747B" w:rsidRDefault="00EB71E1">
      <w:r>
        <w:t>Chairperson, Boston School Committee</w:t>
      </w:r>
    </w:p>
    <w:p w14:paraId="00003A3B" w14:textId="77777777" w:rsidR="00F4747B" w:rsidRDefault="00EB71E1">
      <w:r>
        <w:t>Vice Chair, Boston School Committee</w:t>
      </w:r>
    </w:p>
    <w:p w14:paraId="00003A3C" w14:textId="77777777" w:rsidR="00F4747B" w:rsidRDefault="00EB71E1">
      <w:r>
        <w:t>Member, Boston School Committee: 3</w:t>
      </w:r>
    </w:p>
    <w:p w14:paraId="00003A3D" w14:textId="77777777" w:rsidR="00F4747B" w:rsidRDefault="00EB71E1">
      <w:r>
        <w:t>Systems Manager</w:t>
      </w:r>
    </w:p>
    <w:p w14:paraId="00003A3E" w14:textId="77777777" w:rsidR="00F4747B" w:rsidRDefault="00EB71E1">
      <w:r>
        <w:t>Welcome Center Updates</w:t>
      </w:r>
    </w:p>
    <w:p w14:paraId="00003A3F" w14:textId="77777777" w:rsidR="00F4747B" w:rsidRDefault="00EB71E1">
      <w:r>
        <w:t>Senior Director of Welcome Services</w:t>
      </w:r>
    </w:p>
    <w:p w14:paraId="00003A40" w14:textId="77777777" w:rsidR="00F4747B" w:rsidRDefault="00EB71E1">
      <w:r>
        <w:t>Director of Student Assignment</w:t>
      </w:r>
    </w:p>
    <w:p w14:paraId="00003A41" w14:textId="77777777" w:rsidR="00F4747B" w:rsidRDefault="00EB71E1">
      <w:r>
        <w:t>BTU Executive Vice President</w:t>
      </w:r>
    </w:p>
    <w:p w14:paraId="00003A42" w14:textId="77777777" w:rsidR="00F4747B" w:rsidRDefault="00EB71E1">
      <w:r>
        <w:t>BTU Director of Professional Learning</w:t>
      </w:r>
    </w:p>
    <w:p w14:paraId="00003A43" w14:textId="77777777" w:rsidR="00F4747B" w:rsidRDefault="00EB71E1">
      <w:r>
        <w:t>BTU President</w:t>
      </w:r>
    </w:p>
    <w:p w14:paraId="00003A44" w14:textId="77777777" w:rsidR="00F4747B" w:rsidRDefault="00EB71E1">
      <w:r>
        <w:t>BTU Vice President</w:t>
      </w:r>
    </w:p>
    <w:p w14:paraId="00003A45" w14:textId="77777777" w:rsidR="00F4747B" w:rsidRDefault="00EB71E1">
      <w:r>
        <w:t xml:space="preserve">BTU Secretary-Treasurer </w:t>
      </w:r>
    </w:p>
    <w:p w14:paraId="00003A46" w14:textId="77777777" w:rsidR="00F4747B" w:rsidRDefault="00EB71E1">
      <w:r>
        <w:t>School Choice Roundtable: 4</w:t>
      </w:r>
    </w:p>
    <w:p w14:paraId="00003A47" w14:textId="77777777" w:rsidR="00F4747B" w:rsidRDefault="00EB71E1">
      <w:r>
        <w:t xml:space="preserve">Office of Opportunity Gaps </w:t>
      </w:r>
    </w:p>
    <w:p w14:paraId="00003A48" w14:textId="77777777" w:rsidR="00F4747B" w:rsidRDefault="00EB71E1">
      <w:r>
        <w:t>Director of Office of English Learners</w:t>
      </w:r>
    </w:p>
    <w:p w14:paraId="00003A49" w14:textId="77777777" w:rsidR="00F4747B" w:rsidRDefault="00EB71E1">
      <w:r>
        <w:t xml:space="preserve">Director of Special Education </w:t>
      </w:r>
    </w:p>
    <w:p w14:paraId="00003A4A" w14:textId="77777777" w:rsidR="00F4747B" w:rsidRDefault="00EB71E1">
      <w:r>
        <w:t>Coordinator of Alternative Education</w:t>
      </w:r>
    </w:p>
    <w:p w14:paraId="00003A4B" w14:textId="77777777" w:rsidR="00F4747B" w:rsidRDefault="00EB71E1">
      <w:r>
        <w:t>Turnaround Team: 4</w:t>
      </w:r>
    </w:p>
    <w:p w14:paraId="00003A4C" w14:textId="77777777" w:rsidR="00F4747B" w:rsidRDefault="00EB71E1">
      <w:r>
        <w:tab/>
        <w:t>Director</w:t>
      </w:r>
    </w:p>
    <w:p w14:paraId="00003A4D" w14:textId="77777777" w:rsidR="00F4747B" w:rsidRDefault="00EB71E1">
      <w:r>
        <w:tab/>
        <w:t>Program Managers: 3</w:t>
      </w:r>
    </w:p>
    <w:p w14:paraId="2259501B" w14:textId="77777777" w:rsidR="00F45DA9" w:rsidRDefault="00F45DA9">
      <w:pPr>
        <w:rPr>
          <w:b/>
          <w:sz w:val="24"/>
          <w:szCs w:val="24"/>
        </w:rPr>
      </w:pPr>
    </w:p>
    <w:p w14:paraId="00003A4F" w14:textId="76868997" w:rsidR="00F4747B" w:rsidRDefault="00EB71E1">
      <w:pPr>
        <w:rPr>
          <w:b/>
          <w:sz w:val="24"/>
          <w:szCs w:val="24"/>
        </w:rPr>
      </w:pPr>
      <w:r>
        <w:rPr>
          <w:b/>
          <w:sz w:val="24"/>
          <w:szCs w:val="24"/>
        </w:rPr>
        <w:lastRenderedPageBreak/>
        <w:t>Curriculum and Instruction</w:t>
      </w:r>
    </w:p>
    <w:p w14:paraId="00003A50" w14:textId="77777777" w:rsidR="00F4747B" w:rsidRDefault="00EB71E1">
      <w:r>
        <w:t>Chief Academic Officer</w:t>
      </w:r>
    </w:p>
    <w:p w14:paraId="00003A51" w14:textId="77777777" w:rsidR="00F4747B" w:rsidRDefault="00EB71E1">
      <w:r>
        <w:t>Senior Director, Excellence for All/CLSP</w:t>
      </w:r>
    </w:p>
    <w:p w14:paraId="00003A52" w14:textId="77777777" w:rsidR="00F4747B" w:rsidRDefault="00EB71E1">
      <w:r>
        <w:t>Senior Coach, Excellence for All/CLSP: 2</w:t>
      </w:r>
    </w:p>
    <w:p w14:paraId="00003A53" w14:textId="77777777" w:rsidR="00F4747B" w:rsidRDefault="00EB71E1">
      <w:r>
        <w:t>Program Manager, Excellence for All/CLSP</w:t>
      </w:r>
    </w:p>
    <w:p w14:paraId="00003A54" w14:textId="77777777" w:rsidR="00F4747B" w:rsidRDefault="00EB71E1">
      <w:r>
        <w:t>Director of World Languages</w:t>
      </w:r>
    </w:p>
    <w:p w14:paraId="00003A55" w14:textId="77777777" w:rsidR="00F4747B" w:rsidRDefault="00EB71E1">
      <w:r>
        <w:t>Director of K–12 Mathematics</w:t>
      </w:r>
    </w:p>
    <w:p w14:paraId="00003A56" w14:textId="77777777" w:rsidR="00F4747B" w:rsidRDefault="00EB71E1">
      <w:r>
        <w:t>Director of K–12 Science, Technology/Engineering</w:t>
      </w:r>
    </w:p>
    <w:p w14:paraId="00003A57" w14:textId="77777777" w:rsidR="00F4747B" w:rsidRDefault="00EB71E1">
      <w:r>
        <w:t>Director of K–12 History &amp; Social Studies</w:t>
      </w:r>
    </w:p>
    <w:p w14:paraId="00003A58" w14:textId="77777777" w:rsidR="00F4747B" w:rsidRDefault="00EB71E1">
      <w:r>
        <w:t>Executive Director for the Arts</w:t>
      </w:r>
    </w:p>
    <w:p w14:paraId="00003A59" w14:textId="77777777" w:rsidR="00F4747B" w:rsidRDefault="00EB71E1">
      <w:r>
        <w:t>Assistant Director, Social Studies</w:t>
      </w:r>
    </w:p>
    <w:p w14:paraId="00003A5A" w14:textId="77777777" w:rsidR="00F4747B" w:rsidRDefault="00EB71E1">
      <w:r>
        <w:t>Assistant Director of Science</w:t>
      </w:r>
    </w:p>
    <w:p w14:paraId="00003A5B" w14:textId="77777777" w:rsidR="00F4747B" w:rsidRDefault="00EB71E1">
      <w:r>
        <w:t>Senior Project Coordinator</w:t>
      </w:r>
    </w:p>
    <w:p w14:paraId="00003A5C" w14:textId="77777777" w:rsidR="00F4747B" w:rsidRDefault="00EB71E1">
      <w:r>
        <w:t>Assistant Director of Science, P–2</w:t>
      </w:r>
    </w:p>
    <w:p w14:paraId="00003A5D" w14:textId="77777777" w:rsidR="00F4747B" w:rsidRDefault="00EB71E1">
      <w:r>
        <w:t>Program Director</w:t>
      </w:r>
    </w:p>
    <w:p w14:paraId="00003A5E" w14:textId="77777777" w:rsidR="00F4747B" w:rsidRDefault="00EB71E1">
      <w:r>
        <w:t>Program Manager</w:t>
      </w:r>
    </w:p>
    <w:p w14:paraId="00003A5F" w14:textId="77777777" w:rsidR="00F4747B" w:rsidRDefault="00EB71E1">
      <w:r>
        <w:t>Director of History</w:t>
      </w:r>
    </w:p>
    <w:p w14:paraId="00003A60" w14:textId="77777777" w:rsidR="00F4747B" w:rsidRDefault="00EB71E1">
      <w:r>
        <w:t>Assistant Director</w:t>
      </w:r>
    </w:p>
    <w:p w14:paraId="00003A61" w14:textId="77777777" w:rsidR="00F4747B" w:rsidRDefault="00EB71E1">
      <w:r>
        <w:t>Assistant Superintendent of Academics and Professional Learning</w:t>
      </w:r>
    </w:p>
    <w:p w14:paraId="00003A62" w14:textId="77777777" w:rsidR="00F4747B" w:rsidRDefault="00EB71E1">
      <w:r>
        <w:t>Executive Director of Professional Learning</w:t>
      </w:r>
    </w:p>
    <w:p w14:paraId="00003A63" w14:textId="77777777" w:rsidR="00F4747B" w:rsidRDefault="00EB71E1">
      <w:r>
        <w:t>Director of Special Projects and Initiatives</w:t>
      </w:r>
    </w:p>
    <w:p w14:paraId="00003A64" w14:textId="77777777" w:rsidR="00F4747B" w:rsidRDefault="00EB71E1">
      <w:r>
        <w:t>Director of Instruction Team, OEL</w:t>
      </w:r>
    </w:p>
    <w:p w14:paraId="00003A65" w14:textId="77777777" w:rsidR="00F4747B" w:rsidRDefault="00EB71E1">
      <w:r>
        <w:t>Director, Re-Engagement Center</w:t>
      </w:r>
    </w:p>
    <w:p w14:paraId="00003A66" w14:textId="77777777" w:rsidR="00F4747B" w:rsidRDefault="00EB71E1">
      <w:r>
        <w:t>Re-Engagement Specialist</w:t>
      </w:r>
    </w:p>
    <w:p w14:paraId="00003A67" w14:textId="77777777" w:rsidR="00F4747B" w:rsidRDefault="00EB71E1">
      <w:r>
        <w:lastRenderedPageBreak/>
        <w:t>Re-Engagement Teacher</w:t>
      </w:r>
    </w:p>
    <w:p w14:paraId="00003A68" w14:textId="77777777" w:rsidR="00F4747B" w:rsidRDefault="00EB71E1">
      <w:r>
        <w:t>Youth Transitions</w:t>
      </w:r>
    </w:p>
    <w:p w14:paraId="00003A69" w14:textId="77777777" w:rsidR="00F4747B" w:rsidRDefault="00EB71E1">
      <w:r>
        <w:t>Assistant Director of K–12 Mathematics: 2</w:t>
      </w:r>
    </w:p>
    <w:p w14:paraId="00003A6A" w14:textId="77777777" w:rsidR="00F4747B" w:rsidRDefault="00EB71E1">
      <w:r>
        <w:t>Academic Response Team, High School Math Manager</w:t>
      </w:r>
    </w:p>
    <w:p w14:paraId="00003A6B" w14:textId="77777777" w:rsidR="00F4747B" w:rsidRDefault="00EB71E1">
      <w:r>
        <w:t>Academic Response Team, K–5 Math Manager</w:t>
      </w:r>
    </w:p>
    <w:p w14:paraId="00003A6C" w14:textId="77777777" w:rsidR="00F4747B" w:rsidRDefault="00EB71E1">
      <w:r>
        <w:t>ELA/Literacy Manager: 2</w:t>
      </w:r>
    </w:p>
    <w:p w14:paraId="00003A6D" w14:textId="77777777" w:rsidR="00F4747B" w:rsidRDefault="00EB71E1">
      <w:r>
        <w:t>ELA/Literacy Director, K–12</w:t>
      </w:r>
    </w:p>
    <w:p w14:paraId="00003A6E" w14:textId="77777777" w:rsidR="00F4747B" w:rsidRDefault="00EB71E1">
      <w:r>
        <w:t>Assistant Director ELA/Literacy, K–12</w:t>
      </w:r>
    </w:p>
    <w:p w14:paraId="00003A6F" w14:textId="77777777" w:rsidR="00F4747B" w:rsidRDefault="00EB71E1">
      <w:r>
        <w:t>Director of Early Childhood</w:t>
      </w:r>
    </w:p>
    <w:p w14:paraId="00003A70" w14:textId="77777777" w:rsidR="00F4747B" w:rsidRDefault="00EB71E1">
      <w:r>
        <w:t>Program Director of STEM &amp; Robotics</w:t>
      </w:r>
    </w:p>
    <w:p w14:paraId="00003A71" w14:textId="77777777" w:rsidR="00F4747B" w:rsidRDefault="00EB71E1">
      <w:r>
        <w:t>Digital Learning Specialist</w:t>
      </w:r>
    </w:p>
    <w:p w14:paraId="00003A72" w14:textId="77777777" w:rsidR="00F4747B" w:rsidRDefault="00EB71E1">
      <w:r>
        <w:t>Program Director for Computer Science</w:t>
      </w:r>
    </w:p>
    <w:p w14:paraId="00003A73" w14:textId="77777777" w:rsidR="00F4747B" w:rsidRDefault="00EB71E1">
      <w:r>
        <w:t>Senior Program Director, Digital Arts</w:t>
      </w:r>
    </w:p>
    <w:p w14:paraId="00003A74" w14:textId="77777777" w:rsidR="00F4747B" w:rsidRDefault="00EB71E1">
      <w:r>
        <w:t>Instructional Specialist</w:t>
      </w:r>
    </w:p>
    <w:p w14:paraId="00003A75" w14:textId="77777777" w:rsidR="00F4747B" w:rsidRDefault="00EB71E1">
      <w:r>
        <w:t>EL Instructional Specialist</w:t>
      </w:r>
    </w:p>
    <w:p w14:paraId="00003A76" w14:textId="77777777" w:rsidR="00F4747B" w:rsidRDefault="00EB71E1">
      <w:r>
        <w:t>English Learner Instructional &amp; Support Specialist</w:t>
      </w:r>
    </w:p>
    <w:p w14:paraId="00003A77" w14:textId="101A9956" w:rsidR="00F4747B" w:rsidRDefault="00EB71E1">
      <w:r>
        <w:t xml:space="preserve">English Learner Students </w:t>
      </w:r>
      <w:r w:rsidR="009243CE">
        <w:t>w</w:t>
      </w:r>
      <w:r>
        <w:t>ith Disabilities Supervisor</w:t>
      </w:r>
    </w:p>
    <w:p w14:paraId="00003A78" w14:textId="77777777" w:rsidR="00F4747B" w:rsidRDefault="00EB71E1">
      <w:r>
        <w:t>PE Director</w:t>
      </w:r>
    </w:p>
    <w:p w14:paraId="00003A79" w14:textId="77777777" w:rsidR="00F4747B" w:rsidRDefault="00EB71E1">
      <w:r>
        <w:t>Health Education Director</w:t>
      </w:r>
    </w:p>
    <w:p w14:paraId="00003A7A" w14:textId="77777777" w:rsidR="00F4747B" w:rsidRDefault="00EB71E1">
      <w:r>
        <w:t>EL Liaisons</w:t>
      </w:r>
    </w:p>
    <w:p w14:paraId="00003A7B" w14:textId="77777777" w:rsidR="00F4747B" w:rsidRDefault="00EB71E1">
      <w:r>
        <w:t>Chief of Data and Accountability</w:t>
      </w:r>
    </w:p>
    <w:p w14:paraId="00003A7C" w14:textId="77777777" w:rsidR="00F4747B" w:rsidRDefault="00EB71E1">
      <w:r>
        <w:t>Director, Data Inquiry</w:t>
      </w:r>
    </w:p>
    <w:p w14:paraId="00003A7E" w14:textId="77777777" w:rsidR="00F4747B" w:rsidRDefault="00EB71E1">
      <w:pPr>
        <w:rPr>
          <w:b/>
          <w:sz w:val="24"/>
          <w:szCs w:val="24"/>
        </w:rPr>
      </w:pPr>
      <w:r>
        <w:rPr>
          <w:b/>
          <w:sz w:val="24"/>
          <w:szCs w:val="24"/>
        </w:rPr>
        <w:t>Assessment</w:t>
      </w:r>
    </w:p>
    <w:p w14:paraId="00003A7F" w14:textId="77777777" w:rsidR="00F4747B" w:rsidRDefault="00EB71E1">
      <w:r>
        <w:t>Chief Accountability Officer</w:t>
      </w:r>
    </w:p>
    <w:p w14:paraId="00003A80" w14:textId="77777777" w:rsidR="00F4747B" w:rsidRDefault="00EB71E1">
      <w:r>
        <w:lastRenderedPageBreak/>
        <w:t>Director of Special Projects &amp; Initiatives</w:t>
      </w:r>
    </w:p>
    <w:p w14:paraId="00003A81" w14:textId="77777777" w:rsidR="00F4747B" w:rsidRDefault="00EB71E1">
      <w:r>
        <w:t>State Assessment Manager</w:t>
      </w:r>
    </w:p>
    <w:p w14:paraId="00003A82" w14:textId="77777777" w:rsidR="00F4747B" w:rsidRDefault="00EB71E1">
      <w:r>
        <w:t>Formative Assessment Manager</w:t>
      </w:r>
    </w:p>
    <w:p w14:paraId="00003A83" w14:textId="77777777" w:rsidR="00F4747B" w:rsidRDefault="00EB71E1">
      <w:r>
        <w:t>Executive Director, Data &amp; Accountability</w:t>
      </w:r>
    </w:p>
    <w:p w14:paraId="00003A84" w14:textId="77777777" w:rsidR="00F4747B" w:rsidRDefault="00EB71E1">
      <w:r>
        <w:t>Elementary Superintendent: 2</w:t>
      </w:r>
    </w:p>
    <w:p w14:paraId="00003A85" w14:textId="77777777" w:rsidR="00F4747B" w:rsidRDefault="00EB71E1">
      <w:r>
        <w:t>Executive Director of Professional Learning</w:t>
      </w:r>
    </w:p>
    <w:p w14:paraId="00003A86" w14:textId="77777777" w:rsidR="00F4747B" w:rsidRDefault="00EB71E1">
      <w:r>
        <w:t>Data Inquiry Facilitator: 2</w:t>
      </w:r>
    </w:p>
    <w:p w14:paraId="00003A87" w14:textId="77777777" w:rsidR="00F4747B" w:rsidRDefault="00EB71E1">
      <w:r>
        <w:t>Senior Inquiry Learning Manager, Data &amp; Accountability</w:t>
      </w:r>
    </w:p>
    <w:p w14:paraId="00003A88" w14:textId="77777777" w:rsidR="00F4747B" w:rsidRDefault="00EB71E1">
      <w:r>
        <w:t>Professional Learning Manager (ODA)</w:t>
      </w:r>
    </w:p>
    <w:p w14:paraId="00003A89" w14:textId="77777777" w:rsidR="00F4747B" w:rsidRDefault="00EB71E1">
      <w:r>
        <w:t>Director of Analytics</w:t>
      </w:r>
    </w:p>
    <w:p w14:paraId="00003A8A" w14:textId="77777777" w:rsidR="00F4747B" w:rsidRDefault="00EB71E1">
      <w:r>
        <w:t>Director of Professional Learning</w:t>
      </w:r>
    </w:p>
    <w:p w14:paraId="00003A8B" w14:textId="77777777" w:rsidR="00F4747B" w:rsidRDefault="00F4747B"/>
    <w:p w14:paraId="00003A8C" w14:textId="77777777" w:rsidR="00F4747B" w:rsidRDefault="00EB71E1">
      <w:pPr>
        <w:rPr>
          <w:b/>
          <w:sz w:val="24"/>
          <w:szCs w:val="24"/>
        </w:rPr>
      </w:pPr>
      <w:r>
        <w:rPr>
          <w:b/>
          <w:sz w:val="24"/>
          <w:szCs w:val="24"/>
        </w:rPr>
        <w:t>Human Resources and Professional Development</w:t>
      </w:r>
    </w:p>
    <w:p w14:paraId="00003A8D" w14:textId="77777777" w:rsidR="00F4747B" w:rsidRDefault="00EB71E1">
      <w:r>
        <w:t>Chief Human Capital Officer</w:t>
      </w:r>
    </w:p>
    <w:p w14:paraId="00003A8E" w14:textId="77777777" w:rsidR="00F4747B" w:rsidRDefault="00EB71E1">
      <w:r>
        <w:t xml:space="preserve">Deputy Chief Human Capital Officer </w:t>
      </w:r>
    </w:p>
    <w:p w14:paraId="00003A8F" w14:textId="77777777" w:rsidR="00F4747B" w:rsidRDefault="00EB71E1">
      <w:r>
        <w:t>Deputy Director, Labor Relations</w:t>
      </w:r>
    </w:p>
    <w:p w14:paraId="00003A90" w14:textId="77777777" w:rsidR="00F4747B" w:rsidRDefault="00EB71E1">
      <w:r>
        <w:t>Director, Leadership Development</w:t>
      </w:r>
    </w:p>
    <w:p w14:paraId="00003A91" w14:textId="77777777" w:rsidR="00F4747B" w:rsidRDefault="00EB71E1">
      <w:r>
        <w:t>Director of New Teacher Development</w:t>
      </w:r>
    </w:p>
    <w:p w14:paraId="00003A92" w14:textId="77777777" w:rsidR="00F4747B" w:rsidRDefault="00EB71E1">
      <w:r>
        <w:t>Managing Director of Recruitment Cultivation and Diversity Programs</w:t>
      </w:r>
    </w:p>
    <w:p w14:paraId="00003A93" w14:textId="77777777" w:rsidR="00F4747B" w:rsidRDefault="00EB71E1">
      <w:r>
        <w:t>Director of Evaluation and Performance Management</w:t>
      </w:r>
    </w:p>
    <w:p w14:paraId="00003A94" w14:textId="77777777" w:rsidR="00F4747B" w:rsidRDefault="00EB71E1">
      <w:r>
        <w:t>Staffing Manager: 3</w:t>
      </w:r>
    </w:p>
    <w:p w14:paraId="00003A95" w14:textId="77777777" w:rsidR="00F4747B" w:rsidRDefault="00EB71E1">
      <w:r>
        <w:t>Director of Staffing</w:t>
      </w:r>
    </w:p>
    <w:p w14:paraId="00003A96" w14:textId="77777777" w:rsidR="00F4747B" w:rsidRDefault="00EB71E1">
      <w:r>
        <w:t>Deputy Chief Operating Officer</w:t>
      </w:r>
    </w:p>
    <w:p w14:paraId="00003A97" w14:textId="77777777" w:rsidR="00F4747B" w:rsidRDefault="00EB71E1">
      <w:r>
        <w:t>Executive Director of Professional Learning</w:t>
      </w:r>
    </w:p>
    <w:p w14:paraId="00003A98" w14:textId="77777777" w:rsidR="00F4747B" w:rsidRDefault="00EB71E1">
      <w:r>
        <w:lastRenderedPageBreak/>
        <w:t>Assistant Superintendent of Academics/Professional Learning</w:t>
      </w:r>
    </w:p>
    <w:p w14:paraId="00003A99" w14:textId="77777777" w:rsidR="00F4747B" w:rsidRDefault="00EB71E1">
      <w:r>
        <w:t>Cultivation &amp; Retention Specialist, Educators of Color</w:t>
      </w:r>
    </w:p>
    <w:p w14:paraId="00003A9A" w14:textId="77777777" w:rsidR="00F4747B" w:rsidRDefault="00EB71E1">
      <w:r>
        <w:t>Director of Recruitment, Diversity, and Retention</w:t>
      </w:r>
    </w:p>
    <w:p w14:paraId="00003A9B" w14:textId="77777777" w:rsidR="00F4747B" w:rsidRDefault="00EB71E1">
      <w:r>
        <w:t>Assistant Superintendent</w:t>
      </w:r>
    </w:p>
    <w:p w14:paraId="00003A9C" w14:textId="77777777" w:rsidR="00F4747B" w:rsidRDefault="00EB71E1">
      <w:r>
        <w:t>Boston Teachers Union</w:t>
      </w:r>
    </w:p>
    <w:p w14:paraId="00003A9D" w14:textId="77777777" w:rsidR="00F4747B" w:rsidRDefault="00EB71E1">
      <w:r>
        <w:t>New Teacher Development</w:t>
      </w:r>
    </w:p>
    <w:p w14:paraId="00003A9E" w14:textId="77777777" w:rsidR="00F4747B" w:rsidRDefault="00EB71E1">
      <w:r>
        <w:t>Data Analyst for Officer of Human Capital</w:t>
      </w:r>
    </w:p>
    <w:p w14:paraId="00003A9F" w14:textId="77777777" w:rsidR="00F4747B" w:rsidRDefault="00EB71E1">
      <w:r>
        <w:t>Deputy Legal Counsel</w:t>
      </w:r>
    </w:p>
    <w:p w14:paraId="00003AA0" w14:textId="77777777" w:rsidR="00F4747B" w:rsidRDefault="00EB71E1">
      <w:r>
        <w:t>Director, Labor Counsel</w:t>
      </w:r>
    </w:p>
    <w:p w14:paraId="00003AA1" w14:textId="77777777" w:rsidR="00F4747B" w:rsidRDefault="00EB71E1">
      <w:r>
        <w:t>Director, Recruitment, Cultivation, and Diversity</w:t>
      </w:r>
    </w:p>
    <w:p w14:paraId="00003AA2" w14:textId="77777777" w:rsidR="00F4747B" w:rsidRDefault="00F4747B"/>
    <w:p w14:paraId="00003AA3" w14:textId="77777777" w:rsidR="00F4747B" w:rsidRDefault="00EB71E1">
      <w:pPr>
        <w:rPr>
          <w:b/>
          <w:sz w:val="24"/>
          <w:szCs w:val="24"/>
        </w:rPr>
      </w:pPr>
      <w:r>
        <w:rPr>
          <w:b/>
          <w:sz w:val="24"/>
          <w:szCs w:val="24"/>
        </w:rPr>
        <w:t>Student Support</w:t>
      </w:r>
    </w:p>
    <w:p w14:paraId="00003AA4" w14:textId="77777777" w:rsidR="00F4747B" w:rsidRDefault="00EB71E1">
      <w:r>
        <w:t>Assistant Superintendent of Special Education</w:t>
      </w:r>
    </w:p>
    <w:p w14:paraId="00003AA5" w14:textId="77777777" w:rsidR="00F4747B" w:rsidRDefault="00EB71E1">
      <w:r>
        <w:t>Assistant Superintendent of OEL</w:t>
      </w:r>
    </w:p>
    <w:p w14:paraId="00003AA6" w14:textId="77777777" w:rsidR="00F4747B" w:rsidRDefault="00EB71E1">
      <w:r>
        <w:t>Chief of Student, Family &amp; Community Advancement</w:t>
      </w:r>
    </w:p>
    <w:p w14:paraId="00003AA7" w14:textId="77777777" w:rsidR="00F4747B" w:rsidRDefault="00EB71E1">
      <w:r>
        <w:t>BSAC Manager</w:t>
      </w:r>
    </w:p>
    <w:p w14:paraId="00003AA8" w14:textId="77777777" w:rsidR="00F4747B" w:rsidRDefault="00EB71E1">
      <w:r>
        <w:t>Family School Engagement Practice Director</w:t>
      </w:r>
    </w:p>
    <w:p w14:paraId="00003AA9" w14:textId="77777777" w:rsidR="00F4747B" w:rsidRDefault="00EB71E1">
      <w:r>
        <w:t>Countdown to Kindergarten</w:t>
      </w:r>
    </w:p>
    <w:p w14:paraId="00003AAA" w14:textId="77777777" w:rsidR="00F4747B" w:rsidRDefault="00EB71E1">
      <w:r>
        <w:t>Chief Advancement Officer, Boston Plan for Excellence</w:t>
      </w:r>
    </w:p>
    <w:p w14:paraId="00003AAB" w14:textId="77777777" w:rsidR="00F4747B" w:rsidRDefault="00EB71E1">
      <w:r>
        <w:t>Managing Director of Impact, City Year Boston</w:t>
      </w:r>
    </w:p>
    <w:p w14:paraId="00003AAC" w14:textId="77777777" w:rsidR="00F4747B" w:rsidRDefault="00EB71E1">
      <w:r>
        <w:t>CBHM District Coach</w:t>
      </w:r>
    </w:p>
    <w:p w14:paraId="00003AAD" w14:textId="77777777" w:rsidR="00F4747B" w:rsidRDefault="00EB71E1">
      <w:r>
        <w:t>Program Director, Behavioral Health Services</w:t>
      </w:r>
    </w:p>
    <w:p w14:paraId="00003AAE" w14:textId="77777777" w:rsidR="00F4747B" w:rsidRDefault="00EB71E1">
      <w:r>
        <w:t>CBHM Data &amp; Research Coordinator</w:t>
      </w:r>
    </w:p>
    <w:p w14:paraId="00003AAF" w14:textId="77777777" w:rsidR="00F4747B" w:rsidRDefault="00EB71E1">
      <w:r>
        <w:t>School Psychologist</w:t>
      </w:r>
    </w:p>
    <w:p w14:paraId="00003AB0" w14:textId="77777777" w:rsidR="00F4747B" w:rsidRDefault="00EB71E1">
      <w:r>
        <w:lastRenderedPageBreak/>
        <w:t>Senior Director of Behavioral Health Services</w:t>
      </w:r>
    </w:p>
    <w:p w14:paraId="00003AB1" w14:textId="77777777" w:rsidR="00F4747B" w:rsidRDefault="00EB71E1">
      <w:r>
        <w:t>Assistant Superintendent, Office of Social Emotional Learning and Wellness, Instruction &amp; Policy</w:t>
      </w:r>
    </w:p>
    <w:p w14:paraId="00003AB2" w14:textId="2DB48D59" w:rsidR="00F4747B" w:rsidRDefault="00EB71E1">
      <w:r>
        <w:t xml:space="preserve">English Learner Students </w:t>
      </w:r>
      <w:r w:rsidR="009243CE">
        <w:t>w</w:t>
      </w:r>
      <w:r>
        <w:t>ith Disabilities</w:t>
      </w:r>
    </w:p>
    <w:p w14:paraId="00003AB3" w14:textId="77777777" w:rsidR="00F4747B" w:rsidRDefault="00EB71E1">
      <w:r>
        <w:t>Director of Special Education</w:t>
      </w:r>
    </w:p>
    <w:p w14:paraId="00003AB4" w14:textId="77777777" w:rsidR="00F4747B" w:rsidRDefault="00EB71E1">
      <w:r>
        <w:t>Language Acquisition Team Facilitators: 5</w:t>
      </w:r>
    </w:p>
    <w:p w14:paraId="00003AB5" w14:textId="77777777" w:rsidR="00F4747B" w:rsidRDefault="00EB71E1">
      <w:r>
        <w:t>Supervisor of Support Services</w:t>
      </w:r>
    </w:p>
    <w:p w14:paraId="00003AB6" w14:textId="77777777" w:rsidR="00F4747B" w:rsidRDefault="00EB71E1">
      <w:r>
        <w:t>Behavioral Health Roundtable: 5</w:t>
      </w:r>
    </w:p>
    <w:p w14:paraId="00003AB7" w14:textId="77777777" w:rsidR="00F4747B" w:rsidRDefault="00EB71E1">
      <w:r>
        <w:t>Engagement Roundtable: 4</w:t>
      </w:r>
    </w:p>
    <w:p w14:paraId="00003AB8" w14:textId="77777777" w:rsidR="00F4747B" w:rsidRDefault="00EB71E1">
      <w:r>
        <w:t>Behavioral Health – CBHM: 4</w:t>
      </w:r>
    </w:p>
    <w:p w14:paraId="00003AB9" w14:textId="77777777" w:rsidR="00F4747B" w:rsidRDefault="00EB71E1">
      <w:r>
        <w:t>Re-Engagement Center: 5</w:t>
      </w:r>
    </w:p>
    <w:p w14:paraId="00003ABA" w14:textId="77777777" w:rsidR="00F4747B" w:rsidRDefault="00EB71E1">
      <w:r>
        <w:t>Gym/Health Roundtable</w:t>
      </w:r>
    </w:p>
    <w:p w14:paraId="00003ABB" w14:textId="77777777" w:rsidR="00F4747B" w:rsidRDefault="00EB71E1">
      <w:r>
        <w:t>Instructional Technology Roundtable</w:t>
      </w:r>
    </w:p>
    <w:p w14:paraId="00003ABC" w14:textId="77777777" w:rsidR="00F4747B" w:rsidRDefault="00EB71E1">
      <w:r>
        <w:t>Boston Student Advisory Council</w:t>
      </w:r>
    </w:p>
    <w:p w14:paraId="00003ABD" w14:textId="77777777" w:rsidR="00F4747B" w:rsidRDefault="00EB71E1">
      <w:r>
        <w:t>SEL Director</w:t>
      </w:r>
    </w:p>
    <w:p w14:paraId="00003ABE" w14:textId="77777777" w:rsidR="00F4747B" w:rsidRDefault="00F4747B">
      <w:pPr>
        <w:rPr>
          <w:sz w:val="24"/>
          <w:szCs w:val="24"/>
        </w:rPr>
      </w:pPr>
    </w:p>
    <w:p w14:paraId="00003ABF" w14:textId="77777777" w:rsidR="00F4747B" w:rsidRDefault="00EB71E1">
      <w:pPr>
        <w:rPr>
          <w:b/>
          <w:sz w:val="24"/>
          <w:szCs w:val="24"/>
        </w:rPr>
      </w:pPr>
      <w:r>
        <w:rPr>
          <w:b/>
          <w:sz w:val="24"/>
          <w:szCs w:val="24"/>
        </w:rPr>
        <w:t>Financial and Asset Management</w:t>
      </w:r>
    </w:p>
    <w:p w14:paraId="00003AC0" w14:textId="77777777" w:rsidR="00F4747B" w:rsidRDefault="00EB71E1">
      <w:r>
        <w:t>Chief Financial Officer</w:t>
      </w:r>
    </w:p>
    <w:p w14:paraId="00003AC1" w14:textId="77777777" w:rsidR="00F4747B" w:rsidRDefault="00EB71E1">
      <w:r>
        <w:t>Interim Chief Financial Officer</w:t>
      </w:r>
    </w:p>
    <w:p w14:paraId="00003AC2" w14:textId="77777777" w:rsidR="00F4747B" w:rsidRDefault="00EB71E1">
      <w:r>
        <w:t>Chief Operating Officer</w:t>
      </w:r>
    </w:p>
    <w:p w14:paraId="00003AC3" w14:textId="77777777" w:rsidR="00F4747B" w:rsidRDefault="00EB71E1">
      <w:r>
        <w:t>Business Manager</w:t>
      </w:r>
    </w:p>
    <w:p w14:paraId="00003AC4" w14:textId="77777777" w:rsidR="00F4747B" w:rsidRDefault="00EB71E1">
      <w:r>
        <w:t>Budget Director</w:t>
      </w:r>
    </w:p>
    <w:p w14:paraId="00003AC5" w14:textId="77777777" w:rsidR="00F4747B" w:rsidRDefault="00EB71E1">
      <w:r>
        <w:t>Director</w:t>
      </w:r>
    </w:p>
    <w:p w14:paraId="00003AC6" w14:textId="77777777" w:rsidR="00F4747B" w:rsidRDefault="00EB71E1">
      <w:r>
        <w:t>Director, Planning and Analysis</w:t>
      </w:r>
    </w:p>
    <w:p w14:paraId="00003AC7" w14:textId="77777777" w:rsidR="00F4747B" w:rsidRDefault="00EB71E1">
      <w:r>
        <w:t>Financial Analyst: 2</w:t>
      </w:r>
    </w:p>
    <w:p w14:paraId="00003AC8" w14:textId="77777777" w:rsidR="00F4747B" w:rsidRDefault="00EB71E1">
      <w:r>
        <w:lastRenderedPageBreak/>
        <w:t>Project Manager</w:t>
      </w:r>
    </w:p>
    <w:p w14:paraId="00003AC9" w14:textId="77777777" w:rsidR="00F4747B" w:rsidRDefault="00EB71E1">
      <w:r>
        <w:t>Senior Financial Analyst</w:t>
      </w:r>
    </w:p>
    <w:p w14:paraId="00003ACA" w14:textId="77777777" w:rsidR="00F4747B" w:rsidRDefault="00EB71E1">
      <w:r>
        <w:t>Senior Data Analyst: 2</w:t>
      </w:r>
    </w:p>
    <w:p w14:paraId="00003ACB" w14:textId="77777777" w:rsidR="00F4747B" w:rsidRDefault="00EB71E1">
      <w:r>
        <w:t>Data Analyst</w:t>
      </w:r>
    </w:p>
    <w:p w14:paraId="00003ACC" w14:textId="77777777" w:rsidR="00F4747B" w:rsidRDefault="00EB71E1">
      <w:r>
        <w:t>Assistant Director, Facilities/Building Services</w:t>
      </w:r>
    </w:p>
    <w:p w14:paraId="00003ACD" w14:textId="77777777" w:rsidR="00F4747B" w:rsidRDefault="00EB71E1">
      <w:r>
        <w:t>Acting Budget Director</w:t>
      </w:r>
    </w:p>
    <w:p w14:paraId="00003ACE" w14:textId="77777777" w:rsidR="00F4747B" w:rsidRDefault="00EB71E1">
      <w:r>
        <w:t>Budget Director, City of Boston</w:t>
      </w:r>
    </w:p>
    <w:p w14:paraId="00003ACF" w14:textId="77777777" w:rsidR="00F4747B" w:rsidRDefault="00EB71E1">
      <w:r>
        <w:t>Payroll Director</w:t>
      </w:r>
    </w:p>
    <w:p w14:paraId="00003AD0" w14:textId="77777777" w:rsidR="00F4747B" w:rsidRDefault="00EB71E1">
      <w:r>
        <w:t>Budget and Planning Analysts: 7</w:t>
      </w:r>
    </w:p>
    <w:p w14:paraId="00003AD1" w14:textId="77777777" w:rsidR="00F4747B" w:rsidRDefault="00EB71E1">
      <w:r>
        <w:t>Grant Director</w:t>
      </w:r>
    </w:p>
    <w:p w14:paraId="00003AD2" w14:textId="77777777" w:rsidR="00F4747B" w:rsidRDefault="00EB71E1">
      <w:r>
        <w:t>Director of Transportation</w:t>
      </w:r>
    </w:p>
    <w:p w14:paraId="00003AD3" w14:textId="77777777" w:rsidR="00F4747B" w:rsidRDefault="00EB71E1">
      <w:r>
        <w:t>Director of Technology</w:t>
      </w:r>
    </w:p>
    <w:p w14:paraId="00003AD4" w14:textId="77777777" w:rsidR="00F4747B" w:rsidRDefault="00EB71E1">
      <w:r>
        <w:t>Secondary Superintendent of Operations and Safety</w:t>
      </w:r>
    </w:p>
    <w:p w14:paraId="00003AD5" w14:textId="77777777" w:rsidR="00F4747B" w:rsidRDefault="00EB71E1">
      <w:r>
        <w:t>Budget Director, City of Boston</w:t>
      </w:r>
    </w:p>
    <w:p w14:paraId="00003AD6" w14:textId="77777777" w:rsidR="00F4747B" w:rsidRDefault="00F4747B">
      <w:pPr>
        <w:rPr>
          <w:b/>
        </w:rPr>
      </w:pPr>
    </w:p>
    <w:p w14:paraId="00003AD7" w14:textId="6373507D" w:rsidR="00F4747B" w:rsidRDefault="00EB71E1">
      <w:pPr>
        <w:rPr>
          <w:b/>
          <w:sz w:val="24"/>
          <w:szCs w:val="24"/>
        </w:rPr>
      </w:pPr>
      <w:r>
        <w:rPr>
          <w:b/>
          <w:sz w:val="24"/>
          <w:szCs w:val="24"/>
        </w:rPr>
        <w:t>Teachers, Students, Parents</w:t>
      </w:r>
      <w:r w:rsidR="001C151F">
        <w:rPr>
          <w:b/>
          <w:sz w:val="24"/>
          <w:szCs w:val="24"/>
        </w:rPr>
        <w:t>/Guardians, Other</w:t>
      </w:r>
      <w:r>
        <w:rPr>
          <w:b/>
          <w:sz w:val="24"/>
          <w:szCs w:val="24"/>
        </w:rPr>
        <w:t xml:space="preserve"> (All Standards)</w:t>
      </w:r>
    </w:p>
    <w:p w14:paraId="00003AD8" w14:textId="77777777" w:rsidR="00F4747B" w:rsidRDefault="00EB71E1">
      <w:pPr>
        <w:rPr>
          <w:i/>
        </w:rPr>
      </w:pPr>
      <w:r>
        <w:rPr>
          <w:i/>
        </w:rPr>
        <w:t>Teachers and other staff</w:t>
      </w:r>
    </w:p>
    <w:p w14:paraId="00003AD9" w14:textId="77777777" w:rsidR="00F4747B" w:rsidRDefault="00EB71E1">
      <w:r>
        <w:t>Math Coach</w:t>
      </w:r>
    </w:p>
    <w:p w14:paraId="00003ADA" w14:textId="77777777" w:rsidR="00F4747B" w:rsidRDefault="00EB71E1">
      <w:r>
        <w:t>ELA Coach/7</w:t>
      </w:r>
      <w:r>
        <w:rPr>
          <w:vertAlign w:val="superscript"/>
        </w:rPr>
        <w:t>th</w:t>
      </w:r>
      <w:r>
        <w:t xml:space="preserve"> Grade ELA</w:t>
      </w:r>
    </w:p>
    <w:p w14:paraId="00003ADB" w14:textId="77777777" w:rsidR="00F4747B" w:rsidRDefault="00EB71E1">
      <w:r>
        <w:t>Grade 3–5 Instruction Lead</w:t>
      </w:r>
    </w:p>
    <w:p w14:paraId="00003ADC" w14:textId="77777777" w:rsidR="00F4747B" w:rsidRDefault="00EB71E1">
      <w:r>
        <w:t>School Counselor</w:t>
      </w:r>
    </w:p>
    <w:p w14:paraId="00003ADD" w14:textId="77777777" w:rsidR="00F4747B" w:rsidRDefault="00EB71E1">
      <w:r>
        <w:t>CAO</w:t>
      </w:r>
    </w:p>
    <w:p w14:paraId="00003ADE" w14:textId="77777777" w:rsidR="00F4747B" w:rsidRDefault="00EB71E1">
      <w:r>
        <w:t>K2 Teacher &amp; Literacy Coordinator</w:t>
      </w:r>
    </w:p>
    <w:p w14:paraId="00003ADF" w14:textId="77777777" w:rsidR="00F4747B" w:rsidRDefault="00EB71E1">
      <w:r>
        <w:t>TLC Ethics Studies, Grades 2–5</w:t>
      </w:r>
    </w:p>
    <w:p w14:paraId="00003AE0" w14:textId="77777777" w:rsidR="00F4747B" w:rsidRDefault="00EB71E1">
      <w:r>
        <w:lastRenderedPageBreak/>
        <w:t>STEAM, 4</w:t>
      </w:r>
      <w:r>
        <w:rPr>
          <w:vertAlign w:val="superscript"/>
        </w:rPr>
        <w:t>th</w:t>
      </w:r>
      <w:r>
        <w:t xml:space="preserve"> Grade</w:t>
      </w:r>
    </w:p>
    <w:p w14:paraId="00003AE1" w14:textId="77777777" w:rsidR="00F4747B" w:rsidRDefault="00EB71E1">
      <w:r>
        <w:t>Resource Teacher</w:t>
      </w:r>
    </w:p>
    <w:p w14:paraId="00003AE2" w14:textId="77777777" w:rsidR="00F4747B" w:rsidRDefault="00EB71E1">
      <w:r>
        <w:t>STEAM, 6</w:t>
      </w:r>
      <w:r>
        <w:rPr>
          <w:vertAlign w:val="superscript"/>
        </w:rPr>
        <w:t>th</w:t>
      </w:r>
      <w:r>
        <w:t xml:space="preserve"> &amp; 7</w:t>
      </w:r>
      <w:r>
        <w:rPr>
          <w:vertAlign w:val="superscript"/>
        </w:rPr>
        <w:t>th</w:t>
      </w:r>
      <w:r>
        <w:t xml:space="preserve"> Grade</w:t>
      </w:r>
    </w:p>
    <w:p w14:paraId="00003AE3" w14:textId="77777777" w:rsidR="00F4747B" w:rsidRDefault="00EB71E1">
      <w:r>
        <w:t>Makerspace/Art, K1–8</w:t>
      </w:r>
      <w:r>
        <w:rPr>
          <w:vertAlign w:val="superscript"/>
        </w:rPr>
        <w:t>th</w:t>
      </w:r>
      <w:r>
        <w:t xml:space="preserve"> Grade, K–5</w:t>
      </w:r>
    </w:p>
    <w:p w14:paraId="00003AE4" w14:textId="77777777" w:rsidR="00F4747B" w:rsidRDefault="00EB71E1">
      <w:r>
        <w:t>Resource/ESL</w:t>
      </w:r>
    </w:p>
    <w:p w14:paraId="00003AE5" w14:textId="77777777" w:rsidR="00F4747B" w:rsidRDefault="00EB71E1">
      <w:r>
        <w:t>Guidance Assistant</w:t>
      </w:r>
    </w:p>
    <w:p w14:paraId="00003AE6" w14:textId="77777777" w:rsidR="00F4747B" w:rsidRDefault="00EB71E1">
      <w:r>
        <w:t>Guidance Advisor, M.S.</w:t>
      </w:r>
    </w:p>
    <w:p w14:paraId="00003AE8" w14:textId="1644A39F" w:rsidR="00F4747B" w:rsidRDefault="00EB71E1">
      <w:r>
        <w:t>Elem</w:t>
      </w:r>
      <w:r w:rsidR="00C358CB">
        <w:t>entary</w:t>
      </w:r>
      <w:r>
        <w:t xml:space="preserve"> Guidance Advisor</w:t>
      </w:r>
    </w:p>
    <w:p w14:paraId="00003AE9" w14:textId="77777777" w:rsidR="00F4747B" w:rsidRDefault="00EB71E1">
      <w:r>
        <w:t>Math Specialist/Teacher Coach</w:t>
      </w:r>
    </w:p>
    <w:p w14:paraId="00003AEA" w14:textId="77777777" w:rsidR="00F4747B" w:rsidRDefault="00EB71E1">
      <w:r>
        <w:t>Inclusion Specialist</w:t>
      </w:r>
    </w:p>
    <w:p w14:paraId="00003AEB" w14:textId="77777777" w:rsidR="00F4747B" w:rsidRDefault="00EB71E1">
      <w:r>
        <w:t>Transformation Plan Coordinator</w:t>
      </w:r>
    </w:p>
    <w:p w14:paraId="00003AEC" w14:textId="77777777" w:rsidR="00F4747B" w:rsidRDefault="00EB71E1">
      <w:r>
        <w:t>Academy Leader/Instructional Coach</w:t>
      </w:r>
    </w:p>
    <w:p w14:paraId="00003AF0" w14:textId="53A4E8BD" w:rsidR="00F4747B" w:rsidRDefault="00EB71E1">
      <w:r>
        <w:t>ESL Coordinator: 2</w:t>
      </w:r>
    </w:p>
    <w:p w14:paraId="00003AF1" w14:textId="6245CB93" w:rsidR="00F4747B" w:rsidRDefault="00EB71E1">
      <w:r>
        <w:t>Coordinator of Special Education (COSE): 9</w:t>
      </w:r>
    </w:p>
    <w:p w14:paraId="65D7EB5B" w14:textId="77777777" w:rsidR="001C151F" w:rsidRPr="001C151F" w:rsidRDefault="001C151F">
      <w:r w:rsidRPr="001C151F">
        <w:t xml:space="preserve">Classroom teachers: 60 </w:t>
      </w:r>
    </w:p>
    <w:p w14:paraId="1AB696F8" w14:textId="77777777" w:rsidR="001C151F" w:rsidRDefault="001C151F">
      <w:pPr>
        <w:rPr>
          <w:i/>
          <w:iCs/>
        </w:rPr>
      </w:pPr>
    </w:p>
    <w:p w14:paraId="78B73D8B" w14:textId="339FF63F" w:rsidR="00C358CB" w:rsidRPr="001C151F" w:rsidRDefault="001C151F">
      <w:pPr>
        <w:rPr>
          <w:i/>
          <w:iCs/>
        </w:rPr>
      </w:pPr>
      <w:r w:rsidRPr="001C151F">
        <w:rPr>
          <w:i/>
          <w:iCs/>
        </w:rPr>
        <w:t>Students</w:t>
      </w:r>
    </w:p>
    <w:p w14:paraId="00003B0D" w14:textId="2EAF8219" w:rsidR="00F4747B" w:rsidRPr="00C358CB" w:rsidRDefault="00C358CB">
      <w:pPr>
        <w:rPr>
          <w:iCs/>
        </w:rPr>
      </w:pPr>
      <w:r w:rsidRPr="001C151F">
        <w:rPr>
          <w:iCs/>
        </w:rPr>
        <w:t xml:space="preserve">Grades 9-12 students: </w:t>
      </w:r>
      <w:r w:rsidR="001C151F" w:rsidRPr="001C151F">
        <w:rPr>
          <w:iCs/>
        </w:rPr>
        <w:t>7</w:t>
      </w:r>
      <w:r w:rsidR="001C151F">
        <w:rPr>
          <w:iCs/>
        </w:rPr>
        <w:t>7</w:t>
      </w:r>
    </w:p>
    <w:p w14:paraId="176650D4" w14:textId="77777777" w:rsidR="001C151F" w:rsidRDefault="001C151F">
      <w:pPr>
        <w:rPr>
          <w:i/>
        </w:rPr>
      </w:pPr>
    </w:p>
    <w:p w14:paraId="00003B0E" w14:textId="4E53A79B" w:rsidR="00F4747B" w:rsidRDefault="00D24A53">
      <w:pPr>
        <w:rPr>
          <w:i/>
        </w:rPr>
      </w:pPr>
      <w:r>
        <w:rPr>
          <w:i/>
        </w:rPr>
        <w:t>Families</w:t>
      </w:r>
    </w:p>
    <w:p w14:paraId="5E592F94" w14:textId="76EE1792" w:rsidR="001C151F" w:rsidRDefault="00EB71E1">
      <w:r>
        <w:t>Parents</w:t>
      </w:r>
      <w:r w:rsidR="00D24A53">
        <w:t>/guardians</w:t>
      </w:r>
      <w:r>
        <w:t xml:space="preserve">: </w:t>
      </w:r>
      <w:r w:rsidR="00D24A53">
        <w:t>2</w:t>
      </w:r>
      <w:r w:rsidR="001C151F">
        <w:t>8</w:t>
      </w:r>
    </w:p>
    <w:p w14:paraId="28F38336" w14:textId="77777777" w:rsidR="001C151F" w:rsidRDefault="001C151F"/>
    <w:p w14:paraId="00003B0F" w14:textId="3AC647E9" w:rsidR="00F4747B" w:rsidRPr="001C151F" w:rsidRDefault="001C151F">
      <w:pPr>
        <w:rPr>
          <w:i/>
          <w:iCs/>
        </w:rPr>
      </w:pPr>
      <w:r w:rsidRPr="001C151F">
        <w:rPr>
          <w:i/>
          <w:iCs/>
        </w:rPr>
        <w:t>Other</w:t>
      </w:r>
    </w:p>
    <w:p w14:paraId="00003B10" w14:textId="77777777" w:rsidR="00F4747B" w:rsidRDefault="00EB71E1">
      <w:r>
        <w:t>Community Engagement Advisory Committee</w:t>
      </w:r>
    </w:p>
    <w:p w14:paraId="00003B14" w14:textId="307EDAD3" w:rsidR="00F4747B" w:rsidRDefault="00EB71E1" w:rsidP="001C151F">
      <w:r>
        <w:lastRenderedPageBreak/>
        <w:t>ELL Task Force</w:t>
      </w:r>
    </w:p>
    <w:p w14:paraId="00003B15" w14:textId="1B608858" w:rsidR="00F4747B" w:rsidRDefault="00EB71E1" w:rsidP="001C151F">
      <w:r>
        <w:t xml:space="preserve">DELAC </w:t>
      </w:r>
    </w:p>
    <w:p w14:paraId="00003B17" w14:textId="1299CB64" w:rsidR="00F4747B" w:rsidRDefault="00EB71E1" w:rsidP="001C151F">
      <w:r>
        <w:t xml:space="preserve">LEAC/SPC </w:t>
      </w:r>
    </w:p>
    <w:p w14:paraId="00003B18" w14:textId="77777777" w:rsidR="00F4747B" w:rsidRDefault="00EB71E1" w:rsidP="001C151F">
      <w:r>
        <w:t>BPS SPED PAC</w:t>
      </w:r>
    </w:p>
    <w:p w14:paraId="00003B19" w14:textId="1A1D699A" w:rsidR="00F4747B" w:rsidRDefault="00EB71E1" w:rsidP="001C151F">
      <w:r>
        <w:t>CPC</w:t>
      </w:r>
    </w:p>
    <w:p w14:paraId="00003B1A" w14:textId="77777777" w:rsidR="00F4747B" w:rsidRDefault="00EB71E1" w:rsidP="001C151F">
      <w:r>
        <w:t>QUEST</w:t>
      </w:r>
    </w:p>
    <w:p w14:paraId="00003B1B" w14:textId="77777777" w:rsidR="00F4747B" w:rsidRDefault="00EB71E1" w:rsidP="001C151F">
      <w:r>
        <w:t>Department of Youth Engagement &amp; Employment</w:t>
      </w:r>
    </w:p>
    <w:p w14:paraId="00003B1C" w14:textId="77777777" w:rsidR="00F4747B" w:rsidRDefault="00F4747B"/>
    <w:p w14:paraId="00003B1D" w14:textId="77777777" w:rsidR="00F4747B" w:rsidRDefault="00EB71E1">
      <w:pPr>
        <w:rPr>
          <w:b/>
          <w:sz w:val="24"/>
          <w:szCs w:val="24"/>
        </w:rPr>
      </w:pPr>
      <w:r>
        <w:rPr>
          <w:b/>
          <w:sz w:val="24"/>
          <w:szCs w:val="24"/>
        </w:rPr>
        <w:t>Principals</w:t>
      </w:r>
    </w:p>
    <w:p w14:paraId="00003B1E" w14:textId="77777777" w:rsidR="00F4747B" w:rsidRDefault="00EB71E1">
      <w:r>
        <w:t>Headmaster: 2</w:t>
      </w:r>
    </w:p>
    <w:p w14:paraId="00003B1F" w14:textId="77777777" w:rsidR="00F4747B" w:rsidRDefault="00EB71E1">
      <w:r>
        <w:t>Elementary/K–8 Principal: 14</w:t>
      </w:r>
    </w:p>
    <w:p w14:paraId="00003B20" w14:textId="77777777" w:rsidR="00F4747B" w:rsidRDefault="00EB71E1">
      <w:r>
        <w:t>Assistant Principal: 2</w:t>
      </w:r>
    </w:p>
    <w:p w14:paraId="00003B21" w14:textId="77777777" w:rsidR="00F4747B" w:rsidRDefault="00EB71E1">
      <w:r>
        <w:t>Principal: 4</w:t>
      </w:r>
    </w:p>
    <w:p w14:paraId="00003B22" w14:textId="77777777" w:rsidR="00F4747B" w:rsidRDefault="00EB71E1">
      <w:r>
        <w:t>Middle School Principal: 3</w:t>
      </w:r>
    </w:p>
    <w:p w14:paraId="00003B23" w14:textId="77777777" w:rsidR="00F4747B" w:rsidRDefault="00EB71E1">
      <w:r>
        <w:t>High School Principal</w:t>
      </w:r>
    </w:p>
    <w:p w14:paraId="00003B24" w14:textId="77777777" w:rsidR="00F4747B" w:rsidRDefault="00EB71E1">
      <w:r>
        <w:t>Co-Teacher Leader: 2</w:t>
      </w:r>
    </w:p>
    <w:p w14:paraId="00003B25" w14:textId="77777777" w:rsidR="00F4747B" w:rsidRDefault="00F4747B"/>
    <w:p w14:paraId="00003B26" w14:textId="77777777" w:rsidR="00F4747B" w:rsidRDefault="00F4747B">
      <w:pPr>
        <w:spacing w:after="0" w:line="240" w:lineRule="auto"/>
        <w:rPr>
          <w:rFonts w:ascii="Calibri" w:eastAsia="Calibri" w:hAnsi="Calibri" w:cs="Calibri"/>
          <w:sz w:val="20"/>
          <w:szCs w:val="20"/>
        </w:rPr>
      </w:pPr>
    </w:p>
    <w:p w14:paraId="00003B27" w14:textId="77777777" w:rsidR="00F4747B" w:rsidRDefault="00F4747B">
      <w:pPr>
        <w:spacing w:after="0" w:line="240" w:lineRule="auto"/>
        <w:rPr>
          <w:rFonts w:ascii="Calibri" w:eastAsia="Calibri" w:hAnsi="Calibri" w:cs="Calibri"/>
          <w:sz w:val="20"/>
          <w:szCs w:val="20"/>
        </w:rPr>
      </w:pPr>
    </w:p>
    <w:p w14:paraId="00003B28" w14:textId="77777777" w:rsidR="00F4747B" w:rsidRDefault="00EB71E1">
      <w:pPr>
        <w:spacing w:after="0" w:line="240" w:lineRule="auto"/>
      </w:pPr>
      <w:r>
        <w:br w:type="page"/>
      </w:r>
    </w:p>
    <w:p w14:paraId="00003B29" w14:textId="4EF3FDF3" w:rsidR="00F4747B" w:rsidRDefault="00EB71E1" w:rsidP="00BF298C">
      <w:pPr>
        <w:pStyle w:val="Section"/>
      </w:pPr>
      <w:bookmarkStart w:id="41" w:name="_Toc34216658"/>
      <w:r>
        <w:lastRenderedPageBreak/>
        <w:t>Appendix D: Review of the District’s Recommended Curricula</w:t>
      </w:r>
      <w:bookmarkEnd w:id="41"/>
    </w:p>
    <w:p w14:paraId="00003B2A" w14:textId="77777777" w:rsidR="00F4747B" w:rsidRDefault="00EB71E1" w:rsidP="00C92BDB">
      <w:pPr>
        <w:spacing w:after="120"/>
      </w:pPr>
      <w:r>
        <w:t xml:space="preserve">A review of the district’s recommended curricula using </w:t>
      </w:r>
      <w:proofErr w:type="spellStart"/>
      <w:r>
        <w:t>EdReports</w:t>
      </w:r>
      <w:proofErr w:type="spellEnd"/>
      <w:r>
        <w:t xml:space="preserve"> and DESE’s CURATE appears below.</w:t>
      </w:r>
    </w:p>
    <w:p w14:paraId="00003B2C" w14:textId="77777777" w:rsidR="00F4747B" w:rsidRDefault="00EB71E1" w:rsidP="00C92BDB">
      <w:pPr>
        <w:spacing w:after="120"/>
      </w:pPr>
      <w:r>
        <w:rPr>
          <w:b/>
        </w:rPr>
        <w:t>Grades K0–2</w:t>
      </w:r>
    </w:p>
    <w:p w14:paraId="00003B2D" w14:textId="77777777" w:rsidR="00F4747B" w:rsidRDefault="00EB71E1">
      <w:r>
        <w:t xml:space="preserve">Of the grades K0–2 materials supported by the central office, none has been reviewed by DESE’s CURATE project and only two have been reviewed by </w:t>
      </w:r>
      <w:proofErr w:type="spellStart"/>
      <w:r>
        <w:t>EdReports</w:t>
      </w:r>
      <w:proofErr w:type="spellEnd"/>
      <w:r>
        <w:t xml:space="preserve">. Those two, TERC Investigations (math) and </w:t>
      </w:r>
      <w:proofErr w:type="spellStart"/>
      <w:r>
        <w:t>Fundations</w:t>
      </w:r>
      <w:proofErr w:type="spellEnd"/>
      <w:r>
        <w:t xml:space="preserve"> (systematic phonics/foundational skills) have significant shortcomings according to </w:t>
      </w:r>
      <w:proofErr w:type="spellStart"/>
      <w:r>
        <w:t>EdReports</w:t>
      </w:r>
      <w:proofErr w:type="spellEnd"/>
      <w:r>
        <w:t xml:space="preserve">. The 2012 edition of Investigations does not meet expectations, while the 2017 edition partially meets expectations. It is unclear from the district’s list which edition the district is supporting. CURATE is expected to review the 2017 edition of Investigations in the spring 2020. </w:t>
      </w:r>
      <w:proofErr w:type="spellStart"/>
      <w:r>
        <w:t>Fundations</w:t>
      </w:r>
      <w:proofErr w:type="spellEnd"/>
      <w:r>
        <w:t xml:space="preserve"> partially meets </w:t>
      </w:r>
      <w:proofErr w:type="spellStart"/>
      <w:r>
        <w:t>EdReports’s</w:t>
      </w:r>
      <w:proofErr w:type="spellEnd"/>
      <w:r>
        <w:t xml:space="preserve"> expectations.</w:t>
      </w:r>
    </w:p>
    <w:p w14:paraId="00003B2F" w14:textId="32583001" w:rsidR="00F4747B" w:rsidRDefault="00EB71E1" w:rsidP="00C92BDB">
      <w:pPr>
        <w:spacing w:after="120"/>
      </w:pPr>
      <w:r>
        <w:rPr>
          <w:b/>
        </w:rPr>
        <w:t>Grades 3–5</w:t>
      </w:r>
    </w:p>
    <w:p w14:paraId="00003B30" w14:textId="77777777" w:rsidR="00F4747B" w:rsidRDefault="00EB71E1">
      <w:r>
        <w:t xml:space="preserve">Of the grades 3–5 materials supported by the central office, one has been reviewed by DESE’s CURATE project and two have been reviewed by </w:t>
      </w:r>
      <w:proofErr w:type="spellStart"/>
      <w:r>
        <w:t>EdReports</w:t>
      </w:r>
      <w:proofErr w:type="spellEnd"/>
      <w:r>
        <w:t xml:space="preserve">. EL Education (ELA) “meets expectations” across all gateways on </w:t>
      </w:r>
      <w:proofErr w:type="spellStart"/>
      <w:r>
        <w:t>EdReports</w:t>
      </w:r>
      <w:proofErr w:type="spellEnd"/>
      <w:r>
        <w:t xml:space="preserve">, while it “partially meets expectations” on CURATE. The CURATE report cites concerns with pacing and supports for students below grade level. The 2012 edition of TERC Investigations (math) “does not meet expectations,” while the 2017 edition “partially meets expectations” on </w:t>
      </w:r>
      <w:proofErr w:type="spellStart"/>
      <w:r>
        <w:t>EdReports</w:t>
      </w:r>
      <w:proofErr w:type="spellEnd"/>
      <w:r>
        <w:t>. The latter edition is expected to be reviewed by CURATE in the spring 2020. It is unclear from the district’s list which edition the district is supporting.</w:t>
      </w:r>
    </w:p>
    <w:p w14:paraId="00003B32" w14:textId="7C3671D9" w:rsidR="00F4747B" w:rsidRDefault="00EB71E1" w:rsidP="00C92BDB">
      <w:pPr>
        <w:spacing w:after="120"/>
      </w:pPr>
      <w:r>
        <w:rPr>
          <w:b/>
        </w:rPr>
        <w:t>Grades 6–8</w:t>
      </w:r>
    </w:p>
    <w:p w14:paraId="00003B33" w14:textId="77777777" w:rsidR="00F4747B" w:rsidRDefault="00EB71E1">
      <w:r>
        <w:t xml:space="preserve">Of the grades 6–8 materials supported by the central office, none has been reviewed by DESE’s CURATE project and three have been reviewed by </w:t>
      </w:r>
      <w:proofErr w:type="spellStart"/>
      <w:r>
        <w:t>EdReports</w:t>
      </w:r>
      <w:proofErr w:type="spellEnd"/>
      <w:r>
        <w:t xml:space="preserve"> with very mixed results. Connected Mathematics Project (CMP3 for Math) for grades 6 and 7 “does not meet expectations” on </w:t>
      </w:r>
      <w:proofErr w:type="spellStart"/>
      <w:r>
        <w:t>EdReports</w:t>
      </w:r>
      <w:proofErr w:type="spellEnd"/>
      <w:r>
        <w:t xml:space="preserve">. Meanwhile, CMPS3 for Math for grade 8 “meets expectations” for alignment and only “partially meets expectations” for usability on </w:t>
      </w:r>
      <w:proofErr w:type="spellStart"/>
      <w:r>
        <w:t>EdReports</w:t>
      </w:r>
      <w:proofErr w:type="spellEnd"/>
      <w:r>
        <w:t xml:space="preserve">. FOSS Next Generation “does not meet expectations” on </w:t>
      </w:r>
      <w:proofErr w:type="spellStart"/>
      <w:r>
        <w:t>EdReports</w:t>
      </w:r>
      <w:proofErr w:type="spellEnd"/>
      <w:r>
        <w:t xml:space="preserve">. It is unclear which version or edition of FOSS the district is supporting, either Foss Next Generation or FOSS.  EL Education/Engage (ELA) “meets expectations” across all gateways on </w:t>
      </w:r>
      <w:proofErr w:type="spellStart"/>
      <w:r>
        <w:t>EdReports</w:t>
      </w:r>
      <w:proofErr w:type="spellEnd"/>
      <w:r>
        <w:t>, and CURATE is expected to review this product in the spring 2020.  </w:t>
      </w:r>
    </w:p>
    <w:p w14:paraId="00003B35" w14:textId="052B11A7" w:rsidR="00F4747B" w:rsidRPr="009243CE" w:rsidRDefault="009243CE" w:rsidP="00C92BDB">
      <w:pPr>
        <w:spacing w:after="120"/>
        <w:rPr>
          <w:b/>
          <w:bCs/>
        </w:rPr>
      </w:pPr>
      <w:r w:rsidRPr="00C92BDB">
        <w:rPr>
          <w:b/>
        </w:rPr>
        <w:t>Grades</w:t>
      </w:r>
      <w:r w:rsidR="00EB71E1" w:rsidRPr="009243CE">
        <w:rPr>
          <w:b/>
          <w:bCs/>
        </w:rPr>
        <w:t> 9–12</w:t>
      </w:r>
    </w:p>
    <w:p w14:paraId="00003B37" w14:textId="4B705F24" w:rsidR="00F4747B" w:rsidRDefault="00EB71E1" w:rsidP="004325B1">
      <w:r>
        <w:t xml:space="preserve">For grades 9–12, both the integrated and traditional editions of Mathematics Vision Project (MVP) “meets expectations” for alignment and “partially meets expectations” for usability on </w:t>
      </w:r>
      <w:proofErr w:type="spellStart"/>
      <w:r>
        <w:t>EdReports</w:t>
      </w:r>
      <w:proofErr w:type="spellEnd"/>
      <w:r>
        <w:t xml:space="preserve">. These two versions have also been evaluated by CURATE with final reports expected in the spring 2020. While CME Integrated has not been evaluated by </w:t>
      </w:r>
      <w:proofErr w:type="spellStart"/>
      <w:r>
        <w:t>EdReports</w:t>
      </w:r>
      <w:proofErr w:type="spellEnd"/>
      <w:r>
        <w:t>, CME Traditional has been evaluated and “does not meet expectations.”</w:t>
      </w:r>
    </w:p>
    <w:p w14:paraId="00003B38" w14:textId="1F31E75B" w:rsidR="00F4747B" w:rsidRDefault="00EB71E1" w:rsidP="00BF298C">
      <w:pPr>
        <w:pStyle w:val="Section"/>
      </w:pPr>
      <w:bookmarkStart w:id="42" w:name="_Toc34216659"/>
      <w:r>
        <w:lastRenderedPageBreak/>
        <w:t>Appendix E: Districtwide Instructional Observation Report</w:t>
      </w:r>
      <w:bookmarkEnd w:id="42"/>
    </w:p>
    <w:p w14:paraId="00003B39" w14:textId="77777777" w:rsidR="00F4747B" w:rsidRDefault="00EB71E1">
      <w:pPr>
        <w:spacing w:after="0" w:line="240" w:lineRule="auto"/>
      </w:pPr>
      <w:r>
        <w:br w:type="page"/>
      </w:r>
    </w:p>
    <w:p w14:paraId="00003B3A" w14:textId="77777777" w:rsidR="00F4747B" w:rsidRDefault="00F4747B">
      <w:pPr>
        <w:spacing w:after="0" w:line="240" w:lineRule="auto"/>
        <w:sectPr w:rsidR="00F4747B" w:rsidSect="00A15AAF">
          <w:footerReference w:type="default" r:id="rId75"/>
          <w:pgSz w:w="12240" w:h="15840" w:code="1"/>
          <w:pgMar w:top="1440" w:right="1440" w:bottom="0" w:left="1440" w:header="720" w:footer="0" w:gutter="0"/>
          <w:cols w:space="720" w:equalWidth="0">
            <w:col w:w="9360"/>
          </w:cols>
          <w:docGrid w:linePitch="299"/>
        </w:sectPr>
      </w:pPr>
    </w:p>
    <w:p w14:paraId="00003B3B" w14:textId="77777777" w:rsidR="00F4747B" w:rsidRDefault="00EB71E1">
      <w:pPr>
        <w:pBdr>
          <w:top w:val="nil"/>
          <w:left w:val="nil"/>
          <w:bottom w:val="nil"/>
          <w:right w:val="nil"/>
          <w:between w:val="nil"/>
        </w:pBdr>
        <w:tabs>
          <w:tab w:val="left" w:pos="0"/>
        </w:tabs>
        <w:spacing w:after="0" w:line="240" w:lineRule="auto"/>
        <w:ind w:left="90" w:hanging="90"/>
        <w:rPr>
          <w:rFonts w:ascii="Calibri" w:eastAsia="Calibri" w:hAnsi="Calibri" w:cs="Calibri"/>
          <w:color w:val="000000"/>
          <w:sz w:val="20"/>
          <w:szCs w:val="20"/>
        </w:rPr>
      </w:pPr>
      <w:r>
        <w:rPr>
          <w:rFonts w:ascii="Calibri" w:eastAsia="Calibri" w:hAnsi="Calibri" w:cs="Calibri"/>
          <w:noProof/>
          <w:color w:val="000000"/>
          <w:sz w:val="20"/>
          <w:szCs w:val="20"/>
        </w:rPr>
        <w:lastRenderedPageBreak/>
        <w:drawing>
          <wp:inline distT="0" distB="0" distL="0" distR="0" wp14:anchorId="0D3F1349" wp14:editId="2765F42F">
            <wp:extent cx="2572385" cy="1252855"/>
            <wp:effectExtent l="0" t="0" r="0" b="0"/>
            <wp:docPr id="25" name="image4.png" descr="Massachusetts Department of Education logo: person holding up a sta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6"/>
                    <a:srcRect/>
                    <a:stretch>
                      <a:fillRect/>
                    </a:stretch>
                  </pic:blipFill>
                  <pic:spPr>
                    <a:xfrm>
                      <a:off x="0" y="0"/>
                      <a:ext cx="2572385" cy="1252855"/>
                    </a:xfrm>
                    <a:prstGeom prst="rect">
                      <a:avLst/>
                    </a:prstGeom>
                    <a:ln/>
                  </pic:spPr>
                </pic:pic>
              </a:graphicData>
            </a:graphic>
          </wp:inline>
        </w:drawing>
      </w:r>
    </w:p>
    <w:p w14:paraId="00003B3C" w14:textId="330F06A7" w:rsidR="00F4747B" w:rsidRDefault="00EB71E1">
      <w:pPr>
        <w:keepNext/>
        <w:keepLines/>
        <w:pBdr>
          <w:top w:val="nil"/>
          <w:left w:val="nil"/>
          <w:bottom w:val="nil"/>
          <w:right w:val="nil"/>
          <w:between w:val="nil"/>
        </w:pBdr>
        <w:spacing w:before="120" w:after="0" w:line="240" w:lineRule="auto"/>
        <w:ind w:hanging="907"/>
        <w:rPr>
          <w:rFonts w:ascii="Calibri" w:eastAsia="Calibri" w:hAnsi="Calibri" w:cs="Calibri"/>
          <w:b/>
          <w:color w:val="000000"/>
          <w:sz w:val="48"/>
          <w:szCs w:val="48"/>
        </w:rPr>
      </w:pPr>
      <w:r>
        <w:rPr>
          <w:rFonts w:ascii="Calibri" w:eastAsia="Calibri" w:hAnsi="Calibri" w:cs="Calibri"/>
          <w:b/>
          <w:color w:val="000000"/>
          <w:sz w:val="48"/>
          <w:szCs w:val="48"/>
        </w:rPr>
        <w:t xml:space="preserve">Boston Public Schools Classroom Observations: </w:t>
      </w:r>
    </w:p>
    <w:p w14:paraId="00003B3D" w14:textId="77777777" w:rsidR="00F4747B" w:rsidRDefault="00EB71E1">
      <w:pPr>
        <w:keepNext/>
        <w:keepLines/>
        <w:pBdr>
          <w:top w:val="nil"/>
          <w:left w:val="nil"/>
          <w:bottom w:val="nil"/>
          <w:right w:val="nil"/>
          <w:between w:val="nil"/>
        </w:pBdr>
        <w:spacing w:before="120" w:after="0" w:line="240" w:lineRule="auto"/>
        <w:ind w:hanging="907"/>
        <w:rPr>
          <w:rFonts w:ascii="Calibri" w:eastAsia="Calibri" w:hAnsi="Calibri" w:cs="Calibri"/>
          <w:b/>
          <w:color w:val="000000"/>
          <w:sz w:val="48"/>
          <w:szCs w:val="48"/>
        </w:rPr>
      </w:pPr>
      <w:r>
        <w:rPr>
          <w:rFonts w:ascii="Calibri" w:eastAsia="Calibri" w:hAnsi="Calibri" w:cs="Calibri"/>
          <w:b/>
          <w:color w:val="000000"/>
          <w:sz w:val="48"/>
          <w:szCs w:val="48"/>
        </w:rPr>
        <w:t xml:space="preserve">Districtwide Instructional Observation Report </w:t>
      </w:r>
    </w:p>
    <w:p w14:paraId="00003B3E" w14:textId="77777777" w:rsidR="00F4747B" w:rsidRDefault="00F4747B">
      <w:pPr>
        <w:pBdr>
          <w:top w:val="nil"/>
          <w:left w:val="nil"/>
          <w:bottom w:val="nil"/>
          <w:right w:val="nil"/>
          <w:between w:val="nil"/>
        </w:pBdr>
        <w:spacing w:after="0" w:line="240" w:lineRule="auto"/>
        <w:ind w:hanging="900"/>
        <w:rPr>
          <w:rFonts w:ascii="Calibri" w:eastAsia="Calibri" w:hAnsi="Calibri" w:cs="Calibri"/>
          <w:b/>
          <w:color w:val="000000"/>
          <w:sz w:val="40"/>
          <w:szCs w:val="40"/>
        </w:rPr>
      </w:pPr>
    </w:p>
    <w:p w14:paraId="00003B3F" w14:textId="77777777" w:rsidR="00F4747B" w:rsidRDefault="00EB71E1">
      <w:pPr>
        <w:pBdr>
          <w:top w:val="nil"/>
          <w:left w:val="nil"/>
          <w:bottom w:val="nil"/>
          <w:right w:val="nil"/>
          <w:between w:val="nil"/>
        </w:pBdr>
        <w:spacing w:after="0" w:line="240" w:lineRule="auto"/>
        <w:ind w:hanging="900"/>
        <w:rPr>
          <w:rFonts w:ascii="Calibri" w:eastAsia="Calibri" w:hAnsi="Calibri" w:cs="Calibri"/>
          <w:b/>
          <w:color w:val="000000"/>
          <w:sz w:val="40"/>
          <w:szCs w:val="40"/>
        </w:rPr>
      </w:pPr>
      <w:r>
        <w:rPr>
          <w:rFonts w:ascii="Calibri" w:eastAsia="Calibri" w:hAnsi="Calibri" w:cs="Calibri"/>
          <w:b/>
          <w:color w:val="000000"/>
          <w:sz w:val="40"/>
          <w:szCs w:val="40"/>
        </w:rPr>
        <w:t>Summary of Findings</w:t>
      </w:r>
    </w:p>
    <w:p w14:paraId="00003B40" w14:textId="77777777" w:rsidR="00F4747B" w:rsidRDefault="00EB71E1">
      <w:pPr>
        <w:pBdr>
          <w:top w:val="nil"/>
          <w:left w:val="nil"/>
          <w:bottom w:val="nil"/>
          <w:right w:val="nil"/>
          <w:between w:val="nil"/>
        </w:pBdr>
        <w:spacing w:before="240" w:after="2280" w:line="240" w:lineRule="auto"/>
        <w:ind w:hanging="900"/>
        <w:rPr>
          <w:rFonts w:ascii="Calibri" w:eastAsia="Calibri" w:hAnsi="Calibri" w:cs="Calibri"/>
          <w:color w:val="000000"/>
          <w:sz w:val="20"/>
          <w:szCs w:val="20"/>
        </w:rPr>
      </w:pPr>
      <w:r>
        <w:rPr>
          <w:rFonts w:ascii="Calibri" w:eastAsia="Calibri" w:hAnsi="Calibri" w:cs="Calibri"/>
          <w:b/>
          <w:color w:val="000000"/>
          <w:sz w:val="32"/>
          <w:szCs w:val="32"/>
        </w:rPr>
        <w:t>October 2019</w:t>
      </w:r>
    </w:p>
    <w:p w14:paraId="00003B41" w14:textId="77777777" w:rsidR="00F4747B" w:rsidRDefault="00EB71E1">
      <w:pPr>
        <w:pBdr>
          <w:top w:val="nil"/>
          <w:left w:val="nil"/>
          <w:bottom w:val="nil"/>
          <w:right w:val="nil"/>
          <w:between w:val="nil"/>
        </w:pBdr>
        <w:spacing w:after="0" w:line="240" w:lineRule="auto"/>
        <w:ind w:hanging="900"/>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19E7060B" wp14:editId="21F3DD5B">
            <wp:extent cx="2640965" cy="698500"/>
            <wp:effectExtent l="0" t="0" r="0" b="0"/>
            <wp:docPr id="27" name="image1.png" descr="American Institutes for Research (AIR) logo: a picture of a building column"/>
            <wp:cNvGraphicFramePr/>
            <a:graphic xmlns:a="http://schemas.openxmlformats.org/drawingml/2006/main">
              <a:graphicData uri="http://schemas.openxmlformats.org/drawingml/2006/picture">
                <pic:pic xmlns:pic="http://schemas.openxmlformats.org/drawingml/2006/picture">
                  <pic:nvPicPr>
                    <pic:cNvPr id="0" name="image1.png" descr="B_AIR_Logo LeftJus_RGB.png"/>
                    <pic:cNvPicPr preferRelativeResize="0"/>
                  </pic:nvPicPr>
                  <pic:blipFill>
                    <a:blip r:embed="rId77"/>
                    <a:srcRect/>
                    <a:stretch>
                      <a:fillRect/>
                    </a:stretch>
                  </pic:blipFill>
                  <pic:spPr>
                    <a:xfrm>
                      <a:off x="0" y="0"/>
                      <a:ext cx="2640965" cy="698500"/>
                    </a:xfrm>
                    <a:prstGeom prst="rect">
                      <a:avLst/>
                    </a:prstGeom>
                    <a:ln/>
                  </pic:spPr>
                </pic:pic>
              </a:graphicData>
            </a:graphic>
          </wp:inline>
        </w:drawing>
      </w:r>
    </w:p>
    <w:p w14:paraId="068A0BBA" w14:textId="77777777" w:rsidR="00E904E0" w:rsidRDefault="00E904E0">
      <w:pPr>
        <w:pBdr>
          <w:top w:val="nil"/>
          <w:left w:val="nil"/>
          <w:bottom w:val="nil"/>
          <w:right w:val="nil"/>
          <w:between w:val="nil"/>
        </w:pBdr>
        <w:spacing w:after="0" w:line="240" w:lineRule="auto"/>
        <w:ind w:hanging="900"/>
        <w:rPr>
          <w:rFonts w:ascii="Calibri" w:eastAsia="Calibri" w:hAnsi="Calibri" w:cs="Calibri"/>
          <w:color w:val="000000"/>
          <w:sz w:val="20"/>
          <w:szCs w:val="20"/>
        </w:rPr>
      </w:pPr>
    </w:p>
    <w:p w14:paraId="00003B42" w14:textId="1A172F9B" w:rsidR="00F4747B" w:rsidRDefault="00EB71E1">
      <w:pPr>
        <w:pBdr>
          <w:top w:val="nil"/>
          <w:left w:val="nil"/>
          <w:bottom w:val="nil"/>
          <w:right w:val="nil"/>
          <w:between w:val="nil"/>
        </w:pBdr>
        <w:spacing w:after="0" w:line="240" w:lineRule="auto"/>
        <w:ind w:hanging="900"/>
        <w:rPr>
          <w:rFonts w:ascii="Calibri" w:eastAsia="Calibri" w:hAnsi="Calibri" w:cs="Calibri"/>
          <w:color w:val="000000"/>
          <w:sz w:val="20"/>
          <w:szCs w:val="20"/>
        </w:rPr>
      </w:pPr>
      <w:r>
        <w:rPr>
          <w:rFonts w:ascii="Calibri" w:eastAsia="Calibri" w:hAnsi="Calibri" w:cs="Calibri"/>
          <w:color w:val="000000"/>
          <w:sz w:val="20"/>
          <w:szCs w:val="20"/>
        </w:rPr>
        <w:t>201 Jones Road</w:t>
      </w:r>
    </w:p>
    <w:p w14:paraId="2A299DC9" w14:textId="77777777" w:rsidR="00C92BDB" w:rsidRDefault="00EB71E1">
      <w:pPr>
        <w:pBdr>
          <w:top w:val="nil"/>
          <w:left w:val="nil"/>
          <w:bottom w:val="nil"/>
          <w:right w:val="nil"/>
          <w:between w:val="nil"/>
        </w:pBdr>
        <w:spacing w:after="0" w:line="240" w:lineRule="auto"/>
        <w:ind w:hanging="900"/>
        <w:rPr>
          <w:rFonts w:ascii="Calibri" w:eastAsia="Calibri" w:hAnsi="Calibri" w:cs="Calibri"/>
          <w:color w:val="000000"/>
          <w:sz w:val="20"/>
          <w:szCs w:val="20"/>
        </w:rPr>
      </w:pPr>
      <w:r>
        <w:rPr>
          <w:rFonts w:ascii="Calibri" w:eastAsia="Calibri" w:hAnsi="Calibri" w:cs="Calibri"/>
          <w:color w:val="000000"/>
          <w:sz w:val="20"/>
          <w:szCs w:val="20"/>
        </w:rPr>
        <w:t>Waltham, Massachusetts</w:t>
      </w:r>
    </w:p>
    <w:p w14:paraId="00003B43" w14:textId="5ECE4493" w:rsidR="00F4747B" w:rsidRDefault="00EB71E1">
      <w:pPr>
        <w:pBdr>
          <w:top w:val="nil"/>
          <w:left w:val="nil"/>
          <w:bottom w:val="nil"/>
          <w:right w:val="nil"/>
          <w:between w:val="nil"/>
        </w:pBdr>
        <w:spacing w:after="0" w:line="240" w:lineRule="auto"/>
        <w:ind w:hanging="900"/>
        <w:rPr>
          <w:rFonts w:ascii="Calibri" w:eastAsia="Calibri" w:hAnsi="Calibri" w:cs="Calibri"/>
          <w:color w:val="000000"/>
          <w:sz w:val="20"/>
          <w:szCs w:val="20"/>
        </w:rPr>
      </w:pPr>
      <w:r>
        <w:rPr>
          <w:rFonts w:ascii="Calibri" w:eastAsia="Calibri" w:hAnsi="Calibri" w:cs="Calibri"/>
          <w:color w:val="000000"/>
          <w:sz w:val="20"/>
          <w:szCs w:val="20"/>
        </w:rPr>
        <w:t>781-373-</w:t>
      </w:r>
      <w:proofErr w:type="gramStart"/>
      <w:r>
        <w:rPr>
          <w:rFonts w:ascii="Calibri" w:eastAsia="Calibri" w:hAnsi="Calibri" w:cs="Calibri"/>
          <w:color w:val="000000"/>
          <w:sz w:val="20"/>
          <w:szCs w:val="20"/>
        </w:rPr>
        <w:t>7000  |</w:t>
      </w:r>
      <w:proofErr w:type="gramEnd"/>
      <w:r>
        <w:rPr>
          <w:rFonts w:ascii="Calibri" w:eastAsia="Calibri" w:hAnsi="Calibri" w:cs="Calibri"/>
          <w:color w:val="000000"/>
          <w:sz w:val="20"/>
          <w:szCs w:val="20"/>
        </w:rPr>
        <w:t xml:space="preserve">  TTY 877.334.3499</w:t>
      </w:r>
    </w:p>
    <w:p w14:paraId="00003B44" w14:textId="77777777" w:rsidR="00F4747B" w:rsidRDefault="00776211">
      <w:pPr>
        <w:pBdr>
          <w:top w:val="nil"/>
          <w:left w:val="nil"/>
          <w:bottom w:val="nil"/>
          <w:right w:val="nil"/>
          <w:between w:val="nil"/>
        </w:pBdr>
        <w:spacing w:after="0" w:line="240" w:lineRule="auto"/>
        <w:ind w:hanging="900"/>
        <w:rPr>
          <w:rFonts w:ascii="Calibri" w:eastAsia="Calibri" w:hAnsi="Calibri" w:cs="Calibri"/>
          <w:b/>
          <w:color w:val="000000"/>
          <w:sz w:val="20"/>
          <w:szCs w:val="20"/>
        </w:rPr>
      </w:pPr>
      <w:hyperlink r:id="rId78">
        <w:r w:rsidR="00EB71E1">
          <w:rPr>
            <w:rFonts w:ascii="Calibri" w:eastAsia="Calibri" w:hAnsi="Calibri" w:cs="Calibri"/>
            <w:b/>
            <w:color w:val="0000FF"/>
            <w:sz w:val="20"/>
            <w:szCs w:val="20"/>
            <w:u w:val="single"/>
          </w:rPr>
          <w:t>www.air.org</w:t>
        </w:r>
      </w:hyperlink>
    </w:p>
    <w:p w14:paraId="00003B45" w14:textId="77777777" w:rsidR="00F4747B" w:rsidRDefault="00EB71E1">
      <w:pPr>
        <w:rPr>
          <w:rFonts w:ascii="Calibri" w:eastAsia="Calibri" w:hAnsi="Calibri" w:cs="Calibri"/>
          <w:b/>
          <w:sz w:val="20"/>
          <w:szCs w:val="20"/>
        </w:rPr>
      </w:pPr>
      <w:r>
        <w:br w:type="page"/>
      </w:r>
    </w:p>
    <w:p w14:paraId="00003B46" w14:textId="77777777" w:rsidR="00F4747B" w:rsidRPr="00007C1B" w:rsidRDefault="00EB71E1">
      <w:pPr>
        <w:keepNext/>
        <w:keepLines/>
        <w:pBdr>
          <w:top w:val="nil"/>
          <w:left w:val="nil"/>
          <w:bottom w:val="nil"/>
          <w:right w:val="nil"/>
          <w:between w:val="nil"/>
        </w:pBdr>
        <w:spacing w:before="240" w:after="0"/>
        <w:rPr>
          <w:rFonts w:ascii="Calibri" w:eastAsia="Cambria" w:hAnsi="Calibri" w:cs="Calibri"/>
          <w:b/>
          <w:bCs/>
          <w:color w:val="366091"/>
          <w:sz w:val="36"/>
          <w:szCs w:val="36"/>
        </w:rPr>
      </w:pPr>
      <w:r w:rsidRPr="00007C1B">
        <w:rPr>
          <w:rFonts w:ascii="Calibri" w:eastAsia="Cambria" w:hAnsi="Calibri" w:cs="Calibri"/>
          <w:b/>
          <w:bCs/>
          <w:color w:val="366091"/>
          <w:sz w:val="36"/>
          <w:szCs w:val="36"/>
        </w:rPr>
        <w:lastRenderedPageBreak/>
        <w:t>Contents</w:t>
      </w:r>
    </w:p>
    <w:p w14:paraId="00003B47" w14:textId="77777777" w:rsidR="00F4747B" w:rsidRDefault="00EB71E1">
      <w:pPr>
        <w:spacing w:after="60"/>
        <w:jc w:val="right"/>
        <w:rPr>
          <w:rFonts w:ascii="Calibri" w:eastAsia="Calibri" w:hAnsi="Calibri" w:cs="Calibri"/>
          <w:b/>
        </w:rPr>
      </w:pPr>
      <w:r>
        <w:rPr>
          <w:rFonts w:ascii="Calibri" w:eastAsia="Calibri" w:hAnsi="Calibri" w:cs="Calibri"/>
          <w:b/>
        </w:rPr>
        <w:t>Page</w:t>
      </w:r>
    </w:p>
    <w:sdt>
      <w:sdtPr>
        <w:rPr>
          <w:rFonts w:cstheme="minorHAnsi"/>
          <w:b w:val="0"/>
          <w:noProof w:val="0"/>
          <w:sz w:val="24"/>
          <w:szCs w:val="24"/>
        </w:rPr>
        <w:id w:val="716862282"/>
        <w:docPartObj>
          <w:docPartGallery w:val="Table of Contents"/>
          <w:docPartUnique/>
        </w:docPartObj>
      </w:sdtPr>
      <w:sdtEndPr>
        <w:rPr>
          <w:rFonts w:cstheme="minorBidi"/>
          <w:sz w:val="22"/>
          <w:szCs w:val="22"/>
        </w:rPr>
      </w:sdtEndPr>
      <w:sdtContent>
        <w:p w14:paraId="0FD390D9" w14:textId="615F9AF1" w:rsidR="00007C1B" w:rsidRPr="00007C1B" w:rsidRDefault="00EB71E1" w:rsidP="009B54F3">
          <w:pPr>
            <w:pStyle w:val="TOC1"/>
            <w:spacing w:after="60" w:line="240" w:lineRule="auto"/>
            <w:rPr>
              <w:rFonts w:eastAsiaTheme="minorEastAsia" w:cstheme="minorHAnsi"/>
              <w:b w:val="0"/>
              <w:sz w:val="24"/>
              <w:szCs w:val="24"/>
            </w:rPr>
          </w:pPr>
          <w:r w:rsidRPr="00007C1B">
            <w:rPr>
              <w:rFonts w:cstheme="minorHAnsi"/>
              <w:b w:val="0"/>
              <w:sz w:val="24"/>
              <w:szCs w:val="24"/>
            </w:rPr>
            <w:fldChar w:fldCharType="begin"/>
          </w:r>
          <w:r w:rsidRPr="00007C1B">
            <w:rPr>
              <w:rFonts w:cstheme="minorHAnsi"/>
              <w:b w:val="0"/>
              <w:sz w:val="24"/>
              <w:szCs w:val="24"/>
            </w:rPr>
            <w:instrText xml:space="preserve"> TOC \h \u \z </w:instrText>
          </w:r>
          <w:r w:rsidRPr="00007C1B">
            <w:rPr>
              <w:rFonts w:cstheme="minorHAnsi"/>
              <w:b w:val="0"/>
              <w:sz w:val="24"/>
              <w:szCs w:val="24"/>
            </w:rPr>
            <w:fldChar w:fldCharType="separate"/>
          </w:r>
          <w:hyperlink w:anchor="_Toc34298763" w:history="1">
            <w:r w:rsidR="00007C1B" w:rsidRPr="00007C1B">
              <w:rPr>
                <w:rStyle w:val="Hyperlink"/>
                <w:rFonts w:cstheme="minorHAnsi"/>
                <w:b w:val="0"/>
                <w:sz w:val="24"/>
                <w:szCs w:val="24"/>
              </w:rPr>
              <w:t>Introduction</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_Toc34298763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3</w:t>
            </w:r>
            <w:r w:rsidR="00007C1B" w:rsidRPr="00007C1B">
              <w:rPr>
                <w:rFonts w:cstheme="minorHAnsi"/>
                <w:b w:val="0"/>
                <w:webHidden/>
                <w:sz w:val="24"/>
                <w:szCs w:val="24"/>
              </w:rPr>
              <w:fldChar w:fldCharType="end"/>
            </w:r>
          </w:hyperlink>
        </w:p>
        <w:p w14:paraId="42689858" w14:textId="329E8CFB" w:rsidR="00007C1B" w:rsidRPr="00007C1B" w:rsidRDefault="00776211" w:rsidP="009B54F3">
          <w:pPr>
            <w:pStyle w:val="TOC1"/>
            <w:spacing w:after="60" w:line="240" w:lineRule="auto"/>
            <w:rPr>
              <w:rFonts w:eastAsiaTheme="minorEastAsia" w:cstheme="minorHAnsi"/>
              <w:b w:val="0"/>
              <w:sz w:val="24"/>
              <w:szCs w:val="24"/>
            </w:rPr>
          </w:pPr>
          <w:hyperlink w:anchor="_Toc34298764" w:history="1">
            <w:r w:rsidR="00007C1B" w:rsidRPr="00007C1B">
              <w:rPr>
                <w:rStyle w:val="Hyperlink"/>
                <w:rFonts w:cstheme="minorHAnsi"/>
                <w:b w:val="0"/>
                <w:sz w:val="24"/>
                <w:szCs w:val="24"/>
              </w:rPr>
              <w:t>Positive Climate</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_Toc34298764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5</w:t>
            </w:r>
            <w:r w:rsidR="00007C1B" w:rsidRPr="00007C1B">
              <w:rPr>
                <w:rFonts w:cstheme="minorHAnsi"/>
                <w:b w:val="0"/>
                <w:webHidden/>
                <w:sz w:val="24"/>
                <w:szCs w:val="24"/>
              </w:rPr>
              <w:fldChar w:fldCharType="end"/>
            </w:r>
          </w:hyperlink>
        </w:p>
        <w:p w14:paraId="41A934B2" w14:textId="367B062B"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65" w:history="1">
            <w:r w:rsidR="00007C1B" w:rsidRPr="00007C1B">
              <w:rPr>
                <w:rStyle w:val="Hyperlink"/>
                <w:rFonts w:cstheme="minorHAnsi"/>
                <w:noProof/>
                <w:sz w:val="24"/>
                <w:szCs w:val="24"/>
              </w:rPr>
              <w:t>Emotional Support domain, Grades Pre-K−12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_Toc34298765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5</w:t>
            </w:r>
            <w:r w:rsidR="00007C1B" w:rsidRPr="00007C1B">
              <w:rPr>
                <w:rFonts w:cstheme="minorHAnsi"/>
                <w:noProof/>
                <w:webHidden/>
                <w:sz w:val="24"/>
                <w:szCs w:val="24"/>
              </w:rPr>
              <w:fldChar w:fldCharType="end"/>
            </w:r>
          </w:hyperlink>
        </w:p>
        <w:p w14:paraId="13576A82" w14:textId="603D4D13" w:rsidR="00007C1B" w:rsidRPr="00007C1B" w:rsidRDefault="00776211" w:rsidP="009B54F3">
          <w:pPr>
            <w:pStyle w:val="TOC1"/>
            <w:spacing w:after="60" w:line="240" w:lineRule="auto"/>
            <w:rPr>
              <w:rFonts w:eastAsiaTheme="minorEastAsia" w:cstheme="minorHAnsi"/>
              <w:b w:val="0"/>
              <w:sz w:val="24"/>
              <w:szCs w:val="24"/>
            </w:rPr>
          </w:pPr>
          <w:hyperlink w:anchor="_Toc34298766" w:history="1">
            <w:r w:rsidR="00007C1B" w:rsidRPr="00007C1B">
              <w:rPr>
                <w:rStyle w:val="Hyperlink"/>
                <w:rFonts w:cstheme="minorHAnsi"/>
                <w:b w:val="0"/>
                <w:sz w:val="24"/>
                <w:szCs w:val="24"/>
              </w:rPr>
              <w:t>Teacher Sensitivity</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_Toc34298766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9</w:t>
            </w:r>
            <w:r w:rsidR="00007C1B" w:rsidRPr="00007C1B">
              <w:rPr>
                <w:rFonts w:cstheme="minorHAnsi"/>
                <w:b w:val="0"/>
                <w:webHidden/>
                <w:sz w:val="24"/>
                <w:szCs w:val="24"/>
              </w:rPr>
              <w:fldChar w:fldCharType="end"/>
            </w:r>
          </w:hyperlink>
        </w:p>
        <w:p w14:paraId="1B9DA88A" w14:textId="0C5CC601"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67" w:history="1">
            <w:r w:rsidR="00007C1B" w:rsidRPr="00007C1B">
              <w:rPr>
                <w:rStyle w:val="Hyperlink"/>
                <w:rFonts w:cstheme="minorHAnsi"/>
                <w:noProof/>
                <w:sz w:val="24"/>
                <w:szCs w:val="24"/>
              </w:rPr>
              <w:t>Emotional Support domain, Grades Pre-K−12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_Toc34298767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9</w:t>
            </w:r>
            <w:r w:rsidR="00007C1B" w:rsidRPr="00007C1B">
              <w:rPr>
                <w:rFonts w:cstheme="minorHAnsi"/>
                <w:noProof/>
                <w:webHidden/>
                <w:sz w:val="24"/>
                <w:szCs w:val="24"/>
              </w:rPr>
              <w:fldChar w:fldCharType="end"/>
            </w:r>
          </w:hyperlink>
        </w:p>
        <w:p w14:paraId="0A57692A" w14:textId="46077E46" w:rsidR="00007C1B" w:rsidRPr="00007C1B" w:rsidRDefault="00776211" w:rsidP="009B54F3">
          <w:pPr>
            <w:pStyle w:val="TOC1"/>
            <w:spacing w:after="60" w:line="240" w:lineRule="auto"/>
            <w:rPr>
              <w:rFonts w:eastAsiaTheme="minorEastAsia" w:cstheme="minorHAnsi"/>
              <w:b w:val="0"/>
              <w:sz w:val="24"/>
              <w:szCs w:val="24"/>
            </w:rPr>
          </w:pPr>
          <w:hyperlink w:anchor="_Toc34298768" w:history="1">
            <w:r w:rsidR="00007C1B" w:rsidRPr="00007C1B">
              <w:rPr>
                <w:rStyle w:val="Hyperlink"/>
                <w:rFonts w:cstheme="minorHAnsi"/>
                <w:b w:val="0"/>
                <w:sz w:val="24"/>
                <w:szCs w:val="24"/>
              </w:rPr>
              <w:t>Regard for Student/Adolescent Perspectives</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_Toc34298768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13</w:t>
            </w:r>
            <w:r w:rsidR="00007C1B" w:rsidRPr="00007C1B">
              <w:rPr>
                <w:rFonts w:cstheme="minorHAnsi"/>
                <w:b w:val="0"/>
                <w:webHidden/>
                <w:sz w:val="24"/>
                <w:szCs w:val="24"/>
              </w:rPr>
              <w:fldChar w:fldCharType="end"/>
            </w:r>
          </w:hyperlink>
        </w:p>
        <w:p w14:paraId="566A181E" w14:textId="71189E14"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69" w:history="1">
            <w:r w:rsidR="00007C1B" w:rsidRPr="00007C1B">
              <w:rPr>
                <w:rStyle w:val="Hyperlink"/>
                <w:rFonts w:cstheme="minorHAnsi"/>
                <w:noProof/>
                <w:sz w:val="24"/>
                <w:szCs w:val="24"/>
              </w:rPr>
              <w:t>Emotional Support domain, Grades Pre-K−12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_Toc34298769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13</w:t>
            </w:r>
            <w:r w:rsidR="00007C1B" w:rsidRPr="00007C1B">
              <w:rPr>
                <w:rFonts w:cstheme="minorHAnsi"/>
                <w:noProof/>
                <w:webHidden/>
                <w:sz w:val="24"/>
                <w:szCs w:val="24"/>
              </w:rPr>
              <w:fldChar w:fldCharType="end"/>
            </w:r>
          </w:hyperlink>
        </w:p>
        <w:p w14:paraId="3F2C2904" w14:textId="28CE54D8" w:rsidR="00007C1B" w:rsidRPr="00007C1B" w:rsidRDefault="00776211" w:rsidP="009B54F3">
          <w:pPr>
            <w:pStyle w:val="TOC1"/>
            <w:spacing w:after="60" w:line="240" w:lineRule="auto"/>
            <w:rPr>
              <w:rFonts w:eastAsiaTheme="minorEastAsia" w:cstheme="minorHAnsi"/>
              <w:b w:val="0"/>
              <w:sz w:val="24"/>
              <w:szCs w:val="24"/>
            </w:rPr>
          </w:pPr>
          <w:hyperlink w:anchor="_Toc34298770" w:history="1">
            <w:r w:rsidR="00007C1B" w:rsidRPr="00007C1B">
              <w:rPr>
                <w:rStyle w:val="Hyperlink"/>
                <w:rFonts w:cstheme="minorHAnsi"/>
                <w:b w:val="0"/>
                <w:sz w:val="24"/>
                <w:szCs w:val="24"/>
              </w:rPr>
              <w:t>Negative Climate</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_Toc34298770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18</w:t>
            </w:r>
            <w:r w:rsidR="00007C1B" w:rsidRPr="00007C1B">
              <w:rPr>
                <w:rFonts w:cstheme="minorHAnsi"/>
                <w:b w:val="0"/>
                <w:webHidden/>
                <w:sz w:val="24"/>
                <w:szCs w:val="24"/>
              </w:rPr>
              <w:fldChar w:fldCharType="end"/>
            </w:r>
          </w:hyperlink>
        </w:p>
        <w:p w14:paraId="1C2E4A6F" w14:textId="3A0DDD8E"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71" w:history="1">
            <w:r w:rsidR="00007C1B" w:rsidRPr="00007C1B">
              <w:rPr>
                <w:rStyle w:val="Hyperlink"/>
                <w:rFonts w:cstheme="minorHAnsi"/>
                <w:noProof/>
                <w:sz w:val="24"/>
                <w:szCs w:val="24"/>
              </w:rPr>
              <w:t>Emotional Support domain, Grades Pre-K</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3 Classroom Organization domain, Grades 4</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_Toc34298771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18</w:t>
            </w:r>
            <w:r w:rsidR="00007C1B" w:rsidRPr="00007C1B">
              <w:rPr>
                <w:rFonts w:cstheme="minorHAnsi"/>
                <w:noProof/>
                <w:webHidden/>
                <w:sz w:val="24"/>
                <w:szCs w:val="24"/>
              </w:rPr>
              <w:fldChar w:fldCharType="end"/>
            </w:r>
          </w:hyperlink>
        </w:p>
        <w:p w14:paraId="36EA3ED8" w14:textId="393E62BF" w:rsidR="00007C1B" w:rsidRPr="00007C1B" w:rsidRDefault="00776211" w:rsidP="009B54F3">
          <w:pPr>
            <w:pStyle w:val="TOC1"/>
            <w:spacing w:after="60" w:line="240" w:lineRule="auto"/>
            <w:rPr>
              <w:rFonts w:eastAsiaTheme="minorEastAsia" w:cstheme="minorHAnsi"/>
              <w:b w:val="0"/>
              <w:sz w:val="24"/>
              <w:szCs w:val="24"/>
            </w:rPr>
          </w:pPr>
          <w:hyperlink w:anchor="_Toc34298772" w:history="1">
            <w:r w:rsidR="00007C1B" w:rsidRPr="00007C1B">
              <w:rPr>
                <w:rStyle w:val="Hyperlink"/>
                <w:rFonts w:cstheme="minorHAnsi"/>
                <w:b w:val="0"/>
                <w:sz w:val="24"/>
                <w:szCs w:val="24"/>
              </w:rPr>
              <w:t>Behavior Management</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_Toc34298772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21</w:t>
            </w:r>
            <w:r w:rsidR="00007C1B" w:rsidRPr="00007C1B">
              <w:rPr>
                <w:rFonts w:cstheme="minorHAnsi"/>
                <w:b w:val="0"/>
                <w:webHidden/>
                <w:sz w:val="24"/>
                <w:szCs w:val="24"/>
              </w:rPr>
              <w:fldChar w:fldCharType="end"/>
            </w:r>
          </w:hyperlink>
        </w:p>
        <w:p w14:paraId="5379B8FD" w14:textId="404EBFC9"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73" w:history="1">
            <w:r w:rsidR="00007C1B" w:rsidRPr="00007C1B">
              <w:rPr>
                <w:rStyle w:val="Hyperlink"/>
                <w:rFonts w:cstheme="minorHAnsi"/>
                <w:noProof/>
                <w:sz w:val="24"/>
                <w:szCs w:val="24"/>
              </w:rPr>
              <w:t>Classroom Organization domain, Grades Pre-K−12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_Toc34298773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21</w:t>
            </w:r>
            <w:r w:rsidR="00007C1B" w:rsidRPr="00007C1B">
              <w:rPr>
                <w:rFonts w:cstheme="minorHAnsi"/>
                <w:noProof/>
                <w:webHidden/>
                <w:sz w:val="24"/>
                <w:szCs w:val="24"/>
              </w:rPr>
              <w:fldChar w:fldCharType="end"/>
            </w:r>
          </w:hyperlink>
        </w:p>
        <w:p w14:paraId="7FBA978D" w14:textId="7AD00B58" w:rsidR="00007C1B" w:rsidRPr="00007C1B" w:rsidRDefault="00776211" w:rsidP="009B54F3">
          <w:pPr>
            <w:pStyle w:val="TOC1"/>
            <w:spacing w:after="60" w:line="240" w:lineRule="auto"/>
            <w:rPr>
              <w:rFonts w:eastAsiaTheme="minorEastAsia" w:cstheme="minorHAnsi"/>
              <w:b w:val="0"/>
              <w:sz w:val="24"/>
              <w:szCs w:val="24"/>
            </w:rPr>
          </w:pPr>
          <w:hyperlink w:anchor="_Toc34298774" w:history="1">
            <w:r w:rsidR="00007C1B" w:rsidRPr="00007C1B">
              <w:rPr>
                <w:rStyle w:val="Hyperlink"/>
                <w:rFonts w:cstheme="minorHAnsi"/>
                <w:b w:val="0"/>
                <w:sz w:val="24"/>
                <w:szCs w:val="24"/>
              </w:rPr>
              <w:t>Productivity</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_Toc34298774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25</w:t>
            </w:r>
            <w:r w:rsidR="00007C1B" w:rsidRPr="00007C1B">
              <w:rPr>
                <w:rFonts w:cstheme="minorHAnsi"/>
                <w:b w:val="0"/>
                <w:webHidden/>
                <w:sz w:val="24"/>
                <w:szCs w:val="24"/>
              </w:rPr>
              <w:fldChar w:fldCharType="end"/>
            </w:r>
          </w:hyperlink>
        </w:p>
        <w:p w14:paraId="3454EDAA" w14:textId="0EAD7980"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75" w:history="1">
            <w:r w:rsidR="00007C1B" w:rsidRPr="00007C1B">
              <w:rPr>
                <w:rStyle w:val="Hyperlink"/>
                <w:rFonts w:cstheme="minorHAnsi"/>
                <w:noProof/>
                <w:sz w:val="24"/>
                <w:szCs w:val="24"/>
              </w:rPr>
              <w:t>Classroom Organization domain, Grades Pre-K−12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_Toc34298775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25</w:t>
            </w:r>
            <w:r w:rsidR="00007C1B" w:rsidRPr="00007C1B">
              <w:rPr>
                <w:rFonts w:cstheme="minorHAnsi"/>
                <w:noProof/>
                <w:webHidden/>
                <w:sz w:val="24"/>
                <w:szCs w:val="24"/>
              </w:rPr>
              <w:fldChar w:fldCharType="end"/>
            </w:r>
          </w:hyperlink>
        </w:p>
        <w:p w14:paraId="392E6CE6" w14:textId="1062AA3F" w:rsidR="00007C1B" w:rsidRPr="00007C1B" w:rsidRDefault="00776211" w:rsidP="009B54F3">
          <w:pPr>
            <w:pStyle w:val="TOC1"/>
            <w:spacing w:after="60" w:line="240" w:lineRule="auto"/>
            <w:rPr>
              <w:rFonts w:eastAsiaTheme="minorEastAsia" w:cstheme="minorHAnsi"/>
              <w:b w:val="0"/>
              <w:sz w:val="24"/>
              <w:szCs w:val="24"/>
            </w:rPr>
          </w:pPr>
          <w:hyperlink w:anchor="_Toc34298776" w:history="1">
            <w:r w:rsidR="00007C1B" w:rsidRPr="00007C1B">
              <w:rPr>
                <w:rStyle w:val="Hyperlink"/>
                <w:rFonts w:cstheme="minorHAnsi"/>
                <w:b w:val="0"/>
                <w:sz w:val="24"/>
                <w:szCs w:val="24"/>
              </w:rPr>
              <w:t>Instructional Learning Formats</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_Toc34298776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29</w:t>
            </w:r>
            <w:r w:rsidR="00007C1B" w:rsidRPr="00007C1B">
              <w:rPr>
                <w:rFonts w:cstheme="minorHAnsi"/>
                <w:b w:val="0"/>
                <w:webHidden/>
                <w:sz w:val="24"/>
                <w:szCs w:val="24"/>
              </w:rPr>
              <w:fldChar w:fldCharType="end"/>
            </w:r>
          </w:hyperlink>
        </w:p>
        <w:p w14:paraId="45147ABD" w14:textId="470FA89A"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77" w:history="1">
            <w:r w:rsidR="00007C1B" w:rsidRPr="00007C1B">
              <w:rPr>
                <w:rStyle w:val="Hyperlink"/>
                <w:rFonts w:cstheme="minorHAnsi"/>
                <w:noProof/>
                <w:sz w:val="24"/>
                <w:szCs w:val="24"/>
              </w:rPr>
              <w:t>Classroom Organization domain, Grades Pre-K</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3 Instructional Support domain, Gr 4</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12</w:t>
            </w:r>
            <w:r w:rsidR="00007C1B">
              <w:rPr>
                <w:rStyle w:val="Hyperlink"/>
                <w:rFonts w:cstheme="minorHAnsi"/>
                <w:noProof/>
                <w:sz w:val="24"/>
                <w:szCs w:val="24"/>
              </w:rPr>
              <w:t>…...</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_Toc34298777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29</w:t>
            </w:r>
            <w:r w:rsidR="00007C1B" w:rsidRPr="00007C1B">
              <w:rPr>
                <w:rFonts w:cstheme="minorHAnsi"/>
                <w:noProof/>
                <w:webHidden/>
                <w:sz w:val="24"/>
                <w:szCs w:val="24"/>
              </w:rPr>
              <w:fldChar w:fldCharType="end"/>
            </w:r>
          </w:hyperlink>
        </w:p>
        <w:p w14:paraId="3DB56D91" w14:textId="006AFE2B" w:rsidR="00007C1B" w:rsidRPr="00007C1B" w:rsidRDefault="00776211" w:rsidP="009B54F3">
          <w:pPr>
            <w:pStyle w:val="TOC1"/>
            <w:spacing w:after="60" w:line="240" w:lineRule="auto"/>
            <w:rPr>
              <w:rFonts w:eastAsiaTheme="minorEastAsia" w:cstheme="minorHAnsi"/>
              <w:b w:val="0"/>
              <w:sz w:val="24"/>
              <w:szCs w:val="24"/>
            </w:rPr>
          </w:pPr>
          <w:hyperlink w:anchor="_Toc34298778" w:history="1">
            <w:r w:rsidR="00007C1B" w:rsidRPr="00007C1B">
              <w:rPr>
                <w:rStyle w:val="Hyperlink"/>
                <w:rFonts w:cstheme="minorHAnsi"/>
                <w:b w:val="0"/>
                <w:sz w:val="24"/>
                <w:szCs w:val="24"/>
              </w:rPr>
              <w:t>Concept Development</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_Toc34298778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33</w:t>
            </w:r>
            <w:r w:rsidR="00007C1B" w:rsidRPr="00007C1B">
              <w:rPr>
                <w:rFonts w:cstheme="minorHAnsi"/>
                <w:b w:val="0"/>
                <w:webHidden/>
                <w:sz w:val="24"/>
                <w:szCs w:val="24"/>
              </w:rPr>
              <w:fldChar w:fldCharType="end"/>
            </w:r>
          </w:hyperlink>
        </w:p>
        <w:p w14:paraId="74392366" w14:textId="1AB45F26"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79" w:history="1">
            <w:r w:rsidR="00007C1B" w:rsidRPr="00007C1B">
              <w:rPr>
                <w:rStyle w:val="Hyperlink"/>
                <w:rFonts w:cstheme="minorHAnsi"/>
                <w:noProof/>
                <w:sz w:val="24"/>
                <w:szCs w:val="24"/>
              </w:rPr>
              <w:t>Instructional Support domain, Grades Pre-K</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3</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_Toc34298779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33</w:t>
            </w:r>
            <w:r w:rsidR="00007C1B" w:rsidRPr="00007C1B">
              <w:rPr>
                <w:rFonts w:cstheme="minorHAnsi"/>
                <w:noProof/>
                <w:webHidden/>
                <w:sz w:val="24"/>
                <w:szCs w:val="24"/>
              </w:rPr>
              <w:fldChar w:fldCharType="end"/>
            </w:r>
          </w:hyperlink>
        </w:p>
        <w:p w14:paraId="4F0FE415" w14:textId="2EEECF1C" w:rsidR="00007C1B" w:rsidRPr="00007C1B" w:rsidRDefault="00776211" w:rsidP="009B54F3">
          <w:pPr>
            <w:pStyle w:val="TOC1"/>
            <w:spacing w:after="60" w:line="240" w:lineRule="auto"/>
            <w:rPr>
              <w:rFonts w:eastAsiaTheme="minorEastAsia" w:cstheme="minorHAnsi"/>
              <w:b w:val="0"/>
              <w:sz w:val="24"/>
              <w:szCs w:val="24"/>
            </w:rPr>
          </w:pPr>
          <w:hyperlink w:anchor="_Toc34298780" w:history="1">
            <w:r w:rsidR="00007C1B" w:rsidRPr="00007C1B">
              <w:rPr>
                <w:rStyle w:val="Hyperlink"/>
                <w:rFonts w:cstheme="minorHAnsi"/>
                <w:b w:val="0"/>
                <w:sz w:val="24"/>
                <w:szCs w:val="24"/>
              </w:rPr>
              <w:t>Content Understanding</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_Toc34298780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36</w:t>
            </w:r>
            <w:r w:rsidR="00007C1B" w:rsidRPr="00007C1B">
              <w:rPr>
                <w:rFonts w:cstheme="minorHAnsi"/>
                <w:b w:val="0"/>
                <w:webHidden/>
                <w:sz w:val="24"/>
                <w:szCs w:val="24"/>
              </w:rPr>
              <w:fldChar w:fldCharType="end"/>
            </w:r>
          </w:hyperlink>
        </w:p>
        <w:p w14:paraId="2FADE65A" w14:textId="0EDD7469"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81" w:history="1">
            <w:r w:rsidR="00007C1B" w:rsidRPr="00007C1B">
              <w:rPr>
                <w:rStyle w:val="Hyperlink"/>
                <w:rFonts w:cstheme="minorHAnsi"/>
                <w:noProof/>
                <w:sz w:val="24"/>
                <w:szCs w:val="24"/>
              </w:rPr>
              <w:t>Instructional Support domain, Grades 4</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_Toc34298781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36</w:t>
            </w:r>
            <w:r w:rsidR="00007C1B" w:rsidRPr="00007C1B">
              <w:rPr>
                <w:rFonts w:cstheme="minorHAnsi"/>
                <w:noProof/>
                <w:webHidden/>
                <w:sz w:val="24"/>
                <w:szCs w:val="24"/>
              </w:rPr>
              <w:fldChar w:fldCharType="end"/>
            </w:r>
          </w:hyperlink>
        </w:p>
        <w:p w14:paraId="3D6AD3AD" w14:textId="651669BE" w:rsidR="00007C1B" w:rsidRPr="00007C1B" w:rsidRDefault="00776211" w:rsidP="009B54F3">
          <w:pPr>
            <w:pStyle w:val="TOC1"/>
            <w:spacing w:after="60" w:line="240" w:lineRule="auto"/>
            <w:rPr>
              <w:rFonts w:eastAsiaTheme="minorEastAsia" w:cstheme="minorHAnsi"/>
              <w:b w:val="0"/>
              <w:sz w:val="24"/>
              <w:szCs w:val="24"/>
            </w:rPr>
          </w:pPr>
          <w:hyperlink w:anchor="_Toc34298782" w:history="1">
            <w:r w:rsidR="00007C1B" w:rsidRPr="00007C1B">
              <w:rPr>
                <w:rStyle w:val="Hyperlink"/>
                <w:rFonts w:cstheme="minorHAnsi"/>
                <w:b w:val="0"/>
                <w:sz w:val="24"/>
                <w:szCs w:val="24"/>
              </w:rPr>
              <w:t>Analysis and Inquiry</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_Toc34298782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40</w:t>
            </w:r>
            <w:r w:rsidR="00007C1B" w:rsidRPr="00007C1B">
              <w:rPr>
                <w:rFonts w:cstheme="minorHAnsi"/>
                <w:b w:val="0"/>
                <w:webHidden/>
                <w:sz w:val="24"/>
                <w:szCs w:val="24"/>
              </w:rPr>
              <w:fldChar w:fldCharType="end"/>
            </w:r>
          </w:hyperlink>
        </w:p>
        <w:p w14:paraId="46476A8A" w14:textId="62090AF0"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83" w:history="1">
            <w:r w:rsidR="00007C1B" w:rsidRPr="00007C1B">
              <w:rPr>
                <w:rStyle w:val="Hyperlink"/>
                <w:rFonts w:cstheme="minorHAnsi"/>
                <w:noProof/>
                <w:sz w:val="24"/>
                <w:szCs w:val="24"/>
              </w:rPr>
              <w:t>Instructional Support domain, Grades 4</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_Toc34298783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40</w:t>
            </w:r>
            <w:r w:rsidR="00007C1B" w:rsidRPr="00007C1B">
              <w:rPr>
                <w:rFonts w:cstheme="minorHAnsi"/>
                <w:noProof/>
                <w:webHidden/>
                <w:sz w:val="24"/>
                <w:szCs w:val="24"/>
              </w:rPr>
              <w:fldChar w:fldCharType="end"/>
            </w:r>
          </w:hyperlink>
        </w:p>
        <w:p w14:paraId="3CCF100B" w14:textId="5AF94F49" w:rsidR="00007C1B" w:rsidRPr="00007C1B" w:rsidRDefault="00776211" w:rsidP="009B54F3">
          <w:pPr>
            <w:pStyle w:val="TOC1"/>
            <w:spacing w:after="60" w:line="240" w:lineRule="auto"/>
            <w:rPr>
              <w:rFonts w:eastAsiaTheme="minorEastAsia" w:cstheme="minorHAnsi"/>
              <w:b w:val="0"/>
              <w:sz w:val="24"/>
              <w:szCs w:val="24"/>
            </w:rPr>
          </w:pPr>
          <w:hyperlink w:anchor="_Toc34298784" w:history="1">
            <w:r w:rsidR="00007C1B" w:rsidRPr="00007C1B">
              <w:rPr>
                <w:rStyle w:val="Hyperlink"/>
                <w:rFonts w:cstheme="minorHAnsi"/>
                <w:b w:val="0"/>
                <w:sz w:val="24"/>
                <w:szCs w:val="24"/>
              </w:rPr>
              <w:t>Quality of Feedback</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_Toc34298784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44</w:t>
            </w:r>
            <w:r w:rsidR="00007C1B" w:rsidRPr="00007C1B">
              <w:rPr>
                <w:rFonts w:cstheme="minorHAnsi"/>
                <w:b w:val="0"/>
                <w:webHidden/>
                <w:sz w:val="24"/>
                <w:szCs w:val="24"/>
              </w:rPr>
              <w:fldChar w:fldCharType="end"/>
            </w:r>
          </w:hyperlink>
        </w:p>
        <w:p w14:paraId="6EA73CA7" w14:textId="69E9974A"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85" w:history="1">
            <w:r w:rsidR="00007C1B" w:rsidRPr="00007C1B">
              <w:rPr>
                <w:rStyle w:val="Hyperlink"/>
                <w:rFonts w:cstheme="minorHAnsi"/>
                <w:noProof/>
                <w:sz w:val="24"/>
                <w:szCs w:val="24"/>
              </w:rPr>
              <w:t>Instructional Support domain, Grades Pre-K</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_Toc34298785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44</w:t>
            </w:r>
            <w:r w:rsidR="00007C1B" w:rsidRPr="00007C1B">
              <w:rPr>
                <w:rFonts w:cstheme="minorHAnsi"/>
                <w:noProof/>
                <w:webHidden/>
                <w:sz w:val="24"/>
                <w:szCs w:val="24"/>
              </w:rPr>
              <w:fldChar w:fldCharType="end"/>
            </w:r>
          </w:hyperlink>
        </w:p>
        <w:p w14:paraId="20CEB786" w14:textId="48659278" w:rsidR="00007C1B" w:rsidRPr="00007C1B" w:rsidRDefault="00776211" w:rsidP="009B54F3">
          <w:pPr>
            <w:pStyle w:val="TOC1"/>
            <w:spacing w:after="60" w:line="240" w:lineRule="auto"/>
            <w:rPr>
              <w:rFonts w:eastAsiaTheme="minorEastAsia" w:cstheme="minorHAnsi"/>
              <w:b w:val="0"/>
              <w:sz w:val="24"/>
              <w:szCs w:val="24"/>
            </w:rPr>
          </w:pPr>
          <w:hyperlink w:anchor="_Toc34298786" w:history="1">
            <w:r w:rsidR="00007C1B" w:rsidRPr="00007C1B">
              <w:rPr>
                <w:rStyle w:val="Hyperlink"/>
                <w:rFonts w:cstheme="minorHAnsi"/>
                <w:b w:val="0"/>
                <w:sz w:val="24"/>
                <w:szCs w:val="24"/>
              </w:rPr>
              <w:t>Language Modeling</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_Toc34298786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48</w:t>
            </w:r>
            <w:r w:rsidR="00007C1B" w:rsidRPr="00007C1B">
              <w:rPr>
                <w:rFonts w:cstheme="minorHAnsi"/>
                <w:b w:val="0"/>
                <w:webHidden/>
                <w:sz w:val="24"/>
                <w:szCs w:val="24"/>
              </w:rPr>
              <w:fldChar w:fldCharType="end"/>
            </w:r>
          </w:hyperlink>
        </w:p>
        <w:p w14:paraId="3563560A" w14:textId="4E9A72EA"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87" w:history="1">
            <w:r w:rsidR="00007C1B" w:rsidRPr="00007C1B">
              <w:rPr>
                <w:rStyle w:val="Hyperlink"/>
                <w:rFonts w:cstheme="minorHAnsi"/>
                <w:noProof/>
                <w:sz w:val="24"/>
                <w:szCs w:val="24"/>
              </w:rPr>
              <w:t>Instructional Support domain, Grades Pre-K</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3</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_Toc34298787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48</w:t>
            </w:r>
            <w:r w:rsidR="00007C1B" w:rsidRPr="00007C1B">
              <w:rPr>
                <w:rFonts w:cstheme="minorHAnsi"/>
                <w:noProof/>
                <w:webHidden/>
                <w:sz w:val="24"/>
                <w:szCs w:val="24"/>
              </w:rPr>
              <w:fldChar w:fldCharType="end"/>
            </w:r>
          </w:hyperlink>
        </w:p>
        <w:p w14:paraId="3EE8869D" w14:textId="63DB9935" w:rsidR="00007C1B" w:rsidRPr="00007C1B" w:rsidRDefault="00776211" w:rsidP="009B54F3">
          <w:pPr>
            <w:pStyle w:val="TOC1"/>
            <w:spacing w:after="60" w:line="240" w:lineRule="auto"/>
            <w:rPr>
              <w:rFonts w:eastAsiaTheme="minorEastAsia" w:cstheme="minorHAnsi"/>
              <w:b w:val="0"/>
              <w:sz w:val="24"/>
              <w:szCs w:val="24"/>
            </w:rPr>
          </w:pPr>
          <w:hyperlink w:anchor="_Toc34298788" w:history="1">
            <w:r w:rsidR="00007C1B" w:rsidRPr="00007C1B">
              <w:rPr>
                <w:rStyle w:val="Hyperlink"/>
                <w:rFonts w:cstheme="minorHAnsi"/>
                <w:b w:val="0"/>
                <w:sz w:val="24"/>
                <w:szCs w:val="24"/>
              </w:rPr>
              <w:t>Instructional Dialogue</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_Toc34298788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50</w:t>
            </w:r>
            <w:r w:rsidR="00007C1B" w:rsidRPr="00007C1B">
              <w:rPr>
                <w:rFonts w:cstheme="minorHAnsi"/>
                <w:b w:val="0"/>
                <w:webHidden/>
                <w:sz w:val="24"/>
                <w:szCs w:val="24"/>
              </w:rPr>
              <w:fldChar w:fldCharType="end"/>
            </w:r>
          </w:hyperlink>
        </w:p>
        <w:p w14:paraId="79810BB9" w14:textId="3B618DDE"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89" w:history="1">
            <w:r w:rsidR="00007C1B" w:rsidRPr="00007C1B">
              <w:rPr>
                <w:rStyle w:val="Hyperlink"/>
                <w:rFonts w:cstheme="minorHAnsi"/>
                <w:noProof/>
                <w:sz w:val="24"/>
                <w:szCs w:val="24"/>
              </w:rPr>
              <w:t>Instructional Support domain, Grades 4</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_Toc34298789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50</w:t>
            </w:r>
            <w:r w:rsidR="00007C1B" w:rsidRPr="00007C1B">
              <w:rPr>
                <w:rFonts w:cstheme="minorHAnsi"/>
                <w:noProof/>
                <w:webHidden/>
                <w:sz w:val="24"/>
                <w:szCs w:val="24"/>
              </w:rPr>
              <w:fldChar w:fldCharType="end"/>
            </w:r>
          </w:hyperlink>
        </w:p>
        <w:p w14:paraId="66ABBE7A" w14:textId="29673AB5" w:rsidR="00007C1B" w:rsidRPr="00007C1B" w:rsidRDefault="00776211" w:rsidP="009B54F3">
          <w:pPr>
            <w:pStyle w:val="TOC1"/>
            <w:spacing w:after="60" w:line="240" w:lineRule="auto"/>
            <w:rPr>
              <w:rFonts w:eastAsiaTheme="minorEastAsia" w:cstheme="minorHAnsi"/>
              <w:b w:val="0"/>
              <w:sz w:val="24"/>
              <w:szCs w:val="24"/>
            </w:rPr>
          </w:pPr>
          <w:hyperlink w:anchor="_Toc34298790" w:history="1">
            <w:r w:rsidR="00007C1B" w:rsidRPr="00007C1B">
              <w:rPr>
                <w:rStyle w:val="Hyperlink"/>
                <w:rFonts w:cstheme="minorHAnsi"/>
                <w:b w:val="0"/>
                <w:sz w:val="24"/>
                <w:szCs w:val="24"/>
              </w:rPr>
              <w:t>Student Engagement</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_Toc34298790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53</w:t>
            </w:r>
            <w:r w:rsidR="00007C1B" w:rsidRPr="00007C1B">
              <w:rPr>
                <w:rFonts w:cstheme="minorHAnsi"/>
                <w:b w:val="0"/>
                <w:webHidden/>
                <w:sz w:val="24"/>
                <w:szCs w:val="24"/>
              </w:rPr>
              <w:fldChar w:fldCharType="end"/>
            </w:r>
          </w:hyperlink>
        </w:p>
        <w:p w14:paraId="65B73B57" w14:textId="625E7BD7" w:rsidR="00007C1B" w:rsidRPr="00007C1B" w:rsidRDefault="00776211" w:rsidP="009B54F3">
          <w:pPr>
            <w:pStyle w:val="TOC2"/>
            <w:tabs>
              <w:tab w:val="right" w:pos="9350"/>
            </w:tabs>
            <w:spacing w:after="60" w:line="240" w:lineRule="auto"/>
            <w:rPr>
              <w:rFonts w:eastAsiaTheme="minorEastAsia" w:cstheme="minorHAnsi"/>
              <w:noProof/>
              <w:sz w:val="24"/>
              <w:szCs w:val="24"/>
            </w:rPr>
          </w:pPr>
          <w:hyperlink w:anchor="_Toc34298791" w:history="1">
            <w:r w:rsidR="00007C1B" w:rsidRPr="00007C1B">
              <w:rPr>
                <w:rStyle w:val="Hyperlink"/>
                <w:rFonts w:cstheme="minorHAnsi"/>
                <w:noProof/>
                <w:sz w:val="24"/>
                <w:szCs w:val="24"/>
              </w:rPr>
              <w:t>Student Engagement domain, Grades 4</w:t>
            </w:r>
            <w:r w:rsidR="00007C1B" w:rsidRPr="00007C1B">
              <w:rPr>
                <w:rStyle w:val="Hyperlink"/>
                <w:rFonts w:eastAsia="Vijaya" w:cstheme="minorHAnsi"/>
                <w:noProof/>
                <w:sz w:val="24"/>
                <w:szCs w:val="24"/>
              </w:rPr>
              <w:t>−</w:t>
            </w:r>
            <w:r w:rsidR="00007C1B" w:rsidRPr="00007C1B">
              <w:rPr>
                <w:rStyle w:val="Hyperlink"/>
                <w:rFonts w:cstheme="minorHAnsi"/>
                <w:noProof/>
                <w:sz w:val="24"/>
                <w:szCs w:val="24"/>
              </w:rPr>
              <w:t>12</w:t>
            </w:r>
            <w:r w:rsidR="00007C1B" w:rsidRPr="00007C1B">
              <w:rPr>
                <w:rFonts w:cstheme="minorHAnsi"/>
                <w:noProof/>
                <w:webHidden/>
                <w:sz w:val="24"/>
                <w:szCs w:val="24"/>
              </w:rPr>
              <w:tab/>
            </w:r>
            <w:r w:rsidR="00007C1B" w:rsidRPr="00007C1B">
              <w:rPr>
                <w:rFonts w:cstheme="minorHAnsi"/>
                <w:noProof/>
                <w:webHidden/>
                <w:sz w:val="24"/>
                <w:szCs w:val="24"/>
              </w:rPr>
              <w:fldChar w:fldCharType="begin"/>
            </w:r>
            <w:r w:rsidR="00007C1B" w:rsidRPr="00007C1B">
              <w:rPr>
                <w:rFonts w:cstheme="minorHAnsi"/>
                <w:noProof/>
                <w:webHidden/>
                <w:sz w:val="24"/>
                <w:szCs w:val="24"/>
              </w:rPr>
              <w:instrText xml:space="preserve"> PAGEREF _Toc34298791 \h </w:instrText>
            </w:r>
            <w:r w:rsidR="00007C1B" w:rsidRPr="00007C1B">
              <w:rPr>
                <w:rFonts w:cstheme="minorHAnsi"/>
                <w:noProof/>
                <w:webHidden/>
                <w:sz w:val="24"/>
                <w:szCs w:val="24"/>
              </w:rPr>
            </w:r>
            <w:r w:rsidR="00007C1B" w:rsidRPr="00007C1B">
              <w:rPr>
                <w:rFonts w:cstheme="minorHAnsi"/>
                <w:noProof/>
                <w:webHidden/>
                <w:sz w:val="24"/>
                <w:szCs w:val="24"/>
              </w:rPr>
              <w:fldChar w:fldCharType="separate"/>
            </w:r>
            <w:r w:rsidR="00C10030">
              <w:rPr>
                <w:rFonts w:cstheme="minorHAnsi"/>
                <w:noProof/>
                <w:webHidden/>
                <w:sz w:val="24"/>
                <w:szCs w:val="24"/>
              </w:rPr>
              <w:t>53</w:t>
            </w:r>
            <w:r w:rsidR="00007C1B" w:rsidRPr="00007C1B">
              <w:rPr>
                <w:rFonts w:cstheme="minorHAnsi"/>
                <w:noProof/>
                <w:webHidden/>
                <w:sz w:val="24"/>
                <w:szCs w:val="24"/>
              </w:rPr>
              <w:fldChar w:fldCharType="end"/>
            </w:r>
          </w:hyperlink>
        </w:p>
        <w:p w14:paraId="416C5D76" w14:textId="71F91D32" w:rsidR="00007C1B" w:rsidRPr="00007C1B" w:rsidRDefault="00776211" w:rsidP="009B54F3">
          <w:pPr>
            <w:pStyle w:val="TOC1"/>
            <w:spacing w:after="60" w:line="240" w:lineRule="auto"/>
            <w:rPr>
              <w:rFonts w:eastAsiaTheme="minorEastAsia" w:cstheme="minorHAnsi"/>
              <w:b w:val="0"/>
              <w:sz w:val="24"/>
              <w:szCs w:val="24"/>
            </w:rPr>
          </w:pPr>
          <w:hyperlink w:anchor="_Toc34298792" w:history="1">
            <w:r w:rsidR="00007C1B" w:rsidRPr="00007C1B">
              <w:rPr>
                <w:rStyle w:val="Hyperlink"/>
                <w:rFonts w:cstheme="minorHAnsi"/>
                <w:b w:val="0"/>
                <w:sz w:val="24"/>
                <w:szCs w:val="24"/>
              </w:rPr>
              <w:t>Summary of Average Ratings</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_Toc34298792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56</w:t>
            </w:r>
            <w:r w:rsidR="00007C1B" w:rsidRPr="00007C1B">
              <w:rPr>
                <w:rFonts w:cstheme="minorHAnsi"/>
                <w:b w:val="0"/>
                <w:webHidden/>
                <w:sz w:val="24"/>
                <w:szCs w:val="24"/>
              </w:rPr>
              <w:fldChar w:fldCharType="end"/>
            </w:r>
          </w:hyperlink>
        </w:p>
        <w:p w14:paraId="754A3E12" w14:textId="0721A8D0" w:rsidR="00007C1B" w:rsidRPr="00007C1B" w:rsidRDefault="00776211" w:rsidP="009B54F3">
          <w:pPr>
            <w:pStyle w:val="TOC1"/>
            <w:spacing w:after="60" w:line="240" w:lineRule="auto"/>
            <w:rPr>
              <w:rFonts w:eastAsiaTheme="minorEastAsia" w:cstheme="minorHAnsi"/>
              <w:b w:val="0"/>
              <w:sz w:val="24"/>
              <w:szCs w:val="24"/>
            </w:rPr>
          </w:pPr>
          <w:hyperlink w:anchor="_Toc34298793" w:history="1">
            <w:r w:rsidR="00007C1B" w:rsidRPr="00007C1B">
              <w:rPr>
                <w:rStyle w:val="Hyperlink"/>
                <w:rFonts w:cstheme="minorHAnsi"/>
                <w:b w:val="0"/>
                <w:sz w:val="24"/>
                <w:szCs w:val="24"/>
              </w:rPr>
              <w:t>References</w:t>
            </w:r>
            <w:r w:rsidR="00007C1B" w:rsidRPr="00007C1B">
              <w:rPr>
                <w:rFonts w:cstheme="minorHAnsi"/>
                <w:b w:val="0"/>
                <w:webHidden/>
                <w:sz w:val="24"/>
                <w:szCs w:val="24"/>
              </w:rPr>
              <w:tab/>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_Toc34298793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60</w:t>
            </w:r>
            <w:r w:rsidR="00007C1B" w:rsidRPr="00007C1B">
              <w:rPr>
                <w:rFonts w:cstheme="minorHAnsi"/>
                <w:b w:val="0"/>
                <w:webHidden/>
                <w:sz w:val="24"/>
                <w:szCs w:val="24"/>
              </w:rPr>
              <w:fldChar w:fldCharType="end"/>
            </w:r>
          </w:hyperlink>
        </w:p>
        <w:p w14:paraId="3C3C404F" w14:textId="465C8A03" w:rsidR="00007C1B" w:rsidRPr="00007C1B" w:rsidRDefault="00776211" w:rsidP="009B54F3">
          <w:pPr>
            <w:pStyle w:val="TOC1"/>
            <w:spacing w:after="60" w:line="240" w:lineRule="auto"/>
            <w:rPr>
              <w:rFonts w:eastAsiaTheme="minorEastAsia" w:cstheme="minorHAnsi"/>
              <w:b w:val="0"/>
              <w:sz w:val="24"/>
              <w:szCs w:val="24"/>
            </w:rPr>
          </w:pPr>
          <w:hyperlink w:anchor="_Toc34298794" w:history="1">
            <w:r w:rsidR="00007C1B" w:rsidRPr="00007C1B">
              <w:rPr>
                <w:rStyle w:val="Hyperlink"/>
                <w:rFonts w:cstheme="minorHAnsi"/>
                <w:b w:val="0"/>
                <w:sz w:val="24"/>
                <w:szCs w:val="24"/>
              </w:rPr>
              <w:t>Appendix</w:t>
            </w:r>
            <w:r w:rsidR="00007C1B" w:rsidRPr="00007C1B">
              <w:rPr>
                <w:rFonts w:cstheme="minorHAnsi"/>
                <w:b w:val="0"/>
                <w:webHidden/>
                <w:sz w:val="24"/>
                <w:szCs w:val="24"/>
              </w:rPr>
              <w:tab/>
            </w:r>
            <w:r w:rsidR="00007C1B">
              <w:rPr>
                <w:rFonts w:cstheme="minorHAnsi"/>
                <w:b w:val="0"/>
                <w:webHidden/>
                <w:sz w:val="24"/>
                <w:szCs w:val="24"/>
              </w:rPr>
              <w:t>A-</w:t>
            </w:r>
            <w:r w:rsidR="00007C1B" w:rsidRPr="00007C1B">
              <w:rPr>
                <w:rFonts w:cstheme="minorHAnsi"/>
                <w:b w:val="0"/>
                <w:webHidden/>
                <w:sz w:val="24"/>
                <w:szCs w:val="24"/>
              </w:rPr>
              <w:fldChar w:fldCharType="begin"/>
            </w:r>
            <w:r w:rsidR="00007C1B" w:rsidRPr="00007C1B">
              <w:rPr>
                <w:rFonts w:cstheme="minorHAnsi"/>
                <w:b w:val="0"/>
                <w:webHidden/>
                <w:sz w:val="24"/>
                <w:szCs w:val="24"/>
              </w:rPr>
              <w:instrText xml:space="preserve"> PAGEREF _Toc34298794 \h </w:instrText>
            </w:r>
            <w:r w:rsidR="00007C1B" w:rsidRPr="00007C1B">
              <w:rPr>
                <w:rFonts w:cstheme="minorHAnsi"/>
                <w:b w:val="0"/>
                <w:webHidden/>
                <w:sz w:val="24"/>
                <w:szCs w:val="24"/>
              </w:rPr>
            </w:r>
            <w:r w:rsidR="00007C1B" w:rsidRPr="00007C1B">
              <w:rPr>
                <w:rFonts w:cstheme="minorHAnsi"/>
                <w:b w:val="0"/>
                <w:webHidden/>
                <w:sz w:val="24"/>
                <w:szCs w:val="24"/>
              </w:rPr>
              <w:fldChar w:fldCharType="separate"/>
            </w:r>
            <w:r w:rsidR="00C10030">
              <w:rPr>
                <w:rFonts w:cstheme="minorHAnsi"/>
                <w:b w:val="0"/>
                <w:webHidden/>
                <w:sz w:val="24"/>
                <w:szCs w:val="24"/>
              </w:rPr>
              <w:t>1</w:t>
            </w:r>
            <w:r w:rsidR="00007C1B" w:rsidRPr="00007C1B">
              <w:rPr>
                <w:rFonts w:cstheme="minorHAnsi"/>
                <w:b w:val="0"/>
                <w:webHidden/>
                <w:sz w:val="24"/>
                <w:szCs w:val="24"/>
              </w:rPr>
              <w:fldChar w:fldCharType="end"/>
            </w:r>
          </w:hyperlink>
        </w:p>
        <w:p w14:paraId="00003B68" w14:textId="56F4FE7B" w:rsidR="00F4747B" w:rsidRDefault="00EB71E1" w:rsidP="009B54F3">
          <w:pPr>
            <w:pBdr>
              <w:top w:val="nil"/>
              <w:left w:val="nil"/>
              <w:bottom w:val="nil"/>
              <w:right w:val="nil"/>
              <w:between w:val="nil"/>
            </w:pBdr>
            <w:tabs>
              <w:tab w:val="right" w:pos="9350"/>
            </w:tabs>
            <w:spacing w:after="60" w:line="240" w:lineRule="auto"/>
            <w:rPr>
              <w:rFonts w:ascii="Calibri" w:eastAsia="Calibri" w:hAnsi="Calibri" w:cs="Calibri"/>
              <w:color w:val="000000"/>
              <w:sz w:val="4"/>
              <w:szCs w:val="4"/>
            </w:rPr>
          </w:pPr>
          <w:r w:rsidRPr="00007C1B">
            <w:rPr>
              <w:rFonts w:cstheme="minorHAnsi"/>
              <w:sz w:val="24"/>
              <w:szCs w:val="24"/>
            </w:rPr>
            <w:fldChar w:fldCharType="end"/>
          </w:r>
        </w:p>
      </w:sdtContent>
    </w:sdt>
    <w:p w14:paraId="00003B69" w14:textId="77777777" w:rsidR="00F4747B" w:rsidRDefault="00F4747B">
      <w:pPr>
        <w:pBdr>
          <w:top w:val="nil"/>
          <w:left w:val="nil"/>
          <w:bottom w:val="nil"/>
          <w:right w:val="nil"/>
          <w:between w:val="nil"/>
        </w:pBdr>
        <w:spacing w:after="120"/>
        <w:rPr>
          <w:rFonts w:ascii="Calibri" w:eastAsia="Calibri" w:hAnsi="Calibri" w:cs="Calibri"/>
          <w:color w:val="000000"/>
          <w:sz w:val="4"/>
          <w:szCs w:val="4"/>
        </w:rPr>
      </w:pPr>
    </w:p>
    <w:p w14:paraId="647219B0" w14:textId="77777777" w:rsidR="00E904E0" w:rsidRDefault="00E904E0">
      <w:pPr>
        <w:pStyle w:val="Heading1"/>
      </w:pPr>
    </w:p>
    <w:p w14:paraId="00003B6B" w14:textId="7FAD347F" w:rsidR="00F4747B" w:rsidRPr="00007C1B" w:rsidRDefault="00EB71E1">
      <w:pPr>
        <w:pStyle w:val="Heading1"/>
        <w:rPr>
          <w:rFonts w:asciiTheme="minorHAnsi" w:hAnsiTheme="minorHAnsi" w:cstheme="minorHAnsi"/>
          <w:sz w:val="36"/>
          <w:szCs w:val="36"/>
        </w:rPr>
      </w:pPr>
      <w:bookmarkStart w:id="43" w:name="_Toc34298763"/>
      <w:r w:rsidRPr="00007C1B">
        <w:rPr>
          <w:rFonts w:asciiTheme="minorHAnsi" w:hAnsiTheme="minorHAnsi" w:cstheme="minorHAnsi"/>
          <w:sz w:val="36"/>
          <w:szCs w:val="36"/>
        </w:rPr>
        <w:lastRenderedPageBreak/>
        <w:t>Introduction</w:t>
      </w:r>
      <w:bookmarkEnd w:id="43"/>
    </w:p>
    <w:p w14:paraId="00003B6C" w14:textId="77777777" w:rsidR="00F4747B" w:rsidRDefault="00EB71E1">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i/>
          <w:color w:val="000000"/>
        </w:rPr>
        <w:t xml:space="preserve">Districtwide Instructional Observation Report </w:t>
      </w:r>
      <w:r>
        <w:rPr>
          <w:rFonts w:ascii="Calibri" w:eastAsia="Calibri" w:hAnsi="Calibri" w:cs="Calibri"/>
          <w:color w:val="000000"/>
        </w:rPr>
        <w:t xml:space="preserve">presents ratings for the classroom observations that were conducted by certified observers at the American Institutes for Research (AIR). This data collection effort was undertaken in October 2019 to provide districtwide data to the state-level district review team from the Massachusetts Department of Elementary and Secondary Education as part of the state’s comprehensive district review of Boston Public Schools (BPS). </w:t>
      </w:r>
    </w:p>
    <w:p w14:paraId="00003B6D"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AIR team visited 100 BPS schools between 30 September and 11 October 2019. The observers conducted a total of 989 observations in a sample of classrooms in all grades across the district. Schools were selected randomly from a pool of schools that included most district schools, excluding Chronically Underperforming schools and smaller schools, among others. Using school-provided schedules, AIR staff selected classrooms at each school from a stratified random sample of classrooms. </w:t>
      </w:r>
    </w:p>
    <w:p w14:paraId="00003B6E"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Observations focused on literacy, English language arts (ELA), mathematics, science/STEM courses, and history/social studies but also included other settings, such as multidisciplinary early childhood settings, career and technical education courses, and integrated humanities classes. </w:t>
      </w:r>
    </w:p>
    <w:p w14:paraId="00003B6F"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classroom observations were conducted using the Classroom Assessment Scoring System (CLASS) for the Pre-K, K–3, upper elementary, and secondary levels. The CLASS protocol was developed by the Center for Advanced Study of Teaching and Learning (CASTL) at the University of Virginia. </w:t>
      </w:r>
    </w:p>
    <w:p w14:paraId="00003B70"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Pre-K and K–3 protocols include 10 classroom dimensions related to three domains: Emotional Support, Classroom Organization, and Instructional Support (listed in Table 1).</w:t>
      </w:r>
    </w:p>
    <w:p w14:paraId="00003B71" w14:textId="77777777" w:rsidR="00F4747B" w:rsidRDefault="00EB71E1">
      <w:pPr>
        <w:keepNext/>
        <w:pBdr>
          <w:top w:val="nil"/>
          <w:left w:val="nil"/>
          <w:bottom w:val="nil"/>
          <w:right w:val="nil"/>
          <w:between w:val="nil"/>
        </w:pBdr>
        <w:spacing w:after="160" w:line="240" w:lineRule="auto"/>
        <w:rPr>
          <w:rFonts w:ascii="Calibri" w:eastAsia="Calibri" w:hAnsi="Calibri" w:cs="Calibri"/>
          <w:b/>
          <w:color w:val="000000"/>
          <w:sz w:val="24"/>
          <w:szCs w:val="24"/>
        </w:rPr>
      </w:pPr>
      <w:r>
        <w:rPr>
          <w:rFonts w:ascii="Calibri" w:eastAsia="Calibri" w:hAnsi="Calibri" w:cs="Calibri"/>
          <w:b/>
          <w:color w:val="000000"/>
          <w:sz w:val="24"/>
          <w:szCs w:val="24"/>
        </w:rPr>
        <w:t>Table 1. CLASS Pre-K and K–3 Domains and Dimensions</w:t>
      </w:r>
    </w:p>
    <w:tbl>
      <w:tblPr>
        <w:tblStyle w:val="affff4"/>
        <w:tblW w:w="9350"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
        <w:tblDescription w:val="CLASS Pre-K and K–3 Domains and Dimensions"/>
      </w:tblPr>
      <w:tblGrid>
        <w:gridCol w:w="3415"/>
        <w:gridCol w:w="2817"/>
        <w:gridCol w:w="3118"/>
      </w:tblGrid>
      <w:tr w:rsidR="00F4747B" w14:paraId="38D4E1AE" w14:textId="77777777" w:rsidTr="00A34D47">
        <w:trPr>
          <w:trHeight w:val="278"/>
        </w:trPr>
        <w:tc>
          <w:tcPr>
            <w:tcW w:w="3415" w:type="dxa"/>
            <w:shd w:val="clear" w:color="auto" w:fill="8DB3E2"/>
          </w:tcPr>
          <w:p w14:paraId="00003B7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Emotional Support</w:t>
            </w:r>
          </w:p>
        </w:tc>
        <w:tc>
          <w:tcPr>
            <w:tcW w:w="2817" w:type="dxa"/>
            <w:shd w:val="clear" w:color="auto" w:fill="8DB3E2"/>
          </w:tcPr>
          <w:p w14:paraId="00003B7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Classroom Organization</w:t>
            </w:r>
          </w:p>
        </w:tc>
        <w:tc>
          <w:tcPr>
            <w:tcW w:w="3118" w:type="dxa"/>
            <w:shd w:val="clear" w:color="auto" w:fill="8DB3E2"/>
          </w:tcPr>
          <w:p w14:paraId="00003B7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Instructional Support</w:t>
            </w:r>
          </w:p>
        </w:tc>
      </w:tr>
      <w:tr w:rsidR="00F4747B" w14:paraId="59E29D29" w14:textId="77777777" w:rsidTr="00A34D47">
        <w:tc>
          <w:tcPr>
            <w:tcW w:w="3415" w:type="dxa"/>
          </w:tcPr>
          <w:p w14:paraId="00003B75"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Positive Climate</w:t>
            </w:r>
          </w:p>
          <w:p w14:paraId="00003B76"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Negative Climate</w:t>
            </w:r>
          </w:p>
          <w:p w14:paraId="00003B77"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Teacher Sensitivity</w:t>
            </w:r>
          </w:p>
          <w:p w14:paraId="00003B78"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Regard for Student Perspectives</w:t>
            </w:r>
          </w:p>
        </w:tc>
        <w:tc>
          <w:tcPr>
            <w:tcW w:w="2817" w:type="dxa"/>
          </w:tcPr>
          <w:p w14:paraId="00003B79"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Behavior Management</w:t>
            </w:r>
          </w:p>
          <w:p w14:paraId="00003B7A"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Productivity</w:t>
            </w:r>
          </w:p>
          <w:p w14:paraId="00003B7B"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Instructional Learning Formats</w:t>
            </w:r>
          </w:p>
        </w:tc>
        <w:tc>
          <w:tcPr>
            <w:tcW w:w="3118" w:type="dxa"/>
          </w:tcPr>
          <w:p w14:paraId="00003B7C"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Concept Development</w:t>
            </w:r>
          </w:p>
          <w:p w14:paraId="00003B7D"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Quality of Feedback</w:t>
            </w:r>
          </w:p>
          <w:p w14:paraId="00003B7E"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Language Modeling</w:t>
            </w:r>
          </w:p>
        </w:tc>
      </w:tr>
    </w:tbl>
    <w:p w14:paraId="00003B7F" w14:textId="52553467" w:rsidR="00F4747B" w:rsidRDefault="00EB71E1" w:rsidP="004D2468">
      <w:pPr>
        <w:pBdr>
          <w:top w:val="nil"/>
          <w:left w:val="nil"/>
          <w:bottom w:val="nil"/>
          <w:right w:val="nil"/>
          <w:between w:val="nil"/>
        </w:pBdr>
        <w:spacing w:before="60" w:after="120"/>
        <w:rPr>
          <w:rFonts w:ascii="Calibri" w:eastAsia="Calibri" w:hAnsi="Calibri" w:cs="Calibri"/>
          <w:color w:val="000000"/>
        </w:rPr>
      </w:pPr>
      <w:r>
        <w:rPr>
          <w:rFonts w:ascii="Calibri" w:eastAsia="Calibri" w:hAnsi="Calibri" w:cs="Calibri"/>
          <w:color w:val="000000"/>
        </w:rPr>
        <w:t xml:space="preserve">The Upper Elementary and Secondary protocols include 11 classroom dimensions related to three domains: Emotional Support, Classroom Organization, and Instructional Support (listed in Table 2), in addition to Student Engagement. </w:t>
      </w:r>
    </w:p>
    <w:p w14:paraId="00003B80"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2. CLASS Upper Elementary and Secondary Domains and Dimensions</w:t>
      </w:r>
    </w:p>
    <w:tbl>
      <w:tblPr>
        <w:tblStyle w:val="affff5"/>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
        <w:tblDescription w:val="CLASS Upper Elementary and Secondary Domains and Dimensions"/>
      </w:tblPr>
      <w:tblGrid>
        <w:gridCol w:w="3415"/>
        <w:gridCol w:w="2813"/>
        <w:gridCol w:w="3122"/>
      </w:tblGrid>
      <w:tr w:rsidR="00F4747B" w14:paraId="65B41CA3" w14:textId="77777777" w:rsidTr="00A34D47">
        <w:trPr>
          <w:jc w:val="center"/>
        </w:trPr>
        <w:tc>
          <w:tcPr>
            <w:tcW w:w="3415" w:type="dxa"/>
            <w:shd w:val="clear" w:color="auto" w:fill="8DB3E2"/>
          </w:tcPr>
          <w:p w14:paraId="00003B8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Emotional Support</w:t>
            </w:r>
          </w:p>
        </w:tc>
        <w:tc>
          <w:tcPr>
            <w:tcW w:w="2813" w:type="dxa"/>
            <w:shd w:val="clear" w:color="auto" w:fill="8DB3E2"/>
          </w:tcPr>
          <w:p w14:paraId="00003B8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Classroom Organization</w:t>
            </w:r>
          </w:p>
        </w:tc>
        <w:tc>
          <w:tcPr>
            <w:tcW w:w="3122" w:type="dxa"/>
            <w:shd w:val="clear" w:color="auto" w:fill="8DB3E2"/>
          </w:tcPr>
          <w:p w14:paraId="00003B8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Instructional Support</w:t>
            </w:r>
          </w:p>
        </w:tc>
      </w:tr>
      <w:tr w:rsidR="00F4747B" w14:paraId="49BB84E3" w14:textId="77777777" w:rsidTr="00A34D47">
        <w:trPr>
          <w:jc w:val="center"/>
        </w:trPr>
        <w:tc>
          <w:tcPr>
            <w:tcW w:w="3415" w:type="dxa"/>
          </w:tcPr>
          <w:p w14:paraId="00003B84"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Positive Climate</w:t>
            </w:r>
          </w:p>
          <w:p w14:paraId="00003B85"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Teacher Sensitivity</w:t>
            </w:r>
          </w:p>
          <w:p w14:paraId="00003B86"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Regard for Student Perspectives</w:t>
            </w:r>
          </w:p>
        </w:tc>
        <w:tc>
          <w:tcPr>
            <w:tcW w:w="2813" w:type="dxa"/>
          </w:tcPr>
          <w:p w14:paraId="00003B87"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Behavior Management</w:t>
            </w:r>
          </w:p>
          <w:p w14:paraId="00003B88"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Productivity</w:t>
            </w:r>
          </w:p>
          <w:p w14:paraId="1163515D" w14:textId="77777777" w:rsidR="00F4747B" w:rsidRPr="00007C1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Negative Climate</w:t>
            </w:r>
          </w:p>
          <w:p w14:paraId="00003B89" w14:textId="77777777" w:rsidR="00007C1B" w:rsidRPr="00007C1B" w:rsidRDefault="00007C1B" w:rsidP="00007C1B"/>
        </w:tc>
        <w:tc>
          <w:tcPr>
            <w:tcW w:w="3122" w:type="dxa"/>
          </w:tcPr>
          <w:p w14:paraId="00003B8A"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 xml:space="preserve">Instructional Learning Formats </w:t>
            </w:r>
          </w:p>
          <w:p w14:paraId="00003B8B"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Content Understanding</w:t>
            </w:r>
          </w:p>
          <w:p w14:paraId="00003B8C"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Analysis and Inquiry</w:t>
            </w:r>
          </w:p>
          <w:p w14:paraId="00003B8D"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Quality of Feedback</w:t>
            </w:r>
          </w:p>
          <w:p w14:paraId="00003B8E"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sz w:val="20"/>
                <w:szCs w:val="20"/>
              </w:rPr>
            </w:pPr>
            <w:r>
              <w:rPr>
                <w:rFonts w:ascii="Calibri" w:eastAsia="Calibri" w:hAnsi="Calibri" w:cs="Calibri"/>
                <w:color w:val="000000"/>
              </w:rPr>
              <w:t>Instructional Dialogue</w:t>
            </w:r>
          </w:p>
        </w:tc>
      </w:tr>
      <w:tr w:rsidR="00F4747B" w14:paraId="39E5D2FB" w14:textId="77777777" w:rsidTr="00A34D47">
        <w:trPr>
          <w:jc w:val="center"/>
        </w:trPr>
        <w:tc>
          <w:tcPr>
            <w:tcW w:w="9350" w:type="dxa"/>
            <w:gridSpan w:val="3"/>
            <w:shd w:val="clear" w:color="auto" w:fill="8DB3E2"/>
          </w:tcPr>
          <w:p w14:paraId="00003B8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b/>
                <w:color w:val="000000"/>
              </w:rPr>
              <w:t>Student Engagement</w:t>
            </w:r>
          </w:p>
        </w:tc>
      </w:tr>
    </w:tbl>
    <w:p w14:paraId="00003B92" w14:textId="13141226"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lastRenderedPageBreak/>
        <w:t xml:space="preserve">When conducting a visit to a classroom, the observer rates each dimension (including Student Engagement) on a scale of 1 to 7. A rating of 1 or 2 indicates that the dimension was never or rarely evident during the visit. For example, a rating of 1 or 2 on Teacher Sensitivity indicates that, at the time of the visit, the teacher was not aware of students who needed extra support or attention, was unresponsive to or dismissive of students, or was ineffective at addressing students’ problems; as a result, students rarely sought support from the teacher or communicated openly with the teacher. A rating of 3, 4, or 5 indicates that the dimension was evident but not exhibited consistently or in a way that included all students. For example, a rating of 3, 4, or 5 on Teacher Sensitivity would indicate that teacher responses to students’ needs may be present but may be brief or inconsistent across students in the classroom. A rating of 6 or 7 indicates that the dimension was reflected in all or most classroom activities and in a way that included all or most students. Continuing using Teacher Sensitivity as an example, a rating of 6 or 7 on that dimension would indicate that teacher responses to students’ needs were both consistent and effective. </w:t>
      </w:r>
    </w:p>
    <w:p w14:paraId="00003B93"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Members of the AIR research team who observed classrooms received training on the CLASS protocol in a two-day session and then passed a rigorous certification exam to ensure that they were able to accurately and reliably rate the dimensions. All observers must pass an exam annually to maintain their certification and must be certified on each CLASS level for which they conduct observations.</w:t>
      </w:r>
    </w:p>
    <w:p w14:paraId="00003B94"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Research on CLASS protocol shows that students in classrooms that rated high using this observation tool have greater gains in social skills and academic success than students in classrooms with lower ratings (CASTL, n.d.; MET Project, 2010). Small improvements on these domains can affect student outcomes. “The ability to demonstrate even small changes in effective interactions has practical implications—differences in just over 1 point on the CLASS 7-point scale translate into improved achievement and social skill development for students” (CASTL, n.d., p. 3).</w:t>
      </w:r>
    </w:p>
    <w:p w14:paraId="3EC1B6EF" w14:textId="22FA919C" w:rsidR="00C358CB" w:rsidRDefault="00EB71E1" w:rsidP="00455ED0">
      <w:pPr>
        <w:pBdr>
          <w:top w:val="nil"/>
          <w:left w:val="nil"/>
          <w:bottom w:val="nil"/>
          <w:right w:val="nil"/>
          <w:between w:val="nil"/>
        </w:pBdr>
        <w:spacing w:after="120"/>
      </w:pPr>
      <w:bookmarkStart w:id="44" w:name="_heading=h.3whwml4" w:colFirst="0" w:colLast="0"/>
      <w:bookmarkEnd w:id="44"/>
      <w:r>
        <w:rPr>
          <w:rFonts w:ascii="Calibri" w:eastAsia="Calibri" w:hAnsi="Calibri" w:cs="Calibri"/>
          <w:color w:val="000000"/>
        </w:rPr>
        <w:t xml:space="preserve">In this report, each CLASS dimension is defined, and descriptions of the dimensions at the high (6 or 7), middle (3, 4, or 5), and low levels (1 or 2) are presented. </w:t>
      </w:r>
      <w:r>
        <w:rPr>
          <w:rFonts w:ascii="Calibri" w:eastAsia="Calibri" w:hAnsi="Calibri" w:cs="Calibri"/>
          <w:i/>
          <w:color w:val="000000"/>
        </w:rPr>
        <w:t>(Definitions and rating descriptions are derived from the CLASS Pre-K, K–3,</w:t>
      </w:r>
      <w:r>
        <w:rPr>
          <w:rFonts w:ascii="Calibri" w:eastAsia="Calibri" w:hAnsi="Calibri" w:cs="Calibri"/>
          <w:color w:val="000000"/>
        </w:rPr>
        <w:t xml:space="preserve"> </w:t>
      </w:r>
      <w:r>
        <w:rPr>
          <w:rFonts w:ascii="Calibri" w:eastAsia="Calibri" w:hAnsi="Calibri" w:cs="Calibri"/>
          <w:i/>
          <w:color w:val="000000"/>
        </w:rPr>
        <w:t>Upper Elementary, and Secondary Manuals.)</w:t>
      </w:r>
      <w:r>
        <w:rPr>
          <w:rFonts w:ascii="Calibri" w:eastAsia="Calibri" w:hAnsi="Calibri" w:cs="Calibri"/>
          <w:color w:val="000000"/>
        </w:rPr>
        <w:t xml:space="preserve"> For each dimension, we indicate the grade levels for which it is included at the top of each dimension page; the grade levels for which there were observations rating that dimension in each school are indicated in the accompanying dimension rating tables. In cases where a dimension is included in the Pre-K, K–3, Upper Elementary, and Secondary protocols, those results are combined on the dimension-specific pages. For each dimension, we indicate the frequency of classroom observations in each school across the ratings and provide a districtwide average of the observed classrooms. We also provide the averages for every dimension by grade group (Pre-K–3, 4–8, and 9–12) for the district overall. Finally, each CLASS dimension also has a selection of classroom examples, intended to illustrate classroom-level activities that were typical of the respective rating levels.</w:t>
      </w:r>
    </w:p>
    <w:p w14:paraId="09759F62" w14:textId="77777777" w:rsidR="00455ED0" w:rsidRDefault="00455ED0">
      <w:pPr>
        <w:pStyle w:val="Heading1"/>
      </w:pPr>
    </w:p>
    <w:p w14:paraId="221C85B5" w14:textId="77777777" w:rsidR="00784B7C" w:rsidRDefault="00784B7C">
      <w:pPr>
        <w:pStyle w:val="Heading1"/>
      </w:pPr>
      <w:bookmarkStart w:id="45" w:name="_Toc34298764"/>
    </w:p>
    <w:p w14:paraId="797EFA5E" w14:textId="77777777" w:rsidR="00784B7C" w:rsidRDefault="00784B7C">
      <w:pPr>
        <w:pStyle w:val="Heading1"/>
        <w:rPr>
          <w:rFonts w:asciiTheme="minorHAnsi" w:hAnsiTheme="minorHAnsi" w:cstheme="minorHAnsi"/>
          <w:sz w:val="36"/>
          <w:szCs w:val="36"/>
        </w:rPr>
      </w:pPr>
    </w:p>
    <w:p w14:paraId="00003B96" w14:textId="1757D639" w:rsidR="00F4747B" w:rsidRPr="00784B7C" w:rsidRDefault="00EB71E1">
      <w:pPr>
        <w:pStyle w:val="Heading1"/>
        <w:rPr>
          <w:rFonts w:asciiTheme="minorHAnsi" w:hAnsiTheme="minorHAnsi" w:cstheme="minorHAnsi"/>
          <w:sz w:val="36"/>
          <w:szCs w:val="36"/>
        </w:rPr>
      </w:pPr>
      <w:r w:rsidRPr="00784B7C">
        <w:rPr>
          <w:rFonts w:asciiTheme="minorHAnsi" w:hAnsiTheme="minorHAnsi" w:cstheme="minorHAnsi"/>
          <w:sz w:val="36"/>
          <w:szCs w:val="36"/>
        </w:rPr>
        <w:lastRenderedPageBreak/>
        <w:t>Positive Climate</w:t>
      </w:r>
      <w:bookmarkEnd w:id="45"/>
    </w:p>
    <w:p w14:paraId="00003B97" w14:textId="77777777" w:rsidR="00F4747B" w:rsidRPr="00784B7C" w:rsidRDefault="00EB71E1">
      <w:pPr>
        <w:pStyle w:val="Heading2"/>
        <w:spacing w:before="120"/>
        <w:rPr>
          <w:rFonts w:asciiTheme="minorHAnsi" w:hAnsiTheme="minorHAnsi" w:cstheme="minorHAnsi"/>
          <w:b/>
          <w:bCs/>
          <w:color w:val="auto"/>
          <w:sz w:val="28"/>
          <w:szCs w:val="28"/>
        </w:rPr>
      </w:pPr>
      <w:bookmarkStart w:id="46" w:name="_Toc34298765"/>
      <w:r w:rsidRPr="00784B7C">
        <w:rPr>
          <w:rFonts w:asciiTheme="minorHAnsi" w:hAnsiTheme="minorHAnsi" w:cstheme="minorHAnsi"/>
          <w:b/>
          <w:bCs/>
          <w:color w:val="auto"/>
          <w:sz w:val="28"/>
          <w:szCs w:val="28"/>
        </w:rPr>
        <w:t>Emotional Support domain, Grades Pre-K−12</w:t>
      </w:r>
      <w:bookmarkEnd w:id="46"/>
    </w:p>
    <w:p w14:paraId="00003B98"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Positive Climate reflects the emotional connection between the teacher and students and among students and the warmth, respect, and enjoyment communicated by verbal and nonverbal interactions (</w:t>
      </w:r>
      <w:r>
        <w:rPr>
          <w:rFonts w:ascii="Calibri" w:eastAsia="Calibri" w:hAnsi="Calibri" w:cs="Calibri"/>
          <w:i/>
          <w:color w:val="000000"/>
        </w:rPr>
        <w:t xml:space="preserve">CLASS Pre-K Manual, </w:t>
      </w:r>
      <w:r>
        <w:rPr>
          <w:rFonts w:ascii="Calibri" w:eastAsia="Calibri" w:hAnsi="Calibri" w:cs="Calibri"/>
          <w:color w:val="000000"/>
        </w:rPr>
        <w:t xml:space="preserve">p. 23; </w:t>
      </w:r>
      <w:r>
        <w:rPr>
          <w:rFonts w:ascii="Calibri" w:eastAsia="Calibri" w:hAnsi="Calibri" w:cs="Calibri"/>
          <w:i/>
          <w:color w:val="000000"/>
        </w:rPr>
        <w:t>CLASS K–3 Manual</w:t>
      </w:r>
      <w:r>
        <w:rPr>
          <w:rFonts w:ascii="Calibri" w:eastAsia="Calibri" w:hAnsi="Calibri" w:cs="Calibri"/>
          <w:color w:val="000000"/>
        </w:rPr>
        <w:t xml:space="preserve">, p. 23; </w:t>
      </w:r>
      <w:r>
        <w:rPr>
          <w:rFonts w:ascii="Calibri" w:eastAsia="Calibri" w:hAnsi="Calibri" w:cs="Calibri"/>
          <w:i/>
          <w:color w:val="000000"/>
        </w:rPr>
        <w:t xml:space="preserve">CLASS Upper Elementary Manual, </w:t>
      </w:r>
      <w:r>
        <w:rPr>
          <w:rFonts w:ascii="Calibri" w:eastAsia="Calibri" w:hAnsi="Calibri" w:cs="Calibri"/>
          <w:color w:val="000000"/>
        </w:rPr>
        <w:t xml:space="preserve">p. 21; </w:t>
      </w:r>
      <w:r>
        <w:rPr>
          <w:rFonts w:ascii="Calibri" w:eastAsia="Calibri" w:hAnsi="Calibri" w:cs="Calibri"/>
          <w:i/>
          <w:color w:val="000000"/>
        </w:rPr>
        <w:t>CLASS Secondary Manual</w:t>
      </w:r>
      <w:r>
        <w:rPr>
          <w:rFonts w:ascii="Calibri" w:eastAsia="Calibri" w:hAnsi="Calibri" w:cs="Calibri"/>
          <w:color w:val="000000"/>
        </w:rPr>
        <w:t>, p. 21). Table 3 (as well as tables for the remaining dimensions) includes the number of classrooms in each grade band for each rating on each dimension and the district averages for that dimension at each grade band.</w:t>
      </w:r>
    </w:p>
    <w:p w14:paraId="00003B99"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xml:space="preserve">. All indicators are absent or only minimally present. Teachers and students do not appear to share a warm, supportive relationship. Interpersonal connections are not evident or only minimally evident. Affect in the classroom is flat, and there are rarely instances of teachers and students smiling, sharing humor, or laughing together. There are no, or very few, positive communications among the teacher and students; the teacher does not communicate encouragement. There is no evidence that students and the teacher respect one another or that the teacher encourages students to respect one another. </w:t>
      </w:r>
    </w:p>
    <w:p w14:paraId="00003B9A"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There are some indications that the teacher and students share a warm and supportive relationship, but some students may be excluded from this relationship, either by the teacher or the students. Some relationships appear constrained—for example, the teacher expresses a perfunctory interest in students, or encouragement seems to be an automatic statement and is not sincere. Sometimes, teachers and students demonstrate respect for one another.</w:t>
      </w:r>
    </w:p>
    <w:p w14:paraId="00003B9B" w14:textId="01B0D695"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There are many indications that the relationship among students and the teacher is positive and warm. The teacher is typically </w:t>
      </w:r>
      <w:proofErr w:type="gramStart"/>
      <w:r>
        <w:rPr>
          <w:rFonts w:ascii="Calibri" w:eastAsia="Calibri" w:hAnsi="Calibri" w:cs="Calibri"/>
          <w:color w:val="000000"/>
        </w:rPr>
        <w:t>in close proximity to</w:t>
      </w:r>
      <w:proofErr w:type="gramEnd"/>
      <w:r>
        <w:rPr>
          <w:rFonts w:ascii="Calibri" w:eastAsia="Calibri" w:hAnsi="Calibri" w:cs="Calibri"/>
          <w:color w:val="000000"/>
        </w:rPr>
        <w:t xml:space="preserve"> students, and encouragement is sincere and personal. There are frequent displays of shared laughter, smiles, and enthusiasm. Teachers and students show respect for one another (e.g., listening, using calm voices, using polite language). Positive communication (both verbal and nonverbal) and mutual respect are evident throughout the session.</w:t>
      </w:r>
    </w:p>
    <w:p w14:paraId="00003B9C"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3. Positive Climate: Classroom Ratings at Each Grade Band</w:t>
      </w:r>
    </w:p>
    <w:tbl>
      <w:tblPr>
        <w:tblStyle w:val="affff6"/>
        <w:tblW w:w="9260" w:type="dxa"/>
        <w:tblLayout w:type="fixed"/>
        <w:tblLook w:val="0420" w:firstRow="1" w:lastRow="0" w:firstColumn="0" w:lastColumn="0" w:noHBand="0" w:noVBand="1"/>
        <w:tblCaption w:val="Table 3"/>
        <w:tblDescription w:val="Positive Climate: Classroom Ratings at Each Grade Band"/>
      </w:tblPr>
      <w:tblGrid>
        <w:gridCol w:w="1520"/>
        <w:gridCol w:w="1350"/>
        <w:gridCol w:w="771"/>
        <w:gridCol w:w="849"/>
        <w:gridCol w:w="694"/>
        <w:gridCol w:w="771"/>
        <w:gridCol w:w="695"/>
        <w:gridCol w:w="848"/>
        <w:gridCol w:w="772"/>
        <w:gridCol w:w="990"/>
      </w:tblGrid>
      <w:tr w:rsidR="00F4747B" w14:paraId="40DBAAD8" w14:textId="77777777" w:rsidTr="00A34D47">
        <w:trPr>
          <w:trHeight w:val="420"/>
        </w:trPr>
        <w:tc>
          <w:tcPr>
            <w:tcW w:w="1520"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B9D" w14:textId="77777777" w:rsidR="00F4747B" w:rsidRDefault="00EB71E1">
            <w:pPr>
              <w:pBdr>
                <w:top w:val="nil"/>
                <w:left w:val="nil"/>
                <w:bottom w:val="nil"/>
                <w:right w:val="nil"/>
                <w:between w:val="nil"/>
              </w:pBdr>
              <w:spacing w:before="40" w:after="40" w:line="240" w:lineRule="auto"/>
              <w:rPr>
                <w:rFonts w:ascii="Calibri" w:eastAsia="Calibri" w:hAnsi="Calibri" w:cs="Calibri"/>
                <w:b/>
                <w:color w:val="000000"/>
              </w:rPr>
            </w:pPr>
            <w:r>
              <w:rPr>
                <w:rFonts w:ascii="Calibri" w:eastAsia="Calibri" w:hAnsi="Calibri" w:cs="Calibri"/>
                <w:b/>
                <w:color w:val="000000"/>
              </w:rPr>
              <w:t>Grade Band </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B9E" w14:textId="77777777" w:rsidR="00F4747B" w:rsidRDefault="00EB71E1">
            <w:pPr>
              <w:pBdr>
                <w:top w:val="nil"/>
                <w:left w:val="nil"/>
                <w:bottom w:val="nil"/>
                <w:right w:val="nil"/>
                <w:between w:val="nil"/>
              </w:pBdr>
              <w:spacing w:before="40" w:after="40" w:line="240" w:lineRule="auto"/>
              <w:rPr>
                <w:rFonts w:ascii="Calibri" w:eastAsia="Calibri" w:hAnsi="Calibri" w:cs="Calibri"/>
                <w:b/>
                <w:color w:val="000000"/>
              </w:rPr>
            </w:pPr>
            <w:r>
              <w:rPr>
                <w:rFonts w:ascii="Calibri" w:eastAsia="Calibri" w:hAnsi="Calibri" w:cs="Calibri"/>
                <w:b/>
                <w:color w:val="000000"/>
              </w:rPr>
              <w:t>Number of Classrooms</w:t>
            </w:r>
          </w:p>
        </w:tc>
        <w:tc>
          <w:tcPr>
            <w:tcW w:w="1620" w:type="dxa"/>
            <w:gridSpan w:val="2"/>
            <w:tcBorders>
              <w:top w:val="single" w:sz="8" w:space="0" w:color="000000"/>
              <w:left w:val="nil"/>
              <w:bottom w:val="single" w:sz="8" w:space="0" w:color="000000"/>
              <w:right w:val="single" w:sz="8" w:space="0" w:color="000000"/>
            </w:tcBorders>
            <w:shd w:val="clear" w:color="auto" w:fill="B5C7DB"/>
            <w:vAlign w:val="center"/>
          </w:tcPr>
          <w:p w14:paraId="00003B9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160" w:type="dxa"/>
            <w:gridSpan w:val="3"/>
            <w:tcBorders>
              <w:top w:val="single" w:sz="8" w:space="0" w:color="000000"/>
              <w:left w:val="nil"/>
              <w:bottom w:val="single" w:sz="8" w:space="0" w:color="000000"/>
              <w:right w:val="single" w:sz="8" w:space="0" w:color="000000"/>
            </w:tcBorders>
            <w:shd w:val="clear" w:color="auto" w:fill="B5C7DB"/>
            <w:vAlign w:val="center"/>
          </w:tcPr>
          <w:p w14:paraId="00003BA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620" w:type="dxa"/>
            <w:gridSpan w:val="2"/>
            <w:tcBorders>
              <w:top w:val="single" w:sz="8" w:space="0" w:color="000000"/>
              <w:left w:val="nil"/>
              <w:bottom w:val="single" w:sz="8" w:space="0" w:color="000000"/>
              <w:right w:val="single" w:sz="8" w:space="0" w:color="000000"/>
            </w:tcBorders>
            <w:shd w:val="clear" w:color="auto" w:fill="B5C7DB"/>
            <w:vAlign w:val="center"/>
          </w:tcPr>
          <w:p w14:paraId="00003BA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BA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4635FB22" w14:textId="77777777" w:rsidTr="00A34D47">
        <w:trPr>
          <w:trHeight w:val="315"/>
        </w:trPr>
        <w:tc>
          <w:tcPr>
            <w:tcW w:w="1520"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BA7"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BA8"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71" w:type="dxa"/>
            <w:tcBorders>
              <w:top w:val="nil"/>
              <w:left w:val="nil"/>
              <w:bottom w:val="single" w:sz="8" w:space="0" w:color="000000"/>
              <w:right w:val="single" w:sz="8" w:space="0" w:color="000000"/>
            </w:tcBorders>
            <w:shd w:val="clear" w:color="auto" w:fill="DAE3ED"/>
            <w:vAlign w:val="center"/>
          </w:tcPr>
          <w:p w14:paraId="00003BA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849" w:type="dxa"/>
            <w:tcBorders>
              <w:top w:val="nil"/>
              <w:left w:val="nil"/>
              <w:bottom w:val="single" w:sz="8" w:space="0" w:color="000000"/>
              <w:right w:val="single" w:sz="8" w:space="0" w:color="000000"/>
            </w:tcBorders>
            <w:shd w:val="clear" w:color="auto" w:fill="DAE3ED"/>
            <w:vAlign w:val="center"/>
          </w:tcPr>
          <w:p w14:paraId="00003BA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694" w:type="dxa"/>
            <w:tcBorders>
              <w:top w:val="nil"/>
              <w:left w:val="nil"/>
              <w:bottom w:val="single" w:sz="8" w:space="0" w:color="000000"/>
              <w:right w:val="single" w:sz="8" w:space="0" w:color="000000"/>
            </w:tcBorders>
            <w:shd w:val="clear" w:color="auto" w:fill="DAE3ED"/>
            <w:vAlign w:val="center"/>
          </w:tcPr>
          <w:p w14:paraId="00003BA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771" w:type="dxa"/>
            <w:tcBorders>
              <w:top w:val="nil"/>
              <w:left w:val="nil"/>
              <w:bottom w:val="single" w:sz="8" w:space="0" w:color="000000"/>
              <w:right w:val="single" w:sz="8" w:space="0" w:color="000000"/>
            </w:tcBorders>
            <w:shd w:val="clear" w:color="auto" w:fill="DAE3ED"/>
            <w:vAlign w:val="center"/>
          </w:tcPr>
          <w:p w14:paraId="00003BA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695" w:type="dxa"/>
            <w:tcBorders>
              <w:top w:val="nil"/>
              <w:left w:val="nil"/>
              <w:bottom w:val="single" w:sz="8" w:space="0" w:color="000000"/>
              <w:right w:val="single" w:sz="8" w:space="0" w:color="000000"/>
            </w:tcBorders>
            <w:shd w:val="clear" w:color="auto" w:fill="DAE3ED"/>
            <w:vAlign w:val="center"/>
          </w:tcPr>
          <w:p w14:paraId="00003BA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848" w:type="dxa"/>
            <w:tcBorders>
              <w:top w:val="nil"/>
              <w:left w:val="nil"/>
              <w:bottom w:val="single" w:sz="8" w:space="0" w:color="000000"/>
              <w:right w:val="single" w:sz="8" w:space="0" w:color="000000"/>
            </w:tcBorders>
            <w:shd w:val="clear" w:color="auto" w:fill="DAE3ED"/>
            <w:vAlign w:val="center"/>
          </w:tcPr>
          <w:p w14:paraId="00003BA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772" w:type="dxa"/>
            <w:tcBorders>
              <w:top w:val="nil"/>
              <w:left w:val="nil"/>
              <w:bottom w:val="single" w:sz="8" w:space="0" w:color="000000"/>
              <w:right w:val="single" w:sz="8" w:space="0" w:color="000000"/>
            </w:tcBorders>
            <w:shd w:val="clear" w:color="auto" w:fill="DAE3ED"/>
            <w:vAlign w:val="center"/>
          </w:tcPr>
          <w:p w14:paraId="00003BA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990"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BB0"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1FF018F3" w14:textId="77777777" w:rsidTr="00A34D47">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tcPr>
          <w:p w14:paraId="00003BB1" w14:textId="77777777" w:rsidR="00F4747B" w:rsidRDefault="00EB71E1">
            <w:pPr>
              <w:pBdr>
                <w:top w:val="nil"/>
                <w:left w:val="nil"/>
                <w:bottom w:val="nil"/>
                <w:right w:val="nil"/>
                <w:between w:val="nil"/>
              </w:pBdr>
              <w:spacing w:before="20" w:after="20" w:line="240" w:lineRule="auto"/>
              <w:rPr>
                <w:rFonts w:ascii="Calibri" w:eastAsia="Calibri" w:hAnsi="Calibri" w:cs="Calibri"/>
                <w:color w:val="000000"/>
              </w:rPr>
            </w:pPr>
            <w:r>
              <w:rPr>
                <w:rFonts w:ascii="Calibri" w:eastAsia="Calibri" w:hAnsi="Calibri" w:cs="Calibri"/>
                <w:color w:val="000000"/>
              </w:rPr>
              <w:t>Pre-K–3</w:t>
            </w:r>
          </w:p>
        </w:tc>
        <w:tc>
          <w:tcPr>
            <w:tcW w:w="1350" w:type="dxa"/>
            <w:tcBorders>
              <w:top w:val="nil"/>
              <w:left w:val="nil"/>
              <w:bottom w:val="single" w:sz="8" w:space="0" w:color="000000"/>
              <w:right w:val="single" w:sz="8" w:space="0" w:color="000000"/>
            </w:tcBorders>
            <w:shd w:val="clear" w:color="auto" w:fill="auto"/>
            <w:vAlign w:val="center"/>
          </w:tcPr>
          <w:p w14:paraId="00003BB2"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392</w:t>
            </w:r>
          </w:p>
        </w:tc>
        <w:tc>
          <w:tcPr>
            <w:tcW w:w="771" w:type="dxa"/>
            <w:tcBorders>
              <w:top w:val="nil"/>
              <w:left w:val="nil"/>
              <w:bottom w:val="single" w:sz="8" w:space="0" w:color="000000"/>
              <w:right w:val="single" w:sz="8" w:space="0" w:color="000000"/>
            </w:tcBorders>
            <w:shd w:val="clear" w:color="auto" w:fill="auto"/>
            <w:vAlign w:val="center"/>
          </w:tcPr>
          <w:p w14:paraId="00003BB3"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0</w:t>
            </w:r>
          </w:p>
        </w:tc>
        <w:tc>
          <w:tcPr>
            <w:tcW w:w="849" w:type="dxa"/>
            <w:tcBorders>
              <w:top w:val="nil"/>
              <w:left w:val="nil"/>
              <w:bottom w:val="single" w:sz="8" w:space="0" w:color="000000"/>
              <w:right w:val="single" w:sz="8" w:space="0" w:color="000000"/>
            </w:tcBorders>
            <w:shd w:val="clear" w:color="auto" w:fill="auto"/>
            <w:vAlign w:val="center"/>
          </w:tcPr>
          <w:p w14:paraId="00003BB4"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3</w:t>
            </w:r>
          </w:p>
        </w:tc>
        <w:tc>
          <w:tcPr>
            <w:tcW w:w="694" w:type="dxa"/>
            <w:tcBorders>
              <w:top w:val="nil"/>
              <w:left w:val="nil"/>
              <w:bottom w:val="single" w:sz="8" w:space="0" w:color="000000"/>
              <w:right w:val="single" w:sz="8" w:space="0" w:color="000000"/>
            </w:tcBorders>
            <w:shd w:val="clear" w:color="auto" w:fill="auto"/>
            <w:vAlign w:val="center"/>
          </w:tcPr>
          <w:p w14:paraId="00003BB5"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9</w:t>
            </w:r>
          </w:p>
        </w:tc>
        <w:tc>
          <w:tcPr>
            <w:tcW w:w="771" w:type="dxa"/>
            <w:tcBorders>
              <w:top w:val="nil"/>
              <w:left w:val="nil"/>
              <w:bottom w:val="single" w:sz="8" w:space="0" w:color="000000"/>
              <w:right w:val="single" w:sz="8" w:space="0" w:color="000000"/>
            </w:tcBorders>
            <w:shd w:val="clear" w:color="auto" w:fill="auto"/>
            <w:vAlign w:val="center"/>
          </w:tcPr>
          <w:p w14:paraId="00003BB6"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45</w:t>
            </w:r>
          </w:p>
        </w:tc>
        <w:tc>
          <w:tcPr>
            <w:tcW w:w="695" w:type="dxa"/>
            <w:tcBorders>
              <w:top w:val="nil"/>
              <w:left w:val="nil"/>
              <w:bottom w:val="single" w:sz="8" w:space="0" w:color="000000"/>
              <w:right w:val="single" w:sz="8" w:space="0" w:color="000000"/>
            </w:tcBorders>
            <w:shd w:val="clear" w:color="auto" w:fill="auto"/>
            <w:vAlign w:val="center"/>
          </w:tcPr>
          <w:p w14:paraId="00003BB7"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117</w:t>
            </w:r>
          </w:p>
        </w:tc>
        <w:tc>
          <w:tcPr>
            <w:tcW w:w="848" w:type="dxa"/>
            <w:tcBorders>
              <w:top w:val="nil"/>
              <w:left w:val="nil"/>
              <w:bottom w:val="single" w:sz="8" w:space="0" w:color="000000"/>
              <w:right w:val="single" w:sz="8" w:space="0" w:color="000000"/>
            </w:tcBorders>
            <w:shd w:val="clear" w:color="auto" w:fill="auto"/>
            <w:vAlign w:val="center"/>
          </w:tcPr>
          <w:p w14:paraId="00003BB8"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116</w:t>
            </w:r>
          </w:p>
        </w:tc>
        <w:tc>
          <w:tcPr>
            <w:tcW w:w="772" w:type="dxa"/>
            <w:tcBorders>
              <w:top w:val="nil"/>
              <w:left w:val="nil"/>
              <w:bottom w:val="single" w:sz="8" w:space="0" w:color="000000"/>
              <w:right w:val="single" w:sz="8" w:space="0" w:color="000000"/>
            </w:tcBorders>
            <w:shd w:val="clear" w:color="auto" w:fill="auto"/>
            <w:vAlign w:val="center"/>
          </w:tcPr>
          <w:p w14:paraId="00003BB9"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102</w:t>
            </w:r>
          </w:p>
        </w:tc>
        <w:tc>
          <w:tcPr>
            <w:tcW w:w="990" w:type="dxa"/>
            <w:tcBorders>
              <w:top w:val="nil"/>
              <w:left w:val="nil"/>
              <w:bottom w:val="single" w:sz="8" w:space="0" w:color="000000"/>
              <w:right w:val="single" w:sz="8" w:space="0" w:color="000000"/>
            </w:tcBorders>
            <w:shd w:val="clear" w:color="auto" w:fill="auto"/>
            <w:vAlign w:val="center"/>
          </w:tcPr>
          <w:p w14:paraId="00003BBA"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5.63</w:t>
            </w:r>
          </w:p>
        </w:tc>
      </w:tr>
      <w:tr w:rsidR="00F4747B" w14:paraId="58F9F4B3" w14:textId="77777777" w:rsidTr="00A34D47">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tcPr>
          <w:p w14:paraId="00003BBB" w14:textId="77777777" w:rsidR="00F4747B" w:rsidRDefault="00EB71E1">
            <w:pPr>
              <w:pBdr>
                <w:top w:val="nil"/>
                <w:left w:val="nil"/>
                <w:bottom w:val="nil"/>
                <w:right w:val="nil"/>
                <w:between w:val="nil"/>
              </w:pBdr>
              <w:spacing w:before="20" w:after="20" w:line="240" w:lineRule="auto"/>
              <w:rPr>
                <w:rFonts w:ascii="Calibri" w:eastAsia="Calibri" w:hAnsi="Calibri" w:cs="Calibri"/>
                <w:color w:val="000000"/>
              </w:rPr>
            </w:pPr>
            <w:r>
              <w:rPr>
                <w:rFonts w:ascii="Calibri" w:eastAsia="Calibri" w:hAnsi="Calibri" w:cs="Calibri"/>
                <w:color w:val="000000"/>
              </w:rPr>
              <w:t>4–5</w:t>
            </w:r>
          </w:p>
        </w:tc>
        <w:tc>
          <w:tcPr>
            <w:tcW w:w="1350" w:type="dxa"/>
            <w:tcBorders>
              <w:top w:val="nil"/>
              <w:left w:val="nil"/>
              <w:bottom w:val="single" w:sz="8" w:space="0" w:color="000000"/>
              <w:right w:val="single" w:sz="8" w:space="0" w:color="000000"/>
            </w:tcBorders>
            <w:shd w:val="clear" w:color="auto" w:fill="auto"/>
            <w:vAlign w:val="center"/>
          </w:tcPr>
          <w:p w14:paraId="00003BBC"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170</w:t>
            </w:r>
          </w:p>
        </w:tc>
        <w:tc>
          <w:tcPr>
            <w:tcW w:w="771" w:type="dxa"/>
            <w:tcBorders>
              <w:top w:val="nil"/>
              <w:left w:val="nil"/>
              <w:bottom w:val="single" w:sz="8" w:space="0" w:color="000000"/>
              <w:right w:val="single" w:sz="8" w:space="0" w:color="000000"/>
            </w:tcBorders>
            <w:shd w:val="clear" w:color="auto" w:fill="auto"/>
            <w:vAlign w:val="center"/>
          </w:tcPr>
          <w:p w14:paraId="00003BBD"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0</w:t>
            </w:r>
          </w:p>
        </w:tc>
        <w:tc>
          <w:tcPr>
            <w:tcW w:w="849" w:type="dxa"/>
            <w:tcBorders>
              <w:top w:val="nil"/>
              <w:left w:val="nil"/>
              <w:bottom w:val="single" w:sz="8" w:space="0" w:color="000000"/>
              <w:right w:val="single" w:sz="8" w:space="0" w:color="000000"/>
            </w:tcBorders>
            <w:shd w:val="clear" w:color="auto" w:fill="auto"/>
            <w:vAlign w:val="center"/>
          </w:tcPr>
          <w:p w14:paraId="00003BBE"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1</w:t>
            </w:r>
          </w:p>
        </w:tc>
        <w:tc>
          <w:tcPr>
            <w:tcW w:w="694" w:type="dxa"/>
            <w:tcBorders>
              <w:top w:val="nil"/>
              <w:left w:val="nil"/>
              <w:bottom w:val="single" w:sz="8" w:space="0" w:color="000000"/>
              <w:right w:val="single" w:sz="8" w:space="0" w:color="000000"/>
            </w:tcBorders>
            <w:shd w:val="clear" w:color="auto" w:fill="auto"/>
            <w:vAlign w:val="center"/>
          </w:tcPr>
          <w:p w14:paraId="00003BBF"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11</w:t>
            </w:r>
          </w:p>
        </w:tc>
        <w:tc>
          <w:tcPr>
            <w:tcW w:w="771" w:type="dxa"/>
            <w:tcBorders>
              <w:top w:val="nil"/>
              <w:left w:val="nil"/>
              <w:bottom w:val="single" w:sz="8" w:space="0" w:color="000000"/>
              <w:right w:val="single" w:sz="8" w:space="0" w:color="000000"/>
            </w:tcBorders>
            <w:shd w:val="clear" w:color="auto" w:fill="auto"/>
            <w:vAlign w:val="center"/>
          </w:tcPr>
          <w:p w14:paraId="00003BC0"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27</w:t>
            </w:r>
          </w:p>
        </w:tc>
        <w:tc>
          <w:tcPr>
            <w:tcW w:w="695" w:type="dxa"/>
            <w:tcBorders>
              <w:top w:val="nil"/>
              <w:left w:val="nil"/>
              <w:bottom w:val="single" w:sz="8" w:space="0" w:color="000000"/>
              <w:right w:val="single" w:sz="8" w:space="0" w:color="000000"/>
            </w:tcBorders>
            <w:shd w:val="clear" w:color="auto" w:fill="auto"/>
            <w:vAlign w:val="center"/>
          </w:tcPr>
          <w:p w14:paraId="00003BC1"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51</w:t>
            </w:r>
          </w:p>
        </w:tc>
        <w:tc>
          <w:tcPr>
            <w:tcW w:w="848" w:type="dxa"/>
            <w:tcBorders>
              <w:top w:val="nil"/>
              <w:left w:val="nil"/>
              <w:bottom w:val="single" w:sz="8" w:space="0" w:color="000000"/>
              <w:right w:val="single" w:sz="8" w:space="0" w:color="000000"/>
            </w:tcBorders>
            <w:shd w:val="clear" w:color="auto" w:fill="auto"/>
            <w:vAlign w:val="center"/>
          </w:tcPr>
          <w:p w14:paraId="00003BC2"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47</w:t>
            </w:r>
          </w:p>
        </w:tc>
        <w:tc>
          <w:tcPr>
            <w:tcW w:w="772" w:type="dxa"/>
            <w:tcBorders>
              <w:top w:val="nil"/>
              <w:left w:val="nil"/>
              <w:bottom w:val="single" w:sz="8" w:space="0" w:color="000000"/>
              <w:right w:val="single" w:sz="8" w:space="0" w:color="000000"/>
            </w:tcBorders>
            <w:shd w:val="clear" w:color="auto" w:fill="auto"/>
            <w:vAlign w:val="center"/>
          </w:tcPr>
          <w:p w14:paraId="00003BC3"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33</w:t>
            </w:r>
          </w:p>
        </w:tc>
        <w:tc>
          <w:tcPr>
            <w:tcW w:w="990" w:type="dxa"/>
            <w:tcBorders>
              <w:top w:val="nil"/>
              <w:left w:val="nil"/>
              <w:bottom w:val="single" w:sz="8" w:space="0" w:color="000000"/>
              <w:right w:val="single" w:sz="8" w:space="0" w:color="000000"/>
            </w:tcBorders>
            <w:shd w:val="clear" w:color="auto" w:fill="auto"/>
            <w:vAlign w:val="center"/>
          </w:tcPr>
          <w:p w14:paraId="00003BC4"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5.36</w:t>
            </w:r>
          </w:p>
        </w:tc>
      </w:tr>
      <w:tr w:rsidR="00F4747B" w14:paraId="082D4961" w14:textId="77777777" w:rsidTr="00A34D47">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tcPr>
          <w:p w14:paraId="00003BC5" w14:textId="77777777" w:rsidR="00F4747B" w:rsidRDefault="00EB71E1">
            <w:pPr>
              <w:pBdr>
                <w:top w:val="nil"/>
                <w:left w:val="nil"/>
                <w:bottom w:val="nil"/>
                <w:right w:val="nil"/>
                <w:between w:val="nil"/>
              </w:pBdr>
              <w:spacing w:before="20" w:after="20" w:line="240" w:lineRule="auto"/>
              <w:rPr>
                <w:rFonts w:ascii="Calibri" w:eastAsia="Calibri" w:hAnsi="Calibri" w:cs="Calibri"/>
                <w:color w:val="000000"/>
              </w:rPr>
            </w:pPr>
            <w:r>
              <w:rPr>
                <w:rFonts w:ascii="Calibri" w:eastAsia="Calibri" w:hAnsi="Calibri" w:cs="Calibri"/>
                <w:color w:val="000000"/>
              </w:rPr>
              <w:t>6–8</w:t>
            </w:r>
          </w:p>
        </w:tc>
        <w:tc>
          <w:tcPr>
            <w:tcW w:w="1350" w:type="dxa"/>
            <w:tcBorders>
              <w:top w:val="nil"/>
              <w:left w:val="nil"/>
              <w:bottom w:val="single" w:sz="8" w:space="0" w:color="000000"/>
              <w:right w:val="single" w:sz="8" w:space="0" w:color="000000"/>
            </w:tcBorders>
            <w:shd w:val="clear" w:color="auto" w:fill="auto"/>
            <w:vAlign w:val="center"/>
          </w:tcPr>
          <w:p w14:paraId="00003BC6"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179</w:t>
            </w:r>
          </w:p>
        </w:tc>
        <w:tc>
          <w:tcPr>
            <w:tcW w:w="771" w:type="dxa"/>
            <w:tcBorders>
              <w:top w:val="nil"/>
              <w:left w:val="nil"/>
              <w:bottom w:val="single" w:sz="8" w:space="0" w:color="000000"/>
              <w:right w:val="single" w:sz="8" w:space="0" w:color="000000"/>
            </w:tcBorders>
            <w:shd w:val="clear" w:color="auto" w:fill="auto"/>
            <w:vAlign w:val="center"/>
          </w:tcPr>
          <w:p w14:paraId="00003BC7"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0</w:t>
            </w:r>
          </w:p>
        </w:tc>
        <w:tc>
          <w:tcPr>
            <w:tcW w:w="849" w:type="dxa"/>
            <w:tcBorders>
              <w:top w:val="nil"/>
              <w:left w:val="nil"/>
              <w:bottom w:val="single" w:sz="8" w:space="0" w:color="000000"/>
              <w:right w:val="single" w:sz="8" w:space="0" w:color="000000"/>
            </w:tcBorders>
            <w:shd w:val="clear" w:color="auto" w:fill="auto"/>
            <w:vAlign w:val="center"/>
          </w:tcPr>
          <w:p w14:paraId="00003BC8"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7</w:t>
            </w:r>
          </w:p>
        </w:tc>
        <w:tc>
          <w:tcPr>
            <w:tcW w:w="694" w:type="dxa"/>
            <w:tcBorders>
              <w:top w:val="nil"/>
              <w:left w:val="nil"/>
              <w:bottom w:val="single" w:sz="8" w:space="0" w:color="000000"/>
              <w:right w:val="single" w:sz="8" w:space="0" w:color="000000"/>
            </w:tcBorders>
            <w:shd w:val="clear" w:color="auto" w:fill="auto"/>
            <w:vAlign w:val="center"/>
          </w:tcPr>
          <w:p w14:paraId="00003BC9"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20</w:t>
            </w:r>
          </w:p>
        </w:tc>
        <w:tc>
          <w:tcPr>
            <w:tcW w:w="771" w:type="dxa"/>
            <w:tcBorders>
              <w:top w:val="nil"/>
              <w:left w:val="nil"/>
              <w:bottom w:val="single" w:sz="8" w:space="0" w:color="000000"/>
              <w:right w:val="single" w:sz="8" w:space="0" w:color="000000"/>
            </w:tcBorders>
            <w:shd w:val="clear" w:color="auto" w:fill="auto"/>
            <w:vAlign w:val="center"/>
          </w:tcPr>
          <w:p w14:paraId="00003BCA"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39</w:t>
            </w:r>
          </w:p>
        </w:tc>
        <w:tc>
          <w:tcPr>
            <w:tcW w:w="695" w:type="dxa"/>
            <w:tcBorders>
              <w:top w:val="nil"/>
              <w:left w:val="nil"/>
              <w:bottom w:val="single" w:sz="8" w:space="0" w:color="000000"/>
              <w:right w:val="single" w:sz="8" w:space="0" w:color="000000"/>
            </w:tcBorders>
            <w:shd w:val="clear" w:color="auto" w:fill="auto"/>
            <w:vAlign w:val="center"/>
          </w:tcPr>
          <w:p w14:paraId="00003BCB"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47</w:t>
            </w:r>
          </w:p>
        </w:tc>
        <w:tc>
          <w:tcPr>
            <w:tcW w:w="848" w:type="dxa"/>
            <w:tcBorders>
              <w:top w:val="nil"/>
              <w:left w:val="nil"/>
              <w:bottom w:val="single" w:sz="8" w:space="0" w:color="000000"/>
              <w:right w:val="single" w:sz="8" w:space="0" w:color="000000"/>
            </w:tcBorders>
            <w:shd w:val="clear" w:color="auto" w:fill="auto"/>
            <w:vAlign w:val="center"/>
          </w:tcPr>
          <w:p w14:paraId="00003BCC"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45</w:t>
            </w:r>
          </w:p>
        </w:tc>
        <w:tc>
          <w:tcPr>
            <w:tcW w:w="772" w:type="dxa"/>
            <w:tcBorders>
              <w:top w:val="nil"/>
              <w:left w:val="nil"/>
              <w:bottom w:val="single" w:sz="8" w:space="0" w:color="000000"/>
              <w:right w:val="single" w:sz="8" w:space="0" w:color="000000"/>
            </w:tcBorders>
            <w:shd w:val="clear" w:color="auto" w:fill="auto"/>
            <w:vAlign w:val="center"/>
          </w:tcPr>
          <w:p w14:paraId="00003BCD"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21</w:t>
            </w:r>
          </w:p>
        </w:tc>
        <w:tc>
          <w:tcPr>
            <w:tcW w:w="990" w:type="dxa"/>
            <w:tcBorders>
              <w:top w:val="nil"/>
              <w:left w:val="nil"/>
              <w:bottom w:val="single" w:sz="8" w:space="0" w:color="000000"/>
              <w:right w:val="single" w:sz="8" w:space="0" w:color="000000"/>
            </w:tcBorders>
            <w:shd w:val="clear" w:color="auto" w:fill="auto"/>
            <w:vAlign w:val="center"/>
          </w:tcPr>
          <w:p w14:paraId="00003BCE"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4.93</w:t>
            </w:r>
          </w:p>
        </w:tc>
      </w:tr>
      <w:tr w:rsidR="00F4747B" w14:paraId="4C64B341" w14:textId="77777777" w:rsidTr="00A34D47">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tcPr>
          <w:p w14:paraId="00003BCF" w14:textId="77777777" w:rsidR="00F4747B" w:rsidRDefault="00EB71E1">
            <w:pPr>
              <w:pBdr>
                <w:top w:val="nil"/>
                <w:left w:val="nil"/>
                <w:bottom w:val="nil"/>
                <w:right w:val="nil"/>
                <w:between w:val="nil"/>
              </w:pBdr>
              <w:spacing w:before="20" w:after="20" w:line="240" w:lineRule="auto"/>
              <w:rPr>
                <w:rFonts w:ascii="Calibri" w:eastAsia="Calibri" w:hAnsi="Calibri" w:cs="Calibri"/>
                <w:color w:val="000000"/>
              </w:rPr>
            </w:pPr>
            <w:r>
              <w:rPr>
                <w:rFonts w:ascii="Calibri" w:eastAsia="Calibri" w:hAnsi="Calibri" w:cs="Calibri"/>
                <w:color w:val="000000"/>
              </w:rPr>
              <w:t>9–12</w:t>
            </w:r>
          </w:p>
        </w:tc>
        <w:tc>
          <w:tcPr>
            <w:tcW w:w="1350" w:type="dxa"/>
            <w:tcBorders>
              <w:top w:val="nil"/>
              <w:left w:val="nil"/>
              <w:bottom w:val="single" w:sz="8" w:space="0" w:color="000000"/>
              <w:right w:val="single" w:sz="8" w:space="0" w:color="000000"/>
            </w:tcBorders>
            <w:shd w:val="clear" w:color="auto" w:fill="auto"/>
            <w:vAlign w:val="center"/>
          </w:tcPr>
          <w:p w14:paraId="00003BD0"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248</w:t>
            </w:r>
          </w:p>
        </w:tc>
        <w:tc>
          <w:tcPr>
            <w:tcW w:w="771" w:type="dxa"/>
            <w:tcBorders>
              <w:top w:val="nil"/>
              <w:left w:val="nil"/>
              <w:bottom w:val="single" w:sz="8" w:space="0" w:color="000000"/>
              <w:right w:val="single" w:sz="8" w:space="0" w:color="000000"/>
            </w:tcBorders>
            <w:shd w:val="clear" w:color="auto" w:fill="auto"/>
            <w:vAlign w:val="center"/>
          </w:tcPr>
          <w:p w14:paraId="00003BD1"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1</w:t>
            </w:r>
          </w:p>
        </w:tc>
        <w:tc>
          <w:tcPr>
            <w:tcW w:w="849" w:type="dxa"/>
            <w:tcBorders>
              <w:top w:val="nil"/>
              <w:left w:val="nil"/>
              <w:bottom w:val="single" w:sz="8" w:space="0" w:color="000000"/>
              <w:right w:val="single" w:sz="8" w:space="0" w:color="000000"/>
            </w:tcBorders>
            <w:shd w:val="clear" w:color="auto" w:fill="auto"/>
            <w:vAlign w:val="center"/>
          </w:tcPr>
          <w:p w14:paraId="00003BD2"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8</w:t>
            </w:r>
          </w:p>
        </w:tc>
        <w:tc>
          <w:tcPr>
            <w:tcW w:w="694" w:type="dxa"/>
            <w:tcBorders>
              <w:top w:val="nil"/>
              <w:left w:val="nil"/>
              <w:bottom w:val="single" w:sz="8" w:space="0" w:color="000000"/>
              <w:right w:val="single" w:sz="8" w:space="0" w:color="000000"/>
            </w:tcBorders>
            <w:shd w:val="clear" w:color="auto" w:fill="auto"/>
            <w:vAlign w:val="center"/>
          </w:tcPr>
          <w:p w14:paraId="00003BD3"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13</w:t>
            </w:r>
          </w:p>
        </w:tc>
        <w:tc>
          <w:tcPr>
            <w:tcW w:w="771" w:type="dxa"/>
            <w:tcBorders>
              <w:top w:val="nil"/>
              <w:left w:val="nil"/>
              <w:bottom w:val="single" w:sz="8" w:space="0" w:color="000000"/>
              <w:right w:val="single" w:sz="8" w:space="0" w:color="000000"/>
            </w:tcBorders>
            <w:shd w:val="clear" w:color="auto" w:fill="auto"/>
            <w:vAlign w:val="center"/>
          </w:tcPr>
          <w:p w14:paraId="00003BD4"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36</w:t>
            </w:r>
          </w:p>
        </w:tc>
        <w:tc>
          <w:tcPr>
            <w:tcW w:w="695" w:type="dxa"/>
            <w:tcBorders>
              <w:top w:val="nil"/>
              <w:left w:val="nil"/>
              <w:bottom w:val="single" w:sz="8" w:space="0" w:color="000000"/>
              <w:right w:val="single" w:sz="8" w:space="0" w:color="000000"/>
            </w:tcBorders>
            <w:shd w:val="clear" w:color="auto" w:fill="auto"/>
            <w:vAlign w:val="center"/>
          </w:tcPr>
          <w:p w14:paraId="00003BD5"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73</w:t>
            </w:r>
          </w:p>
        </w:tc>
        <w:tc>
          <w:tcPr>
            <w:tcW w:w="848" w:type="dxa"/>
            <w:tcBorders>
              <w:top w:val="nil"/>
              <w:left w:val="nil"/>
              <w:bottom w:val="single" w:sz="8" w:space="0" w:color="000000"/>
              <w:right w:val="single" w:sz="8" w:space="0" w:color="000000"/>
            </w:tcBorders>
            <w:shd w:val="clear" w:color="auto" w:fill="auto"/>
            <w:vAlign w:val="center"/>
          </w:tcPr>
          <w:p w14:paraId="00003BD6"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74</w:t>
            </w:r>
          </w:p>
        </w:tc>
        <w:tc>
          <w:tcPr>
            <w:tcW w:w="772" w:type="dxa"/>
            <w:tcBorders>
              <w:top w:val="nil"/>
              <w:left w:val="nil"/>
              <w:bottom w:val="single" w:sz="8" w:space="0" w:color="000000"/>
              <w:right w:val="single" w:sz="8" w:space="0" w:color="000000"/>
            </w:tcBorders>
            <w:shd w:val="clear" w:color="auto" w:fill="auto"/>
            <w:vAlign w:val="center"/>
          </w:tcPr>
          <w:p w14:paraId="00003BD7"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43</w:t>
            </w:r>
          </w:p>
        </w:tc>
        <w:tc>
          <w:tcPr>
            <w:tcW w:w="990" w:type="dxa"/>
            <w:tcBorders>
              <w:top w:val="nil"/>
              <w:left w:val="nil"/>
              <w:bottom w:val="single" w:sz="8" w:space="0" w:color="000000"/>
              <w:right w:val="single" w:sz="8" w:space="0" w:color="000000"/>
            </w:tcBorders>
            <w:shd w:val="clear" w:color="auto" w:fill="auto"/>
            <w:vAlign w:val="center"/>
          </w:tcPr>
          <w:p w14:paraId="00003BD8"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color w:val="000000"/>
              </w:rPr>
            </w:pPr>
            <w:r>
              <w:rPr>
                <w:rFonts w:ascii="Calibri" w:eastAsia="Calibri" w:hAnsi="Calibri" w:cs="Calibri"/>
                <w:color w:val="000000"/>
              </w:rPr>
              <w:t>5.28</w:t>
            </w:r>
          </w:p>
        </w:tc>
      </w:tr>
      <w:tr w:rsidR="00F4747B" w14:paraId="4E3D941D" w14:textId="77777777" w:rsidTr="00A34D47">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tcPr>
          <w:p w14:paraId="00003BD9" w14:textId="77777777" w:rsidR="00F4747B" w:rsidRDefault="00EB71E1">
            <w:pPr>
              <w:spacing w:before="20" w:after="20"/>
              <w:rPr>
                <w:rFonts w:ascii="Calibri" w:eastAsia="Calibri" w:hAnsi="Calibri" w:cs="Calibri"/>
                <w:b/>
                <w:color w:val="000000"/>
              </w:rPr>
            </w:pPr>
            <w:r>
              <w:rPr>
                <w:rFonts w:ascii="Calibri" w:eastAsia="Calibri" w:hAnsi="Calibri" w:cs="Calibri"/>
                <w:b/>
                <w:color w:val="000000"/>
              </w:rPr>
              <w:t>BPS Total</w:t>
            </w:r>
          </w:p>
        </w:tc>
        <w:tc>
          <w:tcPr>
            <w:tcW w:w="1350" w:type="dxa"/>
            <w:tcBorders>
              <w:top w:val="nil"/>
              <w:left w:val="nil"/>
              <w:bottom w:val="single" w:sz="8" w:space="0" w:color="000000"/>
              <w:right w:val="single" w:sz="8" w:space="0" w:color="000000"/>
            </w:tcBorders>
            <w:shd w:val="clear" w:color="auto" w:fill="auto"/>
            <w:vAlign w:val="center"/>
          </w:tcPr>
          <w:p w14:paraId="00003BDA" w14:textId="77777777" w:rsidR="00F4747B" w:rsidRDefault="00EB71E1">
            <w:pPr>
              <w:spacing w:before="20" w:after="20"/>
              <w:jc w:val="center"/>
              <w:rPr>
                <w:rFonts w:ascii="Calibri" w:eastAsia="Calibri" w:hAnsi="Calibri" w:cs="Calibri"/>
                <w:b/>
                <w:color w:val="000000"/>
              </w:rPr>
            </w:pPr>
            <w:r>
              <w:rPr>
                <w:rFonts w:ascii="Calibri" w:eastAsia="Calibri" w:hAnsi="Calibri" w:cs="Calibri"/>
                <w:b/>
                <w:color w:val="000000"/>
              </w:rPr>
              <w:t>989</w:t>
            </w:r>
          </w:p>
        </w:tc>
        <w:tc>
          <w:tcPr>
            <w:tcW w:w="771" w:type="dxa"/>
            <w:tcBorders>
              <w:top w:val="nil"/>
              <w:left w:val="nil"/>
              <w:bottom w:val="single" w:sz="8" w:space="0" w:color="000000"/>
              <w:right w:val="single" w:sz="8" w:space="0" w:color="000000"/>
            </w:tcBorders>
            <w:shd w:val="clear" w:color="auto" w:fill="auto"/>
            <w:vAlign w:val="center"/>
          </w:tcPr>
          <w:p w14:paraId="00003BDB" w14:textId="77777777" w:rsidR="00F4747B" w:rsidRDefault="00EB71E1">
            <w:pPr>
              <w:spacing w:before="20" w:after="20"/>
              <w:jc w:val="center"/>
              <w:rPr>
                <w:rFonts w:ascii="Calibri" w:eastAsia="Calibri" w:hAnsi="Calibri" w:cs="Calibri"/>
                <w:b/>
                <w:color w:val="000000"/>
              </w:rPr>
            </w:pPr>
            <w:r>
              <w:rPr>
                <w:rFonts w:ascii="Calibri" w:eastAsia="Calibri" w:hAnsi="Calibri" w:cs="Calibri"/>
                <w:b/>
                <w:color w:val="000000"/>
              </w:rPr>
              <w:t>1</w:t>
            </w:r>
          </w:p>
        </w:tc>
        <w:tc>
          <w:tcPr>
            <w:tcW w:w="849" w:type="dxa"/>
            <w:tcBorders>
              <w:top w:val="nil"/>
              <w:left w:val="nil"/>
              <w:bottom w:val="single" w:sz="8" w:space="0" w:color="000000"/>
              <w:right w:val="single" w:sz="8" w:space="0" w:color="000000"/>
            </w:tcBorders>
            <w:shd w:val="clear" w:color="auto" w:fill="auto"/>
            <w:vAlign w:val="center"/>
          </w:tcPr>
          <w:p w14:paraId="00003BDC" w14:textId="77777777" w:rsidR="00F4747B" w:rsidRDefault="00EB71E1">
            <w:pPr>
              <w:spacing w:before="20" w:after="20"/>
              <w:jc w:val="center"/>
              <w:rPr>
                <w:rFonts w:ascii="Calibri" w:eastAsia="Calibri" w:hAnsi="Calibri" w:cs="Calibri"/>
                <w:b/>
                <w:color w:val="000000"/>
              </w:rPr>
            </w:pPr>
            <w:r>
              <w:rPr>
                <w:rFonts w:ascii="Calibri" w:eastAsia="Calibri" w:hAnsi="Calibri" w:cs="Calibri"/>
                <w:b/>
                <w:color w:val="000000"/>
              </w:rPr>
              <w:t>19</w:t>
            </w:r>
          </w:p>
        </w:tc>
        <w:tc>
          <w:tcPr>
            <w:tcW w:w="694" w:type="dxa"/>
            <w:tcBorders>
              <w:top w:val="nil"/>
              <w:left w:val="nil"/>
              <w:bottom w:val="single" w:sz="8" w:space="0" w:color="000000"/>
              <w:right w:val="single" w:sz="8" w:space="0" w:color="000000"/>
            </w:tcBorders>
            <w:shd w:val="clear" w:color="auto" w:fill="auto"/>
            <w:vAlign w:val="center"/>
          </w:tcPr>
          <w:p w14:paraId="00003BDD" w14:textId="77777777" w:rsidR="00F4747B" w:rsidRDefault="00EB71E1">
            <w:pPr>
              <w:spacing w:before="20" w:after="20"/>
              <w:jc w:val="center"/>
              <w:rPr>
                <w:rFonts w:ascii="Calibri" w:eastAsia="Calibri" w:hAnsi="Calibri" w:cs="Calibri"/>
                <w:b/>
                <w:color w:val="000000"/>
              </w:rPr>
            </w:pPr>
            <w:r>
              <w:rPr>
                <w:rFonts w:ascii="Calibri" w:eastAsia="Calibri" w:hAnsi="Calibri" w:cs="Calibri"/>
                <w:b/>
                <w:color w:val="000000"/>
              </w:rPr>
              <w:t>53</w:t>
            </w:r>
          </w:p>
        </w:tc>
        <w:tc>
          <w:tcPr>
            <w:tcW w:w="771" w:type="dxa"/>
            <w:tcBorders>
              <w:top w:val="nil"/>
              <w:left w:val="nil"/>
              <w:bottom w:val="single" w:sz="8" w:space="0" w:color="000000"/>
              <w:right w:val="single" w:sz="8" w:space="0" w:color="000000"/>
            </w:tcBorders>
            <w:shd w:val="clear" w:color="auto" w:fill="auto"/>
            <w:vAlign w:val="center"/>
          </w:tcPr>
          <w:p w14:paraId="00003BDE" w14:textId="77777777" w:rsidR="00F4747B" w:rsidRDefault="00EB71E1">
            <w:pPr>
              <w:spacing w:before="20" w:after="20"/>
              <w:jc w:val="center"/>
              <w:rPr>
                <w:rFonts w:ascii="Calibri" w:eastAsia="Calibri" w:hAnsi="Calibri" w:cs="Calibri"/>
                <w:b/>
                <w:color w:val="000000"/>
              </w:rPr>
            </w:pPr>
            <w:r>
              <w:rPr>
                <w:rFonts w:ascii="Calibri" w:eastAsia="Calibri" w:hAnsi="Calibri" w:cs="Calibri"/>
                <w:b/>
                <w:color w:val="000000"/>
              </w:rPr>
              <w:t>147</w:t>
            </w:r>
          </w:p>
        </w:tc>
        <w:tc>
          <w:tcPr>
            <w:tcW w:w="695" w:type="dxa"/>
            <w:tcBorders>
              <w:top w:val="nil"/>
              <w:left w:val="nil"/>
              <w:bottom w:val="single" w:sz="8" w:space="0" w:color="000000"/>
              <w:right w:val="single" w:sz="8" w:space="0" w:color="000000"/>
            </w:tcBorders>
            <w:shd w:val="clear" w:color="auto" w:fill="auto"/>
            <w:vAlign w:val="center"/>
          </w:tcPr>
          <w:p w14:paraId="00003BDF" w14:textId="77777777" w:rsidR="00F4747B" w:rsidRDefault="00EB71E1">
            <w:pPr>
              <w:spacing w:before="20" w:after="20"/>
              <w:jc w:val="center"/>
              <w:rPr>
                <w:rFonts w:ascii="Calibri" w:eastAsia="Calibri" w:hAnsi="Calibri" w:cs="Calibri"/>
                <w:b/>
                <w:color w:val="000000"/>
              </w:rPr>
            </w:pPr>
            <w:r>
              <w:rPr>
                <w:rFonts w:ascii="Calibri" w:eastAsia="Calibri" w:hAnsi="Calibri" w:cs="Calibri"/>
                <w:b/>
                <w:color w:val="000000"/>
              </w:rPr>
              <w:t>288</w:t>
            </w:r>
          </w:p>
        </w:tc>
        <w:tc>
          <w:tcPr>
            <w:tcW w:w="848" w:type="dxa"/>
            <w:tcBorders>
              <w:top w:val="nil"/>
              <w:left w:val="nil"/>
              <w:bottom w:val="single" w:sz="8" w:space="0" w:color="000000"/>
              <w:right w:val="single" w:sz="8" w:space="0" w:color="000000"/>
            </w:tcBorders>
            <w:shd w:val="clear" w:color="auto" w:fill="auto"/>
            <w:vAlign w:val="center"/>
          </w:tcPr>
          <w:p w14:paraId="00003BE0" w14:textId="77777777" w:rsidR="00F4747B" w:rsidRDefault="00EB71E1">
            <w:pPr>
              <w:spacing w:before="20" w:after="20"/>
              <w:jc w:val="center"/>
              <w:rPr>
                <w:rFonts w:ascii="Calibri" w:eastAsia="Calibri" w:hAnsi="Calibri" w:cs="Calibri"/>
                <w:b/>
                <w:color w:val="000000"/>
              </w:rPr>
            </w:pPr>
            <w:r>
              <w:rPr>
                <w:rFonts w:ascii="Calibri" w:eastAsia="Calibri" w:hAnsi="Calibri" w:cs="Calibri"/>
                <w:b/>
                <w:color w:val="000000"/>
              </w:rPr>
              <w:t>282</w:t>
            </w:r>
          </w:p>
        </w:tc>
        <w:tc>
          <w:tcPr>
            <w:tcW w:w="772" w:type="dxa"/>
            <w:tcBorders>
              <w:top w:val="nil"/>
              <w:left w:val="nil"/>
              <w:bottom w:val="single" w:sz="8" w:space="0" w:color="000000"/>
              <w:right w:val="single" w:sz="8" w:space="0" w:color="000000"/>
            </w:tcBorders>
            <w:shd w:val="clear" w:color="auto" w:fill="auto"/>
            <w:vAlign w:val="center"/>
          </w:tcPr>
          <w:p w14:paraId="00003BE1" w14:textId="77777777" w:rsidR="00F4747B" w:rsidRDefault="00EB71E1">
            <w:pPr>
              <w:spacing w:before="20" w:after="20"/>
              <w:jc w:val="center"/>
              <w:rPr>
                <w:rFonts w:ascii="Calibri" w:eastAsia="Calibri" w:hAnsi="Calibri" w:cs="Calibri"/>
                <w:b/>
                <w:color w:val="000000"/>
              </w:rPr>
            </w:pPr>
            <w:r>
              <w:rPr>
                <w:rFonts w:ascii="Calibri" w:eastAsia="Calibri" w:hAnsi="Calibri" w:cs="Calibri"/>
                <w:b/>
                <w:color w:val="000000"/>
              </w:rPr>
              <w:t>199</w:t>
            </w:r>
          </w:p>
        </w:tc>
        <w:tc>
          <w:tcPr>
            <w:tcW w:w="990" w:type="dxa"/>
            <w:tcBorders>
              <w:top w:val="nil"/>
              <w:left w:val="nil"/>
              <w:bottom w:val="single" w:sz="8" w:space="0" w:color="000000"/>
              <w:right w:val="single" w:sz="8" w:space="0" w:color="000000"/>
            </w:tcBorders>
            <w:shd w:val="clear" w:color="auto" w:fill="auto"/>
            <w:vAlign w:val="center"/>
          </w:tcPr>
          <w:p w14:paraId="00003BE2" w14:textId="77777777" w:rsidR="00F4747B" w:rsidRDefault="00EB71E1">
            <w:pPr>
              <w:spacing w:before="20" w:after="20"/>
              <w:jc w:val="center"/>
              <w:rPr>
                <w:rFonts w:ascii="Calibri" w:eastAsia="Calibri" w:hAnsi="Calibri" w:cs="Calibri"/>
                <w:b/>
                <w:color w:val="000000"/>
              </w:rPr>
            </w:pPr>
            <w:r>
              <w:rPr>
                <w:rFonts w:ascii="Calibri" w:eastAsia="Calibri" w:hAnsi="Calibri" w:cs="Calibri"/>
                <w:b/>
                <w:color w:val="000000"/>
              </w:rPr>
              <w:t>5.37</w:t>
            </w:r>
          </w:p>
        </w:tc>
      </w:tr>
    </w:tbl>
    <w:p w14:paraId="00003BE3" w14:textId="77777777" w:rsidR="00F4747B" w:rsidRDefault="00EB71E1">
      <w:pPr>
        <w:keepNext/>
        <w:pBdr>
          <w:top w:val="nil"/>
          <w:left w:val="nil"/>
          <w:bottom w:val="nil"/>
          <w:right w:val="nil"/>
          <w:between w:val="nil"/>
        </w:pBdr>
        <w:spacing w:after="12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6BCD43C7" w14:textId="77777777" w:rsidR="00455ED0" w:rsidRDefault="00455ED0">
      <w:pPr>
        <w:pBdr>
          <w:top w:val="nil"/>
          <w:left w:val="nil"/>
          <w:bottom w:val="nil"/>
          <w:right w:val="nil"/>
          <w:between w:val="nil"/>
        </w:pBdr>
        <w:spacing w:before="120" w:after="120"/>
        <w:rPr>
          <w:rFonts w:ascii="Calibri" w:eastAsia="Calibri" w:hAnsi="Calibri" w:cs="Calibri"/>
          <w:color w:val="000000"/>
        </w:rPr>
      </w:pPr>
    </w:p>
    <w:p w14:paraId="7D33702F" w14:textId="77777777" w:rsidR="00455ED0" w:rsidRDefault="00455ED0">
      <w:pPr>
        <w:pBdr>
          <w:top w:val="nil"/>
          <w:left w:val="nil"/>
          <w:bottom w:val="nil"/>
          <w:right w:val="nil"/>
          <w:between w:val="nil"/>
        </w:pBdr>
        <w:spacing w:before="120" w:after="120"/>
        <w:rPr>
          <w:rFonts w:ascii="Calibri" w:eastAsia="Calibri" w:hAnsi="Calibri" w:cs="Calibri"/>
          <w:color w:val="000000"/>
        </w:rPr>
      </w:pPr>
    </w:p>
    <w:p w14:paraId="3F42E4ED" w14:textId="77777777" w:rsidR="00455ED0" w:rsidRDefault="00455ED0">
      <w:pPr>
        <w:pBdr>
          <w:top w:val="nil"/>
          <w:left w:val="nil"/>
          <w:bottom w:val="nil"/>
          <w:right w:val="nil"/>
          <w:between w:val="nil"/>
        </w:pBdr>
        <w:spacing w:before="120" w:after="120"/>
        <w:rPr>
          <w:rFonts w:ascii="Calibri" w:eastAsia="Calibri" w:hAnsi="Calibri" w:cs="Calibri"/>
          <w:color w:val="000000"/>
        </w:rPr>
      </w:pPr>
    </w:p>
    <w:p w14:paraId="5B2DE201" w14:textId="1FA6B7C9" w:rsidR="00455ED0" w:rsidRDefault="00EB71E1">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lastRenderedPageBreak/>
        <w:t xml:space="preserve">Table 4 (as well as tables for the remaining dimensions) includes a breakdown of ratings in each grade band for each rating on each dimension, </w:t>
      </w:r>
      <w:r>
        <w:rPr>
          <w:rFonts w:ascii="Calibri" w:eastAsia="Calibri" w:hAnsi="Calibri" w:cs="Calibri"/>
          <w:i/>
          <w:color w:val="000000"/>
        </w:rPr>
        <w:t>by subject</w:t>
      </w:r>
      <w:r>
        <w:rPr>
          <w:rFonts w:ascii="Calibri" w:eastAsia="Calibri" w:hAnsi="Calibri" w:cs="Calibri"/>
          <w:color w:val="000000"/>
        </w:rPr>
        <w:t>, and the district averages for that dimension.</w:t>
      </w:r>
    </w:p>
    <w:p w14:paraId="59E55895" w14:textId="77777777" w:rsidR="00784B7C" w:rsidRDefault="00784B7C">
      <w:pPr>
        <w:pBdr>
          <w:top w:val="nil"/>
          <w:left w:val="nil"/>
          <w:bottom w:val="nil"/>
          <w:right w:val="nil"/>
          <w:between w:val="nil"/>
        </w:pBdr>
        <w:spacing w:before="120" w:after="120"/>
        <w:rPr>
          <w:rFonts w:ascii="Calibri" w:eastAsia="Calibri" w:hAnsi="Calibri" w:cs="Calibri"/>
          <w:color w:val="000000"/>
        </w:rPr>
      </w:pPr>
    </w:p>
    <w:p w14:paraId="00003BE6"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4. Positive Climate: Classroom Ratings at Each Grade Band by Academic Subject</w:t>
      </w:r>
    </w:p>
    <w:tbl>
      <w:tblPr>
        <w:tblStyle w:val="affff7"/>
        <w:tblW w:w="9340" w:type="dxa"/>
        <w:tblLayout w:type="fixed"/>
        <w:tblLook w:val="0420" w:firstRow="1" w:lastRow="0" w:firstColumn="0" w:lastColumn="0" w:noHBand="0" w:noVBand="1"/>
        <w:tblCaption w:val="Table 4"/>
        <w:tblDescription w:val="Positive Climate: Classroom Ratings at Each Grade Band by Academic Subject"/>
      </w:tblPr>
      <w:tblGrid>
        <w:gridCol w:w="1642"/>
        <w:gridCol w:w="1525"/>
        <w:gridCol w:w="650"/>
        <w:gridCol w:w="576"/>
        <w:gridCol w:w="616"/>
        <w:gridCol w:w="606"/>
        <w:gridCol w:w="665"/>
        <w:gridCol w:w="665"/>
        <w:gridCol w:w="724"/>
        <w:gridCol w:w="1671"/>
      </w:tblGrid>
      <w:tr w:rsidR="00F4747B" w14:paraId="2B67EBA9" w14:textId="77777777" w:rsidTr="00A34D47">
        <w:trPr>
          <w:trHeight w:val="315"/>
        </w:trPr>
        <w:tc>
          <w:tcPr>
            <w:tcW w:w="1642"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BE7"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b/>
                <w:color w:val="000000"/>
              </w:rPr>
            </w:pPr>
            <w:r>
              <w:rPr>
                <w:rFonts w:ascii="Calibri" w:eastAsia="Calibri" w:hAnsi="Calibri" w:cs="Calibri"/>
                <w:b/>
                <w:color w:val="000000"/>
              </w:rPr>
              <w:t> Subject</w:t>
            </w:r>
          </w:p>
        </w:tc>
        <w:tc>
          <w:tcPr>
            <w:tcW w:w="152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BE8"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b/>
                <w:color w:val="000000"/>
              </w:rPr>
            </w:pPr>
            <w:r>
              <w:rPr>
                <w:rFonts w:ascii="Calibri" w:eastAsia="Calibri" w:hAnsi="Calibri" w:cs="Calibri"/>
                <w:b/>
                <w:color w:val="000000"/>
              </w:rPr>
              <w:t>Grade Band</w:t>
            </w:r>
          </w:p>
        </w:tc>
        <w:tc>
          <w:tcPr>
            <w:tcW w:w="1226" w:type="dxa"/>
            <w:gridSpan w:val="2"/>
            <w:tcBorders>
              <w:top w:val="single" w:sz="8" w:space="0" w:color="000000"/>
              <w:left w:val="nil"/>
              <w:bottom w:val="single" w:sz="8" w:space="0" w:color="000000"/>
              <w:right w:val="single" w:sz="8" w:space="0" w:color="000000"/>
            </w:tcBorders>
            <w:shd w:val="clear" w:color="auto" w:fill="B5C7DB"/>
            <w:vAlign w:val="center"/>
          </w:tcPr>
          <w:p w14:paraId="00003BE9"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b/>
                <w:color w:val="000000"/>
              </w:rPr>
            </w:pPr>
            <w:r>
              <w:rPr>
                <w:rFonts w:ascii="Calibri" w:eastAsia="Calibri" w:hAnsi="Calibri" w:cs="Calibri"/>
                <w:b/>
                <w:color w:val="000000"/>
              </w:rPr>
              <w:t>Low Range</w:t>
            </w:r>
          </w:p>
        </w:tc>
        <w:tc>
          <w:tcPr>
            <w:tcW w:w="1887" w:type="dxa"/>
            <w:gridSpan w:val="3"/>
            <w:tcBorders>
              <w:top w:val="single" w:sz="8" w:space="0" w:color="000000"/>
              <w:left w:val="nil"/>
              <w:bottom w:val="single" w:sz="8" w:space="0" w:color="000000"/>
              <w:right w:val="single" w:sz="8" w:space="0" w:color="000000"/>
            </w:tcBorders>
            <w:shd w:val="clear" w:color="auto" w:fill="B5C7DB"/>
            <w:vAlign w:val="center"/>
          </w:tcPr>
          <w:p w14:paraId="00003BEB"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389" w:type="dxa"/>
            <w:gridSpan w:val="2"/>
            <w:tcBorders>
              <w:top w:val="single" w:sz="8" w:space="0" w:color="000000"/>
              <w:left w:val="nil"/>
              <w:bottom w:val="single" w:sz="8" w:space="0" w:color="000000"/>
              <w:right w:val="single" w:sz="8" w:space="0" w:color="000000"/>
            </w:tcBorders>
            <w:shd w:val="clear" w:color="auto" w:fill="B5C7DB"/>
            <w:vAlign w:val="center"/>
          </w:tcPr>
          <w:p w14:paraId="00003BEE"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671"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BF0" w14:textId="77777777" w:rsidR="00F4747B" w:rsidRDefault="00EB71E1">
            <w:pPr>
              <w:pBdr>
                <w:top w:val="nil"/>
                <w:left w:val="nil"/>
                <w:bottom w:val="nil"/>
                <w:right w:val="nil"/>
                <w:between w:val="nil"/>
              </w:pBdr>
              <w:spacing w:before="20" w:after="2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4CC8850A" w14:textId="77777777" w:rsidTr="00A34D47">
        <w:trPr>
          <w:trHeight w:val="315"/>
        </w:trPr>
        <w:tc>
          <w:tcPr>
            <w:tcW w:w="1642"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BF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52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BF2"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50" w:type="dxa"/>
            <w:tcBorders>
              <w:top w:val="nil"/>
              <w:left w:val="nil"/>
              <w:bottom w:val="single" w:sz="8" w:space="0" w:color="000000"/>
              <w:right w:val="single" w:sz="8" w:space="0" w:color="000000"/>
            </w:tcBorders>
            <w:shd w:val="clear" w:color="auto" w:fill="DAE3ED"/>
            <w:vAlign w:val="center"/>
          </w:tcPr>
          <w:p w14:paraId="00003BF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576" w:type="dxa"/>
            <w:tcBorders>
              <w:top w:val="nil"/>
              <w:left w:val="nil"/>
              <w:bottom w:val="single" w:sz="8" w:space="0" w:color="000000"/>
              <w:right w:val="single" w:sz="8" w:space="0" w:color="000000"/>
            </w:tcBorders>
            <w:shd w:val="clear" w:color="auto" w:fill="DAE3ED"/>
            <w:vAlign w:val="center"/>
          </w:tcPr>
          <w:p w14:paraId="00003BF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616" w:type="dxa"/>
            <w:tcBorders>
              <w:top w:val="nil"/>
              <w:left w:val="nil"/>
              <w:bottom w:val="single" w:sz="8" w:space="0" w:color="000000"/>
              <w:right w:val="single" w:sz="8" w:space="0" w:color="000000"/>
            </w:tcBorders>
            <w:shd w:val="clear" w:color="auto" w:fill="DAE3ED"/>
            <w:vAlign w:val="center"/>
          </w:tcPr>
          <w:p w14:paraId="00003BF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606" w:type="dxa"/>
            <w:tcBorders>
              <w:top w:val="nil"/>
              <w:left w:val="nil"/>
              <w:bottom w:val="single" w:sz="8" w:space="0" w:color="000000"/>
              <w:right w:val="single" w:sz="8" w:space="0" w:color="000000"/>
            </w:tcBorders>
            <w:shd w:val="clear" w:color="auto" w:fill="DAE3ED"/>
            <w:vAlign w:val="center"/>
          </w:tcPr>
          <w:p w14:paraId="00003BF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665" w:type="dxa"/>
            <w:tcBorders>
              <w:top w:val="nil"/>
              <w:left w:val="nil"/>
              <w:bottom w:val="single" w:sz="8" w:space="0" w:color="000000"/>
              <w:right w:val="single" w:sz="8" w:space="0" w:color="000000"/>
            </w:tcBorders>
            <w:shd w:val="clear" w:color="auto" w:fill="DAE3ED"/>
            <w:vAlign w:val="center"/>
          </w:tcPr>
          <w:p w14:paraId="00003BF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665" w:type="dxa"/>
            <w:tcBorders>
              <w:top w:val="nil"/>
              <w:left w:val="nil"/>
              <w:bottom w:val="single" w:sz="8" w:space="0" w:color="000000"/>
              <w:right w:val="single" w:sz="8" w:space="0" w:color="000000"/>
            </w:tcBorders>
            <w:shd w:val="clear" w:color="auto" w:fill="DAE3ED"/>
            <w:vAlign w:val="center"/>
          </w:tcPr>
          <w:p w14:paraId="00003BF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724" w:type="dxa"/>
            <w:tcBorders>
              <w:top w:val="nil"/>
              <w:left w:val="nil"/>
              <w:bottom w:val="single" w:sz="8" w:space="0" w:color="000000"/>
              <w:right w:val="single" w:sz="8" w:space="0" w:color="000000"/>
            </w:tcBorders>
            <w:shd w:val="clear" w:color="auto" w:fill="DAE3ED"/>
            <w:vAlign w:val="center"/>
          </w:tcPr>
          <w:p w14:paraId="00003BF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671"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BFA"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43A4B7E2" w14:textId="77777777" w:rsidTr="00A34D47">
        <w:trPr>
          <w:trHeight w:val="315"/>
        </w:trPr>
        <w:tc>
          <w:tcPr>
            <w:tcW w:w="1642" w:type="dxa"/>
            <w:vMerge w:val="restart"/>
            <w:tcBorders>
              <w:top w:val="nil"/>
              <w:left w:val="single" w:sz="8" w:space="0" w:color="000000"/>
              <w:bottom w:val="single" w:sz="8" w:space="0" w:color="000000"/>
              <w:right w:val="single" w:sz="8" w:space="0" w:color="000000"/>
            </w:tcBorders>
            <w:shd w:val="clear" w:color="auto" w:fill="auto"/>
            <w:vAlign w:val="center"/>
          </w:tcPr>
          <w:p w14:paraId="00003BFB"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ELA</w:t>
            </w:r>
          </w:p>
        </w:tc>
        <w:tc>
          <w:tcPr>
            <w:tcW w:w="1525" w:type="dxa"/>
            <w:tcBorders>
              <w:top w:val="nil"/>
              <w:left w:val="nil"/>
              <w:bottom w:val="single" w:sz="8" w:space="0" w:color="000000"/>
              <w:right w:val="single" w:sz="8" w:space="0" w:color="000000"/>
            </w:tcBorders>
            <w:shd w:val="clear" w:color="auto" w:fill="auto"/>
            <w:vAlign w:val="center"/>
          </w:tcPr>
          <w:p w14:paraId="00003BF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0" w:type="dxa"/>
            <w:tcBorders>
              <w:top w:val="nil"/>
              <w:left w:val="nil"/>
              <w:bottom w:val="single" w:sz="8" w:space="0" w:color="000000"/>
              <w:right w:val="single" w:sz="8" w:space="0" w:color="000000"/>
            </w:tcBorders>
            <w:shd w:val="clear" w:color="auto" w:fill="auto"/>
            <w:vAlign w:val="center"/>
          </w:tcPr>
          <w:p w14:paraId="00003BF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BF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16" w:type="dxa"/>
            <w:tcBorders>
              <w:top w:val="nil"/>
              <w:left w:val="nil"/>
              <w:bottom w:val="single" w:sz="8" w:space="0" w:color="000000"/>
              <w:right w:val="single" w:sz="8" w:space="0" w:color="000000"/>
            </w:tcBorders>
            <w:shd w:val="clear" w:color="auto" w:fill="auto"/>
            <w:vAlign w:val="center"/>
          </w:tcPr>
          <w:p w14:paraId="00003BF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06" w:type="dxa"/>
            <w:tcBorders>
              <w:top w:val="nil"/>
              <w:left w:val="nil"/>
              <w:bottom w:val="single" w:sz="8" w:space="0" w:color="000000"/>
              <w:right w:val="single" w:sz="8" w:space="0" w:color="000000"/>
            </w:tcBorders>
            <w:shd w:val="clear" w:color="auto" w:fill="auto"/>
            <w:vAlign w:val="center"/>
          </w:tcPr>
          <w:p w14:paraId="00003C0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25</w:t>
            </w:r>
          </w:p>
        </w:tc>
        <w:tc>
          <w:tcPr>
            <w:tcW w:w="665" w:type="dxa"/>
            <w:tcBorders>
              <w:top w:val="nil"/>
              <w:left w:val="nil"/>
              <w:bottom w:val="single" w:sz="8" w:space="0" w:color="000000"/>
              <w:right w:val="single" w:sz="8" w:space="0" w:color="000000"/>
            </w:tcBorders>
            <w:shd w:val="clear" w:color="auto" w:fill="auto"/>
            <w:vAlign w:val="center"/>
          </w:tcPr>
          <w:p w14:paraId="00003C0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67</w:t>
            </w:r>
          </w:p>
        </w:tc>
        <w:tc>
          <w:tcPr>
            <w:tcW w:w="665" w:type="dxa"/>
            <w:tcBorders>
              <w:top w:val="nil"/>
              <w:left w:val="nil"/>
              <w:bottom w:val="single" w:sz="8" w:space="0" w:color="000000"/>
              <w:right w:val="single" w:sz="8" w:space="0" w:color="000000"/>
            </w:tcBorders>
            <w:shd w:val="clear" w:color="auto" w:fill="auto"/>
            <w:vAlign w:val="center"/>
          </w:tcPr>
          <w:p w14:paraId="00003C0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62</w:t>
            </w:r>
          </w:p>
        </w:tc>
        <w:tc>
          <w:tcPr>
            <w:tcW w:w="724" w:type="dxa"/>
            <w:tcBorders>
              <w:top w:val="nil"/>
              <w:left w:val="nil"/>
              <w:bottom w:val="single" w:sz="8" w:space="0" w:color="000000"/>
              <w:right w:val="single" w:sz="8" w:space="0" w:color="000000"/>
            </w:tcBorders>
            <w:shd w:val="clear" w:color="auto" w:fill="auto"/>
            <w:vAlign w:val="center"/>
          </w:tcPr>
          <w:p w14:paraId="00003C0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w:t>
            </w:r>
          </w:p>
        </w:tc>
        <w:tc>
          <w:tcPr>
            <w:tcW w:w="1671" w:type="dxa"/>
            <w:tcBorders>
              <w:top w:val="nil"/>
              <w:left w:val="nil"/>
              <w:bottom w:val="single" w:sz="8" w:space="0" w:color="000000"/>
              <w:right w:val="single" w:sz="8" w:space="0" w:color="000000"/>
            </w:tcBorders>
            <w:shd w:val="clear" w:color="auto" w:fill="auto"/>
            <w:vAlign w:val="center"/>
          </w:tcPr>
          <w:p w14:paraId="00003C0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5.63</w:t>
            </w:r>
          </w:p>
        </w:tc>
      </w:tr>
      <w:tr w:rsidR="00F4747B" w14:paraId="212F3E7B"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05"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0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0" w:type="dxa"/>
            <w:tcBorders>
              <w:top w:val="nil"/>
              <w:left w:val="nil"/>
              <w:bottom w:val="single" w:sz="8" w:space="0" w:color="000000"/>
              <w:right w:val="single" w:sz="8" w:space="0" w:color="000000"/>
            </w:tcBorders>
            <w:shd w:val="clear" w:color="auto" w:fill="auto"/>
            <w:vAlign w:val="center"/>
          </w:tcPr>
          <w:p w14:paraId="00003C0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0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0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606" w:type="dxa"/>
            <w:tcBorders>
              <w:top w:val="nil"/>
              <w:left w:val="nil"/>
              <w:bottom w:val="single" w:sz="8" w:space="0" w:color="000000"/>
              <w:right w:val="single" w:sz="8" w:space="0" w:color="000000"/>
            </w:tcBorders>
            <w:shd w:val="clear" w:color="auto" w:fill="auto"/>
            <w:vAlign w:val="center"/>
          </w:tcPr>
          <w:p w14:paraId="00003C0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665" w:type="dxa"/>
            <w:tcBorders>
              <w:top w:val="nil"/>
              <w:left w:val="nil"/>
              <w:bottom w:val="single" w:sz="8" w:space="0" w:color="000000"/>
              <w:right w:val="single" w:sz="8" w:space="0" w:color="000000"/>
            </w:tcBorders>
            <w:shd w:val="clear" w:color="auto" w:fill="auto"/>
            <w:vAlign w:val="center"/>
          </w:tcPr>
          <w:p w14:paraId="00003C0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21</w:t>
            </w:r>
          </w:p>
        </w:tc>
        <w:tc>
          <w:tcPr>
            <w:tcW w:w="665" w:type="dxa"/>
            <w:tcBorders>
              <w:top w:val="nil"/>
              <w:left w:val="nil"/>
              <w:bottom w:val="single" w:sz="8" w:space="0" w:color="000000"/>
              <w:right w:val="single" w:sz="8" w:space="0" w:color="000000"/>
            </w:tcBorders>
            <w:shd w:val="clear" w:color="auto" w:fill="auto"/>
            <w:vAlign w:val="center"/>
          </w:tcPr>
          <w:p w14:paraId="00003C0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22</w:t>
            </w:r>
          </w:p>
        </w:tc>
        <w:tc>
          <w:tcPr>
            <w:tcW w:w="724" w:type="dxa"/>
            <w:tcBorders>
              <w:top w:val="nil"/>
              <w:left w:val="nil"/>
              <w:bottom w:val="single" w:sz="8" w:space="0" w:color="000000"/>
              <w:right w:val="single" w:sz="8" w:space="0" w:color="000000"/>
            </w:tcBorders>
            <w:shd w:val="clear" w:color="auto" w:fill="auto"/>
            <w:vAlign w:val="center"/>
          </w:tcPr>
          <w:p w14:paraId="00003C0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20</w:t>
            </w:r>
          </w:p>
        </w:tc>
        <w:tc>
          <w:tcPr>
            <w:tcW w:w="1671" w:type="dxa"/>
            <w:tcBorders>
              <w:top w:val="nil"/>
              <w:left w:val="nil"/>
              <w:bottom w:val="single" w:sz="8" w:space="0" w:color="000000"/>
              <w:right w:val="single" w:sz="8" w:space="0" w:color="000000"/>
            </w:tcBorders>
            <w:shd w:val="clear" w:color="auto" w:fill="auto"/>
            <w:vAlign w:val="center"/>
          </w:tcPr>
          <w:p w14:paraId="00003C0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5.44</w:t>
            </w:r>
          </w:p>
        </w:tc>
      </w:tr>
      <w:tr w:rsidR="00F4747B" w14:paraId="2C7CC54F"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0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1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0" w:type="dxa"/>
            <w:tcBorders>
              <w:top w:val="nil"/>
              <w:left w:val="nil"/>
              <w:bottom w:val="single" w:sz="8" w:space="0" w:color="000000"/>
              <w:right w:val="single" w:sz="8" w:space="0" w:color="000000"/>
            </w:tcBorders>
            <w:shd w:val="clear" w:color="auto" w:fill="auto"/>
            <w:vAlign w:val="center"/>
          </w:tcPr>
          <w:p w14:paraId="00003C1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1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16" w:type="dxa"/>
            <w:tcBorders>
              <w:top w:val="nil"/>
              <w:left w:val="nil"/>
              <w:bottom w:val="single" w:sz="8" w:space="0" w:color="000000"/>
              <w:right w:val="single" w:sz="8" w:space="0" w:color="000000"/>
            </w:tcBorders>
            <w:shd w:val="clear" w:color="auto" w:fill="auto"/>
            <w:vAlign w:val="center"/>
          </w:tcPr>
          <w:p w14:paraId="00003C1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06" w:type="dxa"/>
            <w:tcBorders>
              <w:top w:val="nil"/>
              <w:left w:val="nil"/>
              <w:bottom w:val="single" w:sz="8" w:space="0" w:color="000000"/>
              <w:right w:val="single" w:sz="8" w:space="0" w:color="000000"/>
            </w:tcBorders>
            <w:shd w:val="clear" w:color="auto" w:fill="auto"/>
            <w:vAlign w:val="center"/>
          </w:tcPr>
          <w:p w14:paraId="00003C1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65" w:type="dxa"/>
            <w:tcBorders>
              <w:top w:val="nil"/>
              <w:left w:val="nil"/>
              <w:bottom w:val="single" w:sz="8" w:space="0" w:color="000000"/>
              <w:right w:val="single" w:sz="8" w:space="0" w:color="000000"/>
            </w:tcBorders>
            <w:shd w:val="clear" w:color="auto" w:fill="auto"/>
            <w:vAlign w:val="center"/>
          </w:tcPr>
          <w:p w14:paraId="00003C1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665" w:type="dxa"/>
            <w:tcBorders>
              <w:top w:val="nil"/>
              <w:left w:val="nil"/>
              <w:bottom w:val="single" w:sz="8" w:space="0" w:color="000000"/>
              <w:right w:val="single" w:sz="8" w:space="0" w:color="000000"/>
            </w:tcBorders>
            <w:shd w:val="clear" w:color="auto" w:fill="auto"/>
            <w:vAlign w:val="center"/>
          </w:tcPr>
          <w:p w14:paraId="00003C1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w:t>
            </w:r>
          </w:p>
        </w:tc>
        <w:tc>
          <w:tcPr>
            <w:tcW w:w="724" w:type="dxa"/>
            <w:tcBorders>
              <w:top w:val="nil"/>
              <w:left w:val="nil"/>
              <w:bottom w:val="single" w:sz="8" w:space="0" w:color="000000"/>
              <w:right w:val="single" w:sz="8" w:space="0" w:color="000000"/>
            </w:tcBorders>
            <w:shd w:val="clear" w:color="auto" w:fill="auto"/>
            <w:vAlign w:val="center"/>
          </w:tcPr>
          <w:p w14:paraId="00003C1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1671" w:type="dxa"/>
            <w:tcBorders>
              <w:top w:val="nil"/>
              <w:left w:val="nil"/>
              <w:bottom w:val="single" w:sz="8" w:space="0" w:color="000000"/>
              <w:right w:val="single" w:sz="8" w:space="0" w:color="000000"/>
            </w:tcBorders>
            <w:shd w:val="clear" w:color="auto" w:fill="auto"/>
            <w:vAlign w:val="center"/>
          </w:tcPr>
          <w:p w14:paraId="00003C1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4.94</w:t>
            </w:r>
          </w:p>
        </w:tc>
      </w:tr>
      <w:tr w:rsidR="00F4747B" w14:paraId="49AA2C42"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1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1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0" w:type="dxa"/>
            <w:tcBorders>
              <w:top w:val="nil"/>
              <w:left w:val="nil"/>
              <w:bottom w:val="single" w:sz="8" w:space="0" w:color="000000"/>
              <w:right w:val="single" w:sz="8" w:space="0" w:color="000000"/>
            </w:tcBorders>
            <w:shd w:val="clear" w:color="auto" w:fill="auto"/>
            <w:vAlign w:val="center"/>
          </w:tcPr>
          <w:p w14:paraId="00003C1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76" w:type="dxa"/>
            <w:tcBorders>
              <w:top w:val="nil"/>
              <w:left w:val="nil"/>
              <w:bottom w:val="single" w:sz="8" w:space="0" w:color="000000"/>
              <w:right w:val="single" w:sz="8" w:space="0" w:color="000000"/>
            </w:tcBorders>
            <w:shd w:val="clear" w:color="auto" w:fill="auto"/>
            <w:vAlign w:val="center"/>
          </w:tcPr>
          <w:p w14:paraId="00003C1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16" w:type="dxa"/>
            <w:tcBorders>
              <w:top w:val="nil"/>
              <w:left w:val="nil"/>
              <w:bottom w:val="single" w:sz="8" w:space="0" w:color="000000"/>
              <w:right w:val="single" w:sz="8" w:space="0" w:color="000000"/>
            </w:tcBorders>
            <w:shd w:val="clear" w:color="auto" w:fill="auto"/>
            <w:vAlign w:val="center"/>
          </w:tcPr>
          <w:p w14:paraId="00003C1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06" w:type="dxa"/>
            <w:tcBorders>
              <w:top w:val="nil"/>
              <w:left w:val="nil"/>
              <w:bottom w:val="single" w:sz="8" w:space="0" w:color="000000"/>
              <w:right w:val="single" w:sz="8" w:space="0" w:color="000000"/>
            </w:tcBorders>
            <w:shd w:val="clear" w:color="auto" w:fill="auto"/>
            <w:vAlign w:val="center"/>
          </w:tcPr>
          <w:p w14:paraId="00003C1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665" w:type="dxa"/>
            <w:tcBorders>
              <w:top w:val="nil"/>
              <w:left w:val="nil"/>
              <w:bottom w:val="single" w:sz="8" w:space="0" w:color="000000"/>
              <w:right w:val="single" w:sz="8" w:space="0" w:color="000000"/>
            </w:tcBorders>
            <w:shd w:val="clear" w:color="auto" w:fill="auto"/>
            <w:vAlign w:val="center"/>
          </w:tcPr>
          <w:p w14:paraId="00003C1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665" w:type="dxa"/>
            <w:tcBorders>
              <w:top w:val="nil"/>
              <w:left w:val="nil"/>
              <w:bottom w:val="single" w:sz="8" w:space="0" w:color="000000"/>
              <w:right w:val="single" w:sz="8" w:space="0" w:color="000000"/>
            </w:tcBorders>
            <w:shd w:val="clear" w:color="auto" w:fill="auto"/>
            <w:vAlign w:val="center"/>
          </w:tcPr>
          <w:p w14:paraId="00003C2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w:t>
            </w:r>
          </w:p>
        </w:tc>
        <w:tc>
          <w:tcPr>
            <w:tcW w:w="724" w:type="dxa"/>
            <w:tcBorders>
              <w:top w:val="nil"/>
              <w:left w:val="nil"/>
              <w:bottom w:val="single" w:sz="8" w:space="0" w:color="000000"/>
              <w:right w:val="single" w:sz="8" w:space="0" w:color="000000"/>
            </w:tcBorders>
            <w:shd w:val="clear" w:color="auto" w:fill="auto"/>
            <w:vAlign w:val="center"/>
          </w:tcPr>
          <w:p w14:paraId="00003C2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1671" w:type="dxa"/>
            <w:tcBorders>
              <w:top w:val="nil"/>
              <w:left w:val="nil"/>
              <w:bottom w:val="single" w:sz="8" w:space="0" w:color="000000"/>
              <w:right w:val="single" w:sz="8" w:space="0" w:color="000000"/>
            </w:tcBorders>
            <w:shd w:val="clear" w:color="auto" w:fill="auto"/>
            <w:vAlign w:val="center"/>
          </w:tcPr>
          <w:p w14:paraId="00003C2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5.31</w:t>
            </w:r>
          </w:p>
        </w:tc>
      </w:tr>
      <w:tr w:rsidR="00F4747B" w14:paraId="2070C189" w14:textId="77777777" w:rsidTr="00A34D47">
        <w:trPr>
          <w:trHeight w:val="315"/>
        </w:trPr>
        <w:tc>
          <w:tcPr>
            <w:tcW w:w="1642" w:type="dxa"/>
            <w:vMerge w:val="restart"/>
            <w:tcBorders>
              <w:top w:val="nil"/>
              <w:left w:val="single" w:sz="8" w:space="0" w:color="000000"/>
              <w:bottom w:val="single" w:sz="8" w:space="0" w:color="000000"/>
              <w:right w:val="single" w:sz="8" w:space="0" w:color="000000"/>
            </w:tcBorders>
            <w:shd w:val="clear" w:color="auto" w:fill="auto"/>
            <w:vAlign w:val="center"/>
          </w:tcPr>
          <w:p w14:paraId="00003C23"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Mathematics</w:t>
            </w:r>
          </w:p>
        </w:tc>
        <w:tc>
          <w:tcPr>
            <w:tcW w:w="1525" w:type="dxa"/>
            <w:tcBorders>
              <w:top w:val="nil"/>
              <w:left w:val="nil"/>
              <w:bottom w:val="single" w:sz="8" w:space="0" w:color="000000"/>
              <w:right w:val="single" w:sz="8" w:space="0" w:color="000000"/>
            </w:tcBorders>
            <w:shd w:val="clear" w:color="auto" w:fill="auto"/>
            <w:vAlign w:val="center"/>
          </w:tcPr>
          <w:p w14:paraId="00003C2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0" w:type="dxa"/>
            <w:tcBorders>
              <w:top w:val="nil"/>
              <w:left w:val="nil"/>
              <w:bottom w:val="single" w:sz="8" w:space="0" w:color="000000"/>
              <w:right w:val="single" w:sz="8" w:space="0" w:color="000000"/>
            </w:tcBorders>
            <w:shd w:val="clear" w:color="auto" w:fill="auto"/>
            <w:vAlign w:val="center"/>
          </w:tcPr>
          <w:p w14:paraId="00003C2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2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16" w:type="dxa"/>
            <w:tcBorders>
              <w:top w:val="nil"/>
              <w:left w:val="nil"/>
              <w:bottom w:val="single" w:sz="8" w:space="0" w:color="000000"/>
              <w:right w:val="single" w:sz="8" w:space="0" w:color="000000"/>
            </w:tcBorders>
            <w:shd w:val="clear" w:color="auto" w:fill="auto"/>
            <w:vAlign w:val="center"/>
          </w:tcPr>
          <w:p w14:paraId="00003C2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06" w:type="dxa"/>
            <w:tcBorders>
              <w:top w:val="nil"/>
              <w:left w:val="nil"/>
              <w:bottom w:val="single" w:sz="8" w:space="0" w:color="000000"/>
              <w:right w:val="single" w:sz="8" w:space="0" w:color="000000"/>
            </w:tcBorders>
            <w:shd w:val="clear" w:color="auto" w:fill="auto"/>
            <w:vAlign w:val="center"/>
          </w:tcPr>
          <w:p w14:paraId="00003C2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665" w:type="dxa"/>
            <w:tcBorders>
              <w:top w:val="nil"/>
              <w:left w:val="nil"/>
              <w:bottom w:val="single" w:sz="8" w:space="0" w:color="000000"/>
              <w:right w:val="single" w:sz="8" w:space="0" w:color="000000"/>
            </w:tcBorders>
            <w:shd w:val="clear" w:color="auto" w:fill="auto"/>
            <w:vAlign w:val="center"/>
          </w:tcPr>
          <w:p w14:paraId="00003C2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38</w:t>
            </w:r>
          </w:p>
        </w:tc>
        <w:tc>
          <w:tcPr>
            <w:tcW w:w="665" w:type="dxa"/>
            <w:tcBorders>
              <w:top w:val="nil"/>
              <w:left w:val="nil"/>
              <w:bottom w:val="single" w:sz="8" w:space="0" w:color="000000"/>
              <w:right w:val="single" w:sz="8" w:space="0" w:color="000000"/>
            </w:tcBorders>
            <w:shd w:val="clear" w:color="auto" w:fill="auto"/>
            <w:vAlign w:val="center"/>
          </w:tcPr>
          <w:p w14:paraId="00003C2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38</w:t>
            </w:r>
          </w:p>
        </w:tc>
        <w:tc>
          <w:tcPr>
            <w:tcW w:w="724" w:type="dxa"/>
            <w:tcBorders>
              <w:top w:val="nil"/>
              <w:left w:val="nil"/>
              <w:bottom w:val="single" w:sz="8" w:space="0" w:color="000000"/>
              <w:right w:val="single" w:sz="8" w:space="0" w:color="000000"/>
            </w:tcBorders>
            <w:shd w:val="clear" w:color="auto" w:fill="auto"/>
            <w:vAlign w:val="center"/>
          </w:tcPr>
          <w:p w14:paraId="00003C2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23</w:t>
            </w:r>
          </w:p>
        </w:tc>
        <w:tc>
          <w:tcPr>
            <w:tcW w:w="1671" w:type="dxa"/>
            <w:tcBorders>
              <w:top w:val="nil"/>
              <w:left w:val="nil"/>
              <w:bottom w:val="single" w:sz="8" w:space="0" w:color="000000"/>
              <w:right w:val="single" w:sz="8" w:space="0" w:color="000000"/>
            </w:tcBorders>
            <w:shd w:val="clear" w:color="auto" w:fill="auto"/>
            <w:vAlign w:val="center"/>
          </w:tcPr>
          <w:p w14:paraId="00003C2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5.50</w:t>
            </w:r>
          </w:p>
        </w:tc>
      </w:tr>
      <w:tr w:rsidR="00F4747B" w14:paraId="20BD6B47"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2D"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2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0" w:type="dxa"/>
            <w:tcBorders>
              <w:top w:val="nil"/>
              <w:left w:val="nil"/>
              <w:bottom w:val="single" w:sz="8" w:space="0" w:color="000000"/>
              <w:right w:val="single" w:sz="8" w:space="0" w:color="000000"/>
            </w:tcBorders>
            <w:shd w:val="clear" w:color="auto" w:fill="auto"/>
            <w:vAlign w:val="center"/>
          </w:tcPr>
          <w:p w14:paraId="00003C2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3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16" w:type="dxa"/>
            <w:tcBorders>
              <w:top w:val="nil"/>
              <w:left w:val="nil"/>
              <w:bottom w:val="single" w:sz="8" w:space="0" w:color="000000"/>
              <w:right w:val="single" w:sz="8" w:space="0" w:color="000000"/>
            </w:tcBorders>
            <w:shd w:val="clear" w:color="auto" w:fill="auto"/>
            <w:vAlign w:val="center"/>
          </w:tcPr>
          <w:p w14:paraId="00003C3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06" w:type="dxa"/>
            <w:tcBorders>
              <w:top w:val="nil"/>
              <w:left w:val="nil"/>
              <w:bottom w:val="single" w:sz="8" w:space="0" w:color="000000"/>
              <w:right w:val="single" w:sz="8" w:space="0" w:color="000000"/>
            </w:tcBorders>
            <w:shd w:val="clear" w:color="auto" w:fill="auto"/>
            <w:vAlign w:val="center"/>
          </w:tcPr>
          <w:p w14:paraId="00003C3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665" w:type="dxa"/>
            <w:tcBorders>
              <w:top w:val="nil"/>
              <w:left w:val="nil"/>
              <w:bottom w:val="single" w:sz="8" w:space="0" w:color="000000"/>
              <w:right w:val="single" w:sz="8" w:space="0" w:color="000000"/>
            </w:tcBorders>
            <w:shd w:val="clear" w:color="auto" w:fill="auto"/>
            <w:vAlign w:val="center"/>
          </w:tcPr>
          <w:p w14:paraId="00003C3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21</w:t>
            </w:r>
          </w:p>
        </w:tc>
        <w:tc>
          <w:tcPr>
            <w:tcW w:w="665" w:type="dxa"/>
            <w:tcBorders>
              <w:top w:val="nil"/>
              <w:left w:val="nil"/>
              <w:bottom w:val="single" w:sz="8" w:space="0" w:color="000000"/>
              <w:right w:val="single" w:sz="8" w:space="0" w:color="000000"/>
            </w:tcBorders>
            <w:shd w:val="clear" w:color="auto" w:fill="auto"/>
            <w:vAlign w:val="center"/>
          </w:tcPr>
          <w:p w14:paraId="00003C3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724" w:type="dxa"/>
            <w:tcBorders>
              <w:top w:val="nil"/>
              <w:left w:val="nil"/>
              <w:bottom w:val="single" w:sz="8" w:space="0" w:color="000000"/>
              <w:right w:val="single" w:sz="8" w:space="0" w:color="000000"/>
            </w:tcBorders>
            <w:shd w:val="clear" w:color="auto" w:fill="auto"/>
            <w:vAlign w:val="center"/>
          </w:tcPr>
          <w:p w14:paraId="00003C3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1671" w:type="dxa"/>
            <w:tcBorders>
              <w:top w:val="nil"/>
              <w:left w:val="nil"/>
              <w:bottom w:val="single" w:sz="8" w:space="0" w:color="000000"/>
              <w:right w:val="single" w:sz="8" w:space="0" w:color="000000"/>
            </w:tcBorders>
            <w:shd w:val="clear" w:color="auto" w:fill="auto"/>
            <w:vAlign w:val="center"/>
          </w:tcPr>
          <w:p w14:paraId="00003C3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5.23</w:t>
            </w:r>
          </w:p>
        </w:tc>
      </w:tr>
      <w:tr w:rsidR="00F4747B" w14:paraId="1DC959B6"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37"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3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0" w:type="dxa"/>
            <w:tcBorders>
              <w:top w:val="nil"/>
              <w:left w:val="nil"/>
              <w:bottom w:val="single" w:sz="8" w:space="0" w:color="000000"/>
              <w:right w:val="single" w:sz="8" w:space="0" w:color="000000"/>
            </w:tcBorders>
            <w:shd w:val="clear" w:color="auto" w:fill="auto"/>
            <w:vAlign w:val="center"/>
          </w:tcPr>
          <w:p w14:paraId="00003C3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3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16" w:type="dxa"/>
            <w:tcBorders>
              <w:top w:val="nil"/>
              <w:left w:val="nil"/>
              <w:bottom w:val="single" w:sz="8" w:space="0" w:color="000000"/>
              <w:right w:val="single" w:sz="8" w:space="0" w:color="000000"/>
            </w:tcBorders>
            <w:shd w:val="clear" w:color="auto" w:fill="auto"/>
            <w:vAlign w:val="center"/>
          </w:tcPr>
          <w:p w14:paraId="00003C3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06" w:type="dxa"/>
            <w:tcBorders>
              <w:top w:val="nil"/>
              <w:left w:val="nil"/>
              <w:bottom w:val="single" w:sz="8" w:space="0" w:color="000000"/>
              <w:right w:val="single" w:sz="8" w:space="0" w:color="000000"/>
            </w:tcBorders>
            <w:shd w:val="clear" w:color="auto" w:fill="auto"/>
            <w:vAlign w:val="center"/>
          </w:tcPr>
          <w:p w14:paraId="00003C3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65" w:type="dxa"/>
            <w:tcBorders>
              <w:top w:val="nil"/>
              <w:left w:val="nil"/>
              <w:bottom w:val="single" w:sz="8" w:space="0" w:color="000000"/>
              <w:right w:val="single" w:sz="8" w:space="0" w:color="000000"/>
            </w:tcBorders>
            <w:shd w:val="clear" w:color="auto" w:fill="auto"/>
            <w:vAlign w:val="center"/>
          </w:tcPr>
          <w:p w14:paraId="00003C3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665" w:type="dxa"/>
            <w:tcBorders>
              <w:top w:val="nil"/>
              <w:left w:val="nil"/>
              <w:bottom w:val="single" w:sz="8" w:space="0" w:color="000000"/>
              <w:right w:val="single" w:sz="8" w:space="0" w:color="000000"/>
            </w:tcBorders>
            <w:shd w:val="clear" w:color="auto" w:fill="auto"/>
            <w:vAlign w:val="center"/>
          </w:tcPr>
          <w:p w14:paraId="00003C3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724" w:type="dxa"/>
            <w:tcBorders>
              <w:top w:val="nil"/>
              <w:left w:val="nil"/>
              <w:bottom w:val="single" w:sz="8" w:space="0" w:color="000000"/>
              <w:right w:val="single" w:sz="8" w:space="0" w:color="000000"/>
            </w:tcBorders>
            <w:shd w:val="clear" w:color="auto" w:fill="auto"/>
            <w:vAlign w:val="center"/>
          </w:tcPr>
          <w:p w14:paraId="00003C3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1671" w:type="dxa"/>
            <w:tcBorders>
              <w:top w:val="nil"/>
              <w:left w:val="nil"/>
              <w:bottom w:val="single" w:sz="8" w:space="0" w:color="000000"/>
              <w:right w:val="single" w:sz="8" w:space="0" w:color="000000"/>
            </w:tcBorders>
            <w:shd w:val="clear" w:color="auto" w:fill="auto"/>
            <w:vAlign w:val="center"/>
          </w:tcPr>
          <w:p w14:paraId="00003C4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5.08</w:t>
            </w:r>
          </w:p>
        </w:tc>
      </w:tr>
      <w:tr w:rsidR="00F4747B" w14:paraId="50836991"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41"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4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0" w:type="dxa"/>
            <w:tcBorders>
              <w:top w:val="nil"/>
              <w:left w:val="nil"/>
              <w:bottom w:val="single" w:sz="8" w:space="0" w:color="000000"/>
              <w:right w:val="single" w:sz="8" w:space="0" w:color="000000"/>
            </w:tcBorders>
            <w:shd w:val="clear" w:color="auto" w:fill="auto"/>
            <w:vAlign w:val="center"/>
          </w:tcPr>
          <w:p w14:paraId="00003C4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4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16" w:type="dxa"/>
            <w:tcBorders>
              <w:top w:val="nil"/>
              <w:left w:val="nil"/>
              <w:bottom w:val="single" w:sz="8" w:space="0" w:color="000000"/>
              <w:right w:val="single" w:sz="8" w:space="0" w:color="000000"/>
            </w:tcBorders>
            <w:shd w:val="clear" w:color="auto" w:fill="auto"/>
            <w:vAlign w:val="center"/>
          </w:tcPr>
          <w:p w14:paraId="00003C4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06" w:type="dxa"/>
            <w:tcBorders>
              <w:top w:val="nil"/>
              <w:left w:val="nil"/>
              <w:bottom w:val="single" w:sz="8" w:space="0" w:color="000000"/>
              <w:right w:val="single" w:sz="8" w:space="0" w:color="000000"/>
            </w:tcBorders>
            <w:shd w:val="clear" w:color="auto" w:fill="auto"/>
            <w:vAlign w:val="center"/>
          </w:tcPr>
          <w:p w14:paraId="00003C4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665" w:type="dxa"/>
            <w:tcBorders>
              <w:top w:val="nil"/>
              <w:left w:val="nil"/>
              <w:bottom w:val="single" w:sz="8" w:space="0" w:color="000000"/>
              <w:right w:val="single" w:sz="8" w:space="0" w:color="000000"/>
            </w:tcBorders>
            <w:shd w:val="clear" w:color="auto" w:fill="auto"/>
            <w:vAlign w:val="center"/>
          </w:tcPr>
          <w:p w14:paraId="00003C4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665" w:type="dxa"/>
            <w:tcBorders>
              <w:top w:val="nil"/>
              <w:left w:val="nil"/>
              <w:bottom w:val="single" w:sz="8" w:space="0" w:color="000000"/>
              <w:right w:val="single" w:sz="8" w:space="0" w:color="000000"/>
            </w:tcBorders>
            <w:shd w:val="clear" w:color="auto" w:fill="auto"/>
            <w:vAlign w:val="center"/>
          </w:tcPr>
          <w:p w14:paraId="00003C4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724" w:type="dxa"/>
            <w:tcBorders>
              <w:top w:val="nil"/>
              <w:left w:val="nil"/>
              <w:bottom w:val="single" w:sz="8" w:space="0" w:color="000000"/>
              <w:right w:val="single" w:sz="8" w:space="0" w:color="000000"/>
            </w:tcBorders>
            <w:shd w:val="clear" w:color="auto" w:fill="auto"/>
            <w:vAlign w:val="center"/>
          </w:tcPr>
          <w:p w14:paraId="00003C4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1671" w:type="dxa"/>
            <w:tcBorders>
              <w:top w:val="nil"/>
              <w:left w:val="nil"/>
              <w:bottom w:val="single" w:sz="8" w:space="0" w:color="000000"/>
              <w:right w:val="single" w:sz="8" w:space="0" w:color="000000"/>
            </w:tcBorders>
            <w:shd w:val="clear" w:color="auto" w:fill="auto"/>
            <w:vAlign w:val="center"/>
          </w:tcPr>
          <w:p w14:paraId="00003C4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5.06</w:t>
            </w:r>
          </w:p>
        </w:tc>
      </w:tr>
      <w:tr w:rsidR="00F4747B" w14:paraId="5C75C055" w14:textId="77777777" w:rsidTr="00A34D47">
        <w:trPr>
          <w:trHeight w:val="315"/>
        </w:trPr>
        <w:tc>
          <w:tcPr>
            <w:tcW w:w="1642" w:type="dxa"/>
            <w:vMerge w:val="restart"/>
            <w:tcBorders>
              <w:top w:val="nil"/>
              <w:left w:val="single" w:sz="8" w:space="0" w:color="000000"/>
              <w:bottom w:val="single" w:sz="8" w:space="0" w:color="000000"/>
              <w:right w:val="single" w:sz="8" w:space="0" w:color="000000"/>
            </w:tcBorders>
            <w:shd w:val="clear" w:color="auto" w:fill="auto"/>
            <w:vAlign w:val="center"/>
          </w:tcPr>
          <w:p w14:paraId="00003C4B"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Science/STEM</w:t>
            </w:r>
          </w:p>
        </w:tc>
        <w:tc>
          <w:tcPr>
            <w:tcW w:w="1525" w:type="dxa"/>
            <w:tcBorders>
              <w:top w:val="nil"/>
              <w:left w:val="nil"/>
              <w:bottom w:val="single" w:sz="8" w:space="0" w:color="000000"/>
              <w:right w:val="single" w:sz="8" w:space="0" w:color="000000"/>
            </w:tcBorders>
            <w:shd w:val="clear" w:color="auto" w:fill="auto"/>
            <w:vAlign w:val="center"/>
          </w:tcPr>
          <w:p w14:paraId="00003C4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0" w:type="dxa"/>
            <w:tcBorders>
              <w:top w:val="nil"/>
              <w:left w:val="nil"/>
              <w:bottom w:val="single" w:sz="8" w:space="0" w:color="000000"/>
              <w:right w:val="single" w:sz="8" w:space="0" w:color="000000"/>
            </w:tcBorders>
            <w:shd w:val="clear" w:color="auto" w:fill="auto"/>
            <w:vAlign w:val="center"/>
          </w:tcPr>
          <w:p w14:paraId="00003C4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4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4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6" w:type="dxa"/>
            <w:tcBorders>
              <w:top w:val="nil"/>
              <w:left w:val="nil"/>
              <w:bottom w:val="single" w:sz="8" w:space="0" w:color="000000"/>
              <w:right w:val="single" w:sz="8" w:space="0" w:color="000000"/>
            </w:tcBorders>
            <w:shd w:val="clear" w:color="auto" w:fill="auto"/>
            <w:vAlign w:val="center"/>
          </w:tcPr>
          <w:p w14:paraId="00003C5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65" w:type="dxa"/>
            <w:tcBorders>
              <w:top w:val="nil"/>
              <w:left w:val="nil"/>
              <w:bottom w:val="single" w:sz="8" w:space="0" w:color="000000"/>
              <w:right w:val="single" w:sz="8" w:space="0" w:color="000000"/>
            </w:tcBorders>
            <w:shd w:val="clear" w:color="auto" w:fill="auto"/>
            <w:vAlign w:val="center"/>
          </w:tcPr>
          <w:p w14:paraId="00003C5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665" w:type="dxa"/>
            <w:tcBorders>
              <w:top w:val="nil"/>
              <w:left w:val="nil"/>
              <w:bottom w:val="single" w:sz="8" w:space="0" w:color="000000"/>
              <w:right w:val="single" w:sz="8" w:space="0" w:color="000000"/>
            </w:tcBorders>
            <w:shd w:val="clear" w:color="auto" w:fill="auto"/>
            <w:vAlign w:val="center"/>
          </w:tcPr>
          <w:p w14:paraId="00003C5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24" w:type="dxa"/>
            <w:tcBorders>
              <w:top w:val="nil"/>
              <w:left w:val="nil"/>
              <w:bottom w:val="single" w:sz="8" w:space="0" w:color="000000"/>
              <w:right w:val="single" w:sz="8" w:space="0" w:color="000000"/>
            </w:tcBorders>
            <w:shd w:val="clear" w:color="auto" w:fill="auto"/>
            <w:vAlign w:val="center"/>
          </w:tcPr>
          <w:p w14:paraId="00003C5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671" w:type="dxa"/>
            <w:tcBorders>
              <w:top w:val="nil"/>
              <w:left w:val="nil"/>
              <w:bottom w:val="single" w:sz="8" w:space="0" w:color="000000"/>
              <w:right w:val="single" w:sz="8" w:space="0" w:color="000000"/>
            </w:tcBorders>
            <w:shd w:val="clear" w:color="auto" w:fill="auto"/>
            <w:vAlign w:val="center"/>
          </w:tcPr>
          <w:p w14:paraId="00003C5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5.00</w:t>
            </w:r>
          </w:p>
        </w:tc>
      </w:tr>
      <w:tr w:rsidR="00F4747B" w14:paraId="2C6062DC"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55"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5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0" w:type="dxa"/>
            <w:tcBorders>
              <w:top w:val="nil"/>
              <w:left w:val="nil"/>
              <w:bottom w:val="single" w:sz="8" w:space="0" w:color="000000"/>
              <w:right w:val="single" w:sz="8" w:space="0" w:color="000000"/>
            </w:tcBorders>
            <w:shd w:val="clear" w:color="auto" w:fill="auto"/>
            <w:vAlign w:val="center"/>
          </w:tcPr>
          <w:p w14:paraId="00003C5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5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5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6" w:type="dxa"/>
            <w:tcBorders>
              <w:top w:val="nil"/>
              <w:left w:val="nil"/>
              <w:bottom w:val="single" w:sz="8" w:space="0" w:color="000000"/>
              <w:right w:val="single" w:sz="8" w:space="0" w:color="000000"/>
            </w:tcBorders>
            <w:shd w:val="clear" w:color="auto" w:fill="auto"/>
            <w:vAlign w:val="center"/>
          </w:tcPr>
          <w:p w14:paraId="00003C5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65" w:type="dxa"/>
            <w:tcBorders>
              <w:top w:val="nil"/>
              <w:left w:val="nil"/>
              <w:bottom w:val="single" w:sz="8" w:space="0" w:color="000000"/>
              <w:right w:val="single" w:sz="8" w:space="0" w:color="000000"/>
            </w:tcBorders>
            <w:shd w:val="clear" w:color="auto" w:fill="auto"/>
            <w:vAlign w:val="center"/>
          </w:tcPr>
          <w:p w14:paraId="00003C5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65" w:type="dxa"/>
            <w:tcBorders>
              <w:top w:val="nil"/>
              <w:left w:val="nil"/>
              <w:bottom w:val="single" w:sz="8" w:space="0" w:color="000000"/>
              <w:right w:val="single" w:sz="8" w:space="0" w:color="000000"/>
            </w:tcBorders>
            <w:shd w:val="clear" w:color="auto" w:fill="auto"/>
            <w:vAlign w:val="center"/>
          </w:tcPr>
          <w:p w14:paraId="00003C5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24" w:type="dxa"/>
            <w:tcBorders>
              <w:top w:val="nil"/>
              <w:left w:val="nil"/>
              <w:bottom w:val="single" w:sz="8" w:space="0" w:color="000000"/>
              <w:right w:val="single" w:sz="8" w:space="0" w:color="000000"/>
            </w:tcBorders>
            <w:shd w:val="clear" w:color="auto" w:fill="auto"/>
            <w:vAlign w:val="center"/>
          </w:tcPr>
          <w:p w14:paraId="00003C5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671" w:type="dxa"/>
            <w:tcBorders>
              <w:top w:val="nil"/>
              <w:left w:val="nil"/>
              <w:bottom w:val="single" w:sz="8" w:space="0" w:color="000000"/>
              <w:right w:val="single" w:sz="8" w:space="0" w:color="000000"/>
            </w:tcBorders>
            <w:shd w:val="clear" w:color="auto" w:fill="auto"/>
            <w:vAlign w:val="center"/>
          </w:tcPr>
          <w:p w14:paraId="00003C5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5.50</w:t>
            </w:r>
          </w:p>
        </w:tc>
      </w:tr>
      <w:tr w:rsidR="00F4747B" w14:paraId="08BD4D92"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5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6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0" w:type="dxa"/>
            <w:tcBorders>
              <w:top w:val="nil"/>
              <w:left w:val="nil"/>
              <w:bottom w:val="single" w:sz="8" w:space="0" w:color="000000"/>
              <w:right w:val="single" w:sz="8" w:space="0" w:color="000000"/>
            </w:tcBorders>
            <w:shd w:val="clear" w:color="auto" w:fill="auto"/>
            <w:vAlign w:val="center"/>
          </w:tcPr>
          <w:p w14:paraId="00003C6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6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6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06" w:type="dxa"/>
            <w:tcBorders>
              <w:top w:val="nil"/>
              <w:left w:val="nil"/>
              <w:bottom w:val="single" w:sz="8" w:space="0" w:color="000000"/>
              <w:right w:val="single" w:sz="8" w:space="0" w:color="000000"/>
            </w:tcBorders>
            <w:shd w:val="clear" w:color="auto" w:fill="auto"/>
            <w:vAlign w:val="center"/>
          </w:tcPr>
          <w:p w14:paraId="00003C6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65" w:type="dxa"/>
            <w:tcBorders>
              <w:top w:val="nil"/>
              <w:left w:val="nil"/>
              <w:bottom w:val="single" w:sz="8" w:space="0" w:color="000000"/>
              <w:right w:val="single" w:sz="8" w:space="0" w:color="000000"/>
            </w:tcBorders>
            <w:shd w:val="clear" w:color="auto" w:fill="auto"/>
            <w:vAlign w:val="center"/>
          </w:tcPr>
          <w:p w14:paraId="00003C6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65" w:type="dxa"/>
            <w:tcBorders>
              <w:top w:val="nil"/>
              <w:left w:val="nil"/>
              <w:bottom w:val="single" w:sz="8" w:space="0" w:color="000000"/>
              <w:right w:val="single" w:sz="8" w:space="0" w:color="000000"/>
            </w:tcBorders>
            <w:shd w:val="clear" w:color="auto" w:fill="auto"/>
            <w:vAlign w:val="center"/>
          </w:tcPr>
          <w:p w14:paraId="00003C6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24" w:type="dxa"/>
            <w:tcBorders>
              <w:top w:val="nil"/>
              <w:left w:val="nil"/>
              <w:bottom w:val="single" w:sz="8" w:space="0" w:color="000000"/>
              <w:right w:val="single" w:sz="8" w:space="0" w:color="000000"/>
            </w:tcBorders>
            <w:shd w:val="clear" w:color="auto" w:fill="auto"/>
            <w:vAlign w:val="center"/>
          </w:tcPr>
          <w:p w14:paraId="00003C6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671" w:type="dxa"/>
            <w:tcBorders>
              <w:top w:val="nil"/>
              <w:left w:val="nil"/>
              <w:bottom w:val="single" w:sz="8" w:space="0" w:color="000000"/>
              <w:right w:val="single" w:sz="8" w:space="0" w:color="000000"/>
            </w:tcBorders>
            <w:shd w:val="clear" w:color="auto" w:fill="auto"/>
            <w:vAlign w:val="center"/>
          </w:tcPr>
          <w:p w14:paraId="00003C6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4.86</w:t>
            </w:r>
          </w:p>
        </w:tc>
      </w:tr>
      <w:tr w:rsidR="00F4747B" w14:paraId="61557DA1"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6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6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0" w:type="dxa"/>
            <w:tcBorders>
              <w:top w:val="nil"/>
              <w:left w:val="nil"/>
              <w:bottom w:val="single" w:sz="8" w:space="0" w:color="000000"/>
              <w:right w:val="single" w:sz="8" w:space="0" w:color="000000"/>
            </w:tcBorders>
            <w:shd w:val="clear" w:color="auto" w:fill="auto"/>
            <w:vAlign w:val="center"/>
          </w:tcPr>
          <w:p w14:paraId="00003C6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6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16" w:type="dxa"/>
            <w:tcBorders>
              <w:top w:val="nil"/>
              <w:left w:val="nil"/>
              <w:bottom w:val="single" w:sz="8" w:space="0" w:color="000000"/>
              <w:right w:val="single" w:sz="8" w:space="0" w:color="000000"/>
            </w:tcBorders>
            <w:shd w:val="clear" w:color="auto" w:fill="auto"/>
            <w:vAlign w:val="center"/>
          </w:tcPr>
          <w:p w14:paraId="00003C6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06" w:type="dxa"/>
            <w:tcBorders>
              <w:top w:val="nil"/>
              <w:left w:val="nil"/>
              <w:bottom w:val="single" w:sz="8" w:space="0" w:color="000000"/>
              <w:right w:val="single" w:sz="8" w:space="0" w:color="000000"/>
            </w:tcBorders>
            <w:shd w:val="clear" w:color="auto" w:fill="auto"/>
            <w:vAlign w:val="center"/>
          </w:tcPr>
          <w:p w14:paraId="00003C6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665" w:type="dxa"/>
            <w:tcBorders>
              <w:top w:val="nil"/>
              <w:left w:val="nil"/>
              <w:bottom w:val="single" w:sz="8" w:space="0" w:color="000000"/>
              <w:right w:val="single" w:sz="8" w:space="0" w:color="000000"/>
            </w:tcBorders>
            <w:shd w:val="clear" w:color="auto" w:fill="auto"/>
            <w:vAlign w:val="center"/>
          </w:tcPr>
          <w:p w14:paraId="00003C6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665" w:type="dxa"/>
            <w:tcBorders>
              <w:top w:val="nil"/>
              <w:left w:val="nil"/>
              <w:bottom w:val="single" w:sz="8" w:space="0" w:color="000000"/>
              <w:right w:val="single" w:sz="8" w:space="0" w:color="000000"/>
            </w:tcBorders>
            <w:shd w:val="clear" w:color="auto" w:fill="auto"/>
            <w:vAlign w:val="center"/>
          </w:tcPr>
          <w:p w14:paraId="00003C7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24" w:type="dxa"/>
            <w:tcBorders>
              <w:top w:val="nil"/>
              <w:left w:val="nil"/>
              <w:bottom w:val="single" w:sz="8" w:space="0" w:color="000000"/>
              <w:right w:val="single" w:sz="8" w:space="0" w:color="000000"/>
            </w:tcBorders>
            <w:shd w:val="clear" w:color="auto" w:fill="auto"/>
            <w:vAlign w:val="center"/>
          </w:tcPr>
          <w:p w14:paraId="00003C7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1671" w:type="dxa"/>
            <w:tcBorders>
              <w:top w:val="nil"/>
              <w:left w:val="nil"/>
              <w:bottom w:val="single" w:sz="8" w:space="0" w:color="000000"/>
              <w:right w:val="single" w:sz="8" w:space="0" w:color="000000"/>
            </w:tcBorders>
            <w:shd w:val="clear" w:color="auto" w:fill="auto"/>
            <w:vAlign w:val="center"/>
          </w:tcPr>
          <w:p w14:paraId="00003C7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5.25</w:t>
            </w:r>
          </w:p>
        </w:tc>
      </w:tr>
      <w:tr w:rsidR="00F4747B" w14:paraId="27C16E0B" w14:textId="77777777" w:rsidTr="00A34D47">
        <w:trPr>
          <w:trHeight w:val="315"/>
        </w:trPr>
        <w:tc>
          <w:tcPr>
            <w:tcW w:w="1642" w:type="dxa"/>
            <w:vMerge w:val="restart"/>
            <w:tcBorders>
              <w:top w:val="nil"/>
              <w:left w:val="single" w:sz="8" w:space="0" w:color="000000"/>
              <w:bottom w:val="single" w:sz="8" w:space="0" w:color="000000"/>
              <w:right w:val="single" w:sz="8" w:space="0" w:color="000000"/>
            </w:tcBorders>
            <w:shd w:val="clear" w:color="auto" w:fill="auto"/>
            <w:vAlign w:val="center"/>
          </w:tcPr>
          <w:p w14:paraId="00003C73"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History/Social Studies</w:t>
            </w:r>
          </w:p>
        </w:tc>
        <w:tc>
          <w:tcPr>
            <w:tcW w:w="1525" w:type="dxa"/>
            <w:tcBorders>
              <w:top w:val="nil"/>
              <w:left w:val="nil"/>
              <w:bottom w:val="single" w:sz="8" w:space="0" w:color="000000"/>
              <w:right w:val="single" w:sz="8" w:space="0" w:color="000000"/>
            </w:tcBorders>
            <w:shd w:val="clear" w:color="auto" w:fill="auto"/>
            <w:vAlign w:val="center"/>
          </w:tcPr>
          <w:p w14:paraId="00003C7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0" w:type="dxa"/>
            <w:tcBorders>
              <w:top w:val="nil"/>
              <w:left w:val="nil"/>
              <w:bottom w:val="single" w:sz="8" w:space="0" w:color="000000"/>
              <w:right w:val="single" w:sz="8" w:space="0" w:color="000000"/>
            </w:tcBorders>
            <w:shd w:val="clear" w:color="auto" w:fill="auto"/>
            <w:vAlign w:val="center"/>
          </w:tcPr>
          <w:p w14:paraId="00003C7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7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7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6" w:type="dxa"/>
            <w:tcBorders>
              <w:top w:val="nil"/>
              <w:left w:val="nil"/>
              <w:bottom w:val="single" w:sz="8" w:space="0" w:color="000000"/>
              <w:right w:val="single" w:sz="8" w:space="0" w:color="000000"/>
            </w:tcBorders>
            <w:shd w:val="clear" w:color="auto" w:fill="auto"/>
            <w:vAlign w:val="center"/>
          </w:tcPr>
          <w:p w14:paraId="00003C7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65" w:type="dxa"/>
            <w:tcBorders>
              <w:top w:val="nil"/>
              <w:left w:val="nil"/>
              <w:bottom w:val="single" w:sz="8" w:space="0" w:color="000000"/>
              <w:right w:val="single" w:sz="8" w:space="0" w:color="000000"/>
            </w:tcBorders>
            <w:shd w:val="clear" w:color="auto" w:fill="auto"/>
            <w:vAlign w:val="center"/>
          </w:tcPr>
          <w:p w14:paraId="00003C7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65" w:type="dxa"/>
            <w:tcBorders>
              <w:top w:val="nil"/>
              <w:left w:val="nil"/>
              <w:bottom w:val="single" w:sz="8" w:space="0" w:color="000000"/>
              <w:right w:val="single" w:sz="8" w:space="0" w:color="000000"/>
            </w:tcBorders>
            <w:shd w:val="clear" w:color="auto" w:fill="auto"/>
            <w:vAlign w:val="center"/>
          </w:tcPr>
          <w:p w14:paraId="00003C7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24" w:type="dxa"/>
            <w:tcBorders>
              <w:top w:val="nil"/>
              <w:left w:val="nil"/>
              <w:bottom w:val="single" w:sz="8" w:space="0" w:color="000000"/>
              <w:right w:val="single" w:sz="8" w:space="0" w:color="000000"/>
            </w:tcBorders>
            <w:shd w:val="clear" w:color="auto" w:fill="auto"/>
            <w:vAlign w:val="center"/>
          </w:tcPr>
          <w:p w14:paraId="00003C7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671" w:type="dxa"/>
            <w:tcBorders>
              <w:top w:val="nil"/>
              <w:left w:val="nil"/>
              <w:bottom w:val="single" w:sz="8" w:space="0" w:color="000000"/>
              <w:right w:val="single" w:sz="8" w:space="0" w:color="000000"/>
            </w:tcBorders>
            <w:shd w:val="clear" w:color="auto" w:fill="auto"/>
            <w:vAlign w:val="center"/>
          </w:tcPr>
          <w:p w14:paraId="00003C7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5.50</w:t>
            </w:r>
          </w:p>
        </w:tc>
      </w:tr>
      <w:tr w:rsidR="00F4747B" w14:paraId="42A76CB2"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7D"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7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0" w:type="dxa"/>
            <w:tcBorders>
              <w:top w:val="nil"/>
              <w:left w:val="nil"/>
              <w:bottom w:val="single" w:sz="8" w:space="0" w:color="000000"/>
              <w:right w:val="single" w:sz="8" w:space="0" w:color="000000"/>
            </w:tcBorders>
            <w:shd w:val="clear" w:color="auto" w:fill="auto"/>
            <w:vAlign w:val="center"/>
          </w:tcPr>
          <w:p w14:paraId="00003C7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8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8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6" w:type="dxa"/>
            <w:tcBorders>
              <w:top w:val="nil"/>
              <w:left w:val="nil"/>
              <w:bottom w:val="single" w:sz="8" w:space="0" w:color="000000"/>
              <w:right w:val="single" w:sz="8" w:space="0" w:color="000000"/>
            </w:tcBorders>
            <w:shd w:val="clear" w:color="auto" w:fill="auto"/>
            <w:vAlign w:val="center"/>
          </w:tcPr>
          <w:p w14:paraId="00003C8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65" w:type="dxa"/>
            <w:tcBorders>
              <w:top w:val="nil"/>
              <w:left w:val="nil"/>
              <w:bottom w:val="single" w:sz="8" w:space="0" w:color="000000"/>
              <w:right w:val="single" w:sz="8" w:space="0" w:color="000000"/>
            </w:tcBorders>
            <w:shd w:val="clear" w:color="auto" w:fill="auto"/>
            <w:vAlign w:val="center"/>
          </w:tcPr>
          <w:p w14:paraId="00003C8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65" w:type="dxa"/>
            <w:tcBorders>
              <w:top w:val="nil"/>
              <w:left w:val="nil"/>
              <w:bottom w:val="single" w:sz="8" w:space="0" w:color="000000"/>
              <w:right w:val="single" w:sz="8" w:space="0" w:color="000000"/>
            </w:tcBorders>
            <w:shd w:val="clear" w:color="auto" w:fill="auto"/>
            <w:vAlign w:val="center"/>
          </w:tcPr>
          <w:p w14:paraId="00003C8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24" w:type="dxa"/>
            <w:tcBorders>
              <w:top w:val="nil"/>
              <w:left w:val="nil"/>
              <w:bottom w:val="single" w:sz="8" w:space="0" w:color="000000"/>
              <w:right w:val="single" w:sz="8" w:space="0" w:color="000000"/>
            </w:tcBorders>
            <w:shd w:val="clear" w:color="auto" w:fill="auto"/>
            <w:vAlign w:val="center"/>
          </w:tcPr>
          <w:p w14:paraId="00003C8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671" w:type="dxa"/>
            <w:tcBorders>
              <w:top w:val="nil"/>
              <w:left w:val="nil"/>
              <w:bottom w:val="single" w:sz="8" w:space="0" w:color="000000"/>
              <w:right w:val="single" w:sz="8" w:space="0" w:color="000000"/>
            </w:tcBorders>
            <w:shd w:val="clear" w:color="auto" w:fill="auto"/>
            <w:vAlign w:val="center"/>
          </w:tcPr>
          <w:p w14:paraId="00003C8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5.40</w:t>
            </w:r>
          </w:p>
        </w:tc>
      </w:tr>
      <w:tr w:rsidR="00F4747B" w14:paraId="2C01B431"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87"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8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0" w:type="dxa"/>
            <w:tcBorders>
              <w:top w:val="nil"/>
              <w:left w:val="nil"/>
              <w:bottom w:val="single" w:sz="8" w:space="0" w:color="000000"/>
              <w:right w:val="single" w:sz="8" w:space="0" w:color="000000"/>
            </w:tcBorders>
            <w:shd w:val="clear" w:color="auto" w:fill="auto"/>
            <w:vAlign w:val="center"/>
          </w:tcPr>
          <w:p w14:paraId="00003C8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8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16" w:type="dxa"/>
            <w:tcBorders>
              <w:top w:val="nil"/>
              <w:left w:val="nil"/>
              <w:bottom w:val="single" w:sz="8" w:space="0" w:color="000000"/>
              <w:right w:val="single" w:sz="8" w:space="0" w:color="000000"/>
            </w:tcBorders>
            <w:shd w:val="clear" w:color="auto" w:fill="auto"/>
            <w:vAlign w:val="center"/>
          </w:tcPr>
          <w:p w14:paraId="00003C8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06" w:type="dxa"/>
            <w:tcBorders>
              <w:top w:val="nil"/>
              <w:left w:val="nil"/>
              <w:bottom w:val="single" w:sz="8" w:space="0" w:color="000000"/>
              <w:right w:val="single" w:sz="8" w:space="0" w:color="000000"/>
            </w:tcBorders>
            <w:shd w:val="clear" w:color="auto" w:fill="auto"/>
            <w:vAlign w:val="center"/>
          </w:tcPr>
          <w:p w14:paraId="00003C8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65" w:type="dxa"/>
            <w:tcBorders>
              <w:top w:val="nil"/>
              <w:left w:val="nil"/>
              <w:bottom w:val="single" w:sz="8" w:space="0" w:color="000000"/>
              <w:right w:val="single" w:sz="8" w:space="0" w:color="000000"/>
            </w:tcBorders>
            <w:shd w:val="clear" w:color="auto" w:fill="auto"/>
            <w:vAlign w:val="center"/>
          </w:tcPr>
          <w:p w14:paraId="00003C8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65" w:type="dxa"/>
            <w:tcBorders>
              <w:top w:val="nil"/>
              <w:left w:val="nil"/>
              <w:bottom w:val="single" w:sz="8" w:space="0" w:color="000000"/>
              <w:right w:val="single" w:sz="8" w:space="0" w:color="000000"/>
            </w:tcBorders>
            <w:shd w:val="clear" w:color="auto" w:fill="auto"/>
            <w:vAlign w:val="center"/>
          </w:tcPr>
          <w:p w14:paraId="00003C8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24" w:type="dxa"/>
            <w:tcBorders>
              <w:top w:val="nil"/>
              <w:left w:val="nil"/>
              <w:bottom w:val="single" w:sz="8" w:space="0" w:color="000000"/>
              <w:right w:val="single" w:sz="8" w:space="0" w:color="000000"/>
            </w:tcBorders>
            <w:shd w:val="clear" w:color="auto" w:fill="auto"/>
            <w:vAlign w:val="center"/>
          </w:tcPr>
          <w:p w14:paraId="00003C8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1671" w:type="dxa"/>
            <w:tcBorders>
              <w:top w:val="nil"/>
              <w:left w:val="nil"/>
              <w:bottom w:val="single" w:sz="8" w:space="0" w:color="000000"/>
              <w:right w:val="single" w:sz="8" w:space="0" w:color="000000"/>
            </w:tcBorders>
            <w:shd w:val="clear" w:color="auto" w:fill="auto"/>
            <w:vAlign w:val="center"/>
          </w:tcPr>
          <w:p w14:paraId="00003C9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4.75</w:t>
            </w:r>
          </w:p>
        </w:tc>
      </w:tr>
      <w:tr w:rsidR="00F4747B" w14:paraId="586A993C"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91"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9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0" w:type="dxa"/>
            <w:tcBorders>
              <w:top w:val="nil"/>
              <w:left w:val="nil"/>
              <w:bottom w:val="single" w:sz="8" w:space="0" w:color="000000"/>
              <w:right w:val="single" w:sz="8" w:space="0" w:color="000000"/>
            </w:tcBorders>
            <w:shd w:val="clear" w:color="auto" w:fill="auto"/>
            <w:vAlign w:val="center"/>
          </w:tcPr>
          <w:p w14:paraId="00003C9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9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9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6" w:type="dxa"/>
            <w:tcBorders>
              <w:top w:val="nil"/>
              <w:left w:val="nil"/>
              <w:bottom w:val="single" w:sz="8" w:space="0" w:color="000000"/>
              <w:right w:val="single" w:sz="8" w:space="0" w:color="000000"/>
            </w:tcBorders>
            <w:shd w:val="clear" w:color="auto" w:fill="auto"/>
            <w:vAlign w:val="center"/>
          </w:tcPr>
          <w:p w14:paraId="00003C9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65" w:type="dxa"/>
            <w:tcBorders>
              <w:top w:val="nil"/>
              <w:left w:val="nil"/>
              <w:bottom w:val="single" w:sz="8" w:space="0" w:color="000000"/>
              <w:right w:val="single" w:sz="8" w:space="0" w:color="000000"/>
            </w:tcBorders>
            <w:shd w:val="clear" w:color="auto" w:fill="auto"/>
            <w:vAlign w:val="center"/>
          </w:tcPr>
          <w:p w14:paraId="00003C9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665" w:type="dxa"/>
            <w:tcBorders>
              <w:top w:val="nil"/>
              <w:left w:val="nil"/>
              <w:bottom w:val="single" w:sz="8" w:space="0" w:color="000000"/>
              <w:right w:val="single" w:sz="8" w:space="0" w:color="000000"/>
            </w:tcBorders>
            <w:shd w:val="clear" w:color="auto" w:fill="auto"/>
            <w:vAlign w:val="center"/>
          </w:tcPr>
          <w:p w14:paraId="00003C9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724" w:type="dxa"/>
            <w:tcBorders>
              <w:top w:val="nil"/>
              <w:left w:val="nil"/>
              <w:bottom w:val="single" w:sz="8" w:space="0" w:color="000000"/>
              <w:right w:val="single" w:sz="8" w:space="0" w:color="000000"/>
            </w:tcBorders>
            <w:shd w:val="clear" w:color="auto" w:fill="auto"/>
            <w:vAlign w:val="center"/>
          </w:tcPr>
          <w:p w14:paraId="00003C9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1671" w:type="dxa"/>
            <w:tcBorders>
              <w:top w:val="nil"/>
              <w:left w:val="nil"/>
              <w:bottom w:val="single" w:sz="8" w:space="0" w:color="000000"/>
              <w:right w:val="single" w:sz="8" w:space="0" w:color="000000"/>
            </w:tcBorders>
            <w:shd w:val="clear" w:color="auto" w:fill="auto"/>
            <w:vAlign w:val="center"/>
          </w:tcPr>
          <w:p w14:paraId="00003C9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5.51</w:t>
            </w:r>
          </w:p>
        </w:tc>
      </w:tr>
      <w:tr w:rsidR="00F4747B" w14:paraId="0C85800C" w14:textId="77777777" w:rsidTr="00A34D47">
        <w:trPr>
          <w:trHeight w:val="315"/>
        </w:trPr>
        <w:tc>
          <w:tcPr>
            <w:tcW w:w="1642" w:type="dxa"/>
            <w:vMerge w:val="restart"/>
            <w:tcBorders>
              <w:top w:val="nil"/>
              <w:left w:val="single" w:sz="8" w:space="0" w:color="000000"/>
              <w:bottom w:val="single" w:sz="8" w:space="0" w:color="000000"/>
              <w:right w:val="single" w:sz="8" w:space="0" w:color="000000"/>
            </w:tcBorders>
            <w:shd w:val="clear" w:color="auto" w:fill="auto"/>
            <w:vAlign w:val="center"/>
          </w:tcPr>
          <w:p w14:paraId="00003C9B"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Other</w:t>
            </w:r>
          </w:p>
        </w:tc>
        <w:tc>
          <w:tcPr>
            <w:tcW w:w="1525" w:type="dxa"/>
            <w:tcBorders>
              <w:top w:val="nil"/>
              <w:left w:val="nil"/>
              <w:bottom w:val="single" w:sz="8" w:space="0" w:color="000000"/>
              <w:right w:val="single" w:sz="8" w:space="0" w:color="000000"/>
            </w:tcBorders>
            <w:shd w:val="clear" w:color="auto" w:fill="auto"/>
            <w:vAlign w:val="center"/>
          </w:tcPr>
          <w:p w14:paraId="00003C9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0" w:type="dxa"/>
            <w:tcBorders>
              <w:top w:val="nil"/>
              <w:left w:val="nil"/>
              <w:bottom w:val="single" w:sz="8" w:space="0" w:color="000000"/>
              <w:right w:val="single" w:sz="8" w:space="0" w:color="000000"/>
            </w:tcBorders>
            <w:shd w:val="clear" w:color="auto" w:fill="auto"/>
            <w:vAlign w:val="center"/>
          </w:tcPr>
          <w:p w14:paraId="00003C9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9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9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6" w:type="dxa"/>
            <w:tcBorders>
              <w:top w:val="nil"/>
              <w:left w:val="nil"/>
              <w:bottom w:val="single" w:sz="8" w:space="0" w:color="000000"/>
              <w:right w:val="single" w:sz="8" w:space="0" w:color="000000"/>
            </w:tcBorders>
            <w:shd w:val="clear" w:color="auto" w:fill="auto"/>
            <w:vAlign w:val="center"/>
          </w:tcPr>
          <w:p w14:paraId="00003CA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65" w:type="dxa"/>
            <w:tcBorders>
              <w:top w:val="nil"/>
              <w:left w:val="nil"/>
              <w:bottom w:val="single" w:sz="8" w:space="0" w:color="000000"/>
              <w:right w:val="single" w:sz="8" w:space="0" w:color="000000"/>
            </w:tcBorders>
            <w:shd w:val="clear" w:color="auto" w:fill="auto"/>
            <w:vAlign w:val="center"/>
          </w:tcPr>
          <w:p w14:paraId="00003CA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65" w:type="dxa"/>
            <w:tcBorders>
              <w:top w:val="nil"/>
              <w:left w:val="nil"/>
              <w:bottom w:val="single" w:sz="8" w:space="0" w:color="000000"/>
              <w:right w:val="single" w:sz="8" w:space="0" w:color="000000"/>
            </w:tcBorders>
            <w:shd w:val="clear" w:color="auto" w:fill="auto"/>
            <w:vAlign w:val="center"/>
          </w:tcPr>
          <w:p w14:paraId="00003CA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724" w:type="dxa"/>
            <w:tcBorders>
              <w:top w:val="nil"/>
              <w:left w:val="nil"/>
              <w:bottom w:val="single" w:sz="8" w:space="0" w:color="000000"/>
              <w:right w:val="single" w:sz="8" w:space="0" w:color="000000"/>
            </w:tcBorders>
            <w:shd w:val="clear" w:color="auto" w:fill="auto"/>
            <w:vAlign w:val="center"/>
          </w:tcPr>
          <w:p w14:paraId="00003CA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20</w:t>
            </w:r>
          </w:p>
        </w:tc>
        <w:tc>
          <w:tcPr>
            <w:tcW w:w="1671" w:type="dxa"/>
            <w:tcBorders>
              <w:top w:val="nil"/>
              <w:left w:val="nil"/>
              <w:bottom w:val="single" w:sz="8" w:space="0" w:color="000000"/>
              <w:right w:val="single" w:sz="8" w:space="0" w:color="000000"/>
            </w:tcBorders>
            <w:shd w:val="clear" w:color="auto" w:fill="auto"/>
            <w:vAlign w:val="center"/>
          </w:tcPr>
          <w:p w14:paraId="00003CA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6.28</w:t>
            </w:r>
          </w:p>
        </w:tc>
      </w:tr>
      <w:tr w:rsidR="00F4747B" w14:paraId="788DF963"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A5"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A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0" w:type="dxa"/>
            <w:tcBorders>
              <w:top w:val="nil"/>
              <w:left w:val="nil"/>
              <w:bottom w:val="single" w:sz="8" w:space="0" w:color="000000"/>
              <w:right w:val="single" w:sz="8" w:space="0" w:color="000000"/>
            </w:tcBorders>
            <w:shd w:val="clear" w:color="auto" w:fill="auto"/>
            <w:vAlign w:val="center"/>
          </w:tcPr>
          <w:p w14:paraId="00003CA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A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A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6" w:type="dxa"/>
            <w:tcBorders>
              <w:top w:val="nil"/>
              <w:left w:val="nil"/>
              <w:bottom w:val="single" w:sz="8" w:space="0" w:color="000000"/>
              <w:right w:val="single" w:sz="8" w:space="0" w:color="000000"/>
            </w:tcBorders>
            <w:shd w:val="clear" w:color="auto" w:fill="auto"/>
            <w:vAlign w:val="center"/>
          </w:tcPr>
          <w:p w14:paraId="00003CA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65" w:type="dxa"/>
            <w:tcBorders>
              <w:top w:val="nil"/>
              <w:left w:val="nil"/>
              <w:bottom w:val="single" w:sz="8" w:space="0" w:color="000000"/>
              <w:right w:val="single" w:sz="8" w:space="0" w:color="000000"/>
            </w:tcBorders>
            <w:shd w:val="clear" w:color="auto" w:fill="auto"/>
            <w:vAlign w:val="center"/>
          </w:tcPr>
          <w:p w14:paraId="00003CA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65" w:type="dxa"/>
            <w:tcBorders>
              <w:top w:val="nil"/>
              <w:left w:val="nil"/>
              <w:bottom w:val="single" w:sz="8" w:space="0" w:color="000000"/>
              <w:right w:val="single" w:sz="8" w:space="0" w:color="000000"/>
            </w:tcBorders>
            <w:shd w:val="clear" w:color="auto" w:fill="auto"/>
            <w:vAlign w:val="center"/>
          </w:tcPr>
          <w:p w14:paraId="00003CA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24" w:type="dxa"/>
            <w:tcBorders>
              <w:top w:val="nil"/>
              <w:left w:val="nil"/>
              <w:bottom w:val="single" w:sz="8" w:space="0" w:color="000000"/>
              <w:right w:val="single" w:sz="8" w:space="0" w:color="000000"/>
            </w:tcBorders>
            <w:shd w:val="clear" w:color="auto" w:fill="auto"/>
            <w:vAlign w:val="center"/>
          </w:tcPr>
          <w:p w14:paraId="00003CA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671" w:type="dxa"/>
            <w:tcBorders>
              <w:top w:val="nil"/>
              <w:left w:val="nil"/>
              <w:bottom w:val="single" w:sz="8" w:space="0" w:color="000000"/>
              <w:right w:val="single" w:sz="8" w:space="0" w:color="000000"/>
            </w:tcBorders>
            <w:shd w:val="clear" w:color="auto" w:fill="auto"/>
            <w:vAlign w:val="center"/>
          </w:tcPr>
          <w:p w14:paraId="00003CA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5.33</w:t>
            </w:r>
          </w:p>
        </w:tc>
      </w:tr>
      <w:tr w:rsidR="00F4747B" w14:paraId="79A55188"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A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B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0" w:type="dxa"/>
            <w:tcBorders>
              <w:top w:val="nil"/>
              <w:left w:val="nil"/>
              <w:bottom w:val="single" w:sz="8" w:space="0" w:color="000000"/>
              <w:right w:val="single" w:sz="8" w:space="0" w:color="000000"/>
            </w:tcBorders>
            <w:shd w:val="clear" w:color="auto" w:fill="auto"/>
            <w:vAlign w:val="center"/>
          </w:tcPr>
          <w:p w14:paraId="00003CB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B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16" w:type="dxa"/>
            <w:tcBorders>
              <w:top w:val="nil"/>
              <w:left w:val="nil"/>
              <w:bottom w:val="single" w:sz="8" w:space="0" w:color="000000"/>
              <w:right w:val="single" w:sz="8" w:space="0" w:color="000000"/>
            </w:tcBorders>
            <w:shd w:val="clear" w:color="auto" w:fill="auto"/>
            <w:vAlign w:val="center"/>
          </w:tcPr>
          <w:p w14:paraId="00003CB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6" w:type="dxa"/>
            <w:tcBorders>
              <w:top w:val="nil"/>
              <w:left w:val="nil"/>
              <w:bottom w:val="single" w:sz="8" w:space="0" w:color="000000"/>
              <w:right w:val="single" w:sz="8" w:space="0" w:color="000000"/>
            </w:tcBorders>
            <w:shd w:val="clear" w:color="auto" w:fill="auto"/>
            <w:vAlign w:val="center"/>
          </w:tcPr>
          <w:p w14:paraId="00003CB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65" w:type="dxa"/>
            <w:tcBorders>
              <w:top w:val="nil"/>
              <w:left w:val="nil"/>
              <w:bottom w:val="single" w:sz="8" w:space="0" w:color="000000"/>
              <w:right w:val="single" w:sz="8" w:space="0" w:color="000000"/>
            </w:tcBorders>
            <w:shd w:val="clear" w:color="auto" w:fill="auto"/>
            <w:vAlign w:val="center"/>
          </w:tcPr>
          <w:p w14:paraId="00003CB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65" w:type="dxa"/>
            <w:tcBorders>
              <w:top w:val="nil"/>
              <w:left w:val="nil"/>
              <w:bottom w:val="single" w:sz="8" w:space="0" w:color="000000"/>
              <w:right w:val="single" w:sz="8" w:space="0" w:color="000000"/>
            </w:tcBorders>
            <w:shd w:val="clear" w:color="auto" w:fill="auto"/>
            <w:vAlign w:val="center"/>
          </w:tcPr>
          <w:p w14:paraId="00003CB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24" w:type="dxa"/>
            <w:tcBorders>
              <w:top w:val="nil"/>
              <w:left w:val="nil"/>
              <w:bottom w:val="single" w:sz="8" w:space="0" w:color="000000"/>
              <w:right w:val="single" w:sz="8" w:space="0" w:color="000000"/>
            </w:tcBorders>
            <w:shd w:val="clear" w:color="auto" w:fill="auto"/>
            <w:vAlign w:val="center"/>
          </w:tcPr>
          <w:p w14:paraId="00003CB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671" w:type="dxa"/>
            <w:tcBorders>
              <w:top w:val="nil"/>
              <w:left w:val="nil"/>
              <w:bottom w:val="single" w:sz="8" w:space="0" w:color="000000"/>
              <w:right w:val="single" w:sz="8" w:space="0" w:color="000000"/>
            </w:tcBorders>
            <w:shd w:val="clear" w:color="auto" w:fill="auto"/>
            <w:vAlign w:val="center"/>
          </w:tcPr>
          <w:p w14:paraId="00003CB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4.67</w:t>
            </w:r>
          </w:p>
        </w:tc>
      </w:tr>
      <w:tr w:rsidR="00F4747B" w14:paraId="5635D74D" w14:textId="77777777" w:rsidTr="00A34D47">
        <w:trPr>
          <w:trHeight w:val="315"/>
        </w:trPr>
        <w:tc>
          <w:tcPr>
            <w:tcW w:w="1642" w:type="dxa"/>
            <w:vMerge/>
            <w:tcBorders>
              <w:top w:val="nil"/>
              <w:left w:val="single" w:sz="8" w:space="0" w:color="000000"/>
              <w:bottom w:val="single" w:sz="8" w:space="0" w:color="000000"/>
              <w:right w:val="single" w:sz="8" w:space="0" w:color="000000"/>
            </w:tcBorders>
            <w:shd w:val="clear" w:color="auto" w:fill="auto"/>
            <w:vAlign w:val="center"/>
          </w:tcPr>
          <w:p w14:paraId="00003CB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525" w:type="dxa"/>
            <w:tcBorders>
              <w:top w:val="nil"/>
              <w:left w:val="nil"/>
              <w:bottom w:val="single" w:sz="8" w:space="0" w:color="000000"/>
              <w:right w:val="single" w:sz="8" w:space="0" w:color="000000"/>
            </w:tcBorders>
            <w:shd w:val="clear" w:color="auto" w:fill="auto"/>
            <w:vAlign w:val="center"/>
          </w:tcPr>
          <w:p w14:paraId="00003CB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0" w:type="dxa"/>
            <w:tcBorders>
              <w:top w:val="nil"/>
              <w:left w:val="nil"/>
              <w:bottom w:val="single" w:sz="8" w:space="0" w:color="000000"/>
              <w:right w:val="single" w:sz="8" w:space="0" w:color="000000"/>
            </w:tcBorders>
            <w:shd w:val="clear" w:color="auto" w:fill="auto"/>
            <w:vAlign w:val="center"/>
          </w:tcPr>
          <w:p w14:paraId="00003CB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6" w:type="dxa"/>
            <w:tcBorders>
              <w:top w:val="nil"/>
              <w:left w:val="nil"/>
              <w:bottom w:val="single" w:sz="8" w:space="0" w:color="000000"/>
              <w:right w:val="single" w:sz="8" w:space="0" w:color="000000"/>
            </w:tcBorders>
            <w:shd w:val="clear" w:color="auto" w:fill="auto"/>
            <w:vAlign w:val="center"/>
          </w:tcPr>
          <w:p w14:paraId="00003CB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16" w:type="dxa"/>
            <w:tcBorders>
              <w:top w:val="nil"/>
              <w:left w:val="nil"/>
              <w:bottom w:val="single" w:sz="8" w:space="0" w:color="000000"/>
              <w:right w:val="single" w:sz="8" w:space="0" w:color="000000"/>
            </w:tcBorders>
            <w:shd w:val="clear" w:color="auto" w:fill="auto"/>
            <w:vAlign w:val="center"/>
          </w:tcPr>
          <w:p w14:paraId="00003CB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6" w:type="dxa"/>
            <w:tcBorders>
              <w:top w:val="nil"/>
              <w:left w:val="nil"/>
              <w:bottom w:val="single" w:sz="8" w:space="0" w:color="000000"/>
              <w:right w:val="single" w:sz="8" w:space="0" w:color="000000"/>
            </w:tcBorders>
            <w:shd w:val="clear" w:color="auto" w:fill="auto"/>
            <w:vAlign w:val="center"/>
          </w:tcPr>
          <w:p w14:paraId="00003CB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65" w:type="dxa"/>
            <w:tcBorders>
              <w:top w:val="nil"/>
              <w:left w:val="nil"/>
              <w:bottom w:val="single" w:sz="8" w:space="0" w:color="000000"/>
              <w:right w:val="single" w:sz="8" w:space="0" w:color="000000"/>
            </w:tcBorders>
            <w:shd w:val="clear" w:color="auto" w:fill="auto"/>
            <w:vAlign w:val="center"/>
          </w:tcPr>
          <w:p w14:paraId="00003CB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65" w:type="dxa"/>
            <w:tcBorders>
              <w:top w:val="nil"/>
              <w:left w:val="nil"/>
              <w:bottom w:val="single" w:sz="8" w:space="0" w:color="000000"/>
              <w:right w:val="single" w:sz="8" w:space="0" w:color="000000"/>
            </w:tcBorders>
            <w:shd w:val="clear" w:color="auto" w:fill="auto"/>
            <w:vAlign w:val="center"/>
          </w:tcPr>
          <w:p w14:paraId="00003CC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24" w:type="dxa"/>
            <w:tcBorders>
              <w:top w:val="nil"/>
              <w:left w:val="nil"/>
              <w:bottom w:val="single" w:sz="8" w:space="0" w:color="000000"/>
              <w:right w:val="single" w:sz="8" w:space="0" w:color="000000"/>
            </w:tcBorders>
            <w:shd w:val="clear" w:color="auto" w:fill="auto"/>
            <w:vAlign w:val="center"/>
          </w:tcPr>
          <w:p w14:paraId="00003CC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671" w:type="dxa"/>
            <w:tcBorders>
              <w:top w:val="nil"/>
              <w:left w:val="nil"/>
              <w:bottom w:val="single" w:sz="8" w:space="0" w:color="000000"/>
              <w:right w:val="single" w:sz="8" w:space="0" w:color="000000"/>
            </w:tcBorders>
            <w:shd w:val="clear" w:color="auto" w:fill="auto"/>
            <w:vAlign w:val="center"/>
          </w:tcPr>
          <w:p w14:paraId="00003CC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5.69</w:t>
            </w:r>
          </w:p>
        </w:tc>
      </w:tr>
    </w:tbl>
    <w:p w14:paraId="00003CC3"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color w:val="000000"/>
          <w:sz w:val="20"/>
          <w:szCs w:val="20"/>
        </w:rPr>
        <w:t>Note: The average rating is an average of the observation ratings in each grade band.</w:t>
      </w:r>
    </w:p>
    <w:p w14:paraId="00003CC4"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color w:val="000000"/>
          <w:sz w:val="20"/>
          <w:szCs w:val="20"/>
        </w:rPr>
      </w:pPr>
      <w:r>
        <w:br w:type="page"/>
      </w:r>
    </w:p>
    <w:p w14:paraId="00003CC5" w14:textId="3360B6C0"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5. Positive Climate: Sample Observation Comments by Grade Band </w:t>
      </w:r>
    </w:p>
    <w:p w14:paraId="204FAB89" w14:textId="77777777" w:rsidR="00784B7C" w:rsidRDefault="00784B7C">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p>
    <w:tbl>
      <w:tblPr>
        <w:tblStyle w:val="affff8"/>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5"/>
        <w:tblDescription w:val="Positive Climate: Sample Observation Comments by Grade Band "/>
      </w:tblPr>
      <w:tblGrid>
        <w:gridCol w:w="1435"/>
        <w:gridCol w:w="7915"/>
      </w:tblGrid>
      <w:tr w:rsidR="00F4747B" w14:paraId="6A91796A" w14:textId="77777777" w:rsidTr="00A34D47">
        <w:trPr>
          <w:jc w:val="center"/>
        </w:trPr>
        <w:tc>
          <w:tcPr>
            <w:tcW w:w="1435" w:type="dxa"/>
            <w:shd w:val="clear" w:color="auto" w:fill="8DB3E2"/>
          </w:tcPr>
          <w:p w14:paraId="00003CC6"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Band</w:t>
            </w:r>
          </w:p>
        </w:tc>
        <w:tc>
          <w:tcPr>
            <w:tcW w:w="7915" w:type="dxa"/>
            <w:shd w:val="clear" w:color="auto" w:fill="8DB3E2"/>
          </w:tcPr>
          <w:p w14:paraId="00003CC7"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Positive Climate</w:t>
            </w:r>
          </w:p>
        </w:tc>
      </w:tr>
      <w:tr w:rsidR="00F4747B" w14:paraId="1612E610" w14:textId="77777777" w:rsidTr="00A34D47">
        <w:trPr>
          <w:jc w:val="center"/>
        </w:trPr>
        <w:tc>
          <w:tcPr>
            <w:tcW w:w="1435" w:type="dxa"/>
          </w:tcPr>
          <w:p w14:paraId="00003CC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Pre-K–3</w:t>
            </w:r>
          </w:p>
        </w:tc>
        <w:tc>
          <w:tcPr>
            <w:tcW w:w="7915" w:type="dxa"/>
          </w:tcPr>
          <w:p w14:paraId="00003CC9"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56 percent of Pre-K–3 classrooms are rated in the high range for Positive Climate.</w:t>
            </w:r>
            <w:r>
              <w:rPr>
                <w:rFonts w:ascii="Calibri" w:eastAsia="Calibri" w:hAnsi="Calibri" w:cs="Calibri"/>
                <w:color w:val="000000"/>
                <w:vertAlign w:val="superscript"/>
              </w:rPr>
              <w:footnoteReference w:id="54"/>
            </w:r>
            <w:r>
              <w:rPr>
                <w:rFonts w:ascii="Calibri" w:eastAsia="Calibri" w:hAnsi="Calibri" w:cs="Calibri"/>
                <w:color w:val="000000"/>
              </w:rPr>
              <w:t xml:space="preserve"> In these classrooms, teachers frequently express positive communication to students and celebrate students’ accomplishments (e.g., “</w:t>
            </w:r>
            <w:r>
              <w:rPr>
                <w:rFonts w:ascii="Calibri" w:eastAsia="Calibri" w:hAnsi="Calibri" w:cs="Calibri"/>
                <w:i/>
                <w:color w:val="000000"/>
              </w:rPr>
              <w:t>Excellent!</w:t>
            </w:r>
            <w:r>
              <w:rPr>
                <w:rFonts w:ascii="Calibri" w:eastAsia="Calibri" w:hAnsi="Calibri" w:cs="Calibri"/>
                <w:color w:val="000000"/>
              </w:rPr>
              <w:t>” “</w:t>
            </w:r>
            <w:r>
              <w:rPr>
                <w:rFonts w:ascii="Calibri" w:eastAsia="Calibri" w:hAnsi="Calibri" w:cs="Calibri"/>
                <w:i/>
                <w:color w:val="000000"/>
              </w:rPr>
              <w:t>Nice job!</w:t>
            </w:r>
            <w:r>
              <w:rPr>
                <w:rFonts w:ascii="Calibri" w:eastAsia="Calibri" w:hAnsi="Calibri" w:cs="Calibri"/>
                <w:color w:val="000000"/>
              </w:rPr>
              <w:t>” “</w:t>
            </w:r>
            <w:r>
              <w:rPr>
                <w:rFonts w:ascii="Calibri" w:eastAsia="Calibri" w:hAnsi="Calibri" w:cs="Calibri"/>
                <w:i/>
                <w:color w:val="000000"/>
              </w:rPr>
              <w:t>Beautiful</w:t>
            </w:r>
            <w:r>
              <w:rPr>
                <w:rFonts w:ascii="Calibri" w:eastAsia="Calibri" w:hAnsi="Calibri" w:cs="Calibri"/>
                <w:color w:val="000000"/>
              </w:rPr>
              <w:t xml:space="preserve">.”) Teachers also use nonverbal cues, such as nodding their heads as students are talking and giving students a thumbs up signal or high five. For example, in a kindergarten classroom, the teacher gives students high fives after they read sight words correctly to their peers. </w:t>
            </w:r>
          </w:p>
          <w:p w14:paraId="00003CCA"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color w:val="000000"/>
              </w:rPr>
              <w:t>In classrooms that are rated in the high range, teachers and students are often respectful of one another. In these classrooms, teachers and students use one another’s names, help one another, and use respectful language, such as “</w:t>
            </w:r>
            <w:r>
              <w:rPr>
                <w:rFonts w:ascii="Calibri" w:eastAsia="Calibri" w:hAnsi="Calibri" w:cs="Calibri"/>
                <w:i/>
                <w:color w:val="000000"/>
              </w:rPr>
              <w:t>please</w:t>
            </w:r>
            <w:r>
              <w:rPr>
                <w:rFonts w:ascii="Calibri" w:eastAsia="Calibri" w:hAnsi="Calibri" w:cs="Calibri"/>
                <w:color w:val="000000"/>
              </w:rPr>
              <w:t>” and “</w:t>
            </w:r>
            <w:r>
              <w:rPr>
                <w:rFonts w:ascii="Calibri" w:eastAsia="Calibri" w:hAnsi="Calibri" w:cs="Calibri"/>
                <w:i/>
                <w:color w:val="000000"/>
              </w:rPr>
              <w:t>thank you</w:t>
            </w:r>
            <w:r>
              <w:rPr>
                <w:rFonts w:ascii="Calibri" w:eastAsia="Calibri" w:hAnsi="Calibri" w:cs="Calibri"/>
                <w:color w:val="000000"/>
              </w:rPr>
              <w:t>.”</w:t>
            </w:r>
            <w:r>
              <w:rPr>
                <w:rFonts w:ascii="Calibri" w:eastAsia="Calibri" w:hAnsi="Calibri" w:cs="Calibri"/>
                <w:b/>
                <w:color w:val="000000"/>
              </w:rPr>
              <w:t xml:space="preserve"> </w:t>
            </w:r>
          </w:p>
          <w:p w14:paraId="00003CCB"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color w:val="000000"/>
              </w:rPr>
              <w:t>Approximately 44 percent of Pre-K–3 classrooms are rated in the middle range for Positive Climate. In these classrooms, teachers occasionally ask students about their lives outside of school to get to know them better. For example, one teacher discusses the upcoming New England Patriots football game with a few students as the students pass out materials, asking what they think the outcome will be. In an English as a second language (ESL) class, the teacher asks students to share what they did over the weekend. These examples are typically isolated to a few students in the class.</w:t>
            </w:r>
          </w:p>
        </w:tc>
      </w:tr>
      <w:tr w:rsidR="00F4747B" w14:paraId="6E10A710" w14:textId="77777777" w:rsidTr="00A34D47">
        <w:trPr>
          <w:jc w:val="center"/>
        </w:trPr>
        <w:tc>
          <w:tcPr>
            <w:tcW w:w="1435" w:type="dxa"/>
          </w:tcPr>
          <w:p w14:paraId="00003CC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w:t>
            </w:r>
          </w:p>
        </w:tc>
        <w:tc>
          <w:tcPr>
            <w:tcW w:w="7915" w:type="dxa"/>
          </w:tcPr>
          <w:p w14:paraId="00003CCD"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56 percent of classrooms serving students in Grades 4–8 are rated in the middle range for Positive Climate. In these classrooms, there are some indications that teachers and students enjoy warm and supportive relationships with one another. For example, a fifth-grade teacher admires a student’s new haircut (“</w:t>
            </w:r>
            <w:r>
              <w:rPr>
                <w:rFonts w:ascii="Calibri" w:eastAsia="Calibri" w:hAnsi="Calibri" w:cs="Calibri"/>
                <w:i/>
                <w:color w:val="000000"/>
              </w:rPr>
              <w:t>Oh you got a new hair cut! Let me see! Ah!</w:t>
            </w:r>
            <w:r>
              <w:rPr>
                <w:rFonts w:ascii="Calibri" w:eastAsia="Calibri" w:hAnsi="Calibri" w:cs="Calibri"/>
                <w:color w:val="000000"/>
              </w:rPr>
              <w:t xml:space="preserve">”). This teacher also asks another student about the health of the student’s sister, knowing that she had been ill. However, these instances are limited or only involve a few students. </w:t>
            </w:r>
          </w:p>
          <w:p w14:paraId="00003CCE"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42 percent of classrooms serving students in Grades 4–8 are rated in the high range for Positive Climate. In these classrooms, teachers and students frequently express positive communications, both verbally and nonverbally. These communications include, but are not limited to, students snapping their fingers when they agree with a classmate’s comments. For example, during a fourth-grade discussion of a text, students “snap” and nod their heads in agreement with comments made by their peers. These nonverbal cues signal students’ support for one another. </w:t>
            </w:r>
          </w:p>
          <w:p w14:paraId="00003CCF"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In classrooms that are rated in the high range, teachers and students are often respectful of one another. For example, teachers and students use one another’s names, turn to look at whomever is speaking, and make eye contact when they are having conversations.</w:t>
            </w:r>
          </w:p>
        </w:tc>
      </w:tr>
      <w:tr w:rsidR="00F4747B" w14:paraId="0FE5F3F2" w14:textId="77777777" w:rsidTr="00A34D47">
        <w:trPr>
          <w:jc w:val="center"/>
        </w:trPr>
        <w:tc>
          <w:tcPr>
            <w:tcW w:w="1435" w:type="dxa"/>
          </w:tcPr>
          <w:p w14:paraId="00003CD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lastRenderedPageBreak/>
              <w:t>9–12</w:t>
            </w:r>
          </w:p>
        </w:tc>
        <w:tc>
          <w:tcPr>
            <w:tcW w:w="7915" w:type="dxa"/>
          </w:tcPr>
          <w:p w14:paraId="00003CD1"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47 percent of classrooms serving students in Grades 9–12 are rated in the high range for Positive Climate. In these classrooms, there are many indications that teachers and students enjoy warm and supportive relationships with one another. For example, during a discussion about female representation in literature, a student contributes a literary reference about Barbie dolls. The teacher searches the term </w:t>
            </w:r>
            <w:r>
              <w:rPr>
                <w:rFonts w:ascii="Calibri" w:eastAsia="Calibri" w:hAnsi="Calibri" w:cs="Calibri"/>
                <w:i/>
                <w:color w:val="000000"/>
              </w:rPr>
              <w:t>Barbie dolls</w:t>
            </w:r>
            <w:r>
              <w:rPr>
                <w:rFonts w:ascii="Calibri" w:eastAsia="Calibri" w:hAnsi="Calibri" w:cs="Calibri"/>
                <w:color w:val="000000"/>
              </w:rPr>
              <w:t xml:space="preserve"> and then makes a joke that he will be receiving interesting advertisements about Barbies, to which the class laughs. In classrooms that are rated in the low or middle range, teachers’ and students’ affects are sometimes mismatched or flat, and there is not consistent evidence that they enjoy spending time together. </w:t>
            </w:r>
          </w:p>
          <w:p w14:paraId="00003CD2"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In classrooms that are rated in the high range, teachers appear genuinely interested in what students are saying, as demonstrated by teachers making eye contact and nodding along while students are speaking, elaborating on what students say, and giving students enthusiastic high fives for their contributions. </w:t>
            </w:r>
          </w:p>
          <w:p w14:paraId="00003CD3"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49 percent of classrooms serving students in Grades 9–12 are rated in the middle range for Positive Climate. In these classrooms, teachers inconsistently communicate positive expectations for students. For example, a 10th-grade history teacher tells the class that the teacher knows students will be able to do the assignment, even though it is challenging (e.g., “</w:t>
            </w:r>
            <w:r>
              <w:rPr>
                <w:rFonts w:ascii="Calibri" w:eastAsia="Calibri" w:hAnsi="Calibri" w:cs="Calibri"/>
                <w:i/>
                <w:color w:val="000000"/>
              </w:rPr>
              <w:t>I know you can do this!”</w:t>
            </w:r>
            <w:r>
              <w:rPr>
                <w:rFonts w:ascii="Calibri" w:eastAsia="Calibri" w:hAnsi="Calibri" w:cs="Calibri"/>
                <w:color w:val="000000"/>
              </w:rPr>
              <w:t xml:space="preserve">). However, in some classrooms such communications do not occur. </w:t>
            </w:r>
          </w:p>
          <w:p w14:paraId="00003CD4"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In classrooms that are rated in the middle range, there are few social conversations between teachers and students. Teachers may engage in a social conversation with one or a few students, such as when an English teacher asks a student about a recent job interview. However, such opportunities are not available to </w:t>
            </w:r>
            <w:proofErr w:type="gramStart"/>
            <w:r>
              <w:rPr>
                <w:rFonts w:ascii="Calibri" w:eastAsia="Calibri" w:hAnsi="Calibri" w:cs="Calibri"/>
                <w:color w:val="000000"/>
              </w:rPr>
              <w:t>the majority of</w:t>
            </w:r>
            <w:proofErr w:type="gramEnd"/>
            <w:r>
              <w:rPr>
                <w:rFonts w:ascii="Calibri" w:eastAsia="Calibri" w:hAnsi="Calibri" w:cs="Calibri"/>
                <w:color w:val="000000"/>
              </w:rPr>
              <w:t xml:space="preserve"> students.</w:t>
            </w:r>
          </w:p>
        </w:tc>
      </w:tr>
    </w:tbl>
    <w:p w14:paraId="00003CD5" w14:textId="77777777" w:rsidR="00F4747B" w:rsidRDefault="00F4747B">
      <w:pPr>
        <w:pBdr>
          <w:top w:val="nil"/>
          <w:left w:val="nil"/>
          <w:bottom w:val="nil"/>
          <w:right w:val="nil"/>
          <w:between w:val="nil"/>
        </w:pBdr>
        <w:spacing w:after="120"/>
        <w:rPr>
          <w:rFonts w:ascii="Calibri" w:eastAsia="Calibri" w:hAnsi="Calibri" w:cs="Calibri"/>
          <w:b/>
          <w:color w:val="000000"/>
        </w:rPr>
      </w:pPr>
    </w:p>
    <w:p w14:paraId="08F6ACE0" w14:textId="77777777" w:rsidR="00784B7C" w:rsidRDefault="00784B7C">
      <w:pPr>
        <w:pStyle w:val="Heading1"/>
        <w:rPr>
          <w:rFonts w:ascii="Calibri" w:hAnsi="Calibri" w:cs="Calibri"/>
          <w:sz w:val="36"/>
          <w:szCs w:val="36"/>
        </w:rPr>
      </w:pPr>
      <w:bookmarkStart w:id="47" w:name="_Toc34298766"/>
    </w:p>
    <w:p w14:paraId="516A37A3" w14:textId="77777777" w:rsidR="00784B7C" w:rsidRDefault="00784B7C">
      <w:pPr>
        <w:pStyle w:val="Heading1"/>
        <w:rPr>
          <w:rFonts w:ascii="Calibri" w:hAnsi="Calibri" w:cs="Calibri"/>
          <w:sz w:val="36"/>
          <w:szCs w:val="36"/>
        </w:rPr>
      </w:pPr>
    </w:p>
    <w:p w14:paraId="617155C1" w14:textId="77777777" w:rsidR="00784B7C" w:rsidRDefault="00784B7C">
      <w:pPr>
        <w:pStyle w:val="Heading1"/>
        <w:rPr>
          <w:rFonts w:ascii="Calibri" w:hAnsi="Calibri" w:cs="Calibri"/>
          <w:sz w:val="36"/>
          <w:szCs w:val="36"/>
        </w:rPr>
      </w:pPr>
    </w:p>
    <w:p w14:paraId="48668D23" w14:textId="77777777" w:rsidR="00784B7C" w:rsidRDefault="00784B7C">
      <w:pPr>
        <w:pStyle w:val="Heading1"/>
        <w:rPr>
          <w:rFonts w:ascii="Calibri" w:hAnsi="Calibri" w:cs="Calibri"/>
          <w:sz w:val="36"/>
          <w:szCs w:val="36"/>
        </w:rPr>
      </w:pPr>
    </w:p>
    <w:p w14:paraId="608F5584" w14:textId="77777777" w:rsidR="00784B7C" w:rsidRDefault="00784B7C">
      <w:pPr>
        <w:pStyle w:val="Heading1"/>
        <w:rPr>
          <w:rFonts w:ascii="Calibri" w:hAnsi="Calibri" w:cs="Calibri"/>
          <w:sz w:val="36"/>
          <w:szCs w:val="36"/>
        </w:rPr>
      </w:pPr>
    </w:p>
    <w:p w14:paraId="5F07CB72" w14:textId="77777777" w:rsidR="00784B7C" w:rsidRDefault="00784B7C">
      <w:pPr>
        <w:pStyle w:val="Heading1"/>
        <w:rPr>
          <w:rFonts w:ascii="Calibri" w:hAnsi="Calibri" w:cs="Calibri"/>
          <w:sz w:val="36"/>
          <w:szCs w:val="36"/>
        </w:rPr>
      </w:pPr>
    </w:p>
    <w:p w14:paraId="3C1FA63F" w14:textId="77777777" w:rsidR="00784B7C" w:rsidRDefault="00784B7C">
      <w:pPr>
        <w:pStyle w:val="Heading1"/>
        <w:rPr>
          <w:rFonts w:ascii="Calibri" w:hAnsi="Calibri" w:cs="Calibri"/>
          <w:sz w:val="36"/>
          <w:szCs w:val="36"/>
        </w:rPr>
      </w:pPr>
    </w:p>
    <w:p w14:paraId="00003CD6" w14:textId="4914C03C" w:rsidR="00F4747B" w:rsidRPr="00784B7C" w:rsidRDefault="00EB71E1">
      <w:pPr>
        <w:pStyle w:val="Heading1"/>
        <w:rPr>
          <w:rFonts w:ascii="Calibri" w:hAnsi="Calibri" w:cs="Calibri"/>
          <w:sz w:val="36"/>
          <w:szCs w:val="36"/>
        </w:rPr>
      </w:pPr>
      <w:r w:rsidRPr="00784B7C">
        <w:rPr>
          <w:rFonts w:ascii="Calibri" w:hAnsi="Calibri" w:cs="Calibri"/>
          <w:sz w:val="36"/>
          <w:szCs w:val="36"/>
        </w:rPr>
        <w:lastRenderedPageBreak/>
        <w:t>Teacher Sensitivity</w:t>
      </w:r>
      <w:bookmarkEnd w:id="47"/>
    </w:p>
    <w:p w14:paraId="00003CD7" w14:textId="77777777" w:rsidR="00F4747B" w:rsidRDefault="00EB71E1" w:rsidP="00784B7C">
      <w:pPr>
        <w:pStyle w:val="Heading2"/>
        <w:spacing w:before="120"/>
      </w:pPr>
      <w:bookmarkStart w:id="48" w:name="_Toc34298767"/>
      <w:r w:rsidRPr="00784B7C">
        <w:rPr>
          <w:rFonts w:asciiTheme="minorHAnsi" w:hAnsiTheme="minorHAnsi" w:cstheme="minorHAnsi"/>
          <w:b/>
          <w:bCs/>
          <w:color w:val="auto"/>
          <w:sz w:val="28"/>
          <w:szCs w:val="28"/>
        </w:rPr>
        <w:t>Emotional</w:t>
      </w:r>
      <w:r>
        <w:t xml:space="preserve"> </w:t>
      </w:r>
      <w:r w:rsidRPr="00784B7C">
        <w:rPr>
          <w:rFonts w:asciiTheme="minorHAnsi" w:hAnsiTheme="minorHAnsi" w:cstheme="minorHAnsi"/>
          <w:b/>
          <w:bCs/>
          <w:color w:val="auto"/>
          <w:sz w:val="28"/>
          <w:szCs w:val="28"/>
        </w:rPr>
        <w:t>Support domain, Grades Pre-K−12</w:t>
      </w:r>
      <w:bookmarkEnd w:id="48"/>
    </w:p>
    <w:p w14:paraId="00003CD8"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Teacher Sensitivity encompasses the teacher’s awareness of and responsiveness to students’ academic and emotional needs. High levels of sensitivity facilitate students’ abilities to actively explore and learn because the teacher consistently provides comfort, reassurance, and encouragement (</w:t>
      </w:r>
      <w:r>
        <w:rPr>
          <w:rFonts w:ascii="Calibri" w:eastAsia="Calibri" w:hAnsi="Calibri" w:cs="Calibri"/>
          <w:i/>
          <w:color w:val="000000"/>
        </w:rPr>
        <w:t xml:space="preserve">CLASS Pre-K Manual, </w:t>
      </w:r>
      <w:r>
        <w:rPr>
          <w:rFonts w:ascii="Calibri" w:eastAsia="Calibri" w:hAnsi="Calibri" w:cs="Calibri"/>
          <w:color w:val="000000"/>
        </w:rPr>
        <w:t xml:space="preserve">p. 32; </w:t>
      </w:r>
      <w:r>
        <w:rPr>
          <w:rFonts w:ascii="Calibri" w:eastAsia="Calibri" w:hAnsi="Calibri" w:cs="Calibri"/>
          <w:i/>
          <w:color w:val="000000"/>
        </w:rPr>
        <w:t>CLASS K–3 Manual,</w:t>
      </w:r>
      <w:r>
        <w:rPr>
          <w:rFonts w:ascii="Calibri" w:eastAsia="Calibri" w:hAnsi="Calibri" w:cs="Calibri"/>
          <w:color w:val="000000"/>
        </w:rPr>
        <w:t xml:space="preserve"> p. 32; </w:t>
      </w:r>
      <w:r>
        <w:rPr>
          <w:rFonts w:ascii="Calibri" w:eastAsia="Calibri" w:hAnsi="Calibri" w:cs="Calibri"/>
          <w:i/>
          <w:color w:val="000000"/>
        </w:rPr>
        <w:t xml:space="preserve">CLASS Upper Elementary Manual, </w:t>
      </w:r>
      <w:r>
        <w:rPr>
          <w:rFonts w:ascii="Calibri" w:eastAsia="Calibri" w:hAnsi="Calibri" w:cs="Calibri"/>
          <w:color w:val="000000"/>
        </w:rPr>
        <w:t xml:space="preserve">p. 27; </w:t>
      </w:r>
      <w:r>
        <w:rPr>
          <w:rFonts w:ascii="Calibri" w:eastAsia="Calibri" w:hAnsi="Calibri" w:cs="Calibri"/>
          <w:i/>
          <w:color w:val="000000"/>
        </w:rPr>
        <w:t>CLASS Secondary Manual,</w:t>
      </w:r>
      <w:r>
        <w:rPr>
          <w:rFonts w:ascii="Calibri" w:eastAsia="Calibri" w:hAnsi="Calibri" w:cs="Calibri"/>
          <w:color w:val="000000"/>
        </w:rPr>
        <w:t xml:space="preserve"> p. 27). </w:t>
      </w:r>
    </w:p>
    <w:p w14:paraId="00003CD9"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xml:space="preserve"> In these sessions, the teacher has not been aware of students who need extra support and pays little attention to students’ needs. As a result, students are frustrated, confused, and disengaged. The teacher is unresponsive to and dismissive of students and may ignore students, squash their enthusiasm, and not allow them to share their moods or feelings. The teacher is not effective in addressing students’ needs and does not appropriately acknowledge situations that may be upsetting to students. Students rarely seek support from the teacher and minimize conversations with the teacher, not sharing ideas or responding to questions.</w:t>
      </w:r>
    </w:p>
    <w:p w14:paraId="00003CDA"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The teacher is sometimes aware of student needs or aware of only a limited type of student needs, such as academic needs, not social-emotional needs. Or the teacher may be aware of some students and not of other students. The teacher does not always realize a student is confused and needs extra help or when a student already knows the material being taught. The teacher may be responsive at times to students but at other times may ignore or dismiss students. The teacher may respond only to students who are upbeat and positive and not support students who are upset. Sometimes, the teacher is effective in addressing students’ concerns or problems, but not always. </w:t>
      </w:r>
    </w:p>
    <w:p w14:paraId="00003CDB"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The teacher’s awareness of students and their needs is consistent and accurate. The teacher may predict how difficult a new task is for a student and acknowledge this difficulty. The teacher is responsive to students’ comments and behaviors, whether positive or negative. The teacher consistently addresses students’ problems and concerns and is effective in doing so. Students are obviously comfortable with the teacher and share ideas, work comfortably together, and ask and respond to questions, even difficult questions. </w:t>
      </w:r>
    </w:p>
    <w:p w14:paraId="00003CDC" w14:textId="77777777" w:rsidR="00F4747B" w:rsidRDefault="00EB71E1">
      <w:pPr>
        <w:rPr>
          <w:rFonts w:ascii="Calibri" w:eastAsia="Calibri" w:hAnsi="Calibri" w:cs="Calibri"/>
          <w:b/>
        </w:rPr>
      </w:pPr>
      <w:r>
        <w:br w:type="page"/>
      </w:r>
    </w:p>
    <w:p w14:paraId="00003CDD"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Table 6. Teacher Sensitivity: Classroom Ratings at Each Grade Band</w:t>
      </w:r>
    </w:p>
    <w:tbl>
      <w:tblPr>
        <w:tblStyle w:val="affff9"/>
        <w:tblW w:w="9340" w:type="dxa"/>
        <w:tblLayout w:type="fixed"/>
        <w:tblLook w:val="0420" w:firstRow="1" w:lastRow="0" w:firstColumn="0" w:lastColumn="0" w:noHBand="0" w:noVBand="1"/>
        <w:tblCaption w:val="Table 6"/>
        <w:tblDescription w:val="Teacher Sensitivity: Classroom Ratings at Each Grade Band"/>
      </w:tblPr>
      <w:tblGrid>
        <w:gridCol w:w="1420"/>
        <w:gridCol w:w="1315"/>
        <w:gridCol w:w="748"/>
        <w:gridCol w:w="850"/>
        <w:gridCol w:w="756"/>
        <w:gridCol w:w="850"/>
        <w:gridCol w:w="756"/>
        <w:gridCol w:w="756"/>
        <w:gridCol w:w="756"/>
        <w:gridCol w:w="1133"/>
      </w:tblGrid>
      <w:tr w:rsidR="00F4747B" w14:paraId="03CC4A62" w14:textId="77777777" w:rsidTr="00A34D47">
        <w:trPr>
          <w:trHeight w:val="420"/>
        </w:trPr>
        <w:tc>
          <w:tcPr>
            <w:tcW w:w="1420"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CD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Grade Band </w:t>
            </w:r>
          </w:p>
        </w:tc>
        <w:tc>
          <w:tcPr>
            <w:tcW w:w="131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CD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Number of Classrooms</w:t>
            </w:r>
          </w:p>
        </w:tc>
        <w:tc>
          <w:tcPr>
            <w:tcW w:w="1598" w:type="dxa"/>
            <w:gridSpan w:val="2"/>
            <w:tcBorders>
              <w:top w:val="single" w:sz="8" w:space="0" w:color="000000"/>
              <w:left w:val="nil"/>
              <w:bottom w:val="single" w:sz="8" w:space="0" w:color="000000"/>
              <w:right w:val="single" w:sz="8" w:space="0" w:color="000000"/>
            </w:tcBorders>
            <w:shd w:val="clear" w:color="auto" w:fill="B5C7DB"/>
            <w:vAlign w:val="center"/>
          </w:tcPr>
          <w:p w14:paraId="00003CE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362" w:type="dxa"/>
            <w:gridSpan w:val="3"/>
            <w:tcBorders>
              <w:top w:val="single" w:sz="8" w:space="0" w:color="000000"/>
              <w:left w:val="nil"/>
              <w:bottom w:val="single" w:sz="8" w:space="0" w:color="000000"/>
              <w:right w:val="single" w:sz="8" w:space="0" w:color="000000"/>
            </w:tcBorders>
            <w:shd w:val="clear" w:color="auto" w:fill="B5C7DB"/>
            <w:vAlign w:val="center"/>
          </w:tcPr>
          <w:p w14:paraId="00003CE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512" w:type="dxa"/>
            <w:gridSpan w:val="2"/>
            <w:tcBorders>
              <w:top w:val="single" w:sz="8" w:space="0" w:color="000000"/>
              <w:left w:val="nil"/>
              <w:bottom w:val="single" w:sz="8" w:space="0" w:color="000000"/>
              <w:right w:val="single" w:sz="8" w:space="0" w:color="000000"/>
            </w:tcBorders>
            <w:shd w:val="clear" w:color="auto" w:fill="B5C7DB"/>
            <w:vAlign w:val="center"/>
          </w:tcPr>
          <w:p w14:paraId="00003CE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13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CE7" w14:textId="77777777" w:rsidR="00F4747B" w:rsidRDefault="00EB71E1">
            <w:pPr>
              <w:jc w:val="center"/>
              <w:rPr>
                <w:rFonts w:ascii="Calibri" w:eastAsia="Calibri" w:hAnsi="Calibri" w:cs="Calibri"/>
                <w:b/>
                <w:color w:val="000000"/>
              </w:rPr>
            </w:pPr>
            <w:r>
              <w:rPr>
                <w:rFonts w:ascii="Calibri" w:eastAsia="Calibri" w:hAnsi="Calibri" w:cs="Calibri"/>
                <w:b/>
                <w:color w:val="000000"/>
              </w:rPr>
              <w:t>Average Rating</w:t>
            </w:r>
          </w:p>
        </w:tc>
      </w:tr>
      <w:tr w:rsidR="00F4747B" w14:paraId="4F4E3F4F" w14:textId="77777777" w:rsidTr="00A34D47">
        <w:trPr>
          <w:trHeight w:val="315"/>
        </w:trPr>
        <w:tc>
          <w:tcPr>
            <w:tcW w:w="1420"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CE8"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31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CE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48" w:type="dxa"/>
            <w:tcBorders>
              <w:top w:val="nil"/>
              <w:left w:val="nil"/>
              <w:bottom w:val="single" w:sz="8" w:space="0" w:color="000000"/>
              <w:right w:val="single" w:sz="8" w:space="0" w:color="000000"/>
            </w:tcBorders>
            <w:shd w:val="clear" w:color="auto" w:fill="DAE3ED"/>
            <w:vAlign w:val="center"/>
          </w:tcPr>
          <w:p w14:paraId="00003CE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850" w:type="dxa"/>
            <w:tcBorders>
              <w:top w:val="nil"/>
              <w:left w:val="nil"/>
              <w:bottom w:val="single" w:sz="8" w:space="0" w:color="000000"/>
              <w:right w:val="single" w:sz="8" w:space="0" w:color="000000"/>
            </w:tcBorders>
            <w:shd w:val="clear" w:color="auto" w:fill="DAE3ED"/>
            <w:vAlign w:val="center"/>
          </w:tcPr>
          <w:p w14:paraId="00003CE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756" w:type="dxa"/>
            <w:tcBorders>
              <w:top w:val="nil"/>
              <w:left w:val="nil"/>
              <w:bottom w:val="single" w:sz="8" w:space="0" w:color="000000"/>
              <w:right w:val="single" w:sz="8" w:space="0" w:color="000000"/>
            </w:tcBorders>
            <w:shd w:val="clear" w:color="auto" w:fill="DAE3ED"/>
            <w:vAlign w:val="center"/>
          </w:tcPr>
          <w:p w14:paraId="00003CE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850" w:type="dxa"/>
            <w:tcBorders>
              <w:top w:val="nil"/>
              <w:left w:val="nil"/>
              <w:bottom w:val="single" w:sz="8" w:space="0" w:color="000000"/>
              <w:right w:val="single" w:sz="8" w:space="0" w:color="000000"/>
            </w:tcBorders>
            <w:shd w:val="clear" w:color="auto" w:fill="DAE3ED"/>
            <w:vAlign w:val="center"/>
          </w:tcPr>
          <w:p w14:paraId="00003CE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756" w:type="dxa"/>
            <w:tcBorders>
              <w:top w:val="nil"/>
              <w:left w:val="nil"/>
              <w:bottom w:val="single" w:sz="8" w:space="0" w:color="000000"/>
              <w:right w:val="single" w:sz="8" w:space="0" w:color="000000"/>
            </w:tcBorders>
            <w:shd w:val="clear" w:color="auto" w:fill="DAE3ED"/>
            <w:vAlign w:val="center"/>
          </w:tcPr>
          <w:p w14:paraId="00003CE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756" w:type="dxa"/>
            <w:tcBorders>
              <w:top w:val="nil"/>
              <w:left w:val="nil"/>
              <w:bottom w:val="single" w:sz="8" w:space="0" w:color="000000"/>
              <w:right w:val="single" w:sz="8" w:space="0" w:color="000000"/>
            </w:tcBorders>
            <w:shd w:val="clear" w:color="auto" w:fill="DAE3ED"/>
            <w:vAlign w:val="center"/>
          </w:tcPr>
          <w:p w14:paraId="00003CE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756" w:type="dxa"/>
            <w:tcBorders>
              <w:top w:val="nil"/>
              <w:left w:val="nil"/>
              <w:bottom w:val="single" w:sz="8" w:space="0" w:color="000000"/>
              <w:right w:val="single" w:sz="8" w:space="0" w:color="000000"/>
            </w:tcBorders>
            <w:shd w:val="clear" w:color="auto" w:fill="DAE3ED"/>
            <w:vAlign w:val="center"/>
          </w:tcPr>
          <w:p w14:paraId="00003CF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13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CF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07DF8BE6" w14:textId="77777777" w:rsidTr="00A34D47">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tcPr>
          <w:p w14:paraId="00003CF2"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Pre-K–3</w:t>
            </w:r>
          </w:p>
        </w:tc>
        <w:tc>
          <w:tcPr>
            <w:tcW w:w="1315" w:type="dxa"/>
            <w:tcBorders>
              <w:top w:val="nil"/>
              <w:left w:val="nil"/>
              <w:bottom w:val="single" w:sz="8" w:space="0" w:color="000000"/>
              <w:right w:val="single" w:sz="8" w:space="0" w:color="000000"/>
            </w:tcBorders>
            <w:shd w:val="clear" w:color="auto" w:fill="auto"/>
            <w:vAlign w:val="center"/>
          </w:tcPr>
          <w:p w14:paraId="00003CF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392</w:t>
            </w:r>
          </w:p>
        </w:tc>
        <w:tc>
          <w:tcPr>
            <w:tcW w:w="748" w:type="dxa"/>
            <w:tcBorders>
              <w:top w:val="nil"/>
              <w:left w:val="nil"/>
              <w:bottom w:val="single" w:sz="8" w:space="0" w:color="000000"/>
              <w:right w:val="single" w:sz="8" w:space="0" w:color="000000"/>
            </w:tcBorders>
            <w:shd w:val="clear" w:color="auto" w:fill="auto"/>
            <w:vAlign w:val="center"/>
          </w:tcPr>
          <w:p w14:paraId="00003CF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850" w:type="dxa"/>
            <w:tcBorders>
              <w:top w:val="nil"/>
              <w:left w:val="nil"/>
              <w:bottom w:val="single" w:sz="8" w:space="0" w:color="000000"/>
              <w:right w:val="single" w:sz="8" w:space="0" w:color="000000"/>
            </w:tcBorders>
            <w:shd w:val="clear" w:color="auto" w:fill="auto"/>
            <w:vAlign w:val="center"/>
          </w:tcPr>
          <w:p w14:paraId="00003CF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56" w:type="dxa"/>
            <w:tcBorders>
              <w:top w:val="nil"/>
              <w:left w:val="nil"/>
              <w:bottom w:val="single" w:sz="8" w:space="0" w:color="000000"/>
              <w:right w:val="single" w:sz="8" w:space="0" w:color="000000"/>
            </w:tcBorders>
            <w:shd w:val="clear" w:color="auto" w:fill="auto"/>
            <w:vAlign w:val="center"/>
          </w:tcPr>
          <w:p w14:paraId="00003CF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850" w:type="dxa"/>
            <w:tcBorders>
              <w:top w:val="nil"/>
              <w:left w:val="nil"/>
              <w:bottom w:val="single" w:sz="8" w:space="0" w:color="000000"/>
              <w:right w:val="single" w:sz="8" w:space="0" w:color="000000"/>
            </w:tcBorders>
            <w:shd w:val="clear" w:color="auto" w:fill="auto"/>
            <w:vAlign w:val="center"/>
          </w:tcPr>
          <w:p w14:paraId="00003CF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50</w:t>
            </w:r>
          </w:p>
        </w:tc>
        <w:tc>
          <w:tcPr>
            <w:tcW w:w="756" w:type="dxa"/>
            <w:tcBorders>
              <w:top w:val="nil"/>
              <w:left w:val="nil"/>
              <w:bottom w:val="single" w:sz="8" w:space="0" w:color="000000"/>
              <w:right w:val="single" w:sz="8" w:space="0" w:color="000000"/>
            </w:tcBorders>
            <w:shd w:val="clear" w:color="auto" w:fill="auto"/>
            <w:vAlign w:val="center"/>
          </w:tcPr>
          <w:p w14:paraId="00003CF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100</w:t>
            </w:r>
          </w:p>
        </w:tc>
        <w:tc>
          <w:tcPr>
            <w:tcW w:w="756" w:type="dxa"/>
            <w:tcBorders>
              <w:top w:val="nil"/>
              <w:left w:val="nil"/>
              <w:bottom w:val="single" w:sz="8" w:space="0" w:color="000000"/>
              <w:right w:val="single" w:sz="8" w:space="0" w:color="000000"/>
            </w:tcBorders>
            <w:shd w:val="clear" w:color="auto" w:fill="auto"/>
            <w:vAlign w:val="center"/>
          </w:tcPr>
          <w:p w14:paraId="00003CF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117</w:t>
            </w:r>
          </w:p>
        </w:tc>
        <w:tc>
          <w:tcPr>
            <w:tcW w:w="756" w:type="dxa"/>
            <w:tcBorders>
              <w:top w:val="nil"/>
              <w:left w:val="nil"/>
              <w:bottom w:val="single" w:sz="8" w:space="0" w:color="000000"/>
              <w:right w:val="single" w:sz="8" w:space="0" w:color="000000"/>
            </w:tcBorders>
            <w:shd w:val="clear" w:color="auto" w:fill="auto"/>
            <w:vAlign w:val="center"/>
          </w:tcPr>
          <w:p w14:paraId="00003CF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112</w:t>
            </w:r>
          </w:p>
        </w:tc>
        <w:tc>
          <w:tcPr>
            <w:tcW w:w="1133" w:type="dxa"/>
            <w:tcBorders>
              <w:top w:val="nil"/>
              <w:left w:val="nil"/>
              <w:bottom w:val="single" w:sz="8" w:space="0" w:color="000000"/>
              <w:right w:val="single" w:sz="8" w:space="0" w:color="000000"/>
            </w:tcBorders>
            <w:shd w:val="clear" w:color="auto" w:fill="auto"/>
            <w:vAlign w:val="center"/>
          </w:tcPr>
          <w:p w14:paraId="00003CF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5.67</w:t>
            </w:r>
          </w:p>
        </w:tc>
      </w:tr>
      <w:tr w:rsidR="00F4747B" w14:paraId="2606B3FF" w14:textId="77777777" w:rsidTr="00A34D47">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tcPr>
          <w:p w14:paraId="00003CFC"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4–5</w:t>
            </w:r>
          </w:p>
        </w:tc>
        <w:tc>
          <w:tcPr>
            <w:tcW w:w="1315" w:type="dxa"/>
            <w:tcBorders>
              <w:top w:val="nil"/>
              <w:left w:val="nil"/>
              <w:bottom w:val="single" w:sz="8" w:space="0" w:color="000000"/>
              <w:right w:val="single" w:sz="8" w:space="0" w:color="000000"/>
            </w:tcBorders>
            <w:shd w:val="clear" w:color="auto" w:fill="auto"/>
            <w:vAlign w:val="center"/>
          </w:tcPr>
          <w:p w14:paraId="00003CF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170</w:t>
            </w:r>
          </w:p>
        </w:tc>
        <w:tc>
          <w:tcPr>
            <w:tcW w:w="748" w:type="dxa"/>
            <w:tcBorders>
              <w:top w:val="nil"/>
              <w:left w:val="nil"/>
              <w:bottom w:val="single" w:sz="8" w:space="0" w:color="000000"/>
              <w:right w:val="single" w:sz="8" w:space="0" w:color="000000"/>
            </w:tcBorders>
            <w:shd w:val="clear" w:color="auto" w:fill="auto"/>
            <w:vAlign w:val="center"/>
          </w:tcPr>
          <w:p w14:paraId="00003CF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850" w:type="dxa"/>
            <w:tcBorders>
              <w:top w:val="nil"/>
              <w:left w:val="nil"/>
              <w:bottom w:val="single" w:sz="8" w:space="0" w:color="000000"/>
              <w:right w:val="single" w:sz="8" w:space="0" w:color="000000"/>
            </w:tcBorders>
            <w:shd w:val="clear" w:color="auto" w:fill="auto"/>
            <w:vAlign w:val="center"/>
          </w:tcPr>
          <w:p w14:paraId="00003CF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56" w:type="dxa"/>
            <w:tcBorders>
              <w:top w:val="nil"/>
              <w:left w:val="nil"/>
              <w:bottom w:val="single" w:sz="8" w:space="0" w:color="000000"/>
              <w:right w:val="single" w:sz="8" w:space="0" w:color="000000"/>
            </w:tcBorders>
            <w:shd w:val="clear" w:color="auto" w:fill="auto"/>
            <w:vAlign w:val="center"/>
          </w:tcPr>
          <w:p w14:paraId="00003D0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850" w:type="dxa"/>
            <w:tcBorders>
              <w:top w:val="nil"/>
              <w:left w:val="nil"/>
              <w:bottom w:val="single" w:sz="8" w:space="0" w:color="000000"/>
              <w:right w:val="single" w:sz="8" w:space="0" w:color="000000"/>
            </w:tcBorders>
            <w:shd w:val="clear" w:color="auto" w:fill="auto"/>
            <w:vAlign w:val="center"/>
          </w:tcPr>
          <w:p w14:paraId="00003D0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20</w:t>
            </w:r>
          </w:p>
        </w:tc>
        <w:tc>
          <w:tcPr>
            <w:tcW w:w="756" w:type="dxa"/>
            <w:tcBorders>
              <w:top w:val="nil"/>
              <w:left w:val="nil"/>
              <w:bottom w:val="single" w:sz="8" w:space="0" w:color="000000"/>
              <w:right w:val="single" w:sz="8" w:space="0" w:color="000000"/>
            </w:tcBorders>
            <w:shd w:val="clear" w:color="auto" w:fill="auto"/>
            <w:vAlign w:val="center"/>
          </w:tcPr>
          <w:p w14:paraId="00003D0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w:t>
            </w:r>
          </w:p>
        </w:tc>
        <w:tc>
          <w:tcPr>
            <w:tcW w:w="756" w:type="dxa"/>
            <w:tcBorders>
              <w:top w:val="nil"/>
              <w:left w:val="nil"/>
              <w:bottom w:val="single" w:sz="8" w:space="0" w:color="000000"/>
              <w:right w:val="single" w:sz="8" w:space="0" w:color="000000"/>
            </w:tcBorders>
            <w:shd w:val="clear" w:color="auto" w:fill="auto"/>
            <w:vAlign w:val="center"/>
          </w:tcPr>
          <w:p w14:paraId="00003D0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44</w:t>
            </w:r>
          </w:p>
        </w:tc>
        <w:tc>
          <w:tcPr>
            <w:tcW w:w="756" w:type="dxa"/>
            <w:tcBorders>
              <w:top w:val="nil"/>
              <w:left w:val="nil"/>
              <w:bottom w:val="single" w:sz="8" w:space="0" w:color="000000"/>
              <w:right w:val="single" w:sz="8" w:space="0" w:color="000000"/>
            </w:tcBorders>
            <w:shd w:val="clear" w:color="auto" w:fill="auto"/>
            <w:vAlign w:val="center"/>
          </w:tcPr>
          <w:p w14:paraId="00003D0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50</w:t>
            </w:r>
          </w:p>
        </w:tc>
        <w:tc>
          <w:tcPr>
            <w:tcW w:w="1133" w:type="dxa"/>
            <w:tcBorders>
              <w:top w:val="nil"/>
              <w:left w:val="nil"/>
              <w:bottom w:val="single" w:sz="8" w:space="0" w:color="000000"/>
              <w:right w:val="single" w:sz="8" w:space="0" w:color="000000"/>
            </w:tcBorders>
            <w:shd w:val="clear" w:color="auto" w:fill="auto"/>
            <w:vAlign w:val="center"/>
          </w:tcPr>
          <w:p w14:paraId="00003D0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5.62</w:t>
            </w:r>
          </w:p>
        </w:tc>
      </w:tr>
      <w:tr w:rsidR="00F4747B" w14:paraId="6A341560" w14:textId="77777777" w:rsidTr="00A34D47">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tcPr>
          <w:p w14:paraId="00003D06"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6–8</w:t>
            </w:r>
          </w:p>
        </w:tc>
        <w:tc>
          <w:tcPr>
            <w:tcW w:w="1315" w:type="dxa"/>
            <w:tcBorders>
              <w:top w:val="nil"/>
              <w:left w:val="nil"/>
              <w:bottom w:val="single" w:sz="8" w:space="0" w:color="000000"/>
              <w:right w:val="single" w:sz="8" w:space="0" w:color="000000"/>
            </w:tcBorders>
            <w:shd w:val="clear" w:color="auto" w:fill="auto"/>
            <w:vAlign w:val="center"/>
          </w:tcPr>
          <w:p w14:paraId="00003D0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179</w:t>
            </w:r>
          </w:p>
        </w:tc>
        <w:tc>
          <w:tcPr>
            <w:tcW w:w="748" w:type="dxa"/>
            <w:tcBorders>
              <w:top w:val="nil"/>
              <w:left w:val="nil"/>
              <w:bottom w:val="single" w:sz="8" w:space="0" w:color="000000"/>
              <w:right w:val="single" w:sz="8" w:space="0" w:color="000000"/>
            </w:tcBorders>
            <w:shd w:val="clear" w:color="auto" w:fill="auto"/>
            <w:vAlign w:val="center"/>
          </w:tcPr>
          <w:p w14:paraId="00003D0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850" w:type="dxa"/>
            <w:tcBorders>
              <w:top w:val="nil"/>
              <w:left w:val="nil"/>
              <w:bottom w:val="single" w:sz="8" w:space="0" w:color="000000"/>
              <w:right w:val="single" w:sz="8" w:space="0" w:color="000000"/>
            </w:tcBorders>
            <w:shd w:val="clear" w:color="auto" w:fill="auto"/>
            <w:vAlign w:val="center"/>
          </w:tcPr>
          <w:p w14:paraId="00003D0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56" w:type="dxa"/>
            <w:tcBorders>
              <w:top w:val="nil"/>
              <w:left w:val="nil"/>
              <w:bottom w:val="single" w:sz="8" w:space="0" w:color="000000"/>
              <w:right w:val="single" w:sz="8" w:space="0" w:color="000000"/>
            </w:tcBorders>
            <w:shd w:val="clear" w:color="auto" w:fill="auto"/>
            <w:vAlign w:val="center"/>
          </w:tcPr>
          <w:p w14:paraId="00003D0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850" w:type="dxa"/>
            <w:tcBorders>
              <w:top w:val="nil"/>
              <w:left w:val="nil"/>
              <w:bottom w:val="single" w:sz="8" w:space="0" w:color="000000"/>
              <w:right w:val="single" w:sz="8" w:space="0" w:color="000000"/>
            </w:tcBorders>
            <w:shd w:val="clear" w:color="auto" w:fill="auto"/>
            <w:vAlign w:val="center"/>
          </w:tcPr>
          <w:p w14:paraId="00003D0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35</w:t>
            </w:r>
          </w:p>
        </w:tc>
        <w:tc>
          <w:tcPr>
            <w:tcW w:w="756" w:type="dxa"/>
            <w:tcBorders>
              <w:top w:val="nil"/>
              <w:left w:val="nil"/>
              <w:bottom w:val="single" w:sz="8" w:space="0" w:color="000000"/>
              <w:right w:val="single" w:sz="8" w:space="0" w:color="000000"/>
            </w:tcBorders>
            <w:shd w:val="clear" w:color="auto" w:fill="auto"/>
            <w:vAlign w:val="center"/>
          </w:tcPr>
          <w:p w14:paraId="00003D0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w:t>
            </w:r>
          </w:p>
        </w:tc>
        <w:tc>
          <w:tcPr>
            <w:tcW w:w="756" w:type="dxa"/>
            <w:tcBorders>
              <w:top w:val="nil"/>
              <w:left w:val="nil"/>
              <w:bottom w:val="single" w:sz="8" w:space="0" w:color="000000"/>
              <w:right w:val="single" w:sz="8" w:space="0" w:color="000000"/>
            </w:tcBorders>
            <w:shd w:val="clear" w:color="auto" w:fill="auto"/>
            <w:vAlign w:val="center"/>
          </w:tcPr>
          <w:p w14:paraId="00003D0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w:t>
            </w:r>
          </w:p>
        </w:tc>
        <w:tc>
          <w:tcPr>
            <w:tcW w:w="756" w:type="dxa"/>
            <w:tcBorders>
              <w:top w:val="nil"/>
              <w:left w:val="nil"/>
              <w:bottom w:val="single" w:sz="8" w:space="0" w:color="000000"/>
              <w:right w:val="single" w:sz="8" w:space="0" w:color="000000"/>
            </w:tcBorders>
            <w:shd w:val="clear" w:color="auto" w:fill="auto"/>
            <w:vAlign w:val="center"/>
          </w:tcPr>
          <w:p w14:paraId="00003D0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w:t>
            </w:r>
          </w:p>
        </w:tc>
        <w:tc>
          <w:tcPr>
            <w:tcW w:w="1133" w:type="dxa"/>
            <w:tcBorders>
              <w:top w:val="nil"/>
              <w:left w:val="nil"/>
              <w:bottom w:val="single" w:sz="8" w:space="0" w:color="000000"/>
              <w:right w:val="single" w:sz="8" w:space="0" w:color="000000"/>
            </w:tcBorders>
            <w:shd w:val="clear" w:color="auto" w:fill="auto"/>
            <w:vAlign w:val="center"/>
          </w:tcPr>
          <w:p w14:paraId="00003D0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5.26</w:t>
            </w:r>
          </w:p>
        </w:tc>
      </w:tr>
      <w:tr w:rsidR="00F4747B" w14:paraId="6B24F89C" w14:textId="77777777" w:rsidTr="00A34D47">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tcPr>
          <w:p w14:paraId="00003D10"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9–12</w:t>
            </w:r>
          </w:p>
        </w:tc>
        <w:tc>
          <w:tcPr>
            <w:tcW w:w="1315" w:type="dxa"/>
            <w:tcBorders>
              <w:top w:val="nil"/>
              <w:left w:val="nil"/>
              <w:bottom w:val="single" w:sz="8" w:space="0" w:color="000000"/>
              <w:right w:val="single" w:sz="8" w:space="0" w:color="000000"/>
            </w:tcBorders>
            <w:shd w:val="clear" w:color="auto" w:fill="auto"/>
            <w:vAlign w:val="center"/>
          </w:tcPr>
          <w:p w14:paraId="00003D1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248</w:t>
            </w:r>
          </w:p>
        </w:tc>
        <w:tc>
          <w:tcPr>
            <w:tcW w:w="748" w:type="dxa"/>
            <w:tcBorders>
              <w:top w:val="nil"/>
              <w:left w:val="nil"/>
              <w:bottom w:val="single" w:sz="8" w:space="0" w:color="000000"/>
              <w:right w:val="single" w:sz="8" w:space="0" w:color="000000"/>
            </w:tcBorders>
            <w:shd w:val="clear" w:color="auto" w:fill="auto"/>
            <w:vAlign w:val="center"/>
          </w:tcPr>
          <w:p w14:paraId="00003D1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850" w:type="dxa"/>
            <w:tcBorders>
              <w:top w:val="nil"/>
              <w:left w:val="nil"/>
              <w:bottom w:val="single" w:sz="8" w:space="0" w:color="000000"/>
              <w:right w:val="single" w:sz="8" w:space="0" w:color="000000"/>
            </w:tcBorders>
            <w:shd w:val="clear" w:color="auto" w:fill="auto"/>
            <w:vAlign w:val="center"/>
          </w:tcPr>
          <w:p w14:paraId="00003D1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56" w:type="dxa"/>
            <w:tcBorders>
              <w:top w:val="nil"/>
              <w:left w:val="nil"/>
              <w:bottom w:val="single" w:sz="8" w:space="0" w:color="000000"/>
              <w:right w:val="single" w:sz="8" w:space="0" w:color="000000"/>
            </w:tcBorders>
            <w:shd w:val="clear" w:color="auto" w:fill="auto"/>
            <w:vAlign w:val="center"/>
          </w:tcPr>
          <w:p w14:paraId="00003D1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850" w:type="dxa"/>
            <w:tcBorders>
              <w:top w:val="nil"/>
              <w:left w:val="nil"/>
              <w:bottom w:val="single" w:sz="8" w:space="0" w:color="000000"/>
              <w:right w:val="single" w:sz="8" w:space="0" w:color="000000"/>
            </w:tcBorders>
            <w:shd w:val="clear" w:color="auto" w:fill="auto"/>
            <w:vAlign w:val="center"/>
          </w:tcPr>
          <w:p w14:paraId="00003D1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44</w:t>
            </w:r>
          </w:p>
        </w:tc>
        <w:tc>
          <w:tcPr>
            <w:tcW w:w="756" w:type="dxa"/>
            <w:tcBorders>
              <w:top w:val="nil"/>
              <w:left w:val="nil"/>
              <w:bottom w:val="single" w:sz="8" w:space="0" w:color="000000"/>
              <w:right w:val="single" w:sz="8" w:space="0" w:color="000000"/>
            </w:tcBorders>
            <w:shd w:val="clear" w:color="auto" w:fill="auto"/>
            <w:vAlign w:val="center"/>
          </w:tcPr>
          <w:p w14:paraId="00003D1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63</w:t>
            </w:r>
          </w:p>
        </w:tc>
        <w:tc>
          <w:tcPr>
            <w:tcW w:w="756" w:type="dxa"/>
            <w:tcBorders>
              <w:top w:val="nil"/>
              <w:left w:val="nil"/>
              <w:bottom w:val="single" w:sz="8" w:space="0" w:color="000000"/>
              <w:right w:val="single" w:sz="8" w:space="0" w:color="000000"/>
            </w:tcBorders>
            <w:shd w:val="clear" w:color="auto" w:fill="auto"/>
            <w:vAlign w:val="center"/>
          </w:tcPr>
          <w:p w14:paraId="00003D1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78</w:t>
            </w:r>
          </w:p>
        </w:tc>
        <w:tc>
          <w:tcPr>
            <w:tcW w:w="756" w:type="dxa"/>
            <w:tcBorders>
              <w:top w:val="nil"/>
              <w:left w:val="nil"/>
              <w:bottom w:val="single" w:sz="8" w:space="0" w:color="000000"/>
              <w:right w:val="single" w:sz="8" w:space="0" w:color="000000"/>
            </w:tcBorders>
            <w:shd w:val="clear" w:color="auto" w:fill="auto"/>
            <w:vAlign w:val="center"/>
          </w:tcPr>
          <w:p w14:paraId="00003D1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44</w:t>
            </w:r>
          </w:p>
        </w:tc>
        <w:tc>
          <w:tcPr>
            <w:tcW w:w="1133" w:type="dxa"/>
            <w:tcBorders>
              <w:top w:val="nil"/>
              <w:left w:val="nil"/>
              <w:bottom w:val="single" w:sz="8" w:space="0" w:color="000000"/>
              <w:right w:val="single" w:sz="8" w:space="0" w:color="000000"/>
            </w:tcBorders>
            <w:shd w:val="clear" w:color="auto" w:fill="auto"/>
            <w:vAlign w:val="center"/>
          </w:tcPr>
          <w:p w14:paraId="00003D1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5.31</w:t>
            </w:r>
          </w:p>
        </w:tc>
      </w:tr>
      <w:tr w:rsidR="00F4747B" w14:paraId="046278BA" w14:textId="77777777" w:rsidTr="00A34D47">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tcPr>
          <w:p w14:paraId="00003D1A" w14:textId="77777777" w:rsidR="00F4747B" w:rsidRDefault="00EB71E1">
            <w:pPr>
              <w:pBdr>
                <w:top w:val="nil"/>
                <w:left w:val="nil"/>
                <w:bottom w:val="nil"/>
                <w:right w:val="nil"/>
                <w:between w:val="nil"/>
              </w:pBdr>
              <w:spacing w:before="40" w:after="40" w:line="240" w:lineRule="auto"/>
              <w:rPr>
                <w:rFonts w:ascii="Calibri" w:eastAsia="Calibri" w:hAnsi="Calibri" w:cs="Calibri"/>
                <w:b/>
                <w:color w:val="000000"/>
              </w:rPr>
            </w:pPr>
            <w:r>
              <w:rPr>
                <w:rFonts w:ascii="Calibri" w:eastAsia="Calibri" w:hAnsi="Calibri" w:cs="Calibri"/>
                <w:b/>
                <w:color w:val="000000"/>
              </w:rPr>
              <w:t>BPS Total</w:t>
            </w:r>
          </w:p>
        </w:tc>
        <w:tc>
          <w:tcPr>
            <w:tcW w:w="1315" w:type="dxa"/>
            <w:tcBorders>
              <w:top w:val="nil"/>
              <w:left w:val="nil"/>
              <w:bottom w:val="single" w:sz="8" w:space="0" w:color="000000"/>
              <w:right w:val="single" w:sz="8" w:space="0" w:color="000000"/>
            </w:tcBorders>
            <w:shd w:val="clear" w:color="auto" w:fill="auto"/>
            <w:vAlign w:val="center"/>
          </w:tcPr>
          <w:p w14:paraId="00003D1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989</w:t>
            </w:r>
          </w:p>
        </w:tc>
        <w:tc>
          <w:tcPr>
            <w:tcW w:w="748" w:type="dxa"/>
            <w:tcBorders>
              <w:top w:val="nil"/>
              <w:left w:val="nil"/>
              <w:bottom w:val="single" w:sz="8" w:space="0" w:color="000000"/>
              <w:right w:val="single" w:sz="8" w:space="0" w:color="000000"/>
            </w:tcBorders>
            <w:shd w:val="clear" w:color="auto" w:fill="auto"/>
            <w:vAlign w:val="center"/>
          </w:tcPr>
          <w:p w14:paraId="00003D1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850" w:type="dxa"/>
            <w:tcBorders>
              <w:top w:val="nil"/>
              <w:left w:val="nil"/>
              <w:bottom w:val="single" w:sz="8" w:space="0" w:color="000000"/>
              <w:right w:val="single" w:sz="8" w:space="0" w:color="000000"/>
            </w:tcBorders>
            <w:shd w:val="clear" w:color="auto" w:fill="auto"/>
            <w:vAlign w:val="center"/>
          </w:tcPr>
          <w:p w14:paraId="00003D1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14</w:t>
            </w:r>
          </w:p>
        </w:tc>
        <w:tc>
          <w:tcPr>
            <w:tcW w:w="756" w:type="dxa"/>
            <w:tcBorders>
              <w:top w:val="nil"/>
              <w:left w:val="nil"/>
              <w:bottom w:val="single" w:sz="8" w:space="0" w:color="000000"/>
              <w:right w:val="single" w:sz="8" w:space="0" w:color="000000"/>
            </w:tcBorders>
            <w:shd w:val="clear" w:color="auto" w:fill="auto"/>
            <w:vAlign w:val="center"/>
          </w:tcPr>
          <w:p w14:paraId="00003D1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43</w:t>
            </w:r>
          </w:p>
        </w:tc>
        <w:tc>
          <w:tcPr>
            <w:tcW w:w="850" w:type="dxa"/>
            <w:tcBorders>
              <w:top w:val="nil"/>
              <w:left w:val="nil"/>
              <w:bottom w:val="single" w:sz="8" w:space="0" w:color="000000"/>
              <w:right w:val="single" w:sz="8" w:space="0" w:color="000000"/>
            </w:tcBorders>
            <w:shd w:val="clear" w:color="auto" w:fill="auto"/>
            <w:vAlign w:val="center"/>
          </w:tcPr>
          <w:p w14:paraId="00003D1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149</w:t>
            </w:r>
          </w:p>
        </w:tc>
        <w:tc>
          <w:tcPr>
            <w:tcW w:w="756" w:type="dxa"/>
            <w:tcBorders>
              <w:top w:val="nil"/>
              <w:left w:val="nil"/>
              <w:bottom w:val="single" w:sz="8" w:space="0" w:color="000000"/>
              <w:right w:val="single" w:sz="8" w:space="0" w:color="000000"/>
            </w:tcBorders>
            <w:shd w:val="clear" w:color="auto" w:fill="auto"/>
            <w:vAlign w:val="center"/>
          </w:tcPr>
          <w:p w14:paraId="00003D2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247</w:t>
            </w:r>
          </w:p>
        </w:tc>
        <w:tc>
          <w:tcPr>
            <w:tcW w:w="756" w:type="dxa"/>
            <w:tcBorders>
              <w:top w:val="nil"/>
              <w:left w:val="nil"/>
              <w:bottom w:val="single" w:sz="8" w:space="0" w:color="000000"/>
              <w:right w:val="single" w:sz="8" w:space="0" w:color="000000"/>
            </w:tcBorders>
            <w:shd w:val="clear" w:color="auto" w:fill="auto"/>
            <w:vAlign w:val="center"/>
          </w:tcPr>
          <w:p w14:paraId="00003D2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292</w:t>
            </w:r>
          </w:p>
        </w:tc>
        <w:tc>
          <w:tcPr>
            <w:tcW w:w="756" w:type="dxa"/>
            <w:tcBorders>
              <w:top w:val="nil"/>
              <w:left w:val="nil"/>
              <w:bottom w:val="single" w:sz="8" w:space="0" w:color="000000"/>
              <w:right w:val="single" w:sz="8" w:space="0" w:color="000000"/>
            </w:tcBorders>
            <w:shd w:val="clear" w:color="auto" w:fill="auto"/>
            <w:vAlign w:val="center"/>
          </w:tcPr>
          <w:p w14:paraId="00003D2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242</w:t>
            </w:r>
          </w:p>
        </w:tc>
        <w:tc>
          <w:tcPr>
            <w:tcW w:w="1133" w:type="dxa"/>
            <w:tcBorders>
              <w:top w:val="nil"/>
              <w:left w:val="nil"/>
              <w:bottom w:val="single" w:sz="8" w:space="0" w:color="000000"/>
              <w:right w:val="single" w:sz="8" w:space="0" w:color="000000"/>
            </w:tcBorders>
            <w:shd w:val="clear" w:color="auto" w:fill="auto"/>
            <w:vAlign w:val="center"/>
          </w:tcPr>
          <w:p w14:paraId="00003D2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5.50</w:t>
            </w:r>
          </w:p>
        </w:tc>
      </w:tr>
    </w:tbl>
    <w:p w14:paraId="00003D24"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bookmarkStart w:id="49" w:name="_heading=h.49x2ik5" w:colFirst="0" w:colLast="0"/>
      <w:bookmarkEnd w:id="49"/>
      <w:r>
        <w:rPr>
          <w:rFonts w:ascii="Calibri" w:eastAsia="Calibri" w:hAnsi="Calibri" w:cs="Calibri"/>
          <w:color w:val="000000"/>
          <w:sz w:val="20"/>
          <w:szCs w:val="20"/>
        </w:rPr>
        <w:t>Note: The average rating is an average of the observation scores in each grade band.</w:t>
      </w:r>
    </w:p>
    <w:p w14:paraId="00003D25" w14:textId="56393EC3"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7. Teacher Sensitivity: Classroom Ratings at Each Grade Band by Academic Subject</w:t>
      </w:r>
    </w:p>
    <w:tbl>
      <w:tblPr>
        <w:tblStyle w:val="affffa"/>
        <w:tblW w:w="9340" w:type="dxa"/>
        <w:tblLayout w:type="fixed"/>
        <w:tblLook w:val="0420" w:firstRow="1" w:lastRow="0" w:firstColumn="0" w:lastColumn="0" w:noHBand="0" w:noVBand="1"/>
        <w:tblCaption w:val="Table 7"/>
        <w:tblDescription w:val="Teacher Sensitivity: Classroom Ratings at Each Grade Band by Academic Subject"/>
      </w:tblPr>
      <w:tblGrid>
        <w:gridCol w:w="1975"/>
        <w:gridCol w:w="1327"/>
        <w:gridCol w:w="580"/>
        <w:gridCol w:w="658"/>
        <w:gridCol w:w="578"/>
        <w:gridCol w:w="651"/>
        <w:gridCol w:w="606"/>
        <w:gridCol w:w="697"/>
        <w:gridCol w:w="651"/>
        <w:gridCol w:w="1617"/>
      </w:tblGrid>
      <w:tr w:rsidR="00F4747B" w14:paraId="50BE3B61" w14:textId="77777777" w:rsidTr="00A34D47">
        <w:trPr>
          <w:trHeight w:val="315"/>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D26" w14:textId="77777777" w:rsidR="00F4747B" w:rsidRDefault="00EB71E1">
            <w:pPr>
              <w:jc w:val="center"/>
              <w:rPr>
                <w:rFonts w:ascii="Calibri" w:eastAsia="Calibri" w:hAnsi="Calibri" w:cs="Calibri"/>
                <w:b/>
                <w:color w:val="000000"/>
              </w:rPr>
            </w:pPr>
            <w:r>
              <w:rPr>
                <w:rFonts w:ascii="Calibri" w:eastAsia="Calibri" w:hAnsi="Calibri" w:cs="Calibri"/>
                <w:b/>
                <w:color w:val="000000"/>
              </w:rPr>
              <w:t>Subject </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D27" w14:textId="77777777" w:rsidR="00F4747B" w:rsidRDefault="00EB71E1">
            <w:pPr>
              <w:jc w:val="center"/>
              <w:rPr>
                <w:rFonts w:ascii="Calibri" w:eastAsia="Calibri" w:hAnsi="Calibri" w:cs="Calibri"/>
                <w:b/>
                <w:color w:val="000000"/>
              </w:rPr>
            </w:pPr>
            <w:r>
              <w:rPr>
                <w:rFonts w:ascii="Calibri" w:eastAsia="Calibri" w:hAnsi="Calibri" w:cs="Calibri"/>
                <w:b/>
                <w:color w:val="000000"/>
              </w:rPr>
              <w:t>Grade Band</w:t>
            </w:r>
          </w:p>
        </w:tc>
        <w:tc>
          <w:tcPr>
            <w:tcW w:w="1238" w:type="dxa"/>
            <w:gridSpan w:val="2"/>
            <w:tcBorders>
              <w:top w:val="single" w:sz="8" w:space="0" w:color="000000"/>
              <w:left w:val="nil"/>
              <w:bottom w:val="single" w:sz="8" w:space="0" w:color="000000"/>
              <w:right w:val="single" w:sz="8" w:space="0" w:color="000000"/>
            </w:tcBorders>
            <w:shd w:val="clear" w:color="auto" w:fill="B5C7DB"/>
            <w:vAlign w:val="center"/>
          </w:tcPr>
          <w:p w14:paraId="00003D28" w14:textId="77777777" w:rsidR="00F4747B" w:rsidRDefault="00EB71E1">
            <w:pPr>
              <w:jc w:val="center"/>
              <w:rPr>
                <w:rFonts w:ascii="Calibri" w:eastAsia="Calibri" w:hAnsi="Calibri" w:cs="Calibri"/>
                <w:b/>
                <w:color w:val="000000"/>
              </w:rPr>
            </w:pPr>
            <w:r>
              <w:rPr>
                <w:rFonts w:ascii="Calibri" w:eastAsia="Calibri" w:hAnsi="Calibri" w:cs="Calibri"/>
                <w:b/>
                <w:color w:val="000000"/>
              </w:rPr>
              <w:t>Low Range</w:t>
            </w:r>
          </w:p>
        </w:tc>
        <w:tc>
          <w:tcPr>
            <w:tcW w:w="1835" w:type="dxa"/>
            <w:gridSpan w:val="3"/>
            <w:tcBorders>
              <w:top w:val="single" w:sz="8" w:space="0" w:color="000000"/>
              <w:left w:val="nil"/>
              <w:bottom w:val="single" w:sz="8" w:space="0" w:color="000000"/>
              <w:right w:val="single" w:sz="8" w:space="0" w:color="000000"/>
            </w:tcBorders>
            <w:shd w:val="clear" w:color="auto" w:fill="B5C7DB"/>
            <w:vAlign w:val="center"/>
          </w:tcPr>
          <w:p w14:paraId="00003D2A" w14:textId="77777777" w:rsidR="00F4747B" w:rsidRDefault="00EB71E1">
            <w:pPr>
              <w:jc w:val="center"/>
              <w:rPr>
                <w:rFonts w:ascii="Calibri" w:eastAsia="Calibri" w:hAnsi="Calibri" w:cs="Calibri"/>
                <w:b/>
                <w:color w:val="000000"/>
              </w:rPr>
            </w:pPr>
            <w:r>
              <w:rPr>
                <w:rFonts w:ascii="Calibri" w:eastAsia="Calibri" w:hAnsi="Calibri" w:cs="Calibri"/>
                <w:b/>
                <w:color w:val="000000"/>
              </w:rPr>
              <w:t>Middle Range</w:t>
            </w:r>
          </w:p>
        </w:tc>
        <w:tc>
          <w:tcPr>
            <w:tcW w:w="1348" w:type="dxa"/>
            <w:gridSpan w:val="2"/>
            <w:tcBorders>
              <w:top w:val="single" w:sz="8" w:space="0" w:color="000000"/>
              <w:left w:val="nil"/>
              <w:bottom w:val="single" w:sz="8" w:space="0" w:color="000000"/>
              <w:right w:val="single" w:sz="8" w:space="0" w:color="000000"/>
            </w:tcBorders>
            <w:shd w:val="clear" w:color="auto" w:fill="B5C7DB"/>
            <w:vAlign w:val="center"/>
          </w:tcPr>
          <w:p w14:paraId="00003D2D" w14:textId="77777777" w:rsidR="00F4747B" w:rsidRDefault="00EB71E1">
            <w:pPr>
              <w:jc w:val="center"/>
              <w:rPr>
                <w:rFonts w:ascii="Calibri" w:eastAsia="Calibri" w:hAnsi="Calibri" w:cs="Calibri"/>
                <w:b/>
                <w:color w:val="000000"/>
              </w:rPr>
            </w:pPr>
            <w:r>
              <w:rPr>
                <w:rFonts w:ascii="Calibri" w:eastAsia="Calibri" w:hAnsi="Calibri" w:cs="Calibri"/>
                <w:b/>
                <w:color w:val="000000"/>
              </w:rPr>
              <w:t>High Range</w:t>
            </w:r>
          </w:p>
        </w:tc>
        <w:tc>
          <w:tcPr>
            <w:tcW w:w="161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D2F" w14:textId="77777777" w:rsidR="00F4747B" w:rsidRDefault="00EB71E1">
            <w:pPr>
              <w:jc w:val="center"/>
              <w:rPr>
                <w:rFonts w:ascii="Calibri" w:eastAsia="Calibri" w:hAnsi="Calibri" w:cs="Calibri"/>
                <w:b/>
                <w:color w:val="000000"/>
              </w:rPr>
            </w:pPr>
            <w:r>
              <w:rPr>
                <w:rFonts w:ascii="Calibri" w:eastAsia="Calibri" w:hAnsi="Calibri" w:cs="Calibri"/>
                <w:b/>
                <w:color w:val="000000"/>
              </w:rPr>
              <w:t>Average Rating</w:t>
            </w:r>
          </w:p>
        </w:tc>
      </w:tr>
      <w:tr w:rsidR="00F4747B" w14:paraId="2CF8E0D7" w14:textId="77777777" w:rsidTr="00A34D47">
        <w:trPr>
          <w:trHeight w:val="315"/>
        </w:trPr>
        <w:tc>
          <w:tcPr>
            <w:tcW w:w="197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D30"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D3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580" w:type="dxa"/>
            <w:tcBorders>
              <w:top w:val="nil"/>
              <w:left w:val="nil"/>
              <w:bottom w:val="single" w:sz="8" w:space="0" w:color="000000"/>
              <w:right w:val="single" w:sz="8" w:space="0" w:color="000000"/>
            </w:tcBorders>
            <w:shd w:val="clear" w:color="auto" w:fill="DAE3ED"/>
            <w:vAlign w:val="center"/>
          </w:tcPr>
          <w:p w14:paraId="00003D32" w14:textId="77777777" w:rsidR="00F4747B" w:rsidRDefault="00EB71E1">
            <w:pPr>
              <w:jc w:val="center"/>
              <w:rPr>
                <w:rFonts w:ascii="Calibri" w:eastAsia="Calibri" w:hAnsi="Calibri" w:cs="Calibri"/>
                <w:b/>
                <w:color w:val="000000"/>
              </w:rPr>
            </w:pPr>
            <w:r>
              <w:rPr>
                <w:rFonts w:ascii="Calibri" w:eastAsia="Calibri" w:hAnsi="Calibri" w:cs="Calibri"/>
                <w:b/>
                <w:color w:val="000000"/>
              </w:rPr>
              <w:t>1</w:t>
            </w:r>
          </w:p>
        </w:tc>
        <w:tc>
          <w:tcPr>
            <w:tcW w:w="658" w:type="dxa"/>
            <w:tcBorders>
              <w:top w:val="nil"/>
              <w:left w:val="nil"/>
              <w:bottom w:val="single" w:sz="8" w:space="0" w:color="000000"/>
              <w:right w:val="single" w:sz="8" w:space="0" w:color="000000"/>
            </w:tcBorders>
            <w:shd w:val="clear" w:color="auto" w:fill="DAE3ED"/>
            <w:vAlign w:val="center"/>
          </w:tcPr>
          <w:p w14:paraId="00003D33" w14:textId="77777777" w:rsidR="00F4747B" w:rsidRDefault="00EB71E1">
            <w:pPr>
              <w:jc w:val="center"/>
              <w:rPr>
                <w:rFonts w:ascii="Calibri" w:eastAsia="Calibri" w:hAnsi="Calibri" w:cs="Calibri"/>
                <w:b/>
                <w:color w:val="000000"/>
              </w:rPr>
            </w:pPr>
            <w:r>
              <w:rPr>
                <w:rFonts w:ascii="Calibri" w:eastAsia="Calibri" w:hAnsi="Calibri" w:cs="Calibri"/>
                <w:b/>
                <w:color w:val="000000"/>
              </w:rPr>
              <w:t>2</w:t>
            </w:r>
          </w:p>
        </w:tc>
        <w:tc>
          <w:tcPr>
            <w:tcW w:w="578" w:type="dxa"/>
            <w:tcBorders>
              <w:top w:val="nil"/>
              <w:left w:val="nil"/>
              <w:bottom w:val="single" w:sz="8" w:space="0" w:color="000000"/>
              <w:right w:val="single" w:sz="8" w:space="0" w:color="000000"/>
            </w:tcBorders>
            <w:shd w:val="clear" w:color="auto" w:fill="DAE3ED"/>
            <w:vAlign w:val="center"/>
          </w:tcPr>
          <w:p w14:paraId="00003D34" w14:textId="77777777" w:rsidR="00F4747B" w:rsidRDefault="00EB71E1">
            <w:pPr>
              <w:jc w:val="center"/>
              <w:rPr>
                <w:rFonts w:ascii="Calibri" w:eastAsia="Calibri" w:hAnsi="Calibri" w:cs="Calibri"/>
                <w:b/>
                <w:color w:val="000000"/>
              </w:rPr>
            </w:pPr>
            <w:r>
              <w:rPr>
                <w:rFonts w:ascii="Calibri" w:eastAsia="Calibri" w:hAnsi="Calibri" w:cs="Calibri"/>
                <w:b/>
                <w:color w:val="000000"/>
              </w:rPr>
              <w:t>3</w:t>
            </w:r>
          </w:p>
        </w:tc>
        <w:tc>
          <w:tcPr>
            <w:tcW w:w="651" w:type="dxa"/>
            <w:tcBorders>
              <w:top w:val="nil"/>
              <w:left w:val="nil"/>
              <w:bottom w:val="single" w:sz="8" w:space="0" w:color="000000"/>
              <w:right w:val="single" w:sz="8" w:space="0" w:color="000000"/>
            </w:tcBorders>
            <w:shd w:val="clear" w:color="auto" w:fill="DAE3ED"/>
            <w:vAlign w:val="center"/>
          </w:tcPr>
          <w:p w14:paraId="00003D35" w14:textId="77777777" w:rsidR="00F4747B" w:rsidRDefault="00EB71E1">
            <w:pPr>
              <w:jc w:val="center"/>
              <w:rPr>
                <w:rFonts w:ascii="Calibri" w:eastAsia="Calibri" w:hAnsi="Calibri" w:cs="Calibri"/>
                <w:b/>
                <w:color w:val="000000"/>
              </w:rPr>
            </w:pPr>
            <w:r>
              <w:rPr>
                <w:rFonts w:ascii="Calibri" w:eastAsia="Calibri" w:hAnsi="Calibri" w:cs="Calibri"/>
                <w:b/>
                <w:color w:val="000000"/>
              </w:rPr>
              <w:t>4</w:t>
            </w:r>
          </w:p>
        </w:tc>
        <w:tc>
          <w:tcPr>
            <w:tcW w:w="606" w:type="dxa"/>
            <w:tcBorders>
              <w:top w:val="nil"/>
              <w:left w:val="nil"/>
              <w:bottom w:val="single" w:sz="8" w:space="0" w:color="000000"/>
              <w:right w:val="single" w:sz="8" w:space="0" w:color="000000"/>
            </w:tcBorders>
            <w:shd w:val="clear" w:color="auto" w:fill="DAE3ED"/>
            <w:vAlign w:val="center"/>
          </w:tcPr>
          <w:p w14:paraId="00003D36" w14:textId="77777777" w:rsidR="00F4747B" w:rsidRDefault="00EB71E1">
            <w:pPr>
              <w:jc w:val="center"/>
              <w:rPr>
                <w:rFonts w:ascii="Calibri" w:eastAsia="Calibri" w:hAnsi="Calibri" w:cs="Calibri"/>
                <w:b/>
                <w:color w:val="000000"/>
              </w:rPr>
            </w:pPr>
            <w:r>
              <w:rPr>
                <w:rFonts w:ascii="Calibri" w:eastAsia="Calibri" w:hAnsi="Calibri" w:cs="Calibri"/>
                <w:b/>
                <w:color w:val="000000"/>
              </w:rPr>
              <w:t>5</w:t>
            </w:r>
          </w:p>
        </w:tc>
        <w:tc>
          <w:tcPr>
            <w:tcW w:w="697" w:type="dxa"/>
            <w:tcBorders>
              <w:top w:val="nil"/>
              <w:left w:val="nil"/>
              <w:bottom w:val="single" w:sz="8" w:space="0" w:color="000000"/>
              <w:right w:val="single" w:sz="8" w:space="0" w:color="000000"/>
            </w:tcBorders>
            <w:shd w:val="clear" w:color="auto" w:fill="DAE3ED"/>
            <w:vAlign w:val="center"/>
          </w:tcPr>
          <w:p w14:paraId="00003D37" w14:textId="77777777" w:rsidR="00F4747B" w:rsidRDefault="00EB71E1">
            <w:pPr>
              <w:jc w:val="center"/>
              <w:rPr>
                <w:rFonts w:ascii="Calibri" w:eastAsia="Calibri" w:hAnsi="Calibri" w:cs="Calibri"/>
                <w:b/>
                <w:color w:val="000000"/>
              </w:rPr>
            </w:pPr>
            <w:r>
              <w:rPr>
                <w:rFonts w:ascii="Calibri" w:eastAsia="Calibri" w:hAnsi="Calibri" w:cs="Calibri"/>
                <w:b/>
                <w:color w:val="000000"/>
              </w:rPr>
              <w:t>6</w:t>
            </w:r>
          </w:p>
        </w:tc>
        <w:tc>
          <w:tcPr>
            <w:tcW w:w="651" w:type="dxa"/>
            <w:tcBorders>
              <w:top w:val="nil"/>
              <w:left w:val="nil"/>
              <w:bottom w:val="single" w:sz="8" w:space="0" w:color="000000"/>
              <w:right w:val="single" w:sz="8" w:space="0" w:color="000000"/>
            </w:tcBorders>
            <w:shd w:val="clear" w:color="auto" w:fill="DAE3ED"/>
            <w:vAlign w:val="center"/>
          </w:tcPr>
          <w:p w14:paraId="00003D38" w14:textId="77777777" w:rsidR="00F4747B" w:rsidRDefault="00EB71E1">
            <w:pPr>
              <w:jc w:val="center"/>
              <w:rPr>
                <w:rFonts w:ascii="Calibri" w:eastAsia="Calibri" w:hAnsi="Calibri" w:cs="Calibri"/>
                <w:b/>
                <w:color w:val="000000"/>
              </w:rPr>
            </w:pPr>
            <w:r>
              <w:rPr>
                <w:rFonts w:ascii="Calibri" w:eastAsia="Calibri" w:hAnsi="Calibri" w:cs="Calibri"/>
                <w:b/>
                <w:color w:val="000000"/>
              </w:rPr>
              <w:t>7</w:t>
            </w:r>
          </w:p>
        </w:tc>
        <w:tc>
          <w:tcPr>
            <w:tcW w:w="161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D3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62D66175" w14:textId="77777777" w:rsidTr="00A34D47">
        <w:trPr>
          <w:trHeight w:val="315"/>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00003D3A"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ELA</w:t>
            </w:r>
          </w:p>
        </w:tc>
        <w:tc>
          <w:tcPr>
            <w:tcW w:w="1327" w:type="dxa"/>
            <w:tcBorders>
              <w:top w:val="nil"/>
              <w:left w:val="nil"/>
              <w:bottom w:val="single" w:sz="8" w:space="0" w:color="000000"/>
              <w:right w:val="single" w:sz="8" w:space="0" w:color="000000"/>
            </w:tcBorders>
            <w:shd w:val="clear" w:color="auto" w:fill="auto"/>
            <w:vAlign w:val="center"/>
          </w:tcPr>
          <w:p w14:paraId="00003D3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580" w:type="dxa"/>
            <w:tcBorders>
              <w:top w:val="nil"/>
              <w:left w:val="nil"/>
              <w:bottom w:val="single" w:sz="8" w:space="0" w:color="000000"/>
              <w:right w:val="single" w:sz="8" w:space="0" w:color="000000"/>
            </w:tcBorders>
            <w:shd w:val="clear" w:color="auto" w:fill="auto"/>
            <w:vAlign w:val="center"/>
          </w:tcPr>
          <w:p w14:paraId="00003D3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3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78" w:type="dxa"/>
            <w:tcBorders>
              <w:top w:val="nil"/>
              <w:left w:val="nil"/>
              <w:bottom w:val="single" w:sz="8" w:space="0" w:color="000000"/>
              <w:right w:val="single" w:sz="8" w:space="0" w:color="000000"/>
            </w:tcBorders>
            <w:shd w:val="clear" w:color="auto" w:fill="auto"/>
            <w:vAlign w:val="center"/>
          </w:tcPr>
          <w:p w14:paraId="00003D3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651" w:type="dxa"/>
            <w:tcBorders>
              <w:top w:val="nil"/>
              <w:left w:val="nil"/>
              <w:bottom w:val="single" w:sz="8" w:space="0" w:color="000000"/>
              <w:right w:val="single" w:sz="8" w:space="0" w:color="000000"/>
            </w:tcBorders>
            <w:shd w:val="clear" w:color="auto" w:fill="auto"/>
            <w:vAlign w:val="center"/>
          </w:tcPr>
          <w:p w14:paraId="00003D3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22</w:t>
            </w:r>
          </w:p>
        </w:tc>
        <w:tc>
          <w:tcPr>
            <w:tcW w:w="606" w:type="dxa"/>
            <w:tcBorders>
              <w:top w:val="nil"/>
              <w:left w:val="nil"/>
              <w:bottom w:val="single" w:sz="8" w:space="0" w:color="000000"/>
              <w:right w:val="single" w:sz="8" w:space="0" w:color="000000"/>
            </w:tcBorders>
            <w:shd w:val="clear" w:color="auto" w:fill="auto"/>
            <w:vAlign w:val="center"/>
          </w:tcPr>
          <w:p w14:paraId="00003D4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58</w:t>
            </w:r>
          </w:p>
        </w:tc>
        <w:tc>
          <w:tcPr>
            <w:tcW w:w="697" w:type="dxa"/>
            <w:tcBorders>
              <w:top w:val="nil"/>
              <w:left w:val="nil"/>
              <w:bottom w:val="single" w:sz="8" w:space="0" w:color="000000"/>
              <w:right w:val="single" w:sz="8" w:space="0" w:color="000000"/>
            </w:tcBorders>
            <w:shd w:val="clear" w:color="auto" w:fill="auto"/>
            <w:vAlign w:val="center"/>
          </w:tcPr>
          <w:p w14:paraId="00003D4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65</w:t>
            </w:r>
          </w:p>
        </w:tc>
        <w:tc>
          <w:tcPr>
            <w:tcW w:w="651" w:type="dxa"/>
            <w:tcBorders>
              <w:top w:val="nil"/>
              <w:left w:val="nil"/>
              <w:bottom w:val="single" w:sz="8" w:space="0" w:color="000000"/>
              <w:right w:val="single" w:sz="8" w:space="0" w:color="000000"/>
            </w:tcBorders>
            <w:shd w:val="clear" w:color="auto" w:fill="auto"/>
            <w:vAlign w:val="center"/>
          </w:tcPr>
          <w:p w14:paraId="00003D4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63</w:t>
            </w:r>
          </w:p>
        </w:tc>
        <w:tc>
          <w:tcPr>
            <w:tcW w:w="1617" w:type="dxa"/>
            <w:tcBorders>
              <w:top w:val="nil"/>
              <w:left w:val="nil"/>
              <w:bottom w:val="single" w:sz="8" w:space="0" w:color="000000"/>
              <w:right w:val="single" w:sz="8" w:space="0" w:color="000000"/>
            </w:tcBorders>
            <w:shd w:val="clear" w:color="auto" w:fill="auto"/>
            <w:vAlign w:val="center"/>
          </w:tcPr>
          <w:p w14:paraId="00003D4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5.70</w:t>
            </w:r>
          </w:p>
        </w:tc>
      </w:tr>
      <w:tr w:rsidR="00F4747B" w14:paraId="5565BF09"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4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4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580" w:type="dxa"/>
            <w:tcBorders>
              <w:top w:val="nil"/>
              <w:left w:val="nil"/>
              <w:bottom w:val="single" w:sz="8" w:space="0" w:color="000000"/>
              <w:right w:val="single" w:sz="8" w:space="0" w:color="000000"/>
            </w:tcBorders>
            <w:shd w:val="clear" w:color="auto" w:fill="auto"/>
            <w:vAlign w:val="center"/>
          </w:tcPr>
          <w:p w14:paraId="00003D4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4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78" w:type="dxa"/>
            <w:tcBorders>
              <w:top w:val="nil"/>
              <w:left w:val="nil"/>
              <w:bottom w:val="single" w:sz="8" w:space="0" w:color="000000"/>
              <w:right w:val="single" w:sz="8" w:space="0" w:color="000000"/>
            </w:tcBorders>
            <w:shd w:val="clear" w:color="auto" w:fill="auto"/>
            <w:vAlign w:val="center"/>
          </w:tcPr>
          <w:p w14:paraId="00003D4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1" w:type="dxa"/>
            <w:tcBorders>
              <w:top w:val="nil"/>
              <w:left w:val="nil"/>
              <w:bottom w:val="single" w:sz="8" w:space="0" w:color="000000"/>
              <w:right w:val="single" w:sz="8" w:space="0" w:color="000000"/>
            </w:tcBorders>
            <w:shd w:val="clear" w:color="auto" w:fill="auto"/>
            <w:vAlign w:val="center"/>
          </w:tcPr>
          <w:p w14:paraId="00003D4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606" w:type="dxa"/>
            <w:tcBorders>
              <w:top w:val="nil"/>
              <w:left w:val="nil"/>
              <w:bottom w:val="single" w:sz="8" w:space="0" w:color="000000"/>
              <w:right w:val="single" w:sz="8" w:space="0" w:color="000000"/>
            </w:tcBorders>
            <w:shd w:val="clear" w:color="auto" w:fill="auto"/>
            <w:vAlign w:val="center"/>
          </w:tcPr>
          <w:p w14:paraId="00003D4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697" w:type="dxa"/>
            <w:tcBorders>
              <w:top w:val="nil"/>
              <w:left w:val="nil"/>
              <w:bottom w:val="single" w:sz="8" w:space="0" w:color="000000"/>
              <w:right w:val="single" w:sz="8" w:space="0" w:color="000000"/>
            </w:tcBorders>
            <w:shd w:val="clear" w:color="auto" w:fill="auto"/>
            <w:vAlign w:val="center"/>
          </w:tcPr>
          <w:p w14:paraId="00003D4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29</w:t>
            </w:r>
          </w:p>
        </w:tc>
        <w:tc>
          <w:tcPr>
            <w:tcW w:w="651" w:type="dxa"/>
            <w:tcBorders>
              <w:top w:val="nil"/>
              <w:left w:val="nil"/>
              <w:bottom w:val="single" w:sz="8" w:space="0" w:color="000000"/>
              <w:right w:val="single" w:sz="8" w:space="0" w:color="000000"/>
            </w:tcBorders>
            <w:shd w:val="clear" w:color="auto" w:fill="auto"/>
            <w:vAlign w:val="center"/>
          </w:tcPr>
          <w:p w14:paraId="00003D4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25</w:t>
            </w:r>
          </w:p>
        </w:tc>
        <w:tc>
          <w:tcPr>
            <w:tcW w:w="1617" w:type="dxa"/>
            <w:tcBorders>
              <w:top w:val="nil"/>
              <w:left w:val="nil"/>
              <w:bottom w:val="single" w:sz="8" w:space="0" w:color="000000"/>
              <w:right w:val="single" w:sz="8" w:space="0" w:color="000000"/>
            </w:tcBorders>
            <w:shd w:val="clear" w:color="auto" w:fill="auto"/>
            <w:vAlign w:val="center"/>
          </w:tcPr>
          <w:p w14:paraId="00003D4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5.73</w:t>
            </w:r>
          </w:p>
        </w:tc>
      </w:tr>
      <w:tr w:rsidR="00F4747B" w14:paraId="3B5EADF0"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4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4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580" w:type="dxa"/>
            <w:tcBorders>
              <w:top w:val="nil"/>
              <w:left w:val="nil"/>
              <w:bottom w:val="single" w:sz="8" w:space="0" w:color="000000"/>
              <w:right w:val="single" w:sz="8" w:space="0" w:color="000000"/>
            </w:tcBorders>
            <w:shd w:val="clear" w:color="auto" w:fill="auto"/>
            <w:vAlign w:val="center"/>
          </w:tcPr>
          <w:p w14:paraId="00003D5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5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78" w:type="dxa"/>
            <w:tcBorders>
              <w:top w:val="nil"/>
              <w:left w:val="nil"/>
              <w:bottom w:val="single" w:sz="8" w:space="0" w:color="000000"/>
              <w:right w:val="single" w:sz="8" w:space="0" w:color="000000"/>
            </w:tcBorders>
            <w:shd w:val="clear" w:color="auto" w:fill="auto"/>
            <w:vAlign w:val="center"/>
          </w:tcPr>
          <w:p w14:paraId="00003D5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51" w:type="dxa"/>
            <w:tcBorders>
              <w:top w:val="nil"/>
              <w:left w:val="nil"/>
              <w:bottom w:val="single" w:sz="8" w:space="0" w:color="000000"/>
              <w:right w:val="single" w:sz="8" w:space="0" w:color="000000"/>
            </w:tcBorders>
            <w:shd w:val="clear" w:color="auto" w:fill="auto"/>
            <w:vAlign w:val="center"/>
          </w:tcPr>
          <w:p w14:paraId="00003D5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06" w:type="dxa"/>
            <w:tcBorders>
              <w:top w:val="nil"/>
              <w:left w:val="nil"/>
              <w:bottom w:val="single" w:sz="8" w:space="0" w:color="000000"/>
              <w:right w:val="single" w:sz="8" w:space="0" w:color="000000"/>
            </w:tcBorders>
            <w:shd w:val="clear" w:color="auto" w:fill="auto"/>
            <w:vAlign w:val="center"/>
          </w:tcPr>
          <w:p w14:paraId="00003D5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697" w:type="dxa"/>
            <w:tcBorders>
              <w:top w:val="nil"/>
              <w:left w:val="nil"/>
              <w:bottom w:val="single" w:sz="8" w:space="0" w:color="000000"/>
              <w:right w:val="single" w:sz="8" w:space="0" w:color="000000"/>
            </w:tcBorders>
            <w:shd w:val="clear" w:color="auto" w:fill="auto"/>
            <w:vAlign w:val="center"/>
          </w:tcPr>
          <w:p w14:paraId="00003D5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651" w:type="dxa"/>
            <w:tcBorders>
              <w:top w:val="nil"/>
              <w:left w:val="nil"/>
              <w:bottom w:val="single" w:sz="8" w:space="0" w:color="000000"/>
              <w:right w:val="single" w:sz="8" w:space="0" w:color="000000"/>
            </w:tcBorders>
            <w:shd w:val="clear" w:color="auto" w:fill="auto"/>
            <w:vAlign w:val="center"/>
          </w:tcPr>
          <w:p w14:paraId="00003D5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1617" w:type="dxa"/>
            <w:tcBorders>
              <w:top w:val="nil"/>
              <w:left w:val="nil"/>
              <w:bottom w:val="single" w:sz="8" w:space="0" w:color="000000"/>
              <w:right w:val="single" w:sz="8" w:space="0" w:color="000000"/>
            </w:tcBorders>
            <w:shd w:val="clear" w:color="auto" w:fill="auto"/>
            <w:vAlign w:val="center"/>
          </w:tcPr>
          <w:p w14:paraId="00003D5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5.15</w:t>
            </w:r>
          </w:p>
        </w:tc>
      </w:tr>
      <w:tr w:rsidR="00F4747B" w14:paraId="3A4398B8"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5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5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580" w:type="dxa"/>
            <w:tcBorders>
              <w:top w:val="nil"/>
              <w:left w:val="nil"/>
              <w:bottom w:val="single" w:sz="8" w:space="0" w:color="000000"/>
              <w:right w:val="single" w:sz="8" w:space="0" w:color="000000"/>
            </w:tcBorders>
            <w:shd w:val="clear" w:color="auto" w:fill="auto"/>
            <w:vAlign w:val="center"/>
          </w:tcPr>
          <w:p w14:paraId="00003D5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5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78" w:type="dxa"/>
            <w:tcBorders>
              <w:top w:val="nil"/>
              <w:left w:val="nil"/>
              <w:bottom w:val="single" w:sz="8" w:space="0" w:color="000000"/>
              <w:right w:val="single" w:sz="8" w:space="0" w:color="000000"/>
            </w:tcBorders>
            <w:shd w:val="clear" w:color="auto" w:fill="auto"/>
            <w:vAlign w:val="center"/>
          </w:tcPr>
          <w:p w14:paraId="00003D5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51" w:type="dxa"/>
            <w:tcBorders>
              <w:top w:val="nil"/>
              <w:left w:val="nil"/>
              <w:bottom w:val="single" w:sz="8" w:space="0" w:color="000000"/>
              <w:right w:val="single" w:sz="8" w:space="0" w:color="000000"/>
            </w:tcBorders>
            <w:shd w:val="clear" w:color="auto" w:fill="auto"/>
            <w:vAlign w:val="center"/>
          </w:tcPr>
          <w:p w14:paraId="00003D5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06" w:type="dxa"/>
            <w:tcBorders>
              <w:top w:val="nil"/>
              <w:left w:val="nil"/>
              <w:bottom w:val="single" w:sz="8" w:space="0" w:color="000000"/>
              <w:right w:val="single" w:sz="8" w:space="0" w:color="000000"/>
            </w:tcBorders>
            <w:shd w:val="clear" w:color="auto" w:fill="auto"/>
            <w:vAlign w:val="center"/>
          </w:tcPr>
          <w:p w14:paraId="00003D5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697" w:type="dxa"/>
            <w:tcBorders>
              <w:top w:val="nil"/>
              <w:left w:val="nil"/>
              <w:bottom w:val="single" w:sz="8" w:space="0" w:color="000000"/>
              <w:right w:val="single" w:sz="8" w:space="0" w:color="000000"/>
            </w:tcBorders>
            <w:shd w:val="clear" w:color="auto" w:fill="auto"/>
            <w:vAlign w:val="center"/>
          </w:tcPr>
          <w:p w14:paraId="00003D5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26</w:t>
            </w:r>
          </w:p>
        </w:tc>
        <w:tc>
          <w:tcPr>
            <w:tcW w:w="651" w:type="dxa"/>
            <w:tcBorders>
              <w:top w:val="nil"/>
              <w:left w:val="nil"/>
              <w:bottom w:val="single" w:sz="8" w:space="0" w:color="000000"/>
              <w:right w:val="single" w:sz="8" w:space="0" w:color="000000"/>
            </w:tcBorders>
            <w:shd w:val="clear" w:color="auto" w:fill="auto"/>
            <w:vAlign w:val="center"/>
          </w:tcPr>
          <w:p w14:paraId="00003D6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1617" w:type="dxa"/>
            <w:tcBorders>
              <w:top w:val="nil"/>
              <w:left w:val="nil"/>
              <w:bottom w:val="single" w:sz="8" w:space="0" w:color="000000"/>
              <w:right w:val="single" w:sz="8" w:space="0" w:color="000000"/>
            </w:tcBorders>
            <w:shd w:val="clear" w:color="auto" w:fill="auto"/>
            <w:vAlign w:val="center"/>
          </w:tcPr>
          <w:p w14:paraId="00003D6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5.32</w:t>
            </w:r>
          </w:p>
        </w:tc>
      </w:tr>
      <w:tr w:rsidR="00F4747B" w14:paraId="4E469E17" w14:textId="77777777" w:rsidTr="00A34D47">
        <w:trPr>
          <w:trHeight w:val="315"/>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00003D62"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Mathematics</w:t>
            </w:r>
          </w:p>
        </w:tc>
        <w:tc>
          <w:tcPr>
            <w:tcW w:w="1327" w:type="dxa"/>
            <w:tcBorders>
              <w:top w:val="nil"/>
              <w:left w:val="nil"/>
              <w:bottom w:val="single" w:sz="8" w:space="0" w:color="000000"/>
              <w:right w:val="single" w:sz="8" w:space="0" w:color="000000"/>
            </w:tcBorders>
            <w:shd w:val="clear" w:color="auto" w:fill="auto"/>
            <w:vAlign w:val="center"/>
          </w:tcPr>
          <w:p w14:paraId="00003D6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580" w:type="dxa"/>
            <w:tcBorders>
              <w:top w:val="nil"/>
              <w:left w:val="nil"/>
              <w:bottom w:val="single" w:sz="8" w:space="0" w:color="000000"/>
              <w:right w:val="single" w:sz="8" w:space="0" w:color="000000"/>
            </w:tcBorders>
            <w:shd w:val="clear" w:color="auto" w:fill="auto"/>
            <w:vAlign w:val="center"/>
          </w:tcPr>
          <w:p w14:paraId="00003D6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6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78" w:type="dxa"/>
            <w:tcBorders>
              <w:top w:val="nil"/>
              <w:left w:val="nil"/>
              <w:bottom w:val="single" w:sz="8" w:space="0" w:color="000000"/>
              <w:right w:val="single" w:sz="8" w:space="0" w:color="000000"/>
            </w:tcBorders>
            <w:shd w:val="clear" w:color="auto" w:fill="auto"/>
            <w:vAlign w:val="center"/>
          </w:tcPr>
          <w:p w14:paraId="00003D6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6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606" w:type="dxa"/>
            <w:tcBorders>
              <w:top w:val="nil"/>
              <w:left w:val="nil"/>
              <w:bottom w:val="single" w:sz="8" w:space="0" w:color="000000"/>
              <w:right w:val="single" w:sz="8" w:space="0" w:color="000000"/>
            </w:tcBorders>
            <w:shd w:val="clear" w:color="auto" w:fill="auto"/>
            <w:vAlign w:val="center"/>
          </w:tcPr>
          <w:p w14:paraId="00003D6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27</w:t>
            </w:r>
          </w:p>
        </w:tc>
        <w:tc>
          <w:tcPr>
            <w:tcW w:w="697" w:type="dxa"/>
            <w:tcBorders>
              <w:top w:val="nil"/>
              <w:left w:val="nil"/>
              <w:bottom w:val="single" w:sz="8" w:space="0" w:color="000000"/>
              <w:right w:val="single" w:sz="8" w:space="0" w:color="000000"/>
            </w:tcBorders>
            <w:shd w:val="clear" w:color="auto" w:fill="auto"/>
            <w:vAlign w:val="center"/>
          </w:tcPr>
          <w:p w14:paraId="00003D6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40</w:t>
            </w:r>
          </w:p>
        </w:tc>
        <w:tc>
          <w:tcPr>
            <w:tcW w:w="651" w:type="dxa"/>
            <w:tcBorders>
              <w:top w:val="nil"/>
              <w:left w:val="nil"/>
              <w:bottom w:val="single" w:sz="8" w:space="0" w:color="000000"/>
              <w:right w:val="single" w:sz="8" w:space="0" w:color="000000"/>
            </w:tcBorders>
            <w:shd w:val="clear" w:color="auto" w:fill="auto"/>
            <w:vAlign w:val="center"/>
          </w:tcPr>
          <w:p w14:paraId="00003D6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31</w:t>
            </w:r>
          </w:p>
        </w:tc>
        <w:tc>
          <w:tcPr>
            <w:tcW w:w="1617" w:type="dxa"/>
            <w:tcBorders>
              <w:top w:val="nil"/>
              <w:left w:val="nil"/>
              <w:bottom w:val="single" w:sz="8" w:space="0" w:color="000000"/>
              <w:right w:val="single" w:sz="8" w:space="0" w:color="000000"/>
            </w:tcBorders>
            <w:shd w:val="clear" w:color="auto" w:fill="auto"/>
            <w:vAlign w:val="center"/>
          </w:tcPr>
          <w:p w14:paraId="00003D6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5.67</w:t>
            </w:r>
          </w:p>
        </w:tc>
      </w:tr>
      <w:tr w:rsidR="00F4747B" w14:paraId="062BAAA1"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6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6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580" w:type="dxa"/>
            <w:tcBorders>
              <w:top w:val="nil"/>
              <w:left w:val="nil"/>
              <w:bottom w:val="single" w:sz="8" w:space="0" w:color="000000"/>
              <w:right w:val="single" w:sz="8" w:space="0" w:color="000000"/>
            </w:tcBorders>
            <w:shd w:val="clear" w:color="auto" w:fill="auto"/>
            <w:vAlign w:val="center"/>
          </w:tcPr>
          <w:p w14:paraId="00003D6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6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7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1" w:type="dxa"/>
            <w:tcBorders>
              <w:top w:val="nil"/>
              <w:left w:val="nil"/>
              <w:bottom w:val="single" w:sz="8" w:space="0" w:color="000000"/>
              <w:right w:val="single" w:sz="8" w:space="0" w:color="000000"/>
            </w:tcBorders>
            <w:shd w:val="clear" w:color="auto" w:fill="auto"/>
            <w:vAlign w:val="center"/>
          </w:tcPr>
          <w:p w14:paraId="00003D7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06" w:type="dxa"/>
            <w:tcBorders>
              <w:top w:val="nil"/>
              <w:left w:val="nil"/>
              <w:bottom w:val="single" w:sz="8" w:space="0" w:color="000000"/>
              <w:right w:val="single" w:sz="8" w:space="0" w:color="000000"/>
            </w:tcBorders>
            <w:shd w:val="clear" w:color="auto" w:fill="auto"/>
            <w:vAlign w:val="center"/>
          </w:tcPr>
          <w:p w14:paraId="00003D7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23</w:t>
            </w:r>
          </w:p>
        </w:tc>
        <w:tc>
          <w:tcPr>
            <w:tcW w:w="697" w:type="dxa"/>
            <w:tcBorders>
              <w:top w:val="nil"/>
              <w:left w:val="nil"/>
              <w:bottom w:val="single" w:sz="8" w:space="0" w:color="000000"/>
              <w:right w:val="single" w:sz="8" w:space="0" w:color="000000"/>
            </w:tcBorders>
            <w:shd w:val="clear" w:color="auto" w:fill="auto"/>
            <w:vAlign w:val="center"/>
          </w:tcPr>
          <w:p w14:paraId="00003D7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651" w:type="dxa"/>
            <w:tcBorders>
              <w:top w:val="nil"/>
              <w:left w:val="nil"/>
              <w:bottom w:val="single" w:sz="8" w:space="0" w:color="000000"/>
              <w:right w:val="single" w:sz="8" w:space="0" w:color="000000"/>
            </w:tcBorders>
            <w:shd w:val="clear" w:color="auto" w:fill="auto"/>
            <w:vAlign w:val="center"/>
          </w:tcPr>
          <w:p w14:paraId="00003D7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1617" w:type="dxa"/>
            <w:tcBorders>
              <w:top w:val="nil"/>
              <w:left w:val="nil"/>
              <w:bottom w:val="single" w:sz="8" w:space="0" w:color="000000"/>
              <w:right w:val="single" w:sz="8" w:space="0" w:color="000000"/>
            </w:tcBorders>
            <w:shd w:val="clear" w:color="auto" w:fill="auto"/>
            <w:vAlign w:val="center"/>
          </w:tcPr>
          <w:p w14:paraId="00003D7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5.48</w:t>
            </w:r>
          </w:p>
        </w:tc>
      </w:tr>
      <w:tr w:rsidR="00F4747B" w14:paraId="543DA6E6"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76"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7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580" w:type="dxa"/>
            <w:tcBorders>
              <w:top w:val="nil"/>
              <w:left w:val="nil"/>
              <w:bottom w:val="single" w:sz="8" w:space="0" w:color="000000"/>
              <w:right w:val="single" w:sz="8" w:space="0" w:color="000000"/>
            </w:tcBorders>
            <w:shd w:val="clear" w:color="auto" w:fill="auto"/>
            <w:vAlign w:val="center"/>
          </w:tcPr>
          <w:p w14:paraId="00003D7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8" w:type="dxa"/>
            <w:tcBorders>
              <w:top w:val="nil"/>
              <w:left w:val="nil"/>
              <w:bottom w:val="single" w:sz="8" w:space="0" w:color="000000"/>
              <w:right w:val="single" w:sz="8" w:space="0" w:color="000000"/>
            </w:tcBorders>
            <w:shd w:val="clear" w:color="auto" w:fill="auto"/>
            <w:vAlign w:val="center"/>
          </w:tcPr>
          <w:p w14:paraId="00003D7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78" w:type="dxa"/>
            <w:tcBorders>
              <w:top w:val="nil"/>
              <w:left w:val="nil"/>
              <w:bottom w:val="single" w:sz="8" w:space="0" w:color="000000"/>
              <w:right w:val="single" w:sz="8" w:space="0" w:color="000000"/>
            </w:tcBorders>
            <w:shd w:val="clear" w:color="auto" w:fill="auto"/>
            <w:vAlign w:val="center"/>
          </w:tcPr>
          <w:p w14:paraId="00003D7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1" w:type="dxa"/>
            <w:tcBorders>
              <w:top w:val="nil"/>
              <w:left w:val="nil"/>
              <w:bottom w:val="single" w:sz="8" w:space="0" w:color="000000"/>
              <w:right w:val="single" w:sz="8" w:space="0" w:color="000000"/>
            </w:tcBorders>
            <w:shd w:val="clear" w:color="auto" w:fill="auto"/>
            <w:vAlign w:val="center"/>
          </w:tcPr>
          <w:p w14:paraId="00003D7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06" w:type="dxa"/>
            <w:tcBorders>
              <w:top w:val="nil"/>
              <w:left w:val="nil"/>
              <w:bottom w:val="single" w:sz="8" w:space="0" w:color="000000"/>
              <w:right w:val="single" w:sz="8" w:space="0" w:color="000000"/>
            </w:tcBorders>
            <w:shd w:val="clear" w:color="auto" w:fill="auto"/>
            <w:vAlign w:val="center"/>
          </w:tcPr>
          <w:p w14:paraId="00003D7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97" w:type="dxa"/>
            <w:tcBorders>
              <w:top w:val="nil"/>
              <w:left w:val="nil"/>
              <w:bottom w:val="single" w:sz="8" w:space="0" w:color="000000"/>
              <w:right w:val="single" w:sz="8" w:space="0" w:color="000000"/>
            </w:tcBorders>
            <w:shd w:val="clear" w:color="auto" w:fill="auto"/>
            <w:vAlign w:val="center"/>
          </w:tcPr>
          <w:p w14:paraId="00003D7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651" w:type="dxa"/>
            <w:tcBorders>
              <w:top w:val="nil"/>
              <w:left w:val="nil"/>
              <w:bottom w:val="single" w:sz="8" w:space="0" w:color="000000"/>
              <w:right w:val="single" w:sz="8" w:space="0" w:color="000000"/>
            </w:tcBorders>
            <w:shd w:val="clear" w:color="auto" w:fill="auto"/>
            <w:vAlign w:val="center"/>
          </w:tcPr>
          <w:p w14:paraId="00003D7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1617" w:type="dxa"/>
            <w:tcBorders>
              <w:top w:val="nil"/>
              <w:left w:val="nil"/>
              <w:bottom w:val="single" w:sz="8" w:space="0" w:color="000000"/>
              <w:right w:val="single" w:sz="8" w:space="0" w:color="000000"/>
            </w:tcBorders>
            <w:shd w:val="clear" w:color="auto" w:fill="auto"/>
            <w:vAlign w:val="center"/>
          </w:tcPr>
          <w:p w14:paraId="00003D7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5.41</w:t>
            </w:r>
          </w:p>
        </w:tc>
      </w:tr>
      <w:tr w:rsidR="00F4747B" w14:paraId="5C38992C"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8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8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580" w:type="dxa"/>
            <w:tcBorders>
              <w:top w:val="nil"/>
              <w:left w:val="nil"/>
              <w:bottom w:val="single" w:sz="8" w:space="0" w:color="000000"/>
              <w:right w:val="single" w:sz="8" w:space="0" w:color="000000"/>
            </w:tcBorders>
            <w:shd w:val="clear" w:color="auto" w:fill="auto"/>
            <w:vAlign w:val="center"/>
          </w:tcPr>
          <w:p w14:paraId="00003D8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8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78" w:type="dxa"/>
            <w:tcBorders>
              <w:top w:val="nil"/>
              <w:left w:val="nil"/>
              <w:bottom w:val="single" w:sz="8" w:space="0" w:color="000000"/>
              <w:right w:val="single" w:sz="8" w:space="0" w:color="000000"/>
            </w:tcBorders>
            <w:shd w:val="clear" w:color="auto" w:fill="auto"/>
            <w:vAlign w:val="center"/>
          </w:tcPr>
          <w:p w14:paraId="00003D8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51" w:type="dxa"/>
            <w:tcBorders>
              <w:top w:val="nil"/>
              <w:left w:val="nil"/>
              <w:bottom w:val="single" w:sz="8" w:space="0" w:color="000000"/>
              <w:right w:val="single" w:sz="8" w:space="0" w:color="000000"/>
            </w:tcBorders>
            <w:shd w:val="clear" w:color="auto" w:fill="auto"/>
            <w:vAlign w:val="center"/>
          </w:tcPr>
          <w:p w14:paraId="00003D8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606" w:type="dxa"/>
            <w:tcBorders>
              <w:top w:val="nil"/>
              <w:left w:val="nil"/>
              <w:bottom w:val="single" w:sz="8" w:space="0" w:color="000000"/>
              <w:right w:val="single" w:sz="8" w:space="0" w:color="000000"/>
            </w:tcBorders>
            <w:shd w:val="clear" w:color="auto" w:fill="auto"/>
            <w:vAlign w:val="center"/>
          </w:tcPr>
          <w:p w14:paraId="00003D8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697" w:type="dxa"/>
            <w:tcBorders>
              <w:top w:val="nil"/>
              <w:left w:val="nil"/>
              <w:bottom w:val="single" w:sz="8" w:space="0" w:color="000000"/>
              <w:right w:val="single" w:sz="8" w:space="0" w:color="000000"/>
            </w:tcBorders>
            <w:shd w:val="clear" w:color="auto" w:fill="auto"/>
            <w:vAlign w:val="center"/>
          </w:tcPr>
          <w:p w14:paraId="00003D8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21</w:t>
            </w:r>
          </w:p>
        </w:tc>
        <w:tc>
          <w:tcPr>
            <w:tcW w:w="651" w:type="dxa"/>
            <w:tcBorders>
              <w:top w:val="nil"/>
              <w:left w:val="nil"/>
              <w:bottom w:val="single" w:sz="8" w:space="0" w:color="000000"/>
              <w:right w:val="single" w:sz="8" w:space="0" w:color="000000"/>
            </w:tcBorders>
            <w:shd w:val="clear" w:color="auto" w:fill="auto"/>
            <w:vAlign w:val="center"/>
          </w:tcPr>
          <w:p w14:paraId="00003D8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1617" w:type="dxa"/>
            <w:tcBorders>
              <w:top w:val="nil"/>
              <w:left w:val="nil"/>
              <w:bottom w:val="single" w:sz="8" w:space="0" w:color="000000"/>
              <w:right w:val="single" w:sz="8" w:space="0" w:color="000000"/>
            </w:tcBorders>
            <w:shd w:val="clear" w:color="auto" w:fill="auto"/>
            <w:vAlign w:val="center"/>
          </w:tcPr>
          <w:p w14:paraId="00003D8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5.17</w:t>
            </w:r>
          </w:p>
        </w:tc>
      </w:tr>
      <w:tr w:rsidR="00F4747B" w14:paraId="0259221A" w14:textId="77777777" w:rsidTr="00A34D47">
        <w:trPr>
          <w:trHeight w:val="315"/>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00003D8A"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Science/STEM</w:t>
            </w:r>
          </w:p>
        </w:tc>
        <w:tc>
          <w:tcPr>
            <w:tcW w:w="1327" w:type="dxa"/>
            <w:tcBorders>
              <w:top w:val="nil"/>
              <w:left w:val="nil"/>
              <w:bottom w:val="single" w:sz="8" w:space="0" w:color="000000"/>
              <w:right w:val="single" w:sz="8" w:space="0" w:color="000000"/>
            </w:tcBorders>
            <w:shd w:val="clear" w:color="auto" w:fill="auto"/>
            <w:vAlign w:val="center"/>
          </w:tcPr>
          <w:p w14:paraId="00003D8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580" w:type="dxa"/>
            <w:tcBorders>
              <w:top w:val="nil"/>
              <w:left w:val="nil"/>
              <w:bottom w:val="single" w:sz="8" w:space="0" w:color="000000"/>
              <w:right w:val="single" w:sz="8" w:space="0" w:color="000000"/>
            </w:tcBorders>
            <w:shd w:val="clear" w:color="auto" w:fill="auto"/>
            <w:vAlign w:val="center"/>
          </w:tcPr>
          <w:p w14:paraId="00003D8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8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8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8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06" w:type="dxa"/>
            <w:tcBorders>
              <w:top w:val="nil"/>
              <w:left w:val="nil"/>
              <w:bottom w:val="single" w:sz="8" w:space="0" w:color="000000"/>
              <w:right w:val="single" w:sz="8" w:space="0" w:color="000000"/>
            </w:tcBorders>
            <w:shd w:val="clear" w:color="auto" w:fill="auto"/>
            <w:vAlign w:val="center"/>
          </w:tcPr>
          <w:p w14:paraId="00003D9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97" w:type="dxa"/>
            <w:tcBorders>
              <w:top w:val="nil"/>
              <w:left w:val="nil"/>
              <w:bottom w:val="single" w:sz="8" w:space="0" w:color="000000"/>
              <w:right w:val="single" w:sz="8" w:space="0" w:color="000000"/>
            </w:tcBorders>
            <w:shd w:val="clear" w:color="auto" w:fill="auto"/>
            <w:vAlign w:val="center"/>
          </w:tcPr>
          <w:p w14:paraId="00003D9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9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617" w:type="dxa"/>
            <w:tcBorders>
              <w:top w:val="nil"/>
              <w:left w:val="nil"/>
              <w:bottom w:val="single" w:sz="8" w:space="0" w:color="000000"/>
              <w:right w:val="single" w:sz="8" w:space="0" w:color="000000"/>
            </w:tcBorders>
            <w:shd w:val="clear" w:color="auto" w:fill="auto"/>
            <w:vAlign w:val="center"/>
          </w:tcPr>
          <w:p w14:paraId="00003D9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4.71</w:t>
            </w:r>
          </w:p>
        </w:tc>
      </w:tr>
      <w:tr w:rsidR="00F4747B" w14:paraId="307DEF40"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9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9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580" w:type="dxa"/>
            <w:tcBorders>
              <w:top w:val="nil"/>
              <w:left w:val="nil"/>
              <w:bottom w:val="single" w:sz="8" w:space="0" w:color="000000"/>
              <w:right w:val="single" w:sz="8" w:space="0" w:color="000000"/>
            </w:tcBorders>
            <w:shd w:val="clear" w:color="auto" w:fill="auto"/>
            <w:vAlign w:val="center"/>
          </w:tcPr>
          <w:p w14:paraId="00003D9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9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9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1" w:type="dxa"/>
            <w:tcBorders>
              <w:top w:val="nil"/>
              <w:left w:val="nil"/>
              <w:bottom w:val="single" w:sz="8" w:space="0" w:color="000000"/>
              <w:right w:val="single" w:sz="8" w:space="0" w:color="000000"/>
            </w:tcBorders>
            <w:shd w:val="clear" w:color="auto" w:fill="auto"/>
            <w:vAlign w:val="center"/>
          </w:tcPr>
          <w:p w14:paraId="00003D9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06" w:type="dxa"/>
            <w:tcBorders>
              <w:top w:val="nil"/>
              <w:left w:val="nil"/>
              <w:bottom w:val="single" w:sz="8" w:space="0" w:color="000000"/>
              <w:right w:val="single" w:sz="8" w:space="0" w:color="000000"/>
            </w:tcBorders>
            <w:shd w:val="clear" w:color="auto" w:fill="auto"/>
            <w:vAlign w:val="center"/>
          </w:tcPr>
          <w:p w14:paraId="00003D9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97" w:type="dxa"/>
            <w:tcBorders>
              <w:top w:val="nil"/>
              <w:left w:val="nil"/>
              <w:bottom w:val="single" w:sz="8" w:space="0" w:color="000000"/>
              <w:right w:val="single" w:sz="8" w:space="0" w:color="000000"/>
            </w:tcBorders>
            <w:shd w:val="clear" w:color="auto" w:fill="auto"/>
            <w:vAlign w:val="center"/>
          </w:tcPr>
          <w:p w14:paraId="00003D9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9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1617" w:type="dxa"/>
            <w:tcBorders>
              <w:top w:val="nil"/>
              <w:left w:val="nil"/>
              <w:bottom w:val="single" w:sz="8" w:space="0" w:color="000000"/>
              <w:right w:val="single" w:sz="8" w:space="0" w:color="000000"/>
            </w:tcBorders>
            <w:shd w:val="clear" w:color="auto" w:fill="auto"/>
            <w:vAlign w:val="center"/>
          </w:tcPr>
          <w:p w14:paraId="00003D9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5.60</w:t>
            </w:r>
          </w:p>
        </w:tc>
      </w:tr>
      <w:tr w:rsidR="00F4747B" w14:paraId="6A503FBE"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9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9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580" w:type="dxa"/>
            <w:tcBorders>
              <w:top w:val="nil"/>
              <w:left w:val="nil"/>
              <w:bottom w:val="single" w:sz="8" w:space="0" w:color="000000"/>
              <w:right w:val="single" w:sz="8" w:space="0" w:color="000000"/>
            </w:tcBorders>
            <w:shd w:val="clear" w:color="auto" w:fill="auto"/>
            <w:vAlign w:val="center"/>
          </w:tcPr>
          <w:p w14:paraId="00003DA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A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A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51" w:type="dxa"/>
            <w:tcBorders>
              <w:top w:val="nil"/>
              <w:left w:val="nil"/>
              <w:bottom w:val="single" w:sz="8" w:space="0" w:color="000000"/>
              <w:right w:val="single" w:sz="8" w:space="0" w:color="000000"/>
            </w:tcBorders>
            <w:shd w:val="clear" w:color="auto" w:fill="auto"/>
            <w:vAlign w:val="center"/>
          </w:tcPr>
          <w:p w14:paraId="00003DA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06" w:type="dxa"/>
            <w:tcBorders>
              <w:top w:val="nil"/>
              <w:left w:val="nil"/>
              <w:bottom w:val="single" w:sz="8" w:space="0" w:color="000000"/>
              <w:right w:val="single" w:sz="8" w:space="0" w:color="000000"/>
            </w:tcBorders>
            <w:shd w:val="clear" w:color="auto" w:fill="auto"/>
            <w:vAlign w:val="center"/>
          </w:tcPr>
          <w:p w14:paraId="00003DA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97" w:type="dxa"/>
            <w:tcBorders>
              <w:top w:val="nil"/>
              <w:left w:val="nil"/>
              <w:bottom w:val="single" w:sz="8" w:space="0" w:color="000000"/>
              <w:right w:val="single" w:sz="8" w:space="0" w:color="000000"/>
            </w:tcBorders>
            <w:shd w:val="clear" w:color="auto" w:fill="auto"/>
            <w:vAlign w:val="center"/>
          </w:tcPr>
          <w:p w14:paraId="00003DA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51" w:type="dxa"/>
            <w:tcBorders>
              <w:top w:val="nil"/>
              <w:left w:val="nil"/>
              <w:bottom w:val="single" w:sz="8" w:space="0" w:color="000000"/>
              <w:right w:val="single" w:sz="8" w:space="0" w:color="000000"/>
            </w:tcBorders>
            <w:shd w:val="clear" w:color="auto" w:fill="auto"/>
            <w:vAlign w:val="center"/>
          </w:tcPr>
          <w:p w14:paraId="00003DA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1617" w:type="dxa"/>
            <w:tcBorders>
              <w:top w:val="nil"/>
              <w:left w:val="nil"/>
              <w:bottom w:val="single" w:sz="8" w:space="0" w:color="000000"/>
              <w:right w:val="single" w:sz="8" w:space="0" w:color="000000"/>
            </w:tcBorders>
            <w:shd w:val="clear" w:color="auto" w:fill="auto"/>
            <w:vAlign w:val="center"/>
          </w:tcPr>
          <w:p w14:paraId="00003DA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5.23</w:t>
            </w:r>
          </w:p>
        </w:tc>
      </w:tr>
      <w:tr w:rsidR="00F4747B" w14:paraId="23AA5689"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A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A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580" w:type="dxa"/>
            <w:tcBorders>
              <w:top w:val="nil"/>
              <w:left w:val="nil"/>
              <w:bottom w:val="single" w:sz="8" w:space="0" w:color="000000"/>
              <w:right w:val="single" w:sz="8" w:space="0" w:color="000000"/>
            </w:tcBorders>
            <w:shd w:val="clear" w:color="auto" w:fill="auto"/>
            <w:vAlign w:val="center"/>
          </w:tcPr>
          <w:p w14:paraId="00003DA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8" w:type="dxa"/>
            <w:tcBorders>
              <w:top w:val="nil"/>
              <w:left w:val="nil"/>
              <w:bottom w:val="single" w:sz="8" w:space="0" w:color="000000"/>
              <w:right w:val="single" w:sz="8" w:space="0" w:color="000000"/>
            </w:tcBorders>
            <w:shd w:val="clear" w:color="auto" w:fill="auto"/>
            <w:vAlign w:val="center"/>
          </w:tcPr>
          <w:p w14:paraId="00003DA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78" w:type="dxa"/>
            <w:tcBorders>
              <w:top w:val="nil"/>
              <w:left w:val="nil"/>
              <w:bottom w:val="single" w:sz="8" w:space="0" w:color="000000"/>
              <w:right w:val="single" w:sz="8" w:space="0" w:color="000000"/>
            </w:tcBorders>
            <w:shd w:val="clear" w:color="auto" w:fill="auto"/>
            <w:vAlign w:val="center"/>
          </w:tcPr>
          <w:p w14:paraId="00003DA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1" w:type="dxa"/>
            <w:tcBorders>
              <w:top w:val="nil"/>
              <w:left w:val="nil"/>
              <w:bottom w:val="single" w:sz="8" w:space="0" w:color="000000"/>
              <w:right w:val="single" w:sz="8" w:space="0" w:color="000000"/>
            </w:tcBorders>
            <w:shd w:val="clear" w:color="auto" w:fill="auto"/>
            <w:vAlign w:val="center"/>
          </w:tcPr>
          <w:p w14:paraId="00003DA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606" w:type="dxa"/>
            <w:tcBorders>
              <w:top w:val="nil"/>
              <w:left w:val="nil"/>
              <w:bottom w:val="single" w:sz="8" w:space="0" w:color="000000"/>
              <w:right w:val="single" w:sz="8" w:space="0" w:color="000000"/>
            </w:tcBorders>
            <w:shd w:val="clear" w:color="auto" w:fill="auto"/>
            <w:vAlign w:val="center"/>
          </w:tcPr>
          <w:p w14:paraId="00003DA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697" w:type="dxa"/>
            <w:tcBorders>
              <w:top w:val="nil"/>
              <w:left w:val="nil"/>
              <w:bottom w:val="single" w:sz="8" w:space="0" w:color="000000"/>
              <w:right w:val="single" w:sz="8" w:space="0" w:color="000000"/>
            </w:tcBorders>
            <w:shd w:val="clear" w:color="auto" w:fill="auto"/>
            <w:vAlign w:val="center"/>
          </w:tcPr>
          <w:p w14:paraId="00003DA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651" w:type="dxa"/>
            <w:tcBorders>
              <w:top w:val="nil"/>
              <w:left w:val="nil"/>
              <w:bottom w:val="single" w:sz="8" w:space="0" w:color="000000"/>
              <w:right w:val="single" w:sz="8" w:space="0" w:color="000000"/>
            </w:tcBorders>
            <w:shd w:val="clear" w:color="auto" w:fill="auto"/>
            <w:vAlign w:val="center"/>
          </w:tcPr>
          <w:p w14:paraId="00003DB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1617" w:type="dxa"/>
            <w:tcBorders>
              <w:top w:val="nil"/>
              <w:left w:val="nil"/>
              <w:bottom w:val="single" w:sz="8" w:space="0" w:color="000000"/>
              <w:right w:val="single" w:sz="8" w:space="0" w:color="000000"/>
            </w:tcBorders>
            <w:shd w:val="clear" w:color="auto" w:fill="auto"/>
            <w:vAlign w:val="center"/>
          </w:tcPr>
          <w:p w14:paraId="00003DB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5.31</w:t>
            </w:r>
          </w:p>
        </w:tc>
      </w:tr>
      <w:tr w:rsidR="00F4747B" w14:paraId="58C67892" w14:textId="77777777" w:rsidTr="00A34D47">
        <w:trPr>
          <w:trHeight w:val="315"/>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00003DB2"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History/Social Studies</w:t>
            </w:r>
          </w:p>
        </w:tc>
        <w:tc>
          <w:tcPr>
            <w:tcW w:w="1327" w:type="dxa"/>
            <w:tcBorders>
              <w:top w:val="nil"/>
              <w:left w:val="nil"/>
              <w:bottom w:val="single" w:sz="8" w:space="0" w:color="000000"/>
              <w:right w:val="single" w:sz="8" w:space="0" w:color="000000"/>
            </w:tcBorders>
            <w:shd w:val="clear" w:color="auto" w:fill="auto"/>
            <w:vAlign w:val="center"/>
          </w:tcPr>
          <w:p w14:paraId="00003DB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580" w:type="dxa"/>
            <w:tcBorders>
              <w:top w:val="nil"/>
              <w:left w:val="nil"/>
              <w:bottom w:val="single" w:sz="8" w:space="0" w:color="000000"/>
              <w:right w:val="single" w:sz="8" w:space="0" w:color="000000"/>
            </w:tcBorders>
            <w:shd w:val="clear" w:color="auto" w:fill="auto"/>
            <w:vAlign w:val="center"/>
          </w:tcPr>
          <w:p w14:paraId="00003DB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B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B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B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6" w:type="dxa"/>
            <w:tcBorders>
              <w:top w:val="nil"/>
              <w:left w:val="nil"/>
              <w:bottom w:val="single" w:sz="8" w:space="0" w:color="000000"/>
              <w:right w:val="single" w:sz="8" w:space="0" w:color="000000"/>
            </w:tcBorders>
            <w:shd w:val="clear" w:color="auto" w:fill="auto"/>
            <w:vAlign w:val="center"/>
          </w:tcPr>
          <w:p w14:paraId="00003DB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97" w:type="dxa"/>
            <w:tcBorders>
              <w:top w:val="nil"/>
              <w:left w:val="nil"/>
              <w:bottom w:val="single" w:sz="8" w:space="0" w:color="000000"/>
              <w:right w:val="single" w:sz="8" w:space="0" w:color="000000"/>
            </w:tcBorders>
            <w:shd w:val="clear" w:color="auto" w:fill="auto"/>
            <w:vAlign w:val="center"/>
          </w:tcPr>
          <w:p w14:paraId="00003DB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B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617" w:type="dxa"/>
            <w:tcBorders>
              <w:top w:val="nil"/>
              <w:left w:val="nil"/>
              <w:bottom w:val="single" w:sz="8" w:space="0" w:color="000000"/>
              <w:right w:val="single" w:sz="8" w:space="0" w:color="000000"/>
            </w:tcBorders>
            <w:shd w:val="clear" w:color="auto" w:fill="auto"/>
            <w:vAlign w:val="center"/>
          </w:tcPr>
          <w:p w14:paraId="00003DB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5.33</w:t>
            </w:r>
          </w:p>
        </w:tc>
      </w:tr>
      <w:tr w:rsidR="00F4747B" w14:paraId="510C58B9"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B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B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580" w:type="dxa"/>
            <w:tcBorders>
              <w:top w:val="nil"/>
              <w:left w:val="nil"/>
              <w:bottom w:val="single" w:sz="8" w:space="0" w:color="000000"/>
              <w:right w:val="single" w:sz="8" w:space="0" w:color="000000"/>
            </w:tcBorders>
            <w:shd w:val="clear" w:color="auto" w:fill="auto"/>
            <w:vAlign w:val="center"/>
          </w:tcPr>
          <w:p w14:paraId="00003DB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B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C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C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6" w:type="dxa"/>
            <w:tcBorders>
              <w:top w:val="nil"/>
              <w:left w:val="nil"/>
              <w:bottom w:val="single" w:sz="8" w:space="0" w:color="000000"/>
              <w:right w:val="single" w:sz="8" w:space="0" w:color="000000"/>
            </w:tcBorders>
            <w:shd w:val="clear" w:color="auto" w:fill="auto"/>
            <w:vAlign w:val="center"/>
          </w:tcPr>
          <w:p w14:paraId="00003DC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97" w:type="dxa"/>
            <w:tcBorders>
              <w:top w:val="nil"/>
              <w:left w:val="nil"/>
              <w:bottom w:val="single" w:sz="8" w:space="0" w:color="000000"/>
              <w:right w:val="single" w:sz="8" w:space="0" w:color="000000"/>
            </w:tcBorders>
            <w:shd w:val="clear" w:color="auto" w:fill="auto"/>
            <w:vAlign w:val="center"/>
          </w:tcPr>
          <w:p w14:paraId="00003DC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C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617" w:type="dxa"/>
            <w:tcBorders>
              <w:top w:val="nil"/>
              <w:left w:val="nil"/>
              <w:bottom w:val="single" w:sz="8" w:space="0" w:color="000000"/>
              <w:right w:val="single" w:sz="8" w:space="0" w:color="000000"/>
            </w:tcBorders>
            <w:shd w:val="clear" w:color="auto" w:fill="auto"/>
            <w:vAlign w:val="center"/>
          </w:tcPr>
          <w:p w14:paraId="00003DC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5.50</w:t>
            </w:r>
          </w:p>
        </w:tc>
      </w:tr>
      <w:tr w:rsidR="00F4747B" w14:paraId="61B48952"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C6"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C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580" w:type="dxa"/>
            <w:tcBorders>
              <w:top w:val="nil"/>
              <w:left w:val="nil"/>
              <w:bottom w:val="single" w:sz="8" w:space="0" w:color="000000"/>
              <w:right w:val="single" w:sz="8" w:space="0" w:color="000000"/>
            </w:tcBorders>
            <w:shd w:val="clear" w:color="auto" w:fill="auto"/>
            <w:vAlign w:val="center"/>
          </w:tcPr>
          <w:p w14:paraId="00003DC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C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78" w:type="dxa"/>
            <w:tcBorders>
              <w:top w:val="nil"/>
              <w:left w:val="nil"/>
              <w:bottom w:val="single" w:sz="8" w:space="0" w:color="000000"/>
              <w:right w:val="single" w:sz="8" w:space="0" w:color="000000"/>
            </w:tcBorders>
            <w:shd w:val="clear" w:color="auto" w:fill="auto"/>
            <w:vAlign w:val="center"/>
          </w:tcPr>
          <w:p w14:paraId="00003DC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1" w:type="dxa"/>
            <w:tcBorders>
              <w:top w:val="nil"/>
              <w:left w:val="nil"/>
              <w:bottom w:val="single" w:sz="8" w:space="0" w:color="000000"/>
              <w:right w:val="single" w:sz="8" w:space="0" w:color="000000"/>
            </w:tcBorders>
            <w:shd w:val="clear" w:color="auto" w:fill="auto"/>
            <w:vAlign w:val="center"/>
          </w:tcPr>
          <w:p w14:paraId="00003DC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606" w:type="dxa"/>
            <w:tcBorders>
              <w:top w:val="nil"/>
              <w:left w:val="nil"/>
              <w:bottom w:val="single" w:sz="8" w:space="0" w:color="000000"/>
              <w:right w:val="single" w:sz="8" w:space="0" w:color="000000"/>
            </w:tcBorders>
            <w:shd w:val="clear" w:color="auto" w:fill="auto"/>
            <w:vAlign w:val="center"/>
          </w:tcPr>
          <w:p w14:paraId="00003DC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97" w:type="dxa"/>
            <w:tcBorders>
              <w:top w:val="nil"/>
              <w:left w:val="nil"/>
              <w:bottom w:val="single" w:sz="8" w:space="0" w:color="000000"/>
              <w:right w:val="single" w:sz="8" w:space="0" w:color="000000"/>
            </w:tcBorders>
            <w:shd w:val="clear" w:color="auto" w:fill="auto"/>
            <w:vAlign w:val="center"/>
          </w:tcPr>
          <w:p w14:paraId="00003DC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651" w:type="dxa"/>
            <w:tcBorders>
              <w:top w:val="nil"/>
              <w:left w:val="nil"/>
              <w:bottom w:val="single" w:sz="8" w:space="0" w:color="000000"/>
              <w:right w:val="single" w:sz="8" w:space="0" w:color="000000"/>
            </w:tcBorders>
            <w:shd w:val="clear" w:color="auto" w:fill="auto"/>
            <w:vAlign w:val="center"/>
          </w:tcPr>
          <w:p w14:paraId="00003DC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1617" w:type="dxa"/>
            <w:tcBorders>
              <w:top w:val="nil"/>
              <w:left w:val="nil"/>
              <w:bottom w:val="single" w:sz="8" w:space="0" w:color="000000"/>
              <w:right w:val="single" w:sz="8" w:space="0" w:color="000000"/>
            </w:tcBorders>
            <w:shd w:val="clear" w:color="auto" w:fill="auto"/>
            <w:vAlign w:val="center"/>
          </w:tcPr>
          <w:p w14:paraId="00003DC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5.25</w:t>
            </w:r>
          </w:p>
        </w:tc>
      </w:tr>
      <w:tr w:rsidR="00F4747B" w14:paraId="66050001"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D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D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580" w:type="dxa"/>
            <w:tcBorders>
              <w:top w:val="nil"/>
              <w:left w:val="nil"/>
              <w:bottom w:val="single" w:sz="8" w:space="0" w:color="000000"/>
              <w:right w:val="single" w:sz="8" w:space="0" w:color="000000"/>
            </w:tcBorders>
            <w:shd w:val="clear" w:color="auto" w:fill="auto"/>
            <w:vAlign w:val="center"/>
          </w:tcPr>
          <w:p w14:paraId="00003DD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D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78" w:type="dxa"/>
            <w:tcBorders>
              <w:top w:val="nil"/>
              <w:left w:val="nil"/>
              <w:bottom w:val="single" w:sz="8" w:space="0" w:color="000000"/>
              <w:right w:val="single" w:sz="8" w:space="0" w:color="000000"/>
            </w:tcBorders>
            <w:shd w:val="clear" w:color="auto" w:fill="auto"/>
            <w:vAlign w:val="center"/>
          </w:tcPr>
          <w:p w14:paraId="00003DD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D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606" w:type="dxa"/>
            <w:tcBorders>
              <w:top w:val="nil"/>
              <w:left w:val="nil"/>
              <w:bottom w:val="single" w:sz="8" w:space="0" w:color="000000"/>
              <w:right w:val="single" w:sz="8" w:space="0" w:color="000000"/>
            </w:tcBorders>
            <w:shd w:val="clear" w:color="auto" w:fill="auto"/>
            <w:vAlign w:val="center"/>
          </w:tcPr>
          <w:p w14:paraId="00003DD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97" w:type="dxa"/>
            <w:tcBorders>
              <w:top w:val="nil"/>
              <w:left w:val="nil"/>
              <w:bottom w:val="single" w:sz="8" w:space="0" w:color="000000"/>
              <w:right w:val="single" w:sz="8" w:space="0" w:color="000000"/>
            </w:tcBorders>
            <w:shd w:val="clear" w:color="auto" w:fill="auto"/>
            <w:vAlign w:val="center"/>
          </w:tcPr>
          <w:p w14:paraId="00003DD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651" w:type="dxa"/>
            <w:tcBorders>
              <w:top w:val="nil"/>
              <w:left w:val="nil"/>
              <w:bottom w:val="single" w:sz="8" w:space="0" w:color="000000"/>
              <w:right w:val="single" w:sz="8" w:space="0" w:color="000000"/>
            </w:tcBorders>
            <w:shd w:val="clear" w:color="auto" w:fill="auto"/>
            <w:vAlign w:val="center"/>
          </w:tcPr>
          <w:p w14:paraId="00003DD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1617" w:type="dxa"/>
            <w:tcBorders>
              <w:top w:val="nil"/>
              <w:left w:val="nil"/>
              <w:bottom w:val="single" w:sz="8" w:space="0" w:color="000000"/>
              <w:right w:val="single" w:sz="8" w:space="0" w:color="000000"/>
            </w:tcBorders>
            <w:shd w:val="clear" w:color="auto" w:fill="auto"/>
            <w:vAlign w:val="center"/>
          </w:tcPr>
          <w:p w14:paraId="00003DD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5.38</w:t>
            </w:r>
          </w:p>
        </w:tc>
      </w:tr>
      <w:tr w:rsidR="00F4747B" w14:paraId="68DE11CF" w14:textId="77777777" w:rsidTr="00A34D47">
        <w:trPr>
          <w:trHeight w:val="315"/>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00003DDA"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Other</w:t>
            </w:r>
          </w:p>
        </w:tc>
        <w:tc>
          <w:tcPr>
            <w:tcW w:w="1327" w:type="dxa"/>
            <w:tcBorders>
              <w:top w:val="nil"/>
              <w:left w:val="nil"/>
              <w:bottom w:val="single" w:sz="8" w:space="0" w:color="000000"/>
              <w:right w:val="single" w:sz="8" w:space="0" w:color="000000"/>
            </w:tcBorders>
            <w:shd w:val="clear" w:color="auto" w:fill="auto"/>
            <w:vAlign w:val="center"/>
          </w:tcPr>
          <w:p w14:paraId="00003DD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580" w:type="dxa"/>
            <w:tcBorders>
              <w:top w:val="nil"/>
              <w:left w:val="nil"/>
              <w:bottom w:val="single" w:sz="8" w:space="0" w:color="000000"/>
              <w:right w:val="single" w:sz="8" w:space="0" w:color="000000"/>
            </w:tcBorders>
            <w:shd w:val="clear" w:color="auto" w:fill="auto"/>
            <w:vAlign w:val="center"/>
          </w:tcPr>
          <w:p w14:paraId="00003DD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D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D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1" w:type="dxa"/>
            <w:tcBorders>
              <w:top w:val="nil"/>
              <w:left w:val="nil"/>
              <w:bottom w:val="single" w:sz="8" w:space="0" w:color="000000"/>
              <w:right w:val="single" w:sz="8" w:space="0" w:color="000000"/>
            </w:tcBorders>
            <w:shd w:val="clear" w:color="auto" w:fill="auto"/>
            <w:vAlign w:val="center"/>
          </w:tcPr>
          <w:p w14:paraId="00003DD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06" w:type="dxa"/>
            <w:tcBorders>
              <w:top w:val="nil"/>
              <w:left w:val="nil"/>
              <w:bottom w:val="single" w:sz="8" w:space="0" w:color="000000"/>
              <w:right w:val="single" w:sz="8" w:space="0" w:color="000000"/>
            </w:tcBorders>
            <w:shd w:val="clear" w:color="auto" w:fill="auto"/>
            <w:vAlign w:val="center"/>
          </w:tcPr>
          <w:p w14:paraId="00003DE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97" w:type="dxa"/>
            <w:tcBorders>
              <w:top w:val="nil"/>
              <w:left w:val="nil"/>
              <w:bottom w:val="single" w:sz="8" w:space="0" w:color="000000"/>
              <w:right w:val="single" w:sz="8" w:space="0" w:color="000000"/>
            </w:tcBorders>
            <w:shd w:val="clear" w:color="auto" w:fill="auto"/>
            <w:vAlign w:val="center"/>
          </w:tcPr>
          <w:p w14:paraId="00003DE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651" w:type="dxa"/>
            <w:tcBorders>
              <w:top w:val="nil"/>
              <w:left w:val="nil"/>
              <w:bottom w:val="single" w:sz="8" w:space="0" w:color="000000"/>
              <w:right w:val="single" w:sz="8" w:space="0" w:color="000000"/>
            </w:tcBorders>
            <w:shd w:val="clear" w:color="auto" w:fill="auto"/>
            <w:vAlign w:val="center"/>
          </w:tcPr>
          <w:p w14:paraId="00003DE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1617" w:type="dxa"/>
            <w:tcBorders>
              <w:top w:val="nil"/>
              <w:left w:val="nil"/>
              <w:bottom w:val="single" w:sz="8" w:space="0" w:color="000000"/>
              <w:right w:val="single" w:sz="8" w:space="0" w:color="000000"/>
            </w:tcBorders>
            <w:shd w:val="clear" w:color="auto" w:fill="auto"/>
            <w:vAlign w:val="center"/>
          </w:tcPr>
          <w:p w14:paraId="00003DE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5.87</w:t>
            </w:r>
          </w:p>
        </w:tc>
      </w:tr>
      <w:tr w:rsidR="00F4747B" w14:paraId="2A5E1E2C"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E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E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580" w:type="dxa"/>
            <w:tcBorders>
              <w:top w:val="nil"/>
              <w:left w:val="nil"/>
              <w:bottom w:val="single" w:sz="8" w:space="0" w:color="000000"/>
              <w:right w:val="single" w:sz="8" w:space="0" w:color="000000"/>
            </w:tcBorders>
            <w:shd w:val="clear" w:color="auto" w:fill="auto"/>
            <w:vAlign w:val="center"/>
          </w:tcPr>
          <w:p w14:paraId="00003DE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E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E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1" w:type="dxa"/>
            <w:tcBorders>
              <w:top w:val="nil"/>
              <w:left w:val="nil"/>
              <w:bottom w:val="single" w:sz="8" w:space="0" w:color="000000"/>
              <w:right w:val="single" w:sz="8" w:space="0" w:color="000000"/>
            </w:tcBorders>
            <w:shd w:val="clear" w:color="auto" w:fill="auto"/>
            <w:vAlign w:val="center"/>
          </w:tcPr>
          <w:p w14:paraId="00003DE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6" w:type="dxa"/>
            <w:tcBorders>
              <w:top w:val="nil"/>
              <w:left w:val="nil"/>
              <w:bottom w:val="single" w:sz="8" w:space="0" w:color="000000"/>
              <w:right w:val="single" w:sz="8" w:space="0" w:color="000000"/>
            </w:tcBorders>
            <w:shd w:val="clear" w:color="auto" w:fill="auto"/>
            <w:vAlign w:val="center"/>
          </w:tcPr>
          <w:p w14:paraId="00003DE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97" w:type="dxa"/>
            <w:tcBorders>
              <w:top w:val="nil"/>
              <w:left w:val="nil"/>
              <w:bottom w:val="single" w:sz="8" w:space="0" w:color="000000"/>
              <w:right w:val="single" w:sz="8" w:space="0" w:color="000000"/>
            </w:tcBorders>
            <w:shd w:val="clear" w:color="auto" w:fill="auto"/>
            <w:vAlign w:val="center"/>
          </w:tcPr>
          <w:p w14:paraId="00003DE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E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617" w:type="dxa"/>
            <w:tcBorders>
              <w:top w:val="nil"/>
              <w:left w:val="nil"/>
              <w:bottom w:val="single" w:sz="8" w:space="0" w:color="000000"/>
              <w:right w:val="single" w:sz="8" w:space="0" w:color="000000"/>
            </w:tcBorders>
            <w:shd w:val="clear" w:color="auto" w:fill="auto"/>
            <w:vAlign w:val="center"/>
          </w:tcPr>
          <w:p w14:paraId="00003DE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5.83</w:t>
            </w:r>
          </w:p>
        </w:tc>
      </w:tr>
      <w:tr w:rsidR="00F4747B" w14:paraId="77B84E01"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E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E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580" w:type="dxa"/>
            <w:tcBorders>
              <w:top w:val="nil"/>
              <w:left w:val="nil"/>
              <w:bottom w:val="single" w:sz="8" w:space="0" w:color="000000"/>
              <w:right w:val="single" w:sz="8" w:space="0" w:color="000000"/>
            </w:tcBorders>
            <w:shd w:val="clear" w:color="auto" w:fill="auto"/>
            <w:vAlign w:val="center"/>
          </w:tcPr>
          <w:p w14:paraId="00003DF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F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F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F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6" w:type="dxa"/>
            <w:tcBorders>
              <w:top w:val="nil"/>
              <w:left w:val="nil"/>
              <w:bottom w:val="single" w:sz="8" w:space="0" w:color="000000"/>
              <w:right w:val="single" w:sz="8" w:space="0" w:color="000000"/>
            </w:tcBorders>
            <w:shd w:val="clear" w:color="auto" w:fill="auto"/>
            <w:vAlign w:val="center"/>
          </w:tcPr>
          <w:p w14:paraId="00003DF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97" w:type="dxa"/>
            <w:tcBorders>
              <w:top w:val="nil"/>
              <w:left w:val="nil"/>
              <w:bottom w:val="single" w:sz="8" w:space="0" w:color="000000"/>
              <w:right w:val="single" w:sz="8" w:space="0" w:color="000000"/>
            </w:tcBorders>
            <w:shd w:val="clear" w:color="auto" w:fill="auto"/>
            <w:vAlign w:val="center"/>
          </w:tcPr>
          <w:p w14:paraId="00003DF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1" w:type="dxa"/>
            <w:tcBorders>
              <w:top w:val="nil"/>
              <w:left w:val="nil"/>
              <w:bottom w:val="single" w:sz="8" w:space="0" w:color="000000"/>
              <w:right w:val="single" w:sz="8" w:space="0" w:color="000000"/>
            </w:tcBorders>
            <w:shd w:val="clear" w:color="auto" w:fill="auto"/>
            <w:vAlign w:val="center"/>
          </w:tcPr>
          <w:p w14:paraId="00003DF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617" w:type="dxa"/>
            <w:tcBorders>
              <w:top w:val="nil"/>
              <w:left w:val="nil"/>
              <w:bottom w:val="single" w:sz="8" w:space="0" w:color="000000"/>
              <w:right w:val="single" w:sz="8" w:space="0" w:color="000000"/>
            </w:tcBorders>
            <w:shd w:val="clear" w:color="auto" w:fill="auto"/>
            <w:vAlign w:val="center"/>
          </w:tcPr>
          <w:p w14:paraId="00003DF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5.00</w:t>
            </w:r>
          </w:p>
        </w:tc>
      </w:tr>
      <w:tr w:rsidR="00F4747B" w14:paraId="74957C43" w14:textId="77777777" w:rsidTr="00A34D47">
        <w:trPr>
          <w:trHeight w:val="315"/>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00003DF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27" w:type="dxa"/>
            <w:tcBorders>
              <w:top w:val="nil"/>
              <w:left w:val="nil"/>
              <w:bottom w:val="single" w:sz="8" w:space="0" w:color="000000"/>
              <w:right w:val="single" w:sz="8" w:space="0" w:color="000000"/>
            </w:tcBorders>
            <w:shd w:val="clear" w:color="auto" w:fill="auto"/>
            <w:vAlign w:val="center"/>
          </w:tcPr>
          <w:p w14:paraId="00003DF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580" w:type="dxa"/>
            <w:tcBorders>
              <w:top w:val="nil"/>
              <w:left w:val="nil"/>
              <w:bottom w:val="single" w:sz="8" w:space="0" w:color="000000"/>
              <w:right w:val="single" w:sz="8" w:space="0" w:color="000000"/>
            </w:tcBorders>
            <w:shd w:val="clear" w:color="auto" w:fill="auto"/>
            <w:vAlign w:val="center"/>
          </w:tcPr>
          <w:p w14:paraId="00003DF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3DF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3DF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1" w:type="dxa"/>
            <w:tcBorders>
              <w:top w:val="nil"/>
              <w:left w:val="nil"/>
              <w:bottom w:val="single" w:sz="8" w:space="0" w:color="000000"/>
              <w:right w:val="single" w:sz="8" w:space="0" w:color="000000"/>
            </w:tcBorders>
            <w:shd w:val="clear" w:color="auto" w:fill="auto"/>
            <w:vAlign w:val="center"/>
          </w:tcPr>
          <w:p w14:paraId="00003DF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06" w:type="dxa"/>
            <w:tcBorders>
              <w:top w:val="nil"/>
              <w:left w:val="nil"/>
              <w:bottom w:val="single" w:sz="8" w:space="0" w:color="000000"/>
              <w:right w:val="single" w:sz="8" w:space="0" w:color="000000"/>
            </w:tcBorders>
            <w:shd w:val="clear" w:color="auto" w:fill="auto"/>
            <w:vAlign w:val="center"/>
          </w:tcPr>
          <w:p w14:paraId="00003DF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97" w:type="dxa"/>
            <w:tcBorders>
              <w:top w:val="nil"/>
              <w:left w:val="nil"/>
              <w:bottom w:val="single" w:sz="8" w:space="0" w:color="000000"/>
              <w:right w:val="single" w:sz="8" w:space="0" w:color="000000"/>
            </w:tcBorders>
            <w:shd w:val="clear" w:color="auto" w:fill="auto"/>
            <w:vAlign w:val="center"/>
          </w:tcPr>
          <w:p w14:paraId="00003DF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51" w:type="dxa"/>
            <w:tcBorders>
              <w:top w:val="nil"/>
              <w:left w:val="nil"/>
              <w:bottom w:val="single" w:sz="8" w:space="0" w:color="000000"/>
              <w:right w:val="single" w:sz="8" w:space="0" w:color="000000"/>
            </w:tcBorders>
            <w:shd w:val="clear" w:color="auto" w:fill="auto"/>
            <w:vAlign w:val="center"/>
          </w:tcPr>
          <w:p w14:paraId="00003E0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1617" w:type="dxa"/>
            <w:tcBorders>
              <w:top w:val="nil"/>
              <w:left w:val="nil"/>
              <w:bottom w:val="single" w:sz="8" w:space="0" w:color="000000"/>
              <w:right w:val="single" w:sz="8" w:space="0" w:color="000000"/>
            </w:tcBorders>
            <w:shd w:val="clear" w:color="auto" w:fill="auto"/>
            <w:vAlign w:val="center"/>
          </w:tcPr>
          <w:p w14:paraId="00003E0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5.69</w:t>
            </w:r>
          </w:p>
        </w:tc>
      </w:tr>
    </w:tbl>
    <w:p w14:paraId="00003E02"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3E03"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8. Teacher Sensitivity: Sample Observation Comments by Grade Band </w:t>
      </w:r>
    </w:p>
    <w:tbl>
      <w:tblPr>
        <w:tblStyle w:val="affffb"/>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8"/>
        <w:tblDescription w:val="Teacher Sensitivity: Sample Observation Comments by Grade Band "/>
      </w:tblPr>
      <w:tblGrid>
        <w:gridCol w:w="1435"/>
        <w:gridCol w:w="8280"/>
      </w:tblGrid>
      <w:tr w:rsidR="00F4747B" w14:paraId="25CD18F1" w14:textId="77777777" w:rsidTr="00A34D47">
        <w:trPr>
          <w:jc w:val="center"/>
        </w:trPr>
        <w:tc>
          <w:tcPr>
            <w:tcW w:w="1435" w:type="dxa"/>
            <w:shd w:val="clear" w:color="auto" w:fill="8DB3E2"/>
          </w:tcPr>
          <w:p w14:paraId="00003E04"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Band</w:t>
            </w:r>
          </w:p>
        </w:tc>
        <w:tc>
          <w:tcPr>
            <w:tcW w:w="8280" w:type="dxa"/>
            <w:shd w:val="clear" w:color="auto" w:fill="8DB3E2"/>
          </w:tcPr>
          <w:p w14:paraId="00003E05"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Teacher Sensitivity</w:t>
            </w:r>
          </w:p>
        </w:tc>
      </w:tr>
      <w:tr w:rsidR="00F4747B" w14:paraId="4842A01B" w14:textId="77777777" w:rsidTr="00A34D47">
        <w:trPr>
          <w:jc w:val="center"/>
        </w:trPr>
        <w:tc>
          <w:tcPr>
            <w:tcW w:w="1435" w:type="dxa"/>
          </w:tcPr>
          <w:p w14:paraId="00003E0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Pre-K–3</w:t>
            </w:r>
          </w:p>
        </w:tc>
        <w:tc>
          <w:tcPr>
            <w:tcW w:w="8280" w:type="dxa"/>
          </w:tcPr>
          <w:p w14:paraId="00003E07"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58 percent of Pre-K–3 classrooms are rated in the high range for Teacher Sensitivity. In these classrooms, teachers are consistently aware of students who need extra support (i.e., students who are struggling to understand or appear upset or anxious). Teachers frequently monitor the classroom by walking around the room, scanning the class, and gauging students’ understanding using “thumbs up” signals. Teachers immediately respond to students with raised hands and </w:t>
            </w:r>
            <w:proofErr w:type="gramStart"/>
            <w:r>
              <w:rPr>
                <w:rFonts w:ascii="Calibri" w:eastAsia="Calibri" w:hAnsi="Calibri" w:cs="Calibri"/>
                <w:color w:val="000000"/>
              </w:rPr>
              <w:t>provide assistance</w:t>
            </w:r>
            <w:proofErr w:type="gramEnd"/>
            <w:r>
              <w:rPr>
                <w:rFonts w:ascii="Calibri" w:eastAsia="Calibri" w:hAnsi="Calibri" w:cs="Calibri"/>
                <w:color w:val="000000"/>
              </w:rPr>
              <w:t>, asking questions such as, “</w:t>
            </w:r>
            <w:r>
              <w:rPr>
                <w:rFonts w:ascii="Calibri" w:eastAsia="Calibri" w:hAnsi="Calibri" w:cs="Calibri"/>
                <w:i/>
                <w:color w:val="000000"/>
              </w:rPr>
              <w:t>How are we doing with this?</w:t>
            </w:r>
            <w:r>
              <w:rPr>
                <w:rFonts w:ascii="Calibri" w:eastAsia="Calibri" w:hAnsi="Calibri" w:cs="Calibri"/>
                <w:color w:val="000000"/>
              </w:rPr>
              <w:t>” and “</w:t>
            </w:r>
            <w:r>
              <w:rPr>
                <w:rFonts w:ascii="Calibri" w:eastAsia="Calibri" w:hAnsi="Calibri" w:cs="Calibri"/>
                <w:i/>
                <w:color w:val="000000"/>
              </w:rPr>
              <w:t>Is this getting easier?”</w:t>
            </w:r>
          </w:p>
          <w:p w14:paraId="00003E08"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In classrooms that are rated in the high range, teachers are consistently responsive to students’ academic and social-emotional needs. Teachers check-in with individual students and ask them </w:t>
            </w:r>
            <w:proofErr w:type="gramStart"/>
            <w:r>
              <w:rPr>
                <w:rFonts w:ascii="Calibri" w:eastAsia="Calibri" w:hAnsi="Calibri" w:cs="Calibri"/>
                <w:color w:val="000000"/>
              </w:rPr>
              <w:t>probing</w:t>
            </w:r>
            <w:proofErr w:type="gramEnd"/>
            <w:r>
              <w:rPr>
                <w:rFonts w:ascii="Calibri" w:eastAsia="Calibri" w:hAnsi="Calibri" w:cs="Calibri"/>
                <w:color w:val="000000"/>
              </w:rPr>
              <w:t xml:space="preserve"> or clarifying questions to better understand their thinking and address their needs. For example, during a mathematics activity, the teacher asks individual students, “</w:t>
            </w:r>
            <w:r>
              <w:rPr>
                <w:rFonts w:ascii="Calibri" w:eastAsia="Calibri" w:hAnsi="Calibri" w:cs="Calibri"/>
                <w:i/>
                <w:color w:val="000000"/>
              </w:rPr>
              <w:t>Do you understand how to draw the graph</w:t>
            </w:r>
            <w:r>
              <w:rPr>
                <w:rFonts w:ascii="Calibri" w:eastAsia="Calibri" w:hAnsi="Calibri" w:cs="Calibri"/>
                <w:color w:val="000000"/>
              </w:rPr>
              <w:t>?” During a science class, the teacher asks students questions such as, “</w:t>
            </w:r>
            <w:r>
              <w:rPr>
                <w:rFonts w:ascii="Calibri" w:eastAsia="Calibri" w:hAnsi="Calibri" w:cs="Calibri"/>
                <w:i/>
                <w:color w:val="000000"/>
              </w:rPr>
              <w:t>Do you recognize that plant? You’ve seen plants like that before</w:t>
            </w:r>
            <w:r>
              <w:rPr>
                <w:rFonts w:ascii="Calibri" w:eastAsia="Calibri" w:hAnsi="Calibri" w:cs="Calibri"/>
                <w:color w:val="000000"/>
              </w:rPr>
              <w:t xml:space="preserve">.” </w:t>
            </w:r>
          </w:p>
          <w:p w14:paraId="00003E09"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41 percent of classrooms are rated in the middle range for Teacher Sensitivity. In these classrooms, teachers inconsistently address students’ problems and concerns. For example, a teacher takes aside a student who was absent the previous day and provides the student with a short lesson so that the student can catch up. That student is then able to go back to the group and start working. However, at other times, teachers are less successful at addressing student needs. For example, a teacher is unable to identify why a student is struggling to solve a math problem, and that student is not able to move forward with the assignment. </w:t>
            </w:r>
          </w:p>
        </w:tc>
      </w:tr>
      <w:tr w:rsidR="00F4747B" w14:paraId="3F04FB62" w14:textId="77777777" w:rsidTr="00A34D47">
        <w:trPr>
          <w:jc w:val="center"/>
        </w:trPr>
        <w:tc>
          <w:tcPr>
            <w:tcW w:w="1435" w:type="dxa"/>
          </w:tcPr>
          <w:p w14:paraId="00003E0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w:t>
            </w:r>
          </w:p>
        </w:tc>
        <w:tc>
          <w:tcPr>
            <w:tcW w:w="8280" w:type="dxa"/>
          </w:tcPr>
          <w:p w14:paraId="00003E0B"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52 percent of classrooms serving students in Grades 4–8 are rated in the high range for Teacher Sensitivity. In these classrooms, teachers are consistently responsive to students who need extra support. For example, teachers frequently pull small groups of students to provide more individualized support. For example, in a fourth-grade classroom, the teacher pulls a small group to discuss the meaning of a poem. The teacher asks students questions such as the following: “</w:t>
            </w:r>
            <w:r>
              <w:rPr>
                <w:rFonts w:ascii="Calibri" w:eastAsia="Calibri" w:hAnsi="Calibri" w:cs="Calibri"/>
                <w:i/>
                <w:color w:val="000000"/>
              </w:rPr>
              <w:t>What conflict is happening in the poem</w:t>
            </w:r>
            <w:r>
              <w:rPr>
                <w:rFonts w:ascii="Calibri" w:eastAsia="Calibri" w:hAnsi="Calibri" w:cs="Calibri"/>
                <w:color w:val="000000"/>
              </w:rPr>
              <w:t>?” “</w:t>
            </w:r>
            <w:r>
              <w:rPr>
                <w:rFonts w:ascii="Calibri" w:eastAsia="Calibri" w:hAnsi="Calibri" w:cs="Calibri"/>
                <w:i/>
                <w:color w:val="000000"/>
              </w:rPr>
              <w:t>What is a conflict?</w:t>
            </w:r>
            <w:r>
              <w:rPr>
                <w:rFonts w:ascii="Calibri" w:eastAsia="Calibri" w:hAnsi="Calibri" w:cs="Calibri"/>
                <w:color w:val="000000"/>
              </w:rPr>
              <w:t>” “</w:t>
            </w:r>
            <w:r>
              <w:rPr>
                <w:rFonts w:ascii="Calibri" w:eastAsia="Calibri" w:hAnsi="Calibri" w:cs="Calibri"/>
                <w:i/>
                <w:color w:val="000000"/>
              </w:rPr>
              <w:t>How do you know?</w:t>
            </w:r>
            <w:r>
              <w:rPr>
                <w:rFonts w:ascii="Calibri" w:eastAsia="Calibri" w:hAnsi="Calibri" w:cs="Calibri"/>
                <w:color w:val="000000"/>
              </w:rPr>
              <w:t>” Following this conversation, students summarize the poem in their own words, evidence that their confusion has been resolved.</w:t>
            </w:r>
          </w:p>
          <w:p w14:paraId="00003E0C"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In classrooms that are rated in the high range, teachers often adjust the pacing of lessons in response to student needs. For example, teachers provide verbal prompts (e.g., “</w:t>
            </w:r>
            <w:r>
              <w:rPr>
                <w:rFonts w:ascii="Calibri" w:eastAsia="Calibri" w:hAnsi="Calibri" w:cs="Calibri"/>
                <w:i/>
                <w:color w:val="000000"/>
              </w:rPr>
              <w:t>Are you almost done?</w:t>
            </w:r>
            <w:r>
              <w:rPr>
                <w:rFonts w:ascii="Calibri" w:eastAsia="Calibri" w:hAnsi="Calibri" w:cs="Calibri"/>
                <w:color w:val="000000"/>
              </w:rPr>
              <w:t xml:space="preserve">”) and have students provide visual cues (e.g., thumbs up when they are done) to indicate they are ready to move on. If needed, teachers provide students with more time. </w:t>
            </w:r>
          </w:p>
          <w:p w14:paraId="00003E0D"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46 percent of classrooms in Grades 4–8 are rated in the middle range. In these classrooms, teachers are sometimes aware of students who need extra support, assistance, or attention. For example, one teacher notices some students have been quieter than other students and asks, “</w:t>
            </w:r>
            <w:r>
              <w:rPr>
                <w:rFonts w:ascii="Calibri" w:eastAsia="Calibri" w:hAnsi="Calibri" w:cs="Calibri"/>
                <w:i/>
                <w:color w:val="000000"/>
              </w:rPr>
              <w:t xml:space="preserve">Can someone who hasn’t gotten to share yet give me a beautiful multiplication sentence?” </w:t>
            </w:r>
            <w:r>
              <w:rPr>
                <w:rFonts w:ascii="Calibri" w:eastAsia="Calibri" w:hAnsi="Calibri" w:cs="Calibri"/>
                <w:color w:val="000000"/>
              </w:rPr>
              <w:t>However, teachers do not appear to be consistently aware of student needs within or across classrooms.</w:t>
            </w:r>
          </w:p>
        </w:tc>
      </w:tr>
      <w:tr w:rsidR="00F4747B" w14:paraId="3D2CB4B2" w14:textId="77777777" w:rsidTr="00A34D47">
        <w:trPr>
          <w:jc w:val="center"/>
        </w:trPr>
        <w:tc>
          <w:tcPr>
            <w:tcW w:w="1435" w:type="dxa"/>
          </w:tcPr>
          <w:p w14:paraId="00003E0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lastRenderedPageBreak/>
              <w:t>9–12</w:t>
            </w:r>
          </w:p>
        </w:tc>
        <w:tc>
          <w:tcPr>
            <w:tcW w:w="8280" w:type="dxa"/>
          </w:tcPr>
          <w:p w14:paraId="00003E0F"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Forty-nine percent of classrooms serving students in Grades 9–12 are rated in the high range for Teacher Sensitivity. In these classrooms, teachers successfully respond to students’ academic and social-emotional needs. For instance, a mathematics teacher notices a student’s anxiety about an upcoming quiz and provides reassurance with comments such as, “</w:t>
            </w:r>
            <w:r>
              <w:rPr>
                <w:rFonts w:ascii="Calibri" w:eastAsia="Calibri" w:hAnsi="Calibri" w:cs="Calibri"/>
                <w:i/>
                <w:color w:val="000000"/>
              </w:rPr>
              <w:t>You know how to do this. Just take it one step at a time</w:t>
            </w:r>
            <w:r>
              <w:rPr>
                <w:rFonts w:ascii="Calibri" w:eastAsia="Calibri" w:hAnsi="Calibri" w:cs="Calibri"/>
                <w:color w:val="000000"/>
              </w:rPr>
              <w:t>.” At the low and middle range, teachers are less responsive to students’ needs. For example, a physics teacher moves quickly through the lesson despite students talking among themselves that they are confused. When the teacher announces that they are moving on, one student exclaims, “</w:t>
            </w:r>
            <w:r>
              <w:rPr>
                <w:rFonts w:ascii="Calibri" w:eastAsia="Calibri" w:hAnsi="Calibri" w:cs="Calibri"/>
                <w:i/>
                <w:color w:val="000000"/>
              </w:rPr>
              <w:t>Moving on?</w:t>
            </w:r>
            <w:r>
              <w:rPr>
                <w:rFonts w:ascii="Calibri" w:eastAsia="Calibri" w:hAnsi="Calibri" w:cs="Calibri"/>
                <w:color w:val="000000"/>
              </w:rPr>
              <w:t xml:space="preserve">” </w:t>
            </w:r>
          </w:p>
          <w:p w14:paraId="00003E10"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In classrooms that are rated in the high range, teachers notice if students are not focused on the lesson and successfully reengage these students in the activity. For example, during a group discussion in ELA, the teacher notices that the same students are participating. The teacher reengages the other students with comments such as, “</w:t>
            </w:r>
            <w:r>
              <w:rPr>
                <w:rFonts w:ascii="Calibri" w:eastAsia="Calibri" w:hAnsi="Calibri" w:cs="Calibri"/>
                <w:i/>
                <w:color w:val="000000"/>
              </w:rPr>
              <w:t>I want to recognize that the same three people are participating,</w:t>
            </w:r>
            <w:r>
              <w:rPr>
                <w:rFonts w:ascii="Calibri" w:eastAsia="Calibri" w:hAnsi="Calibri" w:cs="Calibri"/>
                <w:color w:val="000000"/>
              </w:rPr>
              <w:t xml:space="preserve">” and </w:t>
            </w:r>
            <w:r>
              <w:rPr>
                <w:rFonts w:ascii="Calibri" w:eastAsia="Calibri" w:hAnsi="Calibri" w:cs="Calibri"/>
                <w:i/>
                <w:color w:val="000000"/>
              </w:rPr>
              <w:t>“I want to hear from others in the room.</w:t>
            </w:r>
            <w:r>
              <w:rPr>
                <w:rFonts w:ascii="Calibri" w:eastAsia="Calibri" w:hAnsi="Calibri" w:cs="Calibri"/>
                <w:color w:val="000000"/>
              </w:rPr>
              <w:t xml:space="preserve">” As a result, all students in the class contribute to the group discussion. </w:t>
            </w:r>
          </w:p>
          <w:p w14:paraId="00003E11"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48 percent of classrooms serving students in Grades 9–12 are rated in the middle range for Teacher Sensitivity. In these classrooms, students inconsistently share their ideas with the class. For example, in a social studies class, students eagerly raise their hands to answer questions from the previous night’s homework assignment. However, in other classes, few students volunteer to respond to teacher questions. In an ELA class, only one student volunteers to read aloud a response to the Do Now. Similarly, in an ESL class, one student volunteers to share the writing assignment. </w:t>
            </w:r>
          </w:p>
          <w:p w14:paraId="00003E12"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In classrooms that are rated in the middle range, teachers inconsistently anticipate problems, which may result in the loss of instructional time. In a history class, students are working on a multiday assignment. The teacher advises groups to select a leader who will be in school the next day, to prevent future challenges. However, in another history class, the teacher does not anticipate that students would be concerned about their grades posted on the school’s online platform, and instructional time is lost because the teacher responds individually to several students’ questions about their grades rather than helping them start the day’s assignment.</w:t>
            </w:r>
          </w:p>
        </w:tc>
      </w:tr>
    </w:tbl>
    <w:p w14:paraId="6D510D68" w14:textId="77777777" w:rsidR="007A04E9" w:rsidRDefault="007A04E9">
      <w:pPr>
        <w:pStyle w:val="Heading1"/>
      </w:pPr>
      <w:bookmarkStart w:id="50" w:name="_Toc34298768"/>
    </w:p>
    <w:p w14:paraId="11594670" w14:textId="77777777" w:rsidR="007A04E9" w:rsidRDefault="007A04E9">
      <w:pPr>
        <w:pStyle w:val="Heading1"/>
      </w:pPr>
    </w:p>
    <w:p w14:paraId="170B3E07" w14:textId="77777777" w:rsidR="007A04E9" w:rsidRDefault="007A04E9">
      <w:pPr>
        <w:pStyle w:val="Heading1"/>
      </w:pPr>
    </w:p>
    <w:p w14:paraId="2181CFD8" w14:textId="77777777" w:rsidR="007A04E9" w:rsidRDefault="007A04E9">
      <w:pPr>
        <w:pStyle w:val="Heading1"/>
      </w:pPr>
    </w:p>
    <w:p w14:paraId="40C66A3C" w14:textId="77777777" w:rsidR="007A04E9" w:rsidRDefault="007A04E9">
      <w:pPr>
        <w:pStyle w:val="Heading1"/>
      </w:pPr>
    </w:p>
    <w:p w14:paraId="00003E13" w14:textId="0C0F4493" w:rsidR="00F4747B" w:rsidRPr="007A04E9" w:rsidRDefault="00EB71E1">
      <w:pPr>
        <w:pStyle w:val="Heading1"/>
        <w:rPr>
          <w:rFonts w:asciiTheme="minorHAnsi" w:hAnsiTheme="minorHAnsi" w:cstheme="minorHAnsi"/>
          <w:sz w:val="36"/>
          <w:szCs w:val="36"/>
        </w:rPr>
      </w:pPr>
      <w:r w:rsidRPr="007A04E9">
        <w:rPr>
          <w:rFonts w:asciiTheme="minorHAnsi" w:hAnsiTheme="minorHAnsi" w:cstheme="minorHAnsi"/>
          <w:sz w:val="36"/>
          <w:szCs w:val="36"/>
        </w:rPr>
        <w:lastRenderedPageBreak/>
        <w:t>Regard for Student/Adolescent Perspectives</w:t>
      </w:r>
      <w:bookmarkEnd w:id="50"/>
    </w:p>
    <w:p w14:paraId="00003E14" w14:textId="77777777" w:rsidR="00F4747B" w:rsidRPr="007A04E9" w:rsidRDefault="00EB71E1">
      <w:pPr>
        <w:pStyle w:val="Heading2"/>
        <w:rPr>
          <w:rFonts w:ascii="Calibri" w:hAnsi="Calibri" w:cs="Calibri"/>
          <w:b/>
          <w:bCs/>
          <w:color w:val="auto"/>
          <w:sz w:val="28"/>
          <w:szCs w:val="28"/>
        </w:rPr>
      </w:pPr>
      <w:bookmarkStart w:id="51" w:name="_Toc34298769"/>
      <w:r w:rsidRPr="007A04E9">
        <w:rPr>
          <w:rFonts w:ascii="Calibri" w:hAnsi="Calibri" w:cs="Calibri"/>
          <w:b/>
          <w:bCs/>
          <w:color w:val="auto"/>
          <w:sz w:val="28"/>
          <w:szCs w:val="28"/>
        </w:rPr>
        <w:t>Emotional Support domain, Grades Pre-K−12</w:t>
      </w:r>
      <w:bookmarkEnd w:id="51"/>
    </w:p>
    <w:p w14:paraId="00003E15"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Regard for Student Perspectives captures the degree to which the teacher’s interactions with students and classroom activities place an emphasis on students’ interests, motivations, and points of view and encourage student responsibility and autonomy (</w:t>
      </w:r>
      <w:r>
        <w:rPr>
          <w:rFonts w:ascii="Calibri" w:eastAsia="Calibri" w:hAnsi="Calibri" w:cs="Calibri"/>
          <w:i/>
          <w:color w:val="000000"/>
        </w:rPr>
        <w:t xml:space="preserve">CLASS Pre-K Manual, </w:t>
      </w:r>
      <w:r>
        <w:rPr>
          <w:rFonts w:ascii="Calibri" w:eastAsia="Calibri" w:hAnsi="Calibri" w:cs="Calibri"/>
          <w:color w:val="000000"/>
        </w:rPr>
        <w:t xml:space="preserve">p. 38; </w:t>
      </w:r>
      <w:r>
        <w:rPr>
          <w:rFonts w:ascii="Calibri" w:eastAsia="Calibri" w:hAnsi="Calibri" w:cs="Calibri"/>
          <w:i/>
          <w:color w:val="000000"/>
        </w:rPr>
        <w:t>CLASS K–3 Manual,</w:t>
      </w:r>
      <w:r>
        <w:rPr>
          <w:rFonts w:ascii="Calibri" w:eastAsia="Calibri" w:hAnsi="Calibri" w:cs="Calibri"/>
          <w:color w:val="000000"/>
        </w:rPr>
        <w:t xml:space="preserve"> p. 38; </w:t>
      </w:r>
      <w:r>
        <w:rPr>
          <w:rFonts w:ascii="Calibri" w:eastAsia="Calibri" w:hAnsi="Calibri" w:cs="Calibri"/>
          <w:i/>
          <w:color w:val="000000"/>
        </w:rPr>
        <w:t xml:space="preserve">CLASS Upper Elementary Manual, </w:t>
      </w:r>
      <w:r>
        <w:rPr>
          <w:rFonts w:ascii="Calibri" w:eastAsia="Calibri" w:hAnsi="Calibri" w:cs="Calibri"/>
          <w:color w:val="000000"/>
        </w:rPr>
        <w:t xml:space="preserve">p. 35; </w:t>
      </w:r>
      <w:r>
        <w:rPr>
          <w:rFonts w:ascii="Calibri" w:eastAsia="Calibri" w:hAnsi="Calibri" w:cs="Calibri"/>
          <w:i/>
          <w:color w:val="000000"/>
        </w:rPr>
        <w:t>CLASS Secondary Manual</w:t>
      </w:r>
      <w:r>
        <w:rPr>
          <w:rFonts w:ascii="Calibri" w:eastAsia="Calibri" w:hAnsi="Calibri" w:cs="Calibri"/>
          <w:color w:val="000000"/>
        </w:rPr>
        <w:t xml:space="preserve">, p. 35). </w:t>
      </w:r>
    </w:p>
    <w:p w14:paraId="00003E16"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xml:space="preserve"> At the low range, the teacher exhibits an inflexible, rigid adherence to his or her plan, without considering student ideas or allowing students to make contributions. The teacher inhibits student enthusiasm by imposing guidelines or making remarks that inhibit student expression. The teacher may rigidly adhere to a lesson plan and not respond to student interests. The teacher does not allow students any autonomy on how they conduct an activity, may control materials tightly, and may offer few opportunities for students to </w:t>
      </w:r>
      <w:proofErr w:type="gramStart"/>
      <w:r>
        <w:rPr>
          <w:rFonts w:ascii="Calibri" w:eastAsia="Calibri" w:hAnsi="Calibri" w:cs="Calibri"/>
          <w:color w:val="000000"/>
        </w:rPr>
        <w:t>help out</w:t>
      </w:r>
      <w:proofErr w:type="gramEnd"/>
      <w:r>
        <w:rPr>
          <w:rFonts w:ascii="Calibri" w:eastAsia="Calibri" w:hAnsi="Calibri" w:cs="Calibri"/>
          <w:color w:val="000000"/>
        </w:rPr>
        <w:t xml:space="preserve"> with classroom responsibilities. There are few opportunities for students to talk and express themselves. </w:t>
      </w:r>
    </w:p>
    <w:p w14:paraId="00003E17"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The teacher exhibits control at times and at other times follows the students’ lead and gives them some choices and opportunities to follow their interests. There are some opportunities for students to exercise autonomy, but student choice is limited. The teacher may assign students responsibility in the classroom, but in a limited way. At times, the teacher dominates the discussion, but, at other times, the teacher allows students to share ideas, although only at a minimal level or for a short period of time. </w:t>
      </w:r>
    </w:p>
    <w:p w14:paraId="00003E18"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The teacher is flexible in following student leads, interests, and ideas and looks for ways to meaningfully engage students. Although the teacher has a lesson plan, students’ ideas are incorporated into the lesson plan. The teacher consistently supports student autonomy and provides meaningful leadership opportunities. Students have frequent opportunities to talk, share ideas, and work together. Students have appropriate freedom of movement during activities. </w:t>
      </w:r>
    </w:p>
    <w:p w14:paraId="00003E19"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9. Regard for Student/Adolescent Perspectives: Classroom Ratings at Each Grade Band</w:t>
      </w:r>
    </w:p>
    <w:tbl>
      <w:tblPr>
        <w:tblStyle w:val="affffc"/>
        <w:tblW w:w="9340" w:type="dxa"/>
        <w:tblLayout w:type="fixed"/>
        <w:tblLook w:val="0420" w:firstRow="1" w:lastRow="0" w:firstColumn="0" w:lastColumn="0" w:noHBand="0" w:noVBand="1"/>
        <w:tblCaption w:val="Table 9"/>
        <w:tblDescription w:val="Regard for Student/Adolescent Perspectives: Classroom Ratings at Each Grade Band"/>
      </w:tblPr>
      <w:tblGrid>
        <w:gridCol w:w="1061"/>
        <w:gridCol w:w="1423"/>
        <w:gridCol w:w="732"/>
        <w:gridCol w:w="987"/>
        <w:gridCol w:w="814"/>
        <w:gridCol w:w="782"/>
        <w:gridCol w:w="916"/>
        <w:gridCol w:w="713"/>
        <w:gridCol w:w="813"/>
        <w:gridCol w:w="1099"/>
      </w:tblGrid>
      <w:tr w:rsidR="00F4747B" w14:paraId="771CDF30" w14:textId="77777777" w:rsidTr="00A34D47">
        <w:trPr>
          <w:trHeight w:val="420"/>
        </w:trPr>
        <w:tc>
          <w:tcPr>
            <w:tcW w:w="1061"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E1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Grade Band </w:t>
            </w:r>
          </w:p>
        </w:tc>
        <w:tc>
          <w:tcPr>
            <w:tcW w:w="142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E1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Number of Classrooms</w:t>
            </w:r>
          </w:p>
        </w:tc>
        <w:tc>
          <w:tcPr>
            <w:tcW w:w="1719" w:type="dxa"/>
            <w:gridSpan w:val="2"/>
            <w:tcBorders>
              <w:top w:val="single" w:sz="8" w:space="0" w:color="000000"/>
              <w:left w:val="nil"/>
              <w:bottom w:val="single" w:sz="8" w:space="0" w:color="000000"/>
              <w:right w:val="single" w:sz="8" w:space="0" w:color="000000"/>
            </w:tcBorders>
            <w:shd w:val="clear" w:color="auto" w:fill="B5C7DB"/>
            <w:vAlign w:val="center"/>
          </w:tcPr>
          <w:p w14:paraId="00003E1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512" w:type="dxa"/>
            <w:gridSpan w:val="3"/>
            <w:tcBorders>
              <w:top w:val="single" w:sz="8" w:space="0" w:color="000000"/>
              <w:left w:val="nil"/>
              <w:bottom w:val="single" w:sz="8" w:space="0" w:color="000000"/>
              <w:right w:val="single" w:sz="8" w:space="0" w:color="000000"/>
            </w:tcBorders>
            <w:shd w:val="clear" w:color="auto" w:fill="B5C7DB"/>
            <w:vAlign w:val="center"/>
          </w:tcPr>
          <w:p w14:paraId="00003E1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526" w:type="dxa"/>
            <w:gridSpan w:val="2"/>
            <w:tcBorders>
              <w:top w:val="single" w:sz="8" w:space="0" w:color="000000"/>
              <w:left w:val="nil"/>
              <w:bottom w:val="single" w:sz="8" w:space="0" w:color="000000"/>
              <w:right w:val="single" w:sz="8" w:space="0" w:color="000000"/>
            </w:tcBorders>
            <w:shd w:val="clear" w:color="auto" w:fill="B5C7DB"/>
            <w:vAlign w:val="center"/>
          </w:tcPr>
          <w:p w14:paraId="00003E2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099"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E2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29AB1C11" w14:textId="77777777" w:rsidTr="00A34D47">
        <w:trPr>
          <w:trHeight w:val="315"/>
        </w:trPr>
        <w:tc>
          <w:tcPr>
            <w:tcW w:w="1061"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E24"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42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E25"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32" w:type="dxa"/>
            <w:tcBorders>
              <w:top w:val="nil"/>
              <w:left w:val="nil"/>
              <w:bottom w:val="single" w:sz="8" w:space="0" w:color="000000"/>
              <w:right w:val="single" w:sz="8" w:space="0" w:color="000000"/>
            </w:tcBorders>
            <w:shd w:val="clear" w:color="auto" w:fill="DAE3ED"/>
            <w:vAlign w:val="center"/>
          </w:tcPr>
          <w:p w14:paraId="00003E2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987" w:type="dxa"/>
            <w:tcBorders>
              <w:top w:val="nil"/>
              <w:left w:val="nil"/>
              <w:bottom w:val="single" w:sz="8" w:space="0" w:color="000000"/>
              <w:right w:val="single" w:sz="8" w:space="0" w:color="000000"/>
            </w:tcBorders>
            <w:shd w:val="clear" w:color="auto" w:fill="DAE3ED"/>
            <w:vAlign w:val="center"/>
          </w:tcPr>
          <w:p w14:paraId="00003E2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814" w:type="dxa"/>
            <w:tcBorders>
              <w:top w:val="nil"/>
              <w:left w:val="nil"/>
              <w:bottom w:val="single" w:sz="8" w:space="0" w:color="000000"/>
              <w:right w:val="single" w:sz="8" w:space="0" w:color="000000"/>
            </w:tcBorders>
            <w:shd w:val="clear" w:color="auto" w:fill="DAE3ED"/>
            <w:vAlign w:val="center"/>
          </w:tcPr>
          <w:p w14:paraId="00003E2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782" w:type="dxa"/>
            <w:tcBorders>
              <w:top w:val="nil"/>
              <w:left w:val="nil"/>
              <w:bottom w:val="single" w:sz="8" w:space="0" w:color="000000"/>
              <w:right w:val="single" w:sz="8" w:space="0" w:color="000000"/>
            </w:tcBorders>
            <w:shd w:val="clear" w:color="auto" w:fill="DAE3ED"/>
            <w:vAlign w:val="center"/>
          </w:tcPr>
          <w:p w14:paraId="00003E2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916" w:type="dxa"/>
            <w:tcBorders>
              <w:top w:val="nil"/>
              <w:left w:val="nil"/>
              <w:bottom w:val="single" w:sz="8" w:space="0" w:color="000000"/>
              <w:right w:val="single" w:sz="8" w:space="0" w:color="000000"/>
            </w:tcBorders>
            <w:shd w:val="clear" w:color="auto" w:fill="DAE3ED"/>
            <w:vAlign w:val="center"/>
          </w:tcPr>
          <w:p w14:paraId="00003E2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713" w:type="dxa"/>
            <w:tcBorders>
              <w:top w:val="nil"/>
              <w:left w:val="nil"/>
              <w:bottom w:val="single" w:sz="8" w:space="0" w:color="000000"/>
              <w:right w:val="single" w:sz="8" w:space="0" w:color="000000"/>
            </w:tcBorders>
            <w:shd w:val="clear" w:color="auto" w:fill="DAE3ED"/>
            <w:vAlign w:val="center"/>
          </w:tcPr>
          <w:p w14:paraId="00003E2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813" w:type="dxa"/>
            <w:tcBorders>
              <w:top w:val="nil"/>
              <w:left w:val="nil"/>
              <w:bottom w:val="single" w:sz="8" w:space="0" w:color="000000"/>
              <w:right w:val="single" w:sz="8" w:space="0" w:color="000000"/>
            </w:tcBorders>
            <w:shd w:val="clear" w:color="auto" w:fill="DAE3ED"/>
            <w:vAlign w:val="center"/>
          </w:tcPr>
          <w:p w14:paraId="00003E2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099"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E2D"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246073BF" w14:textId="77777777" w:rsidTr="00A34D47">
        <w:trPr>
          <w:trHeight w:val="315"/>
        </w:trPr>
        <w:tc>
          <w:tcPr>
            <w:tcW w:w="1061" w:type="dxa"/>
            <w:tcBorders>
              <w:top w:val="nil"/>
              <w:left w:val="single" w:sz="8" w:space="0" w:color="000000"/>
              <w:bottom w:val="single" w:sz="8" w:space="0" w:color="000000"/>
              <w:right w:val="single" w:sz="8" w:space="0" w:color="000000"/>
            </w:tcBorders>
            <w:shd w:val="clear" w:color="auto" w:fill="auto"/>
            <w:vAlign w:val="center"/>
          </w:tcPr>
          <w:p w14:paraId="00003E2E"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Pre-K–3</w:t>
            </w:r>
          </w:p>
        </w:tc>
        <w:tc>
          <w:tcPr>
            <w:tcW w:w="1423" w:type="dxa"/>
            <w:tcBorders>
              <w:top w:val="nil"/>
              <w:left w:val="nil"/>
              <w:bottom w:val="single" w:sz="8" w:space="0" w:color="000000"/>
              <w:right w:val="single" w:sz="8" w:space="0" w:color="000000"/>
            </w:tcBorders>
            <w:shd w:val="clear" w:color="auto" w:fill="auto"/>
            <w:vAlign w:val="center"/>
          </w:tcPr>
          <w:p w14:paraId="00003E2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392</w:t>
            </w:r>
          </w:p>
        </w:tc>
        <w:tc>
          <w:tcPr>
            <w:tcW w:w="732" w:type="dxa"/>
            <w:tcBorders>
              <w:top w:val="nil"/>
              <w:left w:val="nil"/>
              <w:bottom w:val="single" w:sz="8" w:space="0" w:color="000000"/>
              <w:right w:val="single" w:sz="8" w:space="0" w:color="000000"/>
            </w:tcBorders>
            <w:shd w:val="clear" w:color="auto" w:fill="auto"/>
            <w:vAlign w:val="center"/>
          </w:tcPr>
          <w:p w14:paraId="00003E3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987" w:type="dxa"/>
            <w:tcBorders>
              <w:top w:val="nil"/>
              <w:left w:val="nil"/>
              <w:bottom w:val="single" w:sz="8" w:space="0" w:color="000000"/>
              <w:right w:val="single" w:sz="8" w:space="0" w:color="000000"/>
            </w:tcBorders>
            <w:shd w:val="clear" w:color="auto" w:fill="auto"/>
            <w:vAlign w:val="center"/>
          </w:tcPr>
          <w:p w14:paraId="00003E3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34</w:t>
            </w:r>
          </w:p>
        </w:tc>
        <w:tc>
          <w:tcPr>
            <w:tcW w:w="814" w:type="dxa"/>
            <w:tcBorders>
              <w:top w:val="nil"/>
              <w:left w:val="nil"/>
              <w:bottom w:val="single" w:sz="8" w:space="0" w:color="000000"/>
              <w:right w:val="single" w:sz="8" w:space="0" w:color="000000"/>
            </w:tcBorders>
            <w:shd w:val="clear" w:color="auto" w:fill="auto"/>
            <w:vAlign w:val="center"/>
          </w:tcPr>
          <w:p w14:paraId="00003E3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83</w:t>
            </w:r>
          </w:p>
        </w:tc>
        <w:tc>
          <w:tcPr>
            <w:tcW w:w="782" w:type="dxa"/>
            <w:tcBorders>
              <w:top w:val="nil"/>
              <w:left w:val="nil"/>
              <w:bottom w:val="single" w:sz="8" w:space="0" w:color="000000"/>
              <w:right w:val="single" w:sz="8" w:space="0" w:color="000000"/>
            </w:tcBorders>
            <w:shd w:val="clear" w:color="auto" w:fill="auto"/>
            <w:vAlign w:val="center"/>
          </w:tcPr>
          <w:p w14:paraId="00003E3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110</w:t>
            </w:r>
          </w:p>
        </w:tc>
        <w:tc>
          <w:tcPr>
            <w:tcW w:w="916" w:type="dxa"/>
            <w:tcBorders>
              <w:top w:val="nil"/>
              <w:left w:val="nil"/>
              <w:bottom w:val="single" w:sz="8" w:space="0" w:color="000000"/>
              <w:right w:val="single" w:sz="8" w:space="0" w:color="000000"/>
            </w:tcBorders>
            <w:shd w:val="clear" w:color="auto" w:fill="auto"/>
            <w:vAlign w:val="center"/>
          </w:tcPr>
          <w:p w14:paraId="00003E3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104</w:t>
            </w:r>
          </w:p>
        </w:tc>
        <w:tc>
          <w:tcPr>
            <w:tcW w:w="713" w:type="dxa"/>
            <w:tcBorders>
              <w:top w:val="nil"/>
              <w:left w:val="nil"/>
              <w:bottom w:val="single" w:sz="8" w:space="0" w:color="000000"/>
              <w:right w:val="single" w:sz="8" w:space="0" w:color="000000"/>
            </w:tcBorders>
            <w:shd w:val="clear" w:color="auto" w:fill="auto"/>
            <w:vAlign w:val="center"/>
          </w:tcPr>
          <w:p w14:paraId="00003E3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44</w:t>
            </w:r>
          </w:p>
        </w:tc>
        <w:tc>
          <w:tcPr>
            <w:tcW w:w="813" w:type="dxa"/>
            <w:tcBorders>
              <w:top w:val="nil"/>
              <w:left w:val="nil"/>
              <w:bottom w:val="single" w:sz="8" w:space="0" w:color="000000"/>
              <w:right w:val="single" w:sz="8" w:space="0" w:color="000000"/>
            </w:tcBorders>
            <w:shd w:val="clear" w:color="auto" w:fill="auto"/>
            <w:vAlign w:val="center"/>
          </w:tcPr>
          <w:p w14:paraId="00003E3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1099" w:type="dxa"/>
            <w:tcBorders>
              <w:top w:val="nil"/>
              <w:left w:val="nil"/>
              <w:bottom w:val="single" w:sz="8" w:space="0" w:color="000000"/>
              <w:right w:val="single" w:sz="8" w:space="0" w:color="000000"/>
            </w:tcBorders>
            <w:shd w:val="clear" w:color="auto" w:fill="auto"/>
            <w:vAlign w:val="center"/>
          </w:tcPr>
          <w:p w14:paraId="00003E3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4.14</w:t>
            </w:r>
          </w:p>
        </w:tc>
      </w:tr>
      <w:tr w:rsidR="00F4747B" w14:paraId="23452960" w14:textId="77777777" w:rsidTr="00A34D47">
        <w:trPr>
          <w:trHeight w:val="315"/>
        </w:trPr>
        <w:tc>
          <w:tcPr>
            <w:tcW w:w="1061" w:type="dxa"/>
            <w:tcBorders>
              <w:top w:val="nil"/>
              <w:left w:val="single" w:sz="8" w:space="0" w:color="000000"/>
              <w:bottom w:val="single" w:sz="8" w:space="0" w:color="000000"/>
              <w:right w:val="single" w:sz="8" w:space="0" w:color="000000"/>
            </w:tcBorders>
            <w:shd w:val="clear" w:color="auto" w:fill="auto"/>
            <w:vAlign w:val="center"/>
          </w:tcPr>
          <w:p w14:paraId="00003E38"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4–5</w:t>
            </w:r>
          </w:p>
        </w:tc>
        <w:tc>
          <w:tcPr>
            <w:tcW w:w="1423" w:type="dxa"/>
            <w:tcBorders>
              <w:top w:val="nil"/>
              <w:left w:val="nil"/>
              <w:bottom w:val="single" w:sz="8" w:space="0" w:color="000000"/>
              <w:right w:val="single" w:sz="8" w:space="0" w:color="000000"/>
            </w:tcBorders>
            <w:shd w:val="clear" w:color="auto" w:fill="auto"/>
            <w:vAlign w:val="center"/>
          </w:tcPr>
          <w:p w14:paraId="00003E3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170</w:t>
            </w:r>
          </w:p>
        </w:tc>
        <w:tc>
          <w:tcPr>
            <w:tcW w:w="732" w:type="dxa"/>
            <w:tcBorders>
              <w:top w:val="nil"/>
              <w:left w:val="nil"/>
              <w:bottom w:val="single" w:sz="8" w:space="0" w:color="000000"/>
              <w:right w:val="single" w:sz="8" w:space="0" w:color="000000"/>
            </w:tcBorders>
            <w:shd w:val="clear" w:color="auto" w:fill="auto"/>
            <w:vAlign w:val="center"/>
          </w:tcPr>
          <w:p w14:paraId="00003E3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987" w:type="dxa"/>
            <w:tcBorders>
              <w:top w:val="nil"/>
              <w:left w:val="nil"/>
              <w:bottom w:val="single" w:sz="8" w:space="0" w:color="000000"/>
              <w:right w:val="single" w:sz="8" w:space="0" w:color="000000"/>
            </w:tcBorders>
            <w:shd w:val="clear" w:color="auto" w:fill="auto"/>
            <w:vAlign w:val="center"/>
          </w:tcPr>
          <w:p w14:paraId="00003E3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814" w:type="dxa"/>
            <w:tcBorders>
              <w:top w:val="nil"/>
              <w:left w:val="nil"/>
              <w:bottom w:val="single" w:sz="8" w:space="0" w:color="000000"/>
              <w:right w:val="single" w:sz="8" w:space="0" w:color="000000"/>
            </w:tcBorders>
            <w:shd w:val="clear" w:color="auto" w:fill="auto"/>
            <w:vAlign w:val="center"/>
          </w:tcPr>
          <w:p w14:paraId="00003E3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57</w:t>
            </w:r>
          </w:p>
        </w:tc>
        <w:tc>
          <w:tcPr>
            <w:tcW w:w="782" w:type="dxa"/>
            <w:tcBorders>
              <w:top w:val="nil"/>
              <w:left w:val="nil"/>
              <w:bottom w:val="single" w:sz="8" w:space="0" w:color="000000"/>
              <w:right w:val="single" w:sz="8" w:space="0" w:color="000000"/>
            </w:tcBorders>
            <w:shd w:val="clear" w:color="auto" w:fill="auto"/>
            <w:vAlign w:val="center"/>
          </w:tcPr>
          <w:p w14:paraId="00003E3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40</w:t>
            </w:r>
          </w:p>
        </w:tc>
        <w:tc>
          <w:tcPr>
            <w:tcW w:w="916" w:type="dxa"/>
            <w:tcBorders>
              <w:top w:val="nil"/>
              <w:left w:val="nil"/>
              <w:bottom w:val="single" w:sz="8" w:space="0" w:color="000000"/>
              <w:right w:val="single" w:sz="8" w:space="0" w:color="000000"/>
            </w:tcBorders>
            <w:shd w:val="clear" w:color="auto" w:fill="auto"/>
            <w:vAlign w:val="center"/>
          </w:tcPr>
          <w:p w14:paraId="00003E3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30</w:t>
            </w:r>
          </w:p>
        </w:tc>
        <w:tc>
          <w:tcPr>
            <w:tcW w:w="713" w:type="dxa"/>
            <w:tcBorders>
              <w:top w:val="nil"/>
              <w:left w:val="nil"/>
              <w:bottom w:val="single" w:sz="8" w:space="0" w:color="000000"/>
              <w:right w:val="single" w:sz="8" w:space="0" w:color="000000"/>
            </w:tcBorders>
            <w:shd w:val="clear" w:color="auto" w:fill="auto"/>
            <w:vAlign w:val="center"/>
          </w:tcPr>
          <w:p w14:paraId="00003E3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813" w:type="dxa"/>
            <w:tcBorders>
              <w:top w:val="nil"/>
              <w:left w:val="nil"/>
              <w:bottom w:val="single" w:sz="8" w:space="0" w:color="000000"/>
              <w:right w:val="single" w:sz="8" w:space="0" w:color="000000"/>
            </w:tcBorders>
            <w:shd w:val="clear" w:color="auto" w:fill="auto"/>
            <w:vAlign w:val="center"/>
          </w:tcPr>
          <w:p w14:paraId="00003E4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099" w:type="dxa"/>
            <w:tcBorders>
              <w:top w:val="nil"/>
              <w:left w:val="nil"/>
              <w:bottom w:val="single" w:sz="8" w:space="0" w:color="000000"/>
              <w:right w:val="single" w:sz="8" w:space="0" w:color="000000"/>
            </w:tcBorders>
            <w:shd w:val="clear" w:color="auto" w:fill="auto"/>
            <w:vAlign w:val="center"/>
          </w:tcPr>
          <w:p w14:paraId="00003E4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3.71</w:t>
            </w:r>
          </w:p>
        </w:tc>
      </w:tr>
      <w:tr w:rsidR="00F4747B" w14:paraId="2F510A30" w14:textId="77777777" w:rsidTr="00A34D47">
        <w:trPr>
          <w:trHeight w:val="315"/>
        </w:trPr>
        <w:tc>
          <w:tcPr>
            <w:tcW w:w="1061" w:type="dxa"/>
            <w:tcBorders>
              <w:top w:val="nil"/>
              <w:left w:val="single" w:sz="8" w:space="0" w:color="000000"/>
              <w:bottom w:val="single" w:sz="8" w:space="0" w:color="000000"/>
              <w:right w:val="single" w:sz="8" w:space="0" w:color="000000"/>
            </w:tcBorders>
            <w:shd w:val="clear" w:color="auto" w:fill="auto"/>
            <w:vAlign w:val="center"/>
          </w:tcPr>
          <w:p w14:paraId="00003E42"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6–8</w:t>
            </w:r>
          </w:p>
        </w:tc>
        <w:tc>
          <w:tcPr>
            <w:tcW w:w="1423" w:type="dxa"/>
            <w:tcBorders>
              <w:top w:val="nil"/>
              <w:left w:val="nil"/>
              <w:bottom w:val="single" w:sz="8" w:space="0" w:color="000000"/>
              <w:right w:val="single" w:sz="8" w:space="0" w:color="000000"/>
            </w:tcBorders>
            <w:shd w:val="clear" w:color="auto" w:fill="auto"/>
            <w:vAlign w:val="center"/>
          </w:tcPr>
          <w:p w14:paraId="00003E4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179</w:t>
            </w:r>
          </w:p>
        </w:tc>
        <w:tc>
          <w:tcPr>
            <w:tcW w:w="732" w:type="dxa"/>
            <w:tcBorders>
              <w:top w:val="nil"/>
              <w:left w:val="nil"/>
              <w:bottom w:val="single" w:sz="8" w:space="0" w:color="000000"/>
              <w:right w:val="single" w:sz="8" w:space="0" w:color="000000"/>
            </w:tcBorders>
            <w:shd w:val="clear" w:color="auto" w:fill="auto"/>
            <w:vAlign w:val="center"/>
          </w:tcPr>
          <w:p w14:paraId="00003E4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987" w:type="dxa"/>
            <w:tcBorders>
              <w:top w:val="nil"/>
              <w:left w:val="nil"/>
              <w:bottom w:val="single" w:sz="8" w:space="0" w:color="000000"/>
              <w:right w:val="single" w:sz="8" w:space="0" w:color="000000"/>
            </w:tcBorders>
            <w:shd w:val="clear" w:color="auto" w:fill="auto"/>
            <w:vAlign w:val="center"/>
          </w:tcPr>
          <w:p w14:paraId="00003E4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34</w:t>
            </w:r>
          </w:p>
        </w:tc>
        <w:tc>
          <w:tcPr>
            <w:tcW w:w="814" w:type="dxa"/>
            <w:tcBorders>
              <w:top w:val="nil"/>
              <w:left w:val="nil"/>
              <w:bottom w:val="single" w:sz="8" w:space="0" w:color="000000"/>
              <w:right w:val="single" w:sz="8" w:space="0" w:color="000000"/>
            </w:tcBorders>
            <w:shd w:val="clear" w:color="auto" w:fill="auto"/>
            <w:vAlign w:val="center"/>
          </w:tcPr>
          <w:p w14:paraId="00003E4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w:t>
            </w:r>
          </w:p>
        </w:tc>
        <w:tc>
          <w:tcPr>
            <w:tcW w:w="782" w:type="dxa"/>
            <w:tcBorders>
              <w:top w:val="nil"/>
              <w:left w:val="nil"/>
              <w:bottom w:val="single" w:sz="8" w:space="0" w:color="000000"/>
              <w:right w:val="single" w:sz="8" w:space="0" w:color="000000"/>
            </w:tcBorders>
            <w:shd w:val="clear" w:color="auto" w:fill="auto"/>
            <w:vAlign w:val="center"/>
          </w:tcPr>
          <w:p w14:paraId="00003E4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44</w:t>
            </w:r>
          </w:p>
        </w:tc>
        <w:tc>
          <w:tcPr>
            <w:tcW w:w="916" w:type="dxa"/>
            <w:tcBorders>
              <w:top w:val="nil"/>
              <w:left w:val="nil"/>
              <w:bottom w:val="single" w:sz="8" w:space="0" w:color="000000"/>
              <w:right w:val="single" w:sz="8" w:space="0" w:color="000000"/>
            </w:tcBorders>
            <w:shd w:val="clear" w:color="auto" w:fill="auto"/>
            <w:vAlign w:val="center"/>
          </w:tcPr>
          <w:p w14:paraId="00003E4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28</w:t>
            </w:r>
          </w:p>
        </w:tc>
        <w:tc>
          <w:tcPr>
            <w:tcW w:w="713" w:type="dxa"/>
            <w:tcBorders>
              <w:top w:val="nil"/>
              <w:left w:val="nil"/>
              <w:bottom w:val="single" w:sz="8" w:space="0" w:color="000000"/>
              <w:right w:val="single" w:sz="8" w:space="0" w:color="000000"/>
            </w:tcBorders>
            <w:shd w:val="clear" w:color="auto" w:fill="auto"/>
            <w:vAlign w:val="center"/>
          </w:tcPr>
          <w:p w14:paraId="00003E4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813" w:type="dxa"/>
            <w:tcBorders>
              <w:top w:val="nil"/>
              <w:left w:val="nil"/>
              <w:bottom w:val="single" w:sz="8" w:space="0" w:color="000000"/>
              <w:right w:val="single" w:sz="8" w:space="0" w:color="000000"/>
            </w:tcBorders>
            <w:shd w:val="clear" w:color="auto" w:fill="auto"/>
            <w:vAlign w:val="center"/>
          </w:tcPr>
          <w:p w14:paraId="00003E4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099" w:type="dxa"/>
            <w:tcBorders>
              <w:top w:val="nil"/>
              <w:left w:val="nil"/>
              <w:bottom w:val="single" w:sz="8" w:space="0" w:color="000000"/>
              <w:right w:val="single" w:sz="8" w:space="0" w:color="000000"/>
            </w:tcBorders>
            <w:shd w:val="clear" w:color="auto" w:fill="auto"/>
            <w:vAlign w:val="center"/>
          </w:tcPr>
          <w:p w14:paraId="00003E4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3.44</w:t>
            </w:r>
          </w:p>
        </w:tc>
      </w:tr>
      <w:tr w:rsidR="00F4747B" w14:paraId="5300A3C3" w14:textId="77777777" w:rsidTr="00A34D47">
        <w:trPr>
          <w:trHeight w:val="315"/>
        </w:trPr>
        <w:tc>
          <w:tcPr>
            <w:tcW w:w="1061" w:type="dxa"/>
            <w:tcBorders>
              <w:top w:val="nil"/>
              <w:left w:val="single" w:sz="8" w:space="0" w:color="000000"/>
              <w:bottom w:val="single" w:sz="8" w:space="0" w:color="000000"/>
              <w:right w:val="single" w:sz="8" w:space="0" w:color="000000"/>
            </w:tcBorders>
            <w:shd w:val="clear" w:color="auto" w:fill="auto"/>
            <w:vAlign w:val="center"/>
          </w:tcPr>
          <w:p w14:paraId="00003E4C"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9–12</w:t>
            </w:r>
          </w:p>
        </w:tc>
        <w:tc>
          <w:tcPr>
            <w:tcW w:w="1423" w:type="dxa"/>
            <w:tcBorders>
              <w:top w:val="nil"/>
              <w:left w:val="nil"/>
              <w:bottom w:val="single" w:sz="8" w:space="0" w:color="000000"/>
              <w:right w:val="single" w:sz="8" w:space="0" w:color="000000"/>
            </w:tcBorders>
            <w:shd w:val="clear" w:color="auto" w:fill="auto"/>
            <w:vAlign w:val="center"/>
          </w:tcPr>
          <w:p w14:paraId="00003E4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248</w:t>
            </w:r>
          </w:p>
        </w:tc>
        <w:tc>
          <w:tcPr>
            <w:tcW w:w="732" w:type="dxa"/>
            <w:tcBorders>
              <w:top w:val="nil"/>
              <w:left w:val="nil"/>
              <w:bottom w:val="single" w:sz="8" w:space="0" w:color="000000"/>
              <w:right w:val="single" w:sz="8" w:space="0" w:color="000000"/>
            </w:tcBorders>
            <w:shd w:val="clear" w:color="auto" w:fill="auto"/>
            <w:vAlign w:val="center"/>
          </w:tcPr>
          <w:p w14:paraId="00003E4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987" w:type="dxa"/>
            <w:tcBorders>
              <w:top w:val="nil"/>
              <w:left w:val="nil"/>
              <w:bottom w:val="single" w:sz="8" w:space="0" w:color="000000"/>
              <w:right w:val="single" w:sz="8" w:space="0" w:color="000000"/>
            </w:tcBorders>
            <w:shd w:val="clear" w:color="auto" w:fill="auto"/>
            <w:vAlign w:val="center"/>
          </w:tcPr>
          <w:p w14:paraId="00003E4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35</w:t>
            </w:r>
          </w:p>
        </w:tc>
        <w:tc>
          <w:tcPr>
            <w:tcW w:w="814" w:type="dxa"/>
            <w:tcBorders>
              <w:top w:val="nil"/>
              <w:left w:val="nil"/>
              <w:bottom w:val="single" w:sz="8" w:space="0" w:color="000000"/>
              <w:right w:val="single" w:sz="8" w:space="0" w:color="000000"/>
            </w:tcBorders>
            <w:shd w:val="clear" w:color="auto" w:fill="auto"/>
            <w:vAlign w:val="center"/>
          </w:tcPr>
          <w:p w14:paraId="00003E5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70</w:t>
            </w:r>
          </w:p>
        </w:tc>
        <w:tc>
          <w:tcPr>
            <w:tcW w:w="782" w:type="dxa"/>
            <w:tcBorders>
              <w:top w:val="nil"/>
              <w:left w:val="nil"/>
              <w:bottom w:val="single" w:sz="8" w:space="0" w:color="000000"/>
              <w:right w:val="single" w:sz="8" w:space="0" w:color="000000"/>
            </w:tcBorders>
            <w:shd w:val="clear" w:color="auto" w:fill="auto"/>
            <w:vAlign w:val="center"/>
          </w:tcPr>
          <w:p w14:paraId="00003E5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63</w:t>
            </w:r>
          </w:p>
        </w:tc>
        <w:tc>
          <w:tcPr>
            <w:tcW w:w="916" w:type="dxa"/>
            <w:tcBorders>
              <w:top w:val="nil"/>
              <w:left w:val="nil"/>
              <w:bottom w:val="single" w:sz="8" w:space="0" w:color="000000"/>
              <w:right w:val="single" w:sz="8" w:space="0" w:color="000000"/>
            </w:tcBorders>
            <w:shd w:val="clear" w:color="auto" w:fill="auto"/>
            <w:vAlign w:val="center"/>
          </w:tcPr>
          <w:p w14:paraId="00003E5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46</w:t>
            </w:r>
          </w:p>
        </w:tc>
        <w:tc>
          <w:tcPr>
            <w:tcW w:w="713" w:type="dxa"/>
            <w:tcBorders>
              <w:top w:val="nil"/>
              <w:left w:val="nil"/>
              <w:bottom w:val="single" w:sz="8" w:space="0" w:color="000000"/>
              <w:right w:val="single" w:sz="8" w:space="0" w:color="000000"/>
            </w:tcBorders>
            <w:shd w:val="clear" w:color="auto" w:fill="auto"/>
            <w:vAlign w:val="center"/>
          </w:tcPr>
          <w:p w14:paraId="00003E5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813" w:type="dxa"/>
            <w:tcBorders>
              <w:top w:val="nil"/>
              <w:left w:val="nil"/>
              <w:bottom w:val="single" w:sz="8" w:space="0" w:color="000000"/>
              <w:right w:val="single" w:sz="8" w:space="0" w:color="000000"/>
            </w:tcBorders>
            <w:shd w:val="clear" w:color="auto" w:fill="auto"/>
            <w:vAlign w:val="center"/>
          </w:tcPr>
          <w:p w14:paraId="00003E5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099" w:type="dxa"/>
            <w:tcBorders>
              <w:top w:val="nil"/>
              <w:left w:val="nil"/>
              <w:bottom w:val="single" w:sz="8" w:space="0" w:color="000000"/>
              <w:right w:val="single" w:sz="8" w:space="0" w:color="000000"/>
            </w:tcBorders>
            <w:shd w:val="clear" w:color="auto" w:fill="auto"/>
            <w:vAlign w:val="center"/>
          </w:tcPr>
          <w:p w14:paraId="00003E5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3.65</w:t>
            </w:r>
          </w:p>
        </w:tc>
      </w:tr>
      <w:tr w:rsidR="00F4747B" w14:paraId="5A973EE3" w14:textId="77777777" w:rsidTr="00A34D47">
        <w:trPr>
          <w:trHeight w:val="315"/>
        </w:trPr>
        <w:tc>
          <w:tcPr>
            <w:tcW w:w="1061" w:type="dxa"/>
            <w:tcBorders>
              <w:top w:val="nil"/>
              <w:left w:val="single" w:sz="8" w:space="0" w:color="000000"/>
              <w:bottom w:val="single" w:sz="8" w:space="0" w:color="000000"/>
              <w:right w:val="single" w:sz="8" w:space="0" w:color="000000"/>
            </w:tcBorders>
            <w:shd w:val="clear" w:color="auto" w:fill="auto"/>
            <w:vAlign w:val="center"/>
          </w:tcPr>
          <w:p w14:paraId="00003E56" w14:textId="77777777" w:rsidR="00F4747B" w:rsidRDefault="00EB71E1">
            <w:pPr>
              <w:pBdr>
                <w:top w:val="nil"/>
                <w:left w:val="nil"/>
                <w:bottom w:val="nil"/>
                <w:right w:val="nil"/>
                <w:between w:val="nil"/>
              </w:pBdr>
              <w:spacing w:before="40" w:after="40" w:line="240" w:lineRule="auto"/>
              <w:rPr>
                <w:rFonts w:ascii="Calibri" w:eastAsia="Calibri" w:hAnsi="Calibri" w:cs="Calibri"/>
                <w:b/>
                <w:color w:val="000000"/>
              </w:rPr>
            </w:pPr>
            <w:r>
              <w:rPr>
                <w:rFonts w:ascii="Calibri" w:eastAsia="Calibri" w:hAnsi="Calibri" w:cs="Calibri"/>
                <w:b/>
                <w:color w:val="000000"/>
              </w:rPr>
              <w:t>BPS Total</w:t>
            </w:r>
          </w:p>
        </w:tc>
        <w:tc>
          <w:tcPr>
            <w:tcW w:w="1423" w:type="dxa"/>
            <w:tcBorders>
              <w:top w:val="nil"/>
              <w:left w:val="nil"/>
              <w:bottom w:val="single" w:sz="8" w:space="0" w:color="000000"/>
              <w:right w:val="single" w:sz="8" w:space="0" w:color="000000"/>
            </w:tcBorders>
            <w:shd w:val="clear" w:color="auto" w:fill="auto"/>
            <w:vAlign w:val="center"/>
          </w:tcPr>
          <w:p w14:paraId="00003E5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989</w:t>
            </w:r>
          </w:p>
        </w:tc>
        <w:tc>
          <w:tcPr>
            <w:tcW w:w="732" w:type="dxa"/>
            <w:tcBorders>
              <w:top w:val="nil"/>
              <w:left w:val="nil"/>
              <w:bottom w:val="single" w:sz="8" w:space="0" w:color="000000"/>
              <w:right w:val="single" w:sz="8" w:space="0" w:color="000000"/>
            </w:tcBorders>
            <w:shd w:val="clear" w:color="auto" w:fill="auto"/>
            <w:vAlign w:val="center"/>
          </w:tcPr>
          <w:p w14:paraId="00003E5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36</w:t>
            </w:r>
          </w:p>
        </w:tc>
        <w:tc>
          <w:tcPr>
            <w:tcW w:w="987" w:type="dxa"/>
            <w:tcBorders>
              <w:top w:val="nil"/>
              <w:left w:val="nil"/>
              <w:bottom w:val="single" w:sz="8" w:space="0" w:color="000000"/>
              <w:right w:val="single" w:sz="8" w:space="0" w:color="000000"/>
            </w:tcBorders>
            <w:shd w:val="clear" w:color="auto" w:fill="auto"/>
            <w:vAlign w:val="center"/>
          </w:tcPr>
          <w:p w14:paraId="00003E5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122</w:t>
            </w:r>
          </w:p>
        </w:tc>
        <w:tc>
          <w:tcPr>
            <w:tcW w:w="814" w:type="dxa"/>
            <w:tcBorders>
              <w:top w:val="nil"/>
              <w:left w:val="nil"/>
              <w:bottom w:val="single" w:sz="8" w:space="0" w:color="000000"/>
              <w:right w:val="single" w:sz="8" w:space="0" w:color="000000"/>
            </w:tcBorders>
            <w:shd w:val="clear" w:color="auto" w:fill="auto"/>
            <w:vAlign w:val="center"/>
          </w:tcPr>
          <w:p w14:paraId="00003E5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263</w:t>
            </w:r>
          </w:p>
        </w:tc>
        <w:tc>
          <w:tcPr>
            <w:tcW w:w="782" w:type="dxa"/>
            <w:tcBorders>
              <w:top w:val="nil"/>
              <w:left w:val="nil"/>
              <w:bottom w:val="single" w:sz="8" w:space="0" w:color="000000"/>
              <w:right w:val="single" w:sz="8" w:space="0" w:color="000000"/>
            </w:tcBorders>
            <w:shd w:val="clear" w:color="auto" w:fill="auto"/>
            <w:vAlign w:val="center"/>
          </w:tcPr>
          <w:p w14:paraId="00003E5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257</w:t>
            </w:r>
          </w:p>
        </w:tc>
        <w:tc>
          <w:tcPr>
            <w:tcW w:w="916" w:type="dxa"/>
            <w:tcBorders>
              <w:top w:val="nil"/>
              <w:left w:val="nil"/>
              <w:bottom w:val="single" w:sz="8" w:space="0" w:color="000000"/>
              <w:right w:val="single" w:sz="8" w:space="0" w:color="000000"/>
            </w:tcBorders>
            <w:shd w:val="clear" w:color="auto" w:fill="auto"/>
            <w:vAlign w:val="center"/>
          </w:tcPr>
          <w:p w14:paraId="00003E5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208</w:t>
            </w:r>
          </w:p>
        </w:tc>
        <w:tc>
          <w:tcPr>
            <w:tcW w:w="713" w:type="dxa"/>
            <w:tcBorders>
              <w:top w:val="nil"/>
              <w:left w:val="nil"/>
              <w:bottom w:val="single" w:sz="8" w:space="0" w:color="000000"/>
              <w:right w:val="single" w:sz="8" w:space="0" w:color="000000"/>
            </w:tcBorders>
            <w:shd w:val="clear" w:color="auto" w:fill="auto"/>
            <w:vAlign w:val="center"/>
          </w:tcPr>
          <w:p w14:paraId="00003E5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85</w:t>
            </w:r>
          </w:p>
        </w:tc>
        <w:tc>
          <w:tcPr>
            <w:tcW w:w="813" w:type="dxa"/>
            <w:tcBorders>
              <w:top w:val="nil"/>
              <w:left w:val="nil"/>
              <w:bottom w:val="single" w:sz="8" w:space="0" w:color="000000"/>
              <w:right w:val="single" w:sz="8" w:space="0" w:color="000000"/>
            </w:tcBorders>
            <w:shd w:val="clear" w:color="auto" w:fill="auto"/>
            <w:vAlign w:val="center"/>
          </w:tcPr>
          <w:p w14:paraId="00003E5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18</w:t>
            </w:r>
          </w:p>
        </w:tc>
        <w:tc>
          <w:tcPr>
            <w:tcW w:w="1099" w:type="dxa"/>
            <w:tcBorders>
              <w:top w:val="nil"/>
              <w:left w:val="nil"/>
              <w:bottom w:val="single" w:sz="8" w:space="0" w:color="000000"/>
              <w:right w:val="single" w:sz="8" w:space="0" w:color="000000"/>
            </w:tcBorders>
            <w:shd w:val="clear" w:color="auto" w:fill="auto"/>
            <w:vAlign w:val="center"/>
          </w:tcPr>
          <w:p w14:paraId="00003E5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3.81</w:t>
            </w:r>
          </w:p>
        </w:tc>
      </w:tr>
    </w:tbl>
    <w:p w14:paraId="00003E60"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3E61" w14:textId="6CF2DB6D"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10. Regard for Student/Adolescent Perspectives: Classroom Ratings at Each Grade Band by Academic Subject </w:t>
      </w:r>
    </w:p>
    <w:tbl>
      <w:tblPr>
        <w:tblStyle w:val="affffd"/>
        <w:tblW w:w="9340" w:type="dxa"/>
        <w:tblLayout w:type="fixed"/>
        <w:tblLook w:val="0420" w:firstRow="1" w:lastRow="0" w:firstColumn="0" w:lastColumn="0" w:noHBand="0" w:noVBand="1"/>
        <w:tblCaption w:val="Table 10"/>
        <w:tblDescription w:val="Regard for Student/Adolescent Perspectives: Classroom Ratings at Each Grade Band by Academic Subject "/>
      </w:tblPr>
      <w:tblGrid>
        <w:gridCol w:w="1839"/>
        <w:gridCol w:w="1356"/>
        <w:gridCol w:w="767"/>
        <w:gridCol w:w="600"/>
        <w:gridCol w:w="595"/>
        <w:gridCol w:w="595"/>
        <w:gridCol w:w="595"/>
        <w:gridCol w:w="667"/>
        <w:gridCol w:w="547"/>
        <w:gridCol w:w="1779"/>
      </w:tblGrid>
      <w:tr w:rsidR="00F4747B" w14:paraId="77547C81" w14:textId="77777777" w:rsidTr="00A34D47">
        <w:trPr>
          <w:trHeight w:val="315"/>
        </w:trPr>
        <w:tc>
          <w:tcPr>
            <w:tcW w:w="1839"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E62" w14:textId="77777777" w:rsidR="00F4747B" w:rsidRDefault="00EB71E1">
            <w:pPr>
              <w:jc w:val="center"/>
              <w:rPr>
                <w:rFonts w:ascii="Calibri" w:eastAsia="Calibri" w:hAnsi="Calibri" w:cs="Calibri"/>
                <w:b/>
                <w:color w:val="000000"/>
              </w:rPr>
            </w:pPr>
            <w:r>
              <w:rPr>
                <w:rFonts w:ascii="Calibri" w:eastAsia="Calibri" w:hAnsi="Calibri" w:cs="Calibri"/>
                <w:b/>
                <w:color w:val="000000"/>
              </w:rPr>
              <w:t> Subject</w:t>
            </w:r>
          </w:p>
        </w:tc>
        <w:tc>
          <w:tcPr>
            <w:tcW w:w="1356"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E63" w14:textId="77777777" w:rsidR="00F4747B" w:rsidRDefault="00EB71E1">
            <w:pPr>
              <w:jc w:val="center"/>
              <w:rPr>
                <w:rFonts w:ascii="Calibri" w:eastAsia="Calibri" w:hAnsi="Calibri" w:cs="Calibri"/>
                <w:b/>
                <w:color w:val="000000"/>
              </w:rPr>
            </w:pPr>
            <w:r>
              <w:rPr>
                <w:rFonts w:ascii="Calibri" w:eastAsia="Calibri" w:hAnsi="Calibri" w:cs="Calibri"/>
                <w:b/>
                <w:color w:val="000000"/>
              </w:rPr>
              <w:t>Grade Band</w:t>
            </w:r>
          </w:p>
        </w:tc>
        <w:tc>
          <w:tcPr>
            <w:tcW w:w="1367" w:type="dxa"/>
            <w:gridSpan w:val="2"/>
            <w:tcBorders>
              <w:top w:val="single" w:sz="8" w:space="0" w:color="000000"/>
              <w:left w:val="nil"/>
              <w:bottom w:val="single" w:sz="8" w:space="0" w:color="000000"/>
              <w:right w:val="single" w:sz="8" w:space="0" w:color="000000"/>
            </w:tcBorders>
            <w:shd w:val="clear" w:color="auto" w:fill="B5C7DB"/>
            <w:vAlign w:val="center"/>
          </w:tcPr>
          <w:p w14:paraId="00003E64" w14:textId="77777777" w:rsidR="00F4747B" w:rsidRDefault="00EB71E1">
            <w:pPr>
              <w:jc w:val="center"/>
              <w:rPr>
                <w:rFonts w:ascii="Calibri" w:eastAsia="Calibri" w:hAnsi="Calibri" w:cs="Calibri"/>
                <w:b/>
                <w:color w:val="000000"/>
              </w:rPr>
            </w:pPr>
            <w:r>
              <w:rPr>
                <w:rFonts w:ascii="Calibri" w:eastAsia="Calibri" w:hAnsi="Calibri" w:cs="Calibri"/>
                <w:b/>
                <w:color w:val="000000"/>
              </w:rPr>
              <w:t>Low Range</w:t>
            </w:r>
          </w:p>
        </w:tc>
        <w:tc>
          <w:tcPr>
            <w:tcW w:w="1785" w:type="dxa"/>
            <w:gridSpan w:val="3"/>
            <w:tcBorders>
              <w:top w:val="single" w:sz="8" w:space="0" w:color="000000"/>
              <w:left w:val="nil"/>
              <w:bottom w:val="single" w:sz="8" w:space="0" w:color="000000"/>
              <w:right w:val="single" w:sz="8" w:space="0" w:color="000000"/>
            </w:tcBorders>
            <w:shd w:val="clear" w:color="auto" w:fill="B5C7DB"/>
            <w:vAlign w:val="center"/>
          </w:tcPr>
          <w:p w14:paraId="00003E66" w14:textId="77777777" w:rsidR="00F4747B" w:rsidRDefault="00EB71E1">
            <w:pPr>
              <w:jc w:val="center"/>
              <w:rPr>
                <w:rFonts w:ascii="Calibri" w:eastAsia="Calibri" w:hAnsi="Calibri" w:cs="Calibri"/>
                <w:b/>
                <w:color w:val="000000"/>
              </w:rPr>
            </w:pPr>
            <w:r>
              <w:rPr>
                <w:rFonts w:ascii="Calibri" w:eastAsia="Calibri" w:hAnsi="Calibri" w:cs="Calibri"/>
                <w:b/>
                <w:color w:val="000000"/>
              </w:rPr>
              <w:t>Middle Range</w:t>
            </w:r>
          </w:p>
        </w:tc>
        <w:tc>
          <w:tcPr>
            <w:tcW w:w="1214" w:type="dxa"/>
            <w:gridSpan w:val="2"/>
            <w:tcBorders>
              <w:top w:val="single" w:sz="8" w:space="0" w:color="000000"/>
              <w:left w:val="nil"/>
              <w:bottom w:val="single" w:sz="8" w:space="0" w:color="000000"/>
              <w:right w:val="single" w:sz="8" w:space="0" w:color="000000"/>
            </w:tcBorders>
            <w:shd w:val="clear" w:color="auto" w:fill="B5C7DB"/>
            <w:vAlign w:val="center"/>
          </w:tcPr>
          <w:p w14:paraId="00003E69" w14:textId="77777777" w:rsidR="00F4747B" w:rsidRDefault="00EB71E1">
            <w:pPr>
              <w:jc w:val="center"/>
              <w:rPr>
                <w:rFonts w:ascii="Calibri" w:eastAsia="Calibri" w:hAnsi="Calibri" w:cs="Calibri"/>
                <w:b/>
                <w:color w:val="000000"/>
              </w:rPr>
            </w:pPr>
            <w:r>
              <w:rPr>
                <w:rFonts w:ascii="Calibri" w:eastAsia="Calibri" w:hAnsi="Calibri" w:cs="Calibri"/>
                <w:b/>
                <w:color w:val="000000"/>
              </w:rPr>
              <w:t>High Range</w:t>
            </w:r>
          </w:p>
        </w:tc>
        <w:tc>
          <w:tcPr>
            <w:tcW w:w="1779" w:type="dxa"/>
            <w:vMerge w:val="restart"/>
            <w:tcBorders>
              <w:top w:val="single" w:sz="8" w:space="0" w:color="000000"/>
              <w:left w:val="single" w:sz="8" w:space="0" w:color="000000"/>
              <w:right w:val="single" w:sz="8" w:space="0" w:color="000000"/>
            </w:tcBorders>
            <w:shd w:val="clear" w:color="auto" w:fill="B5C7DB"/>
            <w:vAlign w:val="center"/>
          </w:tcPr>
          <w:p w14:paraId="00003E6B" w14:textId="77777777" w:rsidR="00F4747B" w:rsidRDefault="00EB71E1">
            <w:pPr>
              <w:jc w:val="center"/>
              <w:rPr>
                <w:rFonts w:ascii="Calibri" w:eastAsia="Calibri" w:hAnsi="Calibri" w:cs="Calibri"/>
                <w:b/>
                <w:color w:val="000000"/>
              </w:rPr>
            </w:pPr>
            <w:r>
              <w:rPr>
                <w:rFonts w:ascii="Calibri" w:eastAsia="Calibri" w:hAnsi="Calibri" w:cs="Calibri"/>
                <w:b/>
                <w:color w:val="000000"/>
              </w:rPr>
              <w:t>Average Rating</w:t>
            </w:r>
          </w:p>
        </w:tc>
      </w:tr>
      <w:tr w:rsidR="00F4747B" w14:paraId="7F394C3B" w14:textId="77777777" w:rsidTr="00A34D47">
        <w:trPr>
          <w:trHeight w:val="315"/>
        </w:trPr>
        <w:tc>
          <w:tcPr>
            <w:tcW w:w="1839"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E6C"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356"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E6D"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67" w:type="dxa"/>
            <w:tcBorders>
              <w:top w:val="nil"/>
              <w:left w:val="nil"/>
              <w:bottom w:val="single" w:sz="8" w:space="0" w:color="000000"/>
              <w:right w:val="single" w:sz="8" w:space="0" w:color="000000"/>
            </w:tcBorders>
            <w:shd w:val="clear" w:color="auto" w:fill="DAE3ED"/>
            <w:vAlign w:val="center"/>
          </w:tcPr>
          <w:p w14:paraId="00003E6E" w14:textId="77777777" w:rsidR="00F4747B" w:rsidRDefault="00EB71E1">
            <w:pPr>
              <w:jc w:val="center"/>
              <w:rPr>
                <w:rFonts w:ascii="Calibri" w:eastAsia="Calibri" w:hAnsi="Calibri" w:cs="Calibri"/>
                <w:b/>
                <w:color w:val="000000"/>
              </w:rPr>
            </w:pPr>
            <w:r>
              <w:rPr>
                <w:rFonts w:ascii="Calibri" w:eastAsia="Calibri" w:hAnsi="Calibri" w:cs="Calibri"/>
                <w:b/>
                <w:color w:val="000000"/>
              </w:rPr>
              <w:t>1</w:t>
            </w:r>
          </w:p>
        </w:tc>
        <w:tc>
          <w:tcPr>
            <w:tcW w:w="600" w:type="dxa"/>
            <w:tcBorders>
              <w:top w:val="nil"/>
              <w:left w:val="nil"/>
              <w:bottom w:val="single" w:sz="8" w:space="0" w:color="000000"/>
              <w:right w:val="single" w:sz="8" w:space="0" w:color="000000"/>
            </w:tcBorders>
            <w:shd w:val="clear" w:color="auto" w:fill="DAE3ED"/>
            <w:vAlign w:val="center"/>
          </w:tcPr>
          <w:p w14:paraId="00003E6F" w14:textId="77777777" w:rsidR="00F4747B" w:rsidRDefault="00EB71E1">
            <w:pPr>
              <w:jc w:val="center"/>
              <w:rPr>
                <w:rFonts w:ascii="Calibri" w:eastAsia="Calibri" w:hAnsi="Calibri" w:cs="Calibri"/>
                <w:b/>
                <w:color w:val="000000"/>
              </w:rPr>
            </w:pPr>
            <w:r>
              <w:rPr>
                <w:rFonts w:ascii="Calibri" w:eastAsia="Calibri" w:hAnsi="Calibri" w:cs="Calibri"/>
                <w:b/>
                <w:color w:val="000000"/>
              </w:rPr>
              <w:t>2</w:t>
            </w:r>
          </w:p>
        </w:tc>
        <w:tc>
          <w:tcPr>
            <w:tcW w:w="595" w:type="dxa"/>
            <w:tcBorders>
              <w:top w:val="nil"/>
              <w:left w:val="nil"/>
              <w:bottom w:val="single" w:sz="8" w:space="0" w:color="000000"/>
              <w:right w:val="single" w:sz="8" w:space="0" w:color="000000"/>
            </w:tcBorders>
            <w:shd w:val="clear" w:color="auto" w:fill="DAE3ED"/>
            <w:vAlign w:val="center"/>
          </w:tcPr>
          <w:p w14:paraId="00003E70" w14:textId="77777777" w:rsidR="00F4747B" w:rsidRDefault="00EB71E1">
            <w:pPr>
              <w:jc w:val="center"/>
              <w:rPr>
                <w:rFonts w:ascii="Calibri" w:eastAsia="Calibri" w:hAnsi="Calibri" w:cs="Calibri"/>
                <w:b/>
                <w:color w:val="000000"/>
              </w:rPr>
            </w:pPr>
            <w:r>
              <w:rPr>
                <w:rFonts w:ascii="Calibri" w:eastAsia="Calibri" w:hAnsi="Calibri" w:cs="Calibri"/>
                <w:b/>
                <w:color w:val="000000"/>
              </w:rPr>
              <w:t>3</w:t>
            </w:r>
          </w:p>
        </w:tc>
        <w:tc>
          <w:tcPr>
            <w:tcW w:w="595" w:type="dxa"/>
            <w:tcBorders>
              <w:top w:val="nil"/>
              <w:left w:val="nil"/>
              <w:bottom w:val="single" w:sz="8" w:space="0" w:color="000000"/>
              <w:right w:val="single" w:sz="8" w:space="0" w:color="000000"/>
            </w:tcBorders>
            <w:shd w:val="clear" w:color="auto" w:fill="DAE3ED"/>
            <w:vAlign w:val="center"/>
          </w:tcPr>
          <w:p w14:paraId="00003E71" w14:textId="77777777" w:rsidR="00F4747B" w:rsidRDefault="00EB71E1">
            <w:pPr>
              <w:jc w:val="center"/>
              <w:rPr>
                <w:rFonts w:ascii="Calibri" w:eastAsia="Calibri" w:hAnsi="Calibri" w:cs="Calibri"/>
                <w:b/>
                <w:color w:val="000000"/>
              </w:rPr>
            </w:pPr>
            <w:r>
              <w:rPr>
                <w:rFonts w:ascii="Calibri" w:eastAsia="Calibri" w:hAnsi="Calibri" w:cs="Calibri"/>
                <w:b/>
                <w:color w:val="000000"/>
              </w:rPr>
              <w:t>4</w:t>
            </w:r>
          </w:p>
        </w:tc>
        <w:tc>
          <w:tcPr>
            <w:tcW w:w="595" w:type="dxa"/>
            <w:tcBorders>
              <w:top w:val="nil"/>
              <w:left w:val="nil"/>
              <w:bottom w:val="single" w:sz="8" w:space="0" w:color="000000"/>
              <w:right w:val="single" w:sz="8" w:space="0" w:color="000000"/>
            </w:tcBorders>
            <w:shd w:val="clear" w:color="auto" w:fill="DAE3ED"/>
            <w:vAlign w:val="center"/>
          </w:tcPr>
          <w:p w14:paraId="00003E72" w14:textId="77777777" w:rsidR="00F4747B" w:rsidRDefault="00EB71E1">
            <w:pPr>
              <w:jc w:val="center"/>
              <w:rPr>
                <w:rFonts w:ascii="Calibri" w:eastAsia="Calibri" w:hAnsi="Calibri" w:cs="Calibri"/>
                <w:b/>
                <w:color w:val="000000"/>
              </w:rPr>
            </w:pPr>
            <w:r>
              <w:rPr>
                <w:rFonts w:ascii="Calibri" w:eastAsia="Calibri" w:hAnsi="Calibri" w:cs="Calibri"/>
                <w:b/>
                <w:color w:val="000000"/>
              </w:rPr>
              <w:t>5</w:t>
            </w:r>
          </w:p>
        </w:tc>
        <w:tc>
          <w:tcPr>
            <w:tcW w:w="667" w:type="dxa"/>
            <w:tcBorders>
              <w:top w:val="nil"/>
              <w:left w:val="nil"/>
              <w:bottom w:val="single" w:sz="8" w:space="0" w:color="000000"/>
              <w:right w:val="single" w:sz="8" w:space="0" w:color="000000"/>
            </w:tcBorders>
            <w:shd w:val="clear" w:color="auto" w:fill="DAE3ED"/>
            <w:vAlign w:val="center"/>
          </w:tcPr>
          <w:p w14:paraId="00003E73" w14:textId="77777777" w:rsidR="00F4747B" w:rsidRDefault="00EB71E1">
            <w:pPr>
              <w:jc w:val="center"/>
              <w:rPr>
                <w:rFonts w:ascii="Calibri" w:eastAsia="Calibri" w:hAnsi="Calibri" w:cs="Calibri"/>
                <w:b/>
                <w:color w:val="000000"/>
              </w:rPr>
            </w:pPr>
            <w:r>
              <w:rPr>
                <w:rFonts w:ascii="Calibri" w:eastAsia="Calibri" w:hAnsi="Calibri" w:cs="Calibri"/>
                <w:b/>
                <w:color w:val="000000"/>
              </w:rPr>
              <w:t>6</w:t>
            </w:r>
          </w:p>
        </w:tc>
        <w:tc>
          <w:tcPr>
            <w:tcW w:w="547" w:type="dxa"/>
            <w:tcBorders>
              <w:top w:val="nil"/>
              <w:left w:val="nil"/>
              <w:bottom w:val="single" w:sz="8" w:space="0" w:color="000000"/>
              <w:right w:val="single" w:sz="8" w:space="0" w:color="000000"/>
            </w:tcBorders>
            <w:shd w:val="clear" w:color="auto" w:fill="DAE3ED"/>
            <w:vAlign w:val="center"/>
          </w:tcPr>
          <w:p w14:paraId="00003E74" w14:textId="77777777" w:rsidR="00F4747B" w:rsidRDefault="00EB71E1">
            <w:pPr>
              <w:jc w:val="center"/>
              <w:rPr>
                <w:rFonts w:ascii="Calibri" w:eastAsia="Calibri" w:hAnsi="Calibri" w:cs="Calibri"/>
                <w:b/>
                <w:color w:val="000000"/>
              </w:rPr>
            </w:pPr>
            <w:r>
              <w:rPr>
                <w:rFonts w:ascii="Calibri" w:eastAsia="Calibri" w:hAnsi="Calibri" w:cs="Calibri"/>
                <w:b/>
                <w:color w:val="000000"/>
              </w:rPr>
              <w:t>7</w:t>
            </w:r>
          </w:p>
        </w:tc>
        <w:tc>
          <w:tcPr>
            <w:tcW w:w="1779" w:type="dxa"/>
            <w:vMerge/>
            <w:tcBorders>
              <w:top w:val="single" w:sz="8" w:space="0" w:color="000000"/>
              <w:left w:val="single" w:sz="8" w:space="0" w:color="000000"/>
              <w:right w:val="single" w:sz="8" w:space="0" w:color="000000"/>
            </w:tcBorders>
            <w:shd w:val="clear" w:color="auto" w:fill="B5C7DB"/>
            <w:vAlign w:val="center"/>
          </w:tcPr>
          <w:p w14:paraId="00003E75"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542E7EE0" w14:textId="77777777" w:rsidTr="00A34D47">
        <w:trPr>
          <w:trHeight w:val="315"/>
        </w:trPr>
        <w:tc>
          <w:tcPr>
            <w:tcW w:w="1839" w:type="dxa"/>
            <w:vMerge w:val="restart"/>
            <w:tcBorders>
              <w:top w:val="nil"/>
              <w:left w:val="single" w:sz="8" w:space="0" w:color="000000"/>
              <w:bottom w:val="single" w:sz="8" w:space="0" w:color="000000"/>
              <w:right w:val="single" w:sz="8" w:space="0" w:color="000000"/>
            </w:tcBorders>
            <w:shd w:val="clear" w:color="auto" w:fill="auto"/>
            <w:vAlign w:val="center"/>
          </w:tcPr>
          <w:p w14:paraId="00003E76"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ELA</w:t>
            </w:r>
          </w:p>
        </w:tc>
        <w:tc>
          <w:tcPr>
            <w:tcW w:w="1356" w:type="dxa"/>
            <w:tcBorders>
              <w:top w:val="nil"/>
              <w:left w:val="nil"/>
              <w:bottom w:val="single" w:sz="8" w:space="0" w:color="000000"/>
              <w:right w:val="single" w:sz="8" w:space="0" w:color="000000"/>
            </w:tcBorders>
            <w:shd w:val="clear" w:color="auto" w:fill="auto"/>
            <w:vAlign w:val="center"/>
          </w:tcPr>
          <w:p w14:paraId="00003E7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67" w:type="dxa"/>
            <w:tcBorders>
              <w:top w:val="nil"/>
              <w:left w:val="nil"/>
              <w:bottom w:val="single" w:sz="8" w:space="0" w:color="000000"/>
              <w:right w:val="single" w:sz="8" w:space="0" w:color="000000"/>
            </w:tcBorders>
            <w:shd w:val="clear" w:color="auto" w:fill="auto"/>
            <w:vAlign w:val="center"/>
          </w:tcPr>
          <w:p w14:paraId="00003E7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0" w:type="dxa"/>
            <w:tcBorders>
              <w:top w:val="nil"/>
              <w:left w:val="nil"/>
              <w:bottom w:val="single" w:sz="8" w:space="0" w:color="000000"/>
              <w:right w:val="single" w:sz="8" w:space="0" w:color="000000"/>
            </w:tcBorders>
            <w:shd w:val="clear" w:color="auto" w:fill="auto"/>
            <w:vAlign w:val="center"/>
          </w:tcPr>
          <w:p w14:paraId="00003E7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20</w:t>
            </w:r>
          </w:p>
        </w:tc>
        <w:tc>
          <w:tcPr>
            <w:tcW w:w="595" w:type="dxa"/>
            <w:tcBorders>
              <w:top w:val="nil"/>
              <w:left w:val="nil"/>
              <w:bottom w:val="single" w:sz="8" w:space="0" w:color="000000"/>
              <w:right w:val="single" w:sz="8" w:space="0" w:color="000000"/>
            </w:tcBorders>
            <w:shd w:val="clear" w:color="auto" w:fill="auto"/>
            <w:vAlign w:val="center"/>
          </w:tcPr>
          <w:p w14:paraId="00003E7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w:t>
            </w:r>
          </w:p>
        </w:tc>
        <w:tc>
          <w:tcPr>
            <w:tcW w:w="595" w:type="dxa"/>
            <w:tcBorders>
              <w:top w:val="nil"/>
              <w:left w:val="nil"/>
              <w:bottom w:val="single" w:sz="8" w:space="0" w:color="000000"/>
              <w:right w:val="single" w:sz="8" w:space="0" w:color="000000"/>
            </w:tcBorders>
            <w:shd w:val="clear" w:color="auto" w:fill="auto"/>
            <w:vAlign w:val="center"/>
          </w:tcPr>
          <w:p w14:paraId="00003E7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63</w:t>
            </w:r>
          </w:p>
        </w:tc>
        <w:tc>
          <w:tcPr>
            <w:tcW w:w="595" w:type="dxa"/>
            <w:tcBorders>
              <w:top w:val="nil"/>
              <w:left w:val="nil"/>
              <w:bottom w:val="single" w:sz="8" w:space="0" w:color="000000"/>
              <w:right w:val="single" w:sz="8" w:space="0" w:color="000000"/>
            </w:tcBorders>
            <w:shd w:val="clear" w:color="auto" w:fill="auto"/>
            <w:vAlign w:val="center"/>
          </w:tcPr>
          <w:p w14:paraId="00003E7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w:t>
            </w:r>
          </w:p>
        </w:tc>
        <w:tc>
          <w:tcPr>
            <w:tcW w:w="667" w:type="dxa"/>
            <w:tcBorders>
              <w:top w:val="nil"/>
              <w:left w:val="nil"/>
              <w:bottom w:val="single" w:sz="8" w:space="0" w:color="000000"/>
              <w:right w:val="single" w:sz="8" w:space="0" w:color="000000"/>
            </w:tcBorders>
            <w:shd w:val="clear" w:color="auto" w:fill="auto"/>
            <w:vAlign w:val="center"/>
          </w:tcPr>
          <w:p w14:paraId="00003E7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22</w:t>
            </w:r>
          </w:p>
        </w:tc>
        <w:tc>
          <w:tcPr>
            <w:tcW w:w="547" w:type="dxa"/>
            <w:tcBorders>
              <w:top w:val="nil"/>
              <w:left w:val="nil"/>
              <w:bottom w:val="single" w:sz="8" w:space="0" w:color="000000"/>
              <w:right w:val="single" w:sz="8" w:space="0" w:color="000000"/>
            </w:tcBorders>
            <w:shd w:val="clear" w:color="auto" w:fill="auto"/>
            <w:vAlign w:val="center"/>
          </w:tcPr>
          <w:p w14:paraId="00003E7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1779" w:type="dxa"/>
            <w:tcBorders>
              <w:top w:val="nil"/>
              <w:left w:val="nil"/>
              <w:bottom w:val="single" w:sz="8" w:space="0" w:color="000000"/>
              <w:right w:val="single" w:sz="8" w:space="0" w:color="000000"/>
            </w:tcBorders>
            <w:shd w:val="clear" w:color="auto" w:fill="auto"/>
            <w:vAlign w:val="center"/>
          </w:tcPr>
          <w:p w14:paraId="00003E7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4.13</w:t>
            </w:r>
          </w:p>
        </w:tc>
      </w:tr>
      <w:tr w:rsidR="00F4747B" w14:paraId="16C63291"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8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8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67" w:type="dxa"/>
            <w:tcBorders>
              <w:top w:val="nil"/>
              <w:left w:val="nil"/>
              <w:bottom w:val="single" w:sz="8" w:space="0" w:color="000000"/>
              <w:right w:val="single" w:sz="8" w:space="0" w:color="000000"/>
            </w:tcBorders>
            <w:shd w:val="clear" w:color="auto" w:fill="auto"/>
            <w:vAlign w:val="center"/>
          </w:tcPr>
          <w:p w14:paraId="00003E8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0" w:type="dxa"/>
            <w:tcBorders>
              <w:top w:val="nil"/>
              <w:left w:val="nil"/>
              <w:bottom w:val="single" w:sz="8" w:space="0" w:color="000000"/>
              <w:right w:val="single" w:sz="8" w:space="0" w:color="000000"/>
            </w:tcBorders>
            <w:shd w:val="clear" w:color="auto" w:fill="auto"/>
            <w:vAlign w:val="center"/>
          </w:tcPr>
          <w:p w14:paraId="00003E8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595" w:type="dxa"/>
            <w:tcBorders>
              <w:top w:val="nil"/>
              <w:left w:val="nil"/>
              <w:bottom w:val="single" w:sz="8" w:space="0" w:color="000000"/>
              <w:right w:val="single" w:sz="8" w:space="0" w:color="000000"/>
            </w:tcBorders>
            <w:shd w:val="clear" w:color="auto" w:fill="auto"/>
            <w:vAlign w:val="center"/>
          </w:tcPr>
          <w:p w14:paraId="00003E8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26</w:t>
            </w:r>
          </w:p>
        </w:tc>
        <w:tc>
          <w:tcPr>
            <w:tcW w:w="595" w:type="dxa"/>
            <w:tcBorders>
              <w:top w:val="nil"/>
              <w:left w:val="nil"/>
              <w:bottom w:val="single" w:sz="8" w:space="0" w:color="000000"/>
              <w:right w:val="single" w:sz="8" w:space="0" w:color="000000"/>
            </w:tcBorders>
            <w:shd w:val="clear" w:color="auto" w:fill="auto"/>
            <w:vAlign w:val="center"/>
          </w:tcPr>
          <w:p w14:paraId="00003E8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595" w:type="dxa"/>
            <w:tcBorders>
              <w:top w:val="nil"/>
              <w:left w:val="nil"/>
              <w:bottom w:val="single" w:sz="8" w:space="0" w:color="000000"/>
              <w:right w:val="single" w:sz="8" w:space="0" w:color="000000"/>
            </w:tcBorders>
            <w:shd w:val="clear" w:color="auto" w:fill="auto"/>
            <w:vAlign w:val="center"/>
          </w:tcPr>
          <w:p w14:paraId="00003E8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667" w:type="dxa"/>
            <w:tcBorders>
              <w:top w:val="nil"/>
              <w:left w:val="nil"/>
              <w:bottom w:val="single" w:sz="8" w:space="0" w:color="000000"/>
              <w:right w:val="single" w:sz="8" w:space="0" w:color="000000"/>
            </w:tcBorders>
            <w:shd w:val="clear" w:color="auto" w:fill="auto"/>
            <w:vAlign w:val="center"/>
          </w:tcPr>
          <w:p w14:paraId="00003E8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547" w:type="dxa"/>
            <w:tcBorders>
              <w:top w:val="nil"/>
              <w:left w:val="nil"/>
              <w:bottom w:val="single" w:sz="8" w:space="0" w:color="000000"/>
              <w:right w:val="single" w:sz="8" w:space="0" w:color="000000"/>
            </w:tcBorders>
            <w:shd w:val="clear" w:color="auto" w:fill="auto"/>
            <w:vAlign w:val="center"/>
          </w:tcPr>
          <w:p w14:paraId="00003E8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779" w:type="dxa"/>
            <w:tcBorders>
              <w:top w:val="nil"/>
              <w:left w:val="nil"/>
              <w:bottom w:val="single" w:sz="8" w:space="0" w:color="000000"/>
              <w:right w:val="single" w:sz="8" w:space="0" w:color="000000"/>
            </w:tcBorders>
            <w:shd w:val="clear" w:color="auto" w:fill="auto"/>
            <w:vAlign w:val="center"/>
          </w:tcPr>
          <w:p w14:paraId="00003E8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3.96</w:t>
            </w:r>
          </w:p>
        </w:tc>
      </w:tr>
      <w:tr w:rsidR="00F4747B" w14:paraId="4C8E9A53"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8A"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8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67" w:type="dxa"/>
            <w:tcBorders>
              <w:top w:val="nil"/>
              <w:left w:val="nil"/>
              <w:bottom w:val="single" w:sz="8" w:space="0" w:color="000000"/>
              <w:right w:val="single" w:sz="8" w:space="0" w:color="000000"/>
            </w:tcBorders>
            <w:shd w:val="clear" w:color="auto" w:fill="auto"/>
            <w:vAlign w:val="center"/>
          </w:tcPr>
          <w:p w14:paraId="00003E8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0" w:type="dxa"/>
            <w:tcBorders>
              <w:top w:val="nil"/>
              <w:left w:val="nil"/>
              <w:bottom w:val="single" w:sz="8" w:space="0" w:color="000000"/>
              <w:right w:val="single" w:sz="8" w:space="0" w:color="000000"/>
            </w:tcBorders>
            <w:shd w:val="clear" w:color="auto" w:fill="auto"/>
            <w:vAlign w:val="center"/>
          </w:tcPr>
          <w:p w14:paraId="00003E8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595" w:type="dxa"/>
            <w:tcBorders>
              <w:top w:val="nil"/>
              <w:left w:val="nil"/>
              <w:bottom w:val="single" w:sz="8" w:space="0" w:color="000000"/>
              <w:right w:val="single" w:sz="8" w:space="0" w:color="000000"/>
            </w:tcBorders>
            <w:shd w:val="clear" w:color="auto" w:fill="auto"/>
            <w:vAlign w:val="center"/>
          </w:tcPr>
          <w:p w14:paraId="00003E8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595" w:type="dxa"/>
            <w:tcBorders>
              <w:top w:val="nil"/>
              <w:left w:val="nil"/>
              <w:bottom w:val="single" w:sz="8" w:space="0" w:color="000000"/>
              <w:right w:val="single" w:sz="8" w:space="0" w:color="000000"/>
            </w:tcBorders>
            <w:shd w:val="clear" w:color="auto" w:fill="auto"/>
            <w:vAlign w:val="center"/>
          </w:tcPr>
          <w:p w14:paraId="00003E8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595" w:type="dxa"/>
            <w:tcBorders>
              <w:top w:val="nil"/>
              <w:left w:val="nil"/>
              <w:bottom w:val="single" w:sz="8" w:space="0" w:color="000000"/>
              <w:right w:val="single" w:sz="8" w:space="0" w:color="000000"/>
            </w:tcBorders>
            <w:shd w:val="clear" w:color="auto" w:fill="auto"/>
            <w:vAlign w:val="center"/>
          </w:tcPr>
          <w:p w14:paraId="00003E9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67" w:type="dxa"/>
            <w:tcBorders>
              <w:top w:val="nil"/>
              <w:left w:val="nil"/>
              <w:bottom w:val="single" w:sz="8" w:space="0" w:color="000000"/>
              <w:right w:val="single" w:sz="8" w:space="0" w:color="000000"/>
            </w:tcBorders>
            <w:shd w:val="clear" w:color="auto" w:fill="auto"/>
            <w:vAlign w:val="center"/>
          </w:tcPr>
          <w:p w14:paraId="00003E9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47" w:type="dxa"/>
            <w:tcBorders>
              <w:top w:val="nil"/>
              <w:left w:val="nil"/>
              <w:bottom w:val="single" w:sz="8" w:space="0" w:color="000000"/>
              <w:right w:val="single" w:sz="8" w:space="0" w:color="000000"/>
            </w:tcBorders>
            <w:shd w:val="clear" w:color="auto" w:fill="auto"/>
            <w:vAlign w:val="center"/>
          </w:tcPr>
          <w:p w14:paraId="00003E9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779" w:type="dxa"/>
            <w:tcBorders>
              <w:top w:val="nil"/>
              <w:left w:val="nil"/>
              <w:bottom w:val="single" w:sz="8" w:space="0" w:color="000000"/>
              <w:right w:val="single" w:sz="8" w:space="0" w:color="000000"/>
            </w:tcBorders>
            <w:shd w:val="clear" w:color="auto" w:fill="auto"/>
            <w:vAlign w:val="center"/>
          </w:tcPr>
          <w:p w14:paraId="00003E9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3.53</w:t>
            </w:r>
          </w:p>
        </w:tc>
      </w:tr>
      <w:tr w:rsidR="00F4747B" w14:paraId="15C33E18"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9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9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67" w:type="dxa"/>
            <w:tcBorders>
              <w:top w:val="nil"/>
              <w:left w:val="nil"/>
              <w:bottom w:val="single" w:sz="8" w:space="0" w:color="000000"/>
              <w:right w:val="single" w:sz="8" w:space="0" w:color="000000"/>
            </w:tcBorders>
            <w:shd w:val="clear" w:color="auto" w:fill="auto"/>
            <w:vAlign w:val="center"/>
          </w:tcPr>
          <w:p w14:paraId="00003E9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00" w:type="dxa"/>
            <w:tcBorders>
              <w:top w:val="nil"/>
              <w:left w:val="nil"/>
              <w:bottom w:val="single" w:sz="8" w:space="0" w:color="000000"/>
              <w:right w:val="single" w:sz="8" w:space="0" w:color="000000"/>
            </w:tcBorders>
            <w:shd w:val="clear" w:color="auto" w:fill="auto"/>
            <w:vAlign w:val="center"/>
          </w:tcPr>
          <w:p w14:paraId="00003E9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595" w:type="dxa"/>
            <w:tcBorders>
              <w:top w:val="nil"/>
              <w:left w:val="nil"/>
              <w:bottom w:val="single" w:sz="8" w:space="0" w:color="000000"/>
              <w:right w:val="single" w:sz="8" w:space="0" w:color="000000"/>
            </w:tcBorders>
            <w:shd w:val="clear" w:color="auto" w:fill="auto"/>
            <w:vAlign w:val="center"/>
          </w:tcPr>
          <w:p w14:paraId="00003E9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w:t>
            </w:r>
          </w:p>
        </w:tc>
        <w:tc>
          <w:tcPr>
            <w:tcW w:w="595" w:type="dxa"/>
            <w:tcBorders>
              <w:top w:val="nil"/>
              <w:left w:val="nil"/>
              <w:bottom w:val="single" w:sz="8" w:space="0" w:color="000000"/>
              <w:right w:val="single" w:sz="8" w:space="0" w:color="000000"/>
            </w:tcBorders>
            <w:shd w:val="clear" w:color="auto" w:fill="auto"/>
            <w:vAlign w:val="center"/>
          </w:tcPr>
          <w:p w14:paraId="00003E9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20</w:t>
            </w:r>
          </w:p>
        </w:tc>
        <w:tc>
          <w:tcPr>
            <w:tcW w:w="595" w:type="dxa"/>
            <w:tcBorders>
              <w:top w:val="nil"/>
              <w:left w:val="nil"/>
              <w:bottom w:val="single" w:sz="8" w:space="0" w:color="000000"/>
              <w:right w:val="single" w:sz="8" w:space="0" w:color="000000"/>
            </w:tcBorders>
            <w:shd w:val="clear" w:color="auto" w:fill="auto"/>
            <w:vAlign w:val="center"/>
          </w:tcPr>
          <w:p w14:paraId="00003E9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w:t>
            </w:r>
          </w:p>
        </w:tc>
        <w:tc>
          <w:tcPr>
            <w:tcW w:w="667" w:type="dxa"/>
            <w:tcBorders>
              <w:top w:val="nil"/>
              <w:left w:val="nil"/>
              <w:bottom w:val="single" w:sz="8" w:space="0" w:color="000000"/>
              <w:right w:val="single" w:sz="8" w:space="0" w:color="000000"/>
            </w:tcBorders>
            <w:shd w:val="clear" w:color="auto" w:fill="auto"/>
            <w:vAlign w:val="center"/>
          </w:tcPr>
          <w:p w14:paraId="00003E9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547" w:type="dxa"/>
            <w:tcBorders>
              <w:top w:val="nil"/>
              <w:left w:val="nil"/>
              <w:bottom w:val="single" w:sz="8" w:space="0" w:color="000000"/>
              <w:right w:val="single" w:sz="8" w:space="0" w:color="000000"/>
            </w:tcBorders>
            <w:shd w:val="clear" w:color="auto" w:fill="auto"/>
            <w:vAlign w:val="center"/>
          </w:tcPr>
          <w:p w14:paraId="00003E9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779" w:type="dxa"/>
            <w:tcBorders>
              <w:top w:val="nil"/>
              <w:left w:val="nil"/>
              <w:bottom w:val="single" w:sz="8" w:space="0" w:color="000000"/>
              <w:right w:val="single" w:sz="8" w:space="0" w:color="000000"/>
            </w:tcBorders>
            <w:shd w:val="clear" w:color="auto" w:fill="auto"/>
            <w:vAlign w:val="center"/>
          </w:tcPr>
          <w:p w14:paraId="00003E9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3.74</w:t>
            </w:r>
          </w:p>
        </w:tc>
      </w:tr>
      <w:tr w:rsidR="00F4747B" w14:paraId="7E31CD52" w14:textId="77777777" w:rsidTr="00A34D47">
        <w:trPr>
          <w:trHeight w:val="315"/>
        </w:trPr>
        <w:tc>
          <w:tcPr>
            <w:tcW w:w="1839" w:type="dxa"/>
            <w:vMerge w:val="restart"/>
            <w:tcBorders>
              <w:top w:val="nil"/>
              <w:left w:val="single" w:sz="8" w:space="0" w:color="000000"/>
              <w:bottom w:val="single" w:sz="8" w:space="0" w:color="000000"/>
              <w:right w:val="single" w:sz="8" w:space="0" w:color="000000"/>
            </w:tcBorders>
            <w:shd w:val="clear" w:color="auto" w:fill="auto"/>
            <w:vAlign w:val="center"/>
          </w:tcPr>
          <w:p w14:paraId="00003E9E"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Mathematics</w:t>
            </w:r>
          </w:p>
        </w:tc>
        <w:tc>
          <w:tcPr>
            <w:tcW w:w="1356" w:type="dxa"/>
            <w:tcBorders>
              <w:top w:val="nil"/>
              <w:left w:val="nil"/>
              <w:bottom w:val="single" w:sz="8" w:space="0" w:color="000000"/>
              <w:right w:val="single" w:sz="8" w:space="0" w:color="000000"/>
            </w:tcBorders>
            <w:shd w:val="clear" w:color="auto" w:fill="auto"/>
            <w:vAlign w:val="center"/>
          </w:tcPr>
          <w:p w14:paraId="00003E9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67" w:type="dxa"/>
            <w:tcBorders>
              <w:top w:val="nil"/>
              <w:left w:val="nil"/>
              <w:bottom w:val="single" w:sz="8" w:space="0" w:color="000000"/>
              <w:right w:val="single" w:sz="8" w:space="0" w:color="000000"/>
            </w:tcBorders>
            <w:shd w:val="clear" w:color="auto" w:fill="auto"/>
            <w:vAlign w:val="center"/>
          </w:tcPr>
          <w:p w14:paraId="00003EA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00" w:type="dxa"/>
            <w:tcBorders>
              <w:top w:val="nil"/>
              <w:left w:val="nil"/>
              <w:bottom w:val="single" w:sz="8" w:space="0" w:color="000000"/>
              <w:right w:val="single" w:sz="8" w:space="0" w:color="000000"/>
            </w:tcBorders>
            <w:shd w:val="clear" w:color="auto" w:fill="auto"/>
            <w:vAlign w:val="center"/>
          </w:tcPr>
          <w:p w14:paraId="00003EA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595" w:type="dxa"/>
            <w:tcBorders>
              <w:top w:val="nil"/>
              <w:left w:val="nil"/>
              <w:bottom w:val="single" w:sz="8" w:space="0" w:color="000000"/>
              <w:right w:val="single" w:sz="8" w:space="0" w:color="000000"/>
            </w:tcBorders>
            <w:shd w:val="clear" w:color="auto" w:fill="auto"/>
            <w:vAlign w:val="center"/>
          </w:tcPr>
          <w:p w14:paraId="00003EA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27</w:t>
            </w:r>
          </w:p>
        </w:tc>
        <w:tc>
          <w:tcPr>
            <w:tcW w:w="595" w:type="dxa"/>
            <w:tcBorders>
              <w:top w:val="nil"/>
              <w:left w:val="nil"/>
              <w:bottom w:val="single" w:sz="8" w:space="0" w:color="000000"/>
              <w:right w:val="single" w:sz="8" w:space="0" w:color="000000"/>
            </w:tcBorders>
            <w:shd w:val="clear" w:color="auto" w:fill="auto"/>
            <w:vAlign w:val="center"/>
          </w:tcPr>
          <w:p w14:paraId="00003EA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w:t>
            </w:r>
          </w:p>
        </w:tc>
        <w:tc>
          <w:tcPr>
            <w:tcW w:w="595" w:type="dxa"/>
            <w:tcBorders>
              <w:top w:val="nil"/>
              <w:left w:val="nil"/>
              <w:bottom w:val="single" w:sz="8" w:space="0" w:color="000000"/>
              <w:right w:val="single" w:sz="8" w:space="0" w:color="000000"/>
            </w:tcBorders>
            <w:shd w:val="clear" w:color="auto" w:fill="auto"/>
            <w:vAlign w:val="center"/>
          </w:tcPr>
          <w:p w14:paraId="00003EA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27</w:t>
            </w:r>
          </w:p>
        </w:tc>
        <w:tc>
          <w:tcPr>
            <w:tcW w:w="667" w:type="dxa"/>
            <w:tcBorders>
              <w:top w:val="nil"/>
              <w:left w:val="nil"/>
              <w:bottom w:val="single" w:sz="8" w:space="0" w:color="000000"/>
              <w:right w:val="single" w:sz="8" w:space="0" w:color="000000"/>
            </w:tcBorders>
            <w:shd w:val="clear" w:color="auto" w:fill="auto"/>
            <w:vAlign w:val="center"/>
          </w:tcPr>
          <w:p w14:paraId="00003EA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547" w:type="dxa"/>
            <w:tcBorders>
              <w:top w:val="nil"/>
              <w:left w:val="nil"/>
              <w:bottom w:val="single" w:sz="8" w:space="0" w:color="000000"/>
              <w:right w:val="single" w:sz="8" w:space="0" w:color="000000"/>
            </w:tcBorders>
            <w:shd w:val="clear" w:color="auto" w:fill="auto"/>
            <w:vAlign w:val="center"/>
          </w:tcPr>
          <w:p w14:paraId="00003EA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779" w:type="dxa"/>
            <w:tcBorders>
              <w:top w:val="nil"/>
              <w:left w:val="nil"/>
              <w:bottom w:val="single" w:sz="8" w:space="0" w:color="000000"/>
              <w:right w:val="single" w:sz="8" w:space="0" w:color="000000"/>
            </w:tcBorders>
            <w:shd w:val="clear" w:color="auto" w:fill="auto"/>
            <w:vAlign w:val="center"/>
          </w:tcPr>
          <w:p w14:paraId="00003EA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3.89</w:t>
            </w:r>
          </w:p>
        </w:tc>
      </w:tr>
      <w:tr w:rsidR="00F4747B" w14:paraId="579EC23E"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A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A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67" w:type="dxa"/>
            <w:tcBorders>
              <w:top w:val="nil"/>
              <w:left w:val="nil"/>
              <w:bottom w:val="single" w:sz="8" w:space="0" w:color="000000"/>
              <w:right w:val="single" w:sz="8" w:space="0" w:color="000000"/>
            </w:tcBorders>
            <w:shd w:val="clear" w:color="auto" w:fill="auto"/>
            <w:vAlign w:val="center"/>
          </w:tcPr>
          <w:p w14:paraId="00003EA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00" w:type="dxa"/>
            <w:tcBorders>
              <w:top w:val="nil"/>
              <w:left w:val="nil"/>
              <w:bottom w:val="single" w:sz="8" w:space="0" w:color="000000"/>
              <w:right w:val="single" w:sz="8" w:space="0" w:color="000000"/>
            </w:tcBorders>
            <w:shd w:val="clear" w:color="auto" w:fill="auto"/>
            <w:vAlign w:val="center"/>
          </w:tcPr>
          <w:p w14:paraId="00003EA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595" w:type="dxa"/>
            <w:tcBorders>
              <w:top w:val="nil"/>
              <w:left w:val="nil"/>
              <w:bottom w:val="single" w:sz="8" w:space="0" w:color="000000"/>
              <w:right w:val="single" w:sz="8" w:space="0" w:color="000000"/>
            </w:tcBorders>
            <w:shd w:val="clear" w:color="auto" w:fill="auto"/>
            <w:vAlign w:val="center"/>
          </w:tcPr>
          <w:p w14:paraId="00003EA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25</w:t>
            </w:r>
          </w:p>
        </w:tc>
        <w:tc>
          <w:tcPr>
            <w:tcW w:w="595" w:type="dxa"/>
            <w:tcBorders>
              <w:top w:val="nil"/>
              <w:left w:val="nil"/>
              <w:bottom w:val="single" w:sz="8" w:space="0" w:color="000000"/>
              <w:right w:val="single" w:sz="8" w:space="0" w:color="000000"/>
            </w:tcBorders>
            <w:shd w:val="clear" w:color="auto" w:fill="auto"/>
            <w:vAlign w:val="center"/>
          </w:tcPr>
          <w:p w14:paraId="00003EA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595" w:type="dxa"/>
            <w:tcBorders>
              <w:top w:val="nil"/>
              <w:left w:val="nil"/>
              <w:bottom w:val="single" w:sz="8" w:space="0" w:color="000000"/>
              <w:right w:val="single" w:sz="8" w:space="0" w:color="000000"/>
            </w:tcBorders>
            <w:shd w:val="clear" w:color="auto" w:fill="auto"/>
            <w:vAlign w:val="center"/>
          </w:tcPr>
          <w:p w14:paraId="00003EA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67" w:type="dxa"/>
            <w:tcBorders>
              <w:top w:val="nil"/>
              <w:left w:val="nil"/>
              <w:bottom w:val="single" w:sz="8" w:space="0" w:color="000000"/>
              <w:right w:val="single" w:sz="8" w:space="0" w:color="000000"/>
            </w:tcBorders>
            <w:shd w:val="clear" w:color="auto" w:fill="auto"/>
            <w:vAlign w:val="center"/>
          </w:tcPr>
          <w:p w14:paraId="00003EA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547" w:type="dxa"/>
            <w:tcBorders>
              <w:top w:val="nil"/>
              <w:left w:val="nil"/>
              <w:bottom w:val="single" w:sz="8" w:space="0" w:color="000000"/>
              <w:right w:val="single" w:sz="8" w:space="0" w:color="000000"/>
            </w:tcBorders>
            <w:shd w:val="clear" w:color="auto" w:fill="auto"/>
            <w:vAlign w:val="center"/>
          </w:tcPr>
          <w:p w14:paraId="00003EB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EB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3.23</w:t>
            </w:r>
          </w:p>
        </w:tc>
      </w:tr>
      <w:tr w:rsidR="00F4747B" w14:paraId="008E9D51"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B2"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B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67" w:type="dxa"/>
            <w:tcBorders>
              <w:top w:val="nil"/>
              <w:left w:val="nil"/>
              <w:bottom w:val="single" w:sz="8" w:space="0" w:color="000000"/>
              <w:right w:val="single" w:sz="8" w:space="0" w:color="000000"/>
            </w:tcBorders>
            <w:shd w:val="clear" w:color="auto" w:fill="auto"/>
            <w:vAlign w:val="center"/>
          </w:tcPr>
          <w:p w14:paraId="00003EB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00" w:type="dxa"/>
            <w:tcBorders>
              <w:top w:val="nil"/>
              <w:left w:val="nil"/>
              <w:bottom w:val="single" w:sz="8" w:space="0" w:color="000000"/>
              <w:right w:val="single" w:sz="8" w:space="0" w:color="000000"/>
            </w:tcBorders>
            <w:shd w:val="clear" w:color="auto" w:fill="auto"/>
            <w:vAlign w:val="center"/>
          </w:tcPr>
          <w:p w14:paraId="00003EB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595" w:type="dxa"/>
            <w:tcBorders>
              <w:top w:val="nil"/>
              <w:left w:val="nil"/>
              <w:bottom w:val="single" w:sz="8" w:space="0" w:color="000000"/>
              <w:right w:val="single" w:sz="8" w:space="0" w:color="000000"/>
            </w:tcBorders>
            <w:shd w:val="clear" w:color="auto" w:fill="auto"/>
            <w:vAlign w:val="center"/>
          </w:tcPr>
          <w:p w14:paraId="00003EB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20</w:t>
            </w:r>
          </w:p>
        </w:tc>
        <w:tc>
          <w:tcPr>
            <w:tcW w:w="595" w:type="dxa"/>
            <w:tcBorders>
              <w:top w:val="nil"/>
              <w:left w:val="nil"/>
              <w:bottom w:val="single" w:sz="8" w:space="0" w:color="000000"/>
              <w:right w:val="single" w:sz="8" w:space="0" w:color="000000"/>
            </w:tcBorders>
            <w:shd w:val="clear" w:color="auto" w:fill="auto"/>
            <w:vAlign w:val="center"/>
          </w:tcPr>
          <w:p w14:paraId="00003EB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595" w:type="dxa"/>
            <w:tcBorders>
              <w:top w:val="nil"/>
              <w:left w:val="nil"/>
              <w:bottom w:val="single" w:sz="8" w:space="0" w:color="000000"/>
              <w:right w:val="single" w:sz="8" w:space="0" w:color="000000"/>
            </w:tcBorders>
            <w:shd w:val="clear" w:color="auto" w:fill="auto"/>
            <w:vAlign w:val="center"/>
          </w:tcPr>
          <w:p w14:paraId="00003EB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667" w:type="dxa"/>
            <w:tcBorders>
              <w:top w:val="nil"/>
              <w:left w:val="nil"/>
              <w:bottom w:val="single" w:sz="8" w:space="0" w:color="000000"/>
              <w:right w:val="single" w:sz="8" w:space="0" w:color="000000"/>
            </w:tcBorders>
            <w:shd w:val="clear" w:color="auto" w:fill="auto"/>
            <w:vAlign w:val="center"/>
          </w:tcPr>
          <w:p w14:paraId="00003EB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47" w:type="dxa"/>
            <w:tcBorders>
              <w:top w:val="nil"/>
              <w:left w:val="nil"/>
              <w:bottom w:val="single" w:sz="8" w:space="0" w:color="000000"/>
              <w:right w:val="single" w:sz="8" w:space="0" w:color="000000"/>
            </w:tcBorders>
            <w:shd w:val="clear" w:color="auto" w:fill="auto"/>
            <w:vAlign w:val="center"/>
          </w:tcPr>
          <w:p w14:paraId="00003EB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EB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3.32</w:t>
            </w:r>
          </w:p>
        </w:tc>
      </w:tr>
      <w:tr w:rsidR="00F4747B" w14:paraId="7A35E944"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B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B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67" w:type="dxa"/>
            <w:tcBorders>
              <w:top w:val="nil"/>
              <w:left w:val="nil"/>
              <w:bottom w:val="single" w:sz="8" w:space="0" w:color="000000"/>
              <w:right w:val="single" w:sz="8" w:space="0" w:color="000000"/>
            </w:tcBorders>
            <w:shd w:val="clear" w:color="auto" w:fill="auto"/>
            <w:vAlign w:val="center"/>
          </w:tcPr>
          <w:p w14:paraId="00003EB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00" w:type="dxa"/>
            <w:tcBorders>
              <w:top w:val="nil"/>
              <w:left w:val="nil"/>
              <w:bottom w:val="single" w:sz="8" w:space="0" w:color="000000"/>
              <w:right w:val="single" w:sz="8" w:space="0" w:color="000000"/>
            </w:tcBorders>
            <w:shd w:val="clear" w:color="auto" w:fill="auto"/>
            <w:vAlign w:val="center"/>
          </w:tcPr>
          <w:p w14:paraId="00003EB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595" w:type="dxa"/>
            <w:tcBorders>
              <w:top w:val="nil"/>
              <w:left w:val="nil"/>
              <w:bottom w:val="single" w:sz="8" w:space="0" w:color="000000"/>
              <w:right w:val="single" w:sz="8" w:space="0" w:color="000000"/>
            </w:tcBorders>
            <w:shd w:val="clear" w:color="auto" w:fill="auto"/>
            <w:vAlign w:val="center"/>
          </w:tcPr>
          <w:p w14:paraId="00003EC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26</w:t>
            </w:r>
          </w:p>
        </w:tc>
        <w:tc>
          <w:tcPr>
            <w:tcW w:w="595" w:type="dxa"/>
            <w:tcBorders>
              <w:top w:val="nil"/>
              <w:left w:val="nil"/>
              <w:bottom w:val="single" w:sz="8" w:space="0" w:color="000000"/>
              <w:right w:val="single" w:sz="8" w:space="0" w:color="000000"/>
            </w:tcBorders>
            <w:shd w:val="clear" w:color="auto" w:fill="auto"/>
            <w:vAlign w:val="center"/>
          </w:tcPr>
          <w:p w14:paraId="00003EC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595" w:type="dxa"/>
            <w:tcBorders>
              <w:top w:val="nil"/>
              <w:left w:val="nil"/>
              <w:bottom w:val="single" w:sz="8" w:space="0" w:color="000000"/>
              <w:right w:val="single" w:sz="8" w:space="0" w:color="000000"/>
            </w:tcBorders>
            <w:shd w:val="clear" w:color="auto" w:fill="auto"/>
            <w:vAlign w:val="center"/>
          </w:tcPr>
          <w:p w14:paraId="00003EC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67" w:type="dxa"/>
            <w:tcBorders>
              <w:top w:val="nil"/>
              <w:left w:val="nil"/>
              <w:bottom w:val="single" w:sz="8" w:space="0" w:color="000000"/>
              <w:right w:val="single" w:sz="8" w:space="0" w:color="000000"/>
            </w:tcBorders>
            <w:shd w:val="clear" w:color="auto" w:fill="auto"/>
            <w:vAlign w:val="center"/>
          </w:tcPr>
          <w:p w14:paraId="00003EC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47" w:type="dxa"/>
            <w:tcBorders>
              <w:top w:val="nil"/>
              <w:left w:val="nil"/>
              <w:bottom w:val="single" w:sz="8" w:space="0" w:color="000000"/>
              <w:right w:val="single" w:sz="8" w:space="0" w:color="000000"/>
            </w:tcBorders>
            <w:shd w:val="clear" w:color="auto" w:fill="auto"/>
            <w:vAlign w:val="center"/>
          </w:tcPr>
          <w:p w14:paraId="00003EC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EC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3.27</w:t>
            </w:r>
          </w:p>
        </w:tc>
      </w:tr>
      <w:tr w:rsidR="00F4747B" w14:paraId="0142C26E" w14:textId="77777777" w:rsidTr="00A34D47">
        <w:trPr>
          <w:trHeight w:val="315"/>
        </w:trPr>
        <w:tc>
          <w:tcPr>
            <w:tcW w:w="1839" w:type="dxa"/>
            <w:vMerge w:val="restart"/>
            <w:tcBorders>
              <w:top w:val="nil"/>
              <w:left w:val="single" w:sz="8" w:space="0" w:color="000000"/>
              <w:bottom w:val="single" w:sz="8" w:space="0" w:color="000000"/>
              <w:right w:val="single" w:sz="8" w:space="0" w:color="000000"/>
            </w:tcBorders>
            <w:shd w:val="clear" w:color="auto" w:fill="auto"/>
            <w:vAlign w:val="center"/>
          </w:tcPr>
          <w:p w14:paraId="00003EC6"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Science/STEM</w:t>
            </w:r>
          </w:p>
        </w:tc>
        <w:tc>
          <w:tcPr>
            <w:tcW w:w="1356" w:type="dxa"/>
            <w:tcBorders>
              <w:top w:val="nil"/>
              <w:left w:val="nil"/>
              <w:bottom w:val="single" w:sz="8" w:space="0" w:color="000000"/>
              <w:right w:val="single" w:sz="8" w:space="0" w:color="000000"/>
            </w:tcBorders>
            <w:shd w:val="clear" w:color="auto" w:fill="auto"/>
            <w:vAlign w:val="center"/>
          </w:tcPr>
          <w:p w14:paraId="00003EC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67" w:type="dxa"/>
            <w:tcBorders>
              <w:top w:val="nil"/>
              <w:left w:val="nil"/>
              <w:bottom w:val="single" w:sz="8" w:space="0" w:color="000000"/>
              <w:right w:val="single" w:sz="8" w:space="0" w:color="000000"/>
            </w:tcBorders>
            <w:shd w:val="clear" w:color="auto" w:fill="auto"/>
            <w:vAlign w:val="center"/>
          </w:tcPr>
          <w:p w14:paraId="00003EC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0" w:type="dxa"/>
            <w:tcBorders>
              <w:top w:val="nil"/>
              <w:left w:val="nil"/>
              <w:bottom w:val="single" w:sz="8" w:space="0" w:color="000000"/>
              <w:right w:val="single" w:sz="8" w:space="0" w:color="000000"/>
            </w:tcBorders>
            <w:shd w:val="clear" w:color="auto" w:fill="auto"/>
            <w:vAlign w:val="center"/>
          </w:tcPr>
          <w:p w14:paraId="00003EC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95" w:type="dxa"/>
            <w:tcBorders>
              <w:top w:val="nil"/>
              <w:left w:val="nil"/>
              <w:bottom w:val="single" w:sz="8" w:space="0" w:color="000000"/>
              <w:right w:val="single" w:sz="8" w:space="0" w:color="000000"/>
            </w:tcBorders>
            <w:shd w:val="clear" w:color="auto" w:fill="auto"/>
            <w:vAlign w:val="center"/>
          </w:tcPr>
          <w:p w14:paraId="00003EC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95" w:type="dxa"/>
            <w:tcBorders>
              <w:top w:val="nil"/>
              <w:left w:val="nil"/>
              <w:bottom w:val="single" w:sz="8" w:space="0" w:color="000000"/>
              <w:right w:val="single" w:sz="8" w:space="0" w:color="000000"/>
            </w:tcBorders>
            <w:shd w:val="clear" w:color="auto" w:fill="auto"/>
            <w:vAlign w:val="center"/>
          </w:tcPr>
          <w:p w14:paraId="00003EC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595" w:type="dxa"/>
            <w:tcBorders>
              <w:top w:val="nil"/>
              <w:left w:val="nil"/>
              <w:bottom w:val="single" w:sz="8" w:space="0" w:color="000000"/>
              <w:right w:val="single" w:sz="8" w:space="0" w:color="000000"/>
            </w:tcBorders>
            <w:shd w:val="clear" w:color="auto" w:fill="auto"/>
            <w:vAlign w:val="center"/>
          </w:tcPr>
          <w:p w14:paraId="00003EC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67" w:type="dxa"/>
            <w:tcBorders>
              <w:top w:val="nil"/>
              <w:left w:val="nil"/>
              <w:bottom w:val="single" w:sz="8" w:space="0" w:color="000000"/>
              <w:right w:val="single" w:sz="8" w:space="0" w:color="000000"/>
            </w:tcBorders>
            <w:shd w:val="clear" w:color="auto" w:fill="auto"/>
            <w:vAlign w:val="center"/>
          </w:tcPr>
          <w:p w14:paraId="00003EC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547" w:type="dxa"/>
            <w:tcBorders>
              <w:top w:val="nil"/>
              <w:left w:val="nil"/>
              <w:bottom w:val="single" w:sz="8" w:space="0" w:color="000000"/>
              <w:right w:val="single" w:sz="8" w:space="0" w:color="000000"/>
            </w:tcBorders>
            <w:shd w:val="clear" w:color="auto" w:fill="auto"/>
            <w:vAlign w:val="center"/>
          </w:tcPr>
          <w:p w14:paraId="00003EC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EC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4.57</w:t>
            </w:r>
          </w:p>
        </w:tc>
      </w:tr>
      <w:tr w:rsidR="00F4747B" w14:paraId="7929A430"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D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D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67" w:type="dxa"/>
            <w:tcBorders>
              <w:top w:val="nil"/>
              <w:left w:val="nil"/>
              <w:bottom w:val="single" w:sz="8" w:space="0" w:color="000000"/>
              <w:right w:val="single" w:sz="8" w:space="0" w:color="000000"/>
            </w:tcBorders>
            <w:shd w:val="clear" w:color="auto" w:fill="auto"/>
            <w:vAlign w:val="center"/>
          </w:tcPr>
          <w:p w14:paraId="00003ED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0" w:type="dxa"/>
            <w:tcBorders>
              <w:top w:val="nil"/>
              <w:left w:val="nil"/>
              <w:bottom w:val="single" w:sz="8" w:space="0" w:color="000000"/>
              <w:right w:val="single" w:sz="8" w:space="0" w:color="000000"/>
            </w:tcBorders>
            <w:shd w:val="clear" w:color="auto" w:fill="auto"/>
            <w:vAlign w:val="center"/>
          </w:tcPr>
          <w:p w14:paraId="00003ED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95" w:type="dxa"/>
            <w:tcBorders>
              <w:top w:val="nil"/>
              <w:left w:val="nil"/>
              <w:bottom w:val="single" w:sz="8" w:space="0" w:color="000000"/>
              <w:right w:val="single" w:sz="8" w:space="0" w:color="000000"/>
            </w:tcBorders>
            <w:shd w:val="clear" w:color="auto" w:fill="auto"/>
            <w:vAlign w:val="center"/>
          </w:tcPr>
          <w:p w14:paraId="00003ED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95" w:type="dxa"/>
            <w:tcBorders>
              <w:top w:val="nil"/>
              <w:left w:val="nil"/>
              <w:bottom w:val="single" w:sz="8" w:space="0" w:color="000000"/>
              <w:right w:val="single" w:sz="8" w:space="0" w:color="000000"/>
            </w:tcBorders>
            <w:shd w:val="clear" w:color="auto" w:fill="auto"/>
            <w:vAlign w:val="center"/>
          </w:tcPr>
          <w:p w14:paraId="00003ED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95" w:type="dxa"/>
            <w:tcBorders>
              <w:top w:val="nil"/>
              <w:left w:val="nil"/>
              <w:bottom w:val="single" w:sz="8" w:space="0" w:color="000000"/>
              <w:right w:val="single" w:sz="8" w:space="0" w:color="000000"/>
            </w:tcBorders>
            <w:shd w:val="clear" w:color="auto" w:fill="auto"/>
            <w:vAlign w:val="center"/>
          </w:tcPr>
          <w:p w14:paraId="00003ED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67" w:type="dxa"/>
            <w:tcBorders>
              <w:top w:val="nil"/>
              <w:left w:val="nil"/>
              <w:bottom w:val="single" w:sz="8" w:space="0" w:color="000000"/>
              <w:right w:val="single" w:sz="8" w:space="0" w:color="000000"/>
            </w:tcBorders>
            <w:shd w:val="clear" w:color="auto" w:fill="auto"/>
            <w:vAlign w:val="center"/>
          </w:tcPr>
          <w:p w14:paraId="00003ED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47" w:type="dxa"/>
            <w:tcBorders>
              <w:top w:val="nil"/>
              <w:left w:val="nil"/>
              <w:bottom w:val="single" w:sz="8" w:space="0" w:color="000000"/>
              <w:right w:val="single" w:sz="8" w:space="0" w:color="000000"/>
            </w:tcBorders>
            <w:shd w:val="clear" w:color="auto" w:fill="auto"/>
            <w:vAlign w:val="center"/>
          </w:tcPr>
          <w:p w14:paraId="00003ED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779" w:type="dxa"/>
            <w:tcBorders>
              <w:top w:val="nil"/>
              <w:left w:val="nil"/>
              <w:bottom w:val="single" w:sz="8" w:space="0" w:color="000000"/>
              <w:right w:val="single" w:sz="8" w:space="0" w:color="000000"/>
            </w:tcBorders>
            <w:shd w:val="clear" w:color="auto" w:fill="auto"/>
            <w:vAlign w:val="center"/>
          </w:tcPr>
          <w:p w14:paraId="00003ED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4.00</w:t>
            </w:r>
          </w:p>
        </w:tc>
      </w:tr>
      <w:tr w:rsidR="00F4747B" w14:paraId="4D8CC86A"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DA"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D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67" w:type="dxa"/>
            <w:tcBorders>
              <w:top w:val="nil"/>
              <w:left w:val="nil"/>
              <w:bottom w:val="single" w:sz="8" w:space="0" w:color="000000"/>
              <w:right w:val="single" w:sz="8" w:space="0" w:color="000000"/>
            </w:tcBorders>
            <w:shd w:val="clear" w:color="auto" w:fill="auto"/>
            <w:vAlign w:val="center"/>
          </w:tcPr>
          <w:p w14:paraId="00003ED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0" w:type="dxa"/>
            <w:tcBorders>
              <w:top w:val="nil"/>
              <w:left w:val="nil"/>
              <w:bottom w:val="single" w:sz="8" w:space="0" w:color="000000"/>
              <w:right w:val="single" w:sz="8" w:space="0" w:color="000000"/>
            </w:tcBorders>
            <w:shd w:val="clear" w:color="auto" w:fill="auto"/>
            <w:vAlign w:val="center"/>
          </w:tcPr>
          <w:p w14:paraId="00003ED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595" w:type="dxa"/>
            <w:tcBorders>
              <w:top w:val="nil"/>
              <w:left w:val="nil"/>
              <w:bottom w:val="single" w:sz="8" w:space="0" w:color="000000"/>
              <w:right w:val="single" w:sz="8" w:space="0" w:color="000000"/>
            </w:tcBorders>
            <w:shd w:val="clear" w:color="auto" w:fill="auto"/>
            <w:vAlign w:val="center"/>
          </w:tcPr>
          <w:p w14:paraId="00003ED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595" w:type="dxa"/>
            <w:tcBorders>
              <w:top w:val="nil"/>
              <w:left w:val="nil"/>
              <w:bottom w:val="single" w:sz="8" w:space="0" w:color="000000"/>
              <w:right w:val="single" w:sz="8" w:space="0" w:color="000000"/>
            </w:tcBorders>
            <w:shd w:val="clear" w:color="auto" w:fill="auto"/>
            <w:vAlign w:val="center"/>
          </w:tcPr>
          <w:p w14:paraId="00003ED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595" w:type="dxa"/>
            <w:tcBorders>
              <w:top w:val="nil"/>
              <w:left w:val="nil"/>
              <w:bottom w:val="single" w:sz="8" w:space="0" w:color="000000"/>
              <w:right w:val="single" w:sz="8" w:space="0" w:color="000000"/>
            </w:tcBorders>
            <w:shd w:val="clear" w:color="auto" w:fill="auto"/>
            <w:vAlign w:val="center"/>
          </w:tcPr>
          <w:p w14:paraId="00003EE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67" w:type="dxa"/>
            <w:tcBorders>
              <w:top w:val="nil"/>
              <w:left w:val="nil"/>
              <w:bottom w:val="single" w:sz="8" w:space="0" w:color="000000"/>
              <w:right w:val="single" w:sz="8" w:space="0" w:color="000000"/>
            </w:tcBorders>
            <w:shd w:val="clear" w:color="auto" w:fill="auto"/>
            <w:vAlign w:val="center"/>
          </w:tcPr>
          <w:p w14:paraId="00003EE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47" w:type="dxa"/>
            <w:tcBorders>
              <w:top w:val="nil"/>
              <w:left w:val="nil"/>
              <w:bottom w:val="single" w:sz="8" w:space="0" w:color="000000"/>
              <w:right w:val="single" w:sz="8" w:space="0" w:color="000000"/>
            </w:tcBorders>
            <w:shd w:val="clear" w:color="auto" w:fill="auto"/>
            <w:vAlign w:val="center"/>
          </w:tcPr>
          <w:p w14:paraId="00003EE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779" w:type="dxa"/>
            <w:tcBorders>
              <w:top w:val="nil"/>
              <w:left w:val="nil"/>
              <w:bottom w:val="single" w:sz="8" w:space="0" w:color="000000"/>
              <w:right w:val="single" w:sz="8" w:space="0" w:color="000000"/>
            </w:tcBorders>
            <w:shd w:val="clear" w:color="auto" w:fill="auto"/>
            <w:vAlign w:val="center"/>
          </w:tcPr>
          <w:p w14:paraId="00003EE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3.49</w:t>
            </w:r>
          </w:p>
        </w:tc>
      </w:tr>
      <w:tr w:rsidR="00F4747B" w14:paraId="2CF15D01"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E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E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67" w:type="dxa"/>
            <w:tcBorders>
              <w:top w:val="nil"/>
              <w:left w:val="nil"/>
              <w:bottom w:val="single" w:sz="8" w:space="0" w:color="000000"/>
              <w:right w:val="single" w:sz="8" w:space="0" w:color="000000"/>
            </w:tcBorders>
            <w:shd w:val="clear" w:color="auto" w:fill="auto"/>
            <w:vAlign w:val="center"/>
          </w:tcPr>
          <w:p w14:paraId="00003EE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00" w:type="dxa"/>
            <w:tcBorders>
              <w:top w:val="nil"/>
              <w:left w:val="nil"/>
              <w:bottom w:val="single" w:sz="8" w:space="0" w:color="000000"/>
              <w:right w:val="single" w:sz="8" w:space="0" w:color="000000"/>
            </w:tcBorders>
            <w:shd w:val="clear" w:color="auto" w:fill="auto"/>
            <w:vAlign w:val="center"/>
          </w:tcPr>
          <w:p w14:paraId="00003EE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595" w:type="dxa"/>
            <w:tcBorders>
              <w:top w:val="nil"/>
              <w:left w:val="nil"/>
              <w:bottom w:val="single" w:sz="8" w:space="0" w:color="000000"/>
              <w:right w:val="single" w:sz="8" w:space="0" w:color="000000"/>
            </w:tcBorders>
            <w:shd w:val="clear" w:color="auto" w:fill="auto"/>
            <w:vAlign w:val="center"/>
          </w:tcPr>
          <w:p w14:paraId="00003EE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595" w:type="dxa"/>
            <w:tcBorders>
              <w:top w:val="nil"/>
              <w:left w:val="nil"/>
              <w:bottom w:val="single" w:sz="8" w:space="0" w:color="000000"/>
              <w:right w:val="single" w:sz="8" w:space="0" w:color="000000"/>
            </w:tcBorders>
            <w:shd w:val="clear" w:color="auto" w:fill="auto"/>
            <w:vAlign w:val="center"/>
          </w:tcPr>
          <w:p w14:paraId="00003EE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595" w:type="dxa"/>
            <w:tcBorders>
              <w:top w:val="nil"/>
              <w:left w:val="nil"/>
              <w:bottom w:val="single" w:sz="8" w:space="0" w:color="000000"/>
              <w:right w:val="single" w:sz="8" w:space="0" w:color="000000"/>
            </w:tcBorders>
            <w:shd w:val="clear" w:color="auto" w:fill="auto"/>
            <w:vAlign w:val="center"/>
          </w:tcPr>
          <w:p w14:paraId="00003EE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67" w:type="dxa"/>
            <w:tcBorders>
              <w:top w:val="nil"/>
              <w:left w:val="nil"/>
              <w:bottom w:val="single" w:sz="8" w:space="0" w:color="000000"/>
              <w:right w:val="single" w:sz="8" w:space="0" w:color="000000"/>
            </w:tcBorders>
            <w:shd w:val="clear" w:color="auto" w:fill="auto"/>
            <w:vAlign w:val="center"/>
          </w:tcPr>
          <w:p w14:paraId="00003EE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547" w:type="dxa"/>
            <w:tcBorders>
              <w:top w:val="nil"/>
              <w:left w:val="nil"/>
              <w:bottom w:val="single" w:sz="8" w:space="0" w:color="000000"/>
              <w:right w:val="single" w:sz="8" w:space="0" w:color="000000"/>
            </w:tcBorders>
            <w:shd w:val="clear" w:color="auto" w:fill="auto"/>
            <w:vAlign w:val="center"/>
          </w:tcPr>
          <w:p w14:paraId="00003EE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779" w:type="dxa"/>
            <w:tcBorders>
              <w:top w:val="nil"/>
              <w:left w:val="nil"/>
              <w:bottom w:val="single" w:sz="8" w:space="0" w:color="000000"/>
              <w:right w:val="single" w:sz="8" w:space="0" w:color="000000"/>
            </w:tcBorders>
            <w:shd w:val="clear" w:color="auto" w:fill="auto"/>
            <w:vAlign w:val="center"/>
          </w:tcPr>
          <w:p w14:paraId="00003EE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3.56</w:t>
            </w:r>
          </w:p>
        </w:tc>
      </w:tr>
      <w:tr w:rsidR="00F4747B" w14:paraId="4289C8AE" w14:textId="77777777" w:rsidTr="00A34D47">
        <w:trPr>
          <w:trHeight w:val="315"/>
        </w:trPr>
        <w:tc>
          <w:tcPr>
            <w:tcW w:w="1839" w:type="dxa"/>
            <w:vMerge w:val="restart"/>
            <w:tcBorders>
              <w:top w:val="nil"/>
              <w:left w:val="single" w:sz="8" w:space="0" w:color="000000"/>
              <w:bottom w:val="single" w:sz="8" w:space="0" w:color="000000"/>
              <w:right w:val="single" w:sz="8" w:space="0" w:color="000000"/>
            </w:tcBorders>
            <w:shd w:val="clear" w:color="auto" w:fill="auto"/>
            <w:vAlign w:val="center"/>
          </w:tcPr>
          <w:p w14:paraId="00003EEE"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History/Social Studies</w:t>
            </w:r>
          </w:p>
        </w:tc>
        <w:tc>
          <w:tcPr>
            <w:tcW w:w="1356" w:type="dxa"/>
            <w:tcBorders>
              <w:top w:val="nil"/>
              <w:left w:val="nil"/>
              <w:bottom w:val="single" w:sz="8" w:space="0" w:color="000000"/>
              <w:right w:val="single" w:sz="8" w:space="0" w:color="000000"/>
            </w:tcBorders>
            <w:shd w:val="clear" w:color="auto" w:fill="auto"/>
            <w:vAlign w:val="center"/>
          </w:tcPr>
          <w:p w14:paraId="00003EE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67" w:type="dxa"/>
            <w:tcBorders>
              <w:top w:val="nil"/>
              <w:left w:val="nil"/>
              <w:bottom w:val="single" w:sz="8" w:space="0" w:color="000000"/>
              <w:right w:val="single" w:sz="8" w:space="0" w:color="000000"/>
            </w:tcBorders>
            <w:shd w:val="clear" w:color="auto" w:fill="auto"/>
            <w:vAlign w:val="center"/>
          </w:tcPr>
          <w:p w14:paraId="00003EF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0" w:type="dxa"/>
            <w:tcBorders>
              <w:top w:val="nil"/>
              <w:left w:val="nil"/>
              <w:bottom w:val="single" w:sz="8" w:space="0" w:color="000000"/>
              <w:right w:val="single" w:sz="8" w:space="0" w:color="000000"/>
            </w:tcBorders>
            <w:shd w:val="clear" w:color="auto" w:fill="auto"/>
            <w:vAlign w:val="center"/>
          </w:tcPr>
          <w:p w14:paraId="00003EF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95" w:type="dxa"/>
            <w:tcBorders>
              <w:top w:val="nil"/>
              <w:left w:val="nil"/>
              <w:bottom w:val="single" w:sz="8" w:space="0" w:color="000000"/>
              <w:right w:val="single" w:sz="8" w:space="0" w:color="000000"/>
            </w:tcBorders>
            <w:shd w:val="clear" w:color="auto" w:fill="auto"/>
            <w:vAlign w:val="center"/>
          </w:tcPr>
          <w:p w14:paraId="00003EF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595" w:type="dxa"/>
            <w:tcBorders>
              <w:top w:val="nil"/>
              <w:left w:val="nil"/>
              <w:bottom w:val="single" w:sz="8" w:space="0" w:color="000000"/>
              <w:right w:val="single" w:sz="8" w:space="0" w:color="000000"/>
            </w:tcBorders>
            <w:shd w:val="clear" w:color="auto" w:fill="auto"/>
            <w:vAlign w:val="center"/>
          </w:tcPr>
          <w:p w14:paraId="00003EF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95" w:type="dxa"/>
            <w:tcBorders>
              <w:top w:val="nil"/>
              <w:left w:val="nil"/>
              <w:bottom w:val="single" w:sz="8" w:space="0" w:color="000000"/>
              <w:right w:val="single" w:sz="8" w:space="0" w:color="000000"/>
            </w:tcBorders>
            <w:shd w:val="clear" w:color="auto" w:fill="auto"/>
            <w:vAlign w:val="center"/>
          </w:tcPr>
          <w:p w14:paraId="00003EF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67" w:type="dxa"/>
            <w:tcBorders>
              <w:top w:val="nil"/>
              <w:left w:val="nil"/>
              <w:bottom w:val="single" w:sz="8" w:space="0" w:color="000000"/>
              <w:right w:val="single" w:sz="8" w:space="0" w:color="000000"/>
            </w:tcBorders>
            <w:shd w:val="clear" w:color="auto" w:fill="auto"/>
            <w:vAlign w:val="center"/>
          </w:tcPr>
          <w:p w14:paraId="00003EF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47" w:type="dxa"/>
            <w:tcBorders>
              <w:top w:val="nil"/>
              <w:left w:val="nil"/>
              <w:bottom w:val="single" w:sz="8" w:space="0" w:color="000000"/>
              <w:right w:val="single" w:sz="8" w:space="0" w:color="000000"/>
            </w:tcBorders>
            <w:shd w:val="clear" w:color="auto" w:fill="auto"/>
            <w:vAlign w:val="center"/>
          </w:tcPr>
          <w:p w14:paraId="00003EF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EF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3.67</w:t>
            </w:r>
          </w:p>
        </w:tc>
      </w:tr>
      <w:tr w:rsidR="00F4747B" w14:paraId="3AE48278"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EF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EF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67" w:type="dxa"/>
            <w:tcBorders>
              <w:top w:val="nil"/>
              <w:left w:val="nil"/>
              <w:bottom w:val="single" w:sz="8" w:space="0" w:color="000000"/>
              <w:right w:val="single" w:sz="8" w:space="0" w:color="000000"/>
            </w:tcBorders>
            <w:shd w:val="clear" w:color="auto" w:fill="auto"/>
            <w:vAlign w:val="center"/>
          </w:tcPr>
          <w:p w14:paraId="00003EF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0" w:type="dxa"/>
            <w:tcBorders>
              <w:top w:val="nil"/>
              <w:left w:val="nil"/>
              <w:bottom w:val="single" w:sz="8" w:space="0" w:color="000000"/>
              <w:right w:val="single" w:sz="8" w:space="0" w:color="000000"/>
            </w:tcBorders>
            <w:shd w:val="clear" w:color="auto" w:fill="auto"/>
            <w:vAlign w:val="center"/>
          </w:tcPr>
          <w:p w14:paraId="00003EF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95" w:type="dxa"/>
            <w:tcBorders>
              <w:top w:val="nil"/>
              <w:left w:val="nil"/>
              <w:bottom w:val="single" w:sz="8" w:space="0" w:color="000000"/>
              <w:right w:val="single" w:sz="8" w:space="0" w:color="000000"/>
            </w:tcBorders>
            <w:shd w:val="clear" w:color="auto" w:fill="auto"/>
            <w:vAlign w:val="center"/>
          </w:tcPr>
          <w:p w14:paraId="00003EF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595" w:type="dxa"/>
            <w:tcBorders>
              <w:top w:val="nil"/>
              <w:left w:val="nil"/>
              <w:bottom w:val="single" w:sz="8" w:space="0" w:color="000000"/>
              <w:right w:val="single" w:sz="8" w:space="0" w:color="000000"/>
            </w:tcBorders>
            <w:shd w:val="clear" w:color="auto" w:fill="auto"/>
            <w:vAlign w:val="center"/>
          </w:tcPr>
          <w:p w14:paraId="00003EF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595" w:type="dxa"/>
            <w:tcBorders>
              <w:top w:val="nil"/>
              <w:left w:val="nil"/>
              <w:bottom w:val="single" w:sz="8" w:space="0" w:color="000000"/>
              <w:right w:val="single" w:sz="8" w:space="0" w:color="000000"/>
            </w:tcBorders>
            <w:shd w:val="clear" w:color="auto" w:fill="auto"/>
            <w:vAlign w:val="center"/>
          </w:tcPr>
          <w:p w14:paraId="00003EF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67" w:type="dxa"/>
            <w:tcBorders>
              <w:top w:val="nil"/>
              <w:left w:val="nil"/>
              <w:bottom w:val="single" w:sz="8" w:space="0" w:color="000000"/>
              <w:right w:val="single" w:sz="8" w:space="0" w:color="000000"/>
            </w:tcBorders>
            <w:shd w:val="clear" w:color="auto" w:fill="auto"/>
            <w:vAlign w:val="center"/>
          </w:tcPr>
          <w:p w14:paraId="00003EF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47" w:type="dxa"/>
            <w:tcBorders>
              <w:top w:val="nil"/>
              <w:left w:val="nil"/>
              <w:bottom w:val="single" w:sz="8" w:space="0" w:color="000000"/>
              <w:right w:val="single" w:sz="8" w:space="0" w:color="000000"/>
            </w:tcBorders>
            <w:shd w:val="clear" w:color="auto" w:fill="auto"/>
            <w:vAlign w:val="center"/>
          </w:tcPr>
          <w:p w14:paraId="00003F0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F0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3.80</w:t>
            </w:r>
          </w:p>
        </w:tc>
      </w:tr>
      <w:tr w:rsidR="00F4747B" w14:paraId="6B6E0577"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F02"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F0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67" w:type="dxa"/>
            <w:tcBorders>
              <w:top w:val="nil"/>
              <w:left w:val="nil"/>
              <w:bottom w:val="single" w:sz="8" w:space="0" w:color="000000"/>
              <w:right w:val="single" w:sz="8" w:space="0" w:color="000000"/>
            </w:tcBorders>
            <w:shd w:val="clear" w:color="auto" w:fill="auto"/>
            <w:vAlign w:val="center"/>
          </w:tcPr>
          <w:p w14:paraId="00003F0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00" w:type="dxa"/>
            <w:tcBorders>
              <w:top w:val="nil"/>
              <w:left w:val="nil"/>
              <w:bottom w:val="single" w:sz="8" w:space="0" w:color="000000"/>
              <w:right w:val="single" w:sz="8" w:space="0" w:color="000000"/>
            </w:tcBorders>
            <w:shd w:val="clear" w:color="auto" w:fill="auto"/>
            <w:vAlign w:val="center"/>
          </w:tcPr>
          <w:p w14:paraId="00003F0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595" w:type="dxa"/>
            <w:tcBorders>
              <w:top w:val="nil"/>
              <w:left w:val="nil"/>
              <w:bottom w:val="single" w:sz="8" w:space="0" w:color="000000"/>
              <w:right w:val="single" w:sz="8" w:space="0" w:color="000000"/>
            </w:tcBorders>
            <w:shd w:val="clear" w:color="auto" w:fill="auto"/>
            <w:vAlign w:val="center"/>
          </w:tcPr>
          <w:p w14:paraId="00003F0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595" w:type="dxa"/>
            <w:tcBorders>
              <w:top w:val="nil"/>
              <w:left w:val="nil"/>
              <w:bottom w:val="single" w:sz="8" w:space="0" w:color="000000"/>
              <w:right w:val="single" w:sz="8" w:space="0" w:color="000000"/>
            </w:tcBorders>
            <w:shd w:val="clear" w:color="auto" w:fill="auto"/>
            <w:vAlign w:val="center"/>
          </w:tcPr>
          <w:p w14:paraId="00003F0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595" w:type="dxa"/>
            <w:tcBorders>
              <w:top w:val="nil"/>
              <w:left w:val="nil"/>
              <w:bottom w:val="single" w:sz="8" w:space="0" w:color="000000"/>
              <w:right w:val="single" w:sz="8" w:space="0" w:color="000000"/>
            </w:tcBorders>
            <w:shd w:val="clear" w:color="auto" w:fill="auto"/>
            <w:vAlign w:val="center"/>
          </w:tcPr>
          <w:p w14:paraId="00003F0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67" w:type="dxa"/>
            <w:tcBorders>
              <w:top w:val="nil"/>
              <w:left w:val="nil"/>
              <w:bottom w:val="single" w:sz="8" w:space="0" w:color="000000"/>
              <w:right w:val="single" w:sz="8" w:space="0" w:color="000000"/>
            </w:tcBorders>
            <w:shd w:val="clear" w:color="auto" w:fill="auto"/>
            <w:vAlign w:val="center"/>
          </w:tcPr>
          <w:p w14:paraId="00003F0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547" w:type="dxa"/>
            <w:tcBorders>
              <w:top w:val="nil"/>
              <w:left w:val="nil"/>
              <w:bottom w:val="single" w:sz="8" w:space="0" w:color="000000"/>
              <w:right w:val="single" w:sz="8" w:space="0" w:color="000000"/>
            </w:tcBorders>
            <w:shd w:val="clear" w:color="auto" w:fill="auto"/>
            <w:vAlign w:val="center"/>
          </w:tcPr>
          <w:p w14:paraId="00003F0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F0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3.63</w:t>
            </w:r>
          </w:p>
        </w:tc>
      </w:tr>
      <w:tr w:rsidR="00F4747B" w14:paraId="76D49832"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F0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F0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67" w:type="dxa"/>
            <w:tcBorders>
              <w:top w:val="nil"/>
              <w:left w:val="nil"/>
              <w:bottom w:val="single" w:sz="8" w:space="0" w:color="000000"/>
              <w:right w:val="single" w:sz="8" w:space="0" w:color="000000"/>
            </w:tcBorders>
            <w:shd w:val="clear" w:color="auto" w:fill="auto"/>
            <w:vAlign w:val="center"/>
          </w:tcPr>
          <w:p w14:paraId="00003F0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0" w:type="dxa"/>
            <w:tcBorders>
              <w:top w:val="nil"/>
              <w:left w:val="nil"/>
              <w:bottom w:val="single" w:sz="8" w:space="0" w:color="000000"/>
              <w:right w:val="single" w:sz="8" w:space="0" w:color="000000"/>
            </w:tcBorders>
            <w:shd w:val="clear" w:color="auto" w:fill="auto"/>
            <w:vAlign w:val="center"/>
          </w:tcPr>
          <w:p w14:paraId="00003F0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595" w:type="dxa"/>
            <w:tcBorders>
              <w:top w:val="nil"/>
              <w:left w:val="nil"/>
              <w:bottom w:val="single" w:sz="8" w:space="0" w:color="000000"/>
              <w:right w:val="single" w:sz="8" w:space="0" w:color="000000"/>
            </w:tcBorders>
            <w:shd w:val="clear" w:color="auto" w:fill="auto"/>
            <w:vAlign w:val="center"/>
          </w:tcPr>
          <w:p w14:paraId="00003F1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595" w:type="dxa"/>
            <w:tcBorders>
              <w:top w:val="nil"/>
              <w:left w:val="nil"/>
              <w:bottom w:val="single" w:sz="8" w:space="0" w:color="000000"/>
              <w:right w:val="single" w:sz="8" w:space="0" w:color="000000"/>
            </w:tcBorders>
            <w:shd w:val="clear" w:color="auto" w:fill="auto"/>
            <w:vAlign w:val="center"/>
          </w:tcPr>
          <w:p w14:paraId="00003F1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595" w:type="dxa"/>
            <w:tcBorders>
              <w:top w:val="nil"/>
              <w:left w:val="nil"/>
              <w:bottom w:val="single" w:sz="8" w:space="0" w:color="000000"/>
              <w:right w:val="single" w:sz="8" w:space="0" w:color="000000"/>
            </w:tcBorders>
            <w:shd w:val="clear" w:color="auto" w:fill="auto"/>
            <w:vAlign w:val="center"/>
          </w:tcPr>
          <w:p w14:paraId="00003F1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67" w:type="dxa"/>
            <w:tcBorders>
              <w:top w:val="nil"/>
              <w:left w:val="nil"/>
              <w:bottom w:val="single" w:sz="8" w:space="0" w:color="000000"/>
              <w:right w:val="single" w:sz="8" w:space="0" w:color="000000"/>
            </w:tcBorders>
            <w:shd w:val="clear" w:color="auto" w:fill="auto"/>
            <w:vAlign w:val="center"/>
          </w:tcPr>
          <w:p w14:paraId="00003F1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547" w:type="dxa"/>
            <w:tcBorders>
              <w:top w:val="nil"/>
              <w:left w:val="nil"/>
              <w:bottom w:val="single" w:sz="8" w:space="0" w:color="000000"/>
              <w:right w:val="single" w:sz="8" w:space="0" w:color="000000"/>
            </w:tcBorders>
            <w:shd w:val="clear" w:color="auto" w:fill="auto"/>
            <w:vAlign w:val="center"/>
          </w:tcPr>
          <w:p w14:paraId="00003F1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F1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4.04</w:t>
            </w:r>
          </w:p>
        </w:tc>
      </w:tr>
      <w:tr w:rsidR="00F4747B" w14:paraId="54DF9AA4" w14:textId="77777777" w:rsidTr="00A34D47">
        <w:trPr>
          <w:trHeight w:val="315"/>
        </w:trPr>
        <w:tc>
          <w:tcPr>
            <w:tcW w:w="1839" w:type="dxa"/>
            <w:vMerge w:val="restart"/>
            <w:tcBorders>
              <w:top w:val="nil"/>
              <w:left w:val="single" w:sz="8" w:space="0" w:color="000000"/>
              <w:bottom w:val="single" w:sz="8" w:space="0" w:color="000000"/>
              <w:right w:val="single" w:sz="8" w:space="0" w:color="000000"/>
            </w:tcBorders>
            <w:shd w:val="clear" w:color="auto" w:fill="auto"/>
            <w:vAlign w:val="center"/>
          </w:tcPr>
          <w:p w14:paraId="00003F16"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Other</w:t>
            </w:r>
          </w:p>
        </w:tc>
        <w:tc>
          <w:tcPr>
            <w:tcW w:w="1356" w:type="dxa"/>
            <w:tcBorders>
              <w:top w:val="nil"/>
              <w:left w:val="nil"/>
              <w:bottom w:val="single" w:sz="8" w:space="0" w:color="000000"/>
              <w:right w:val="single" w:sz="8" w:space="0" w:color="000000"/>
            </w:tcBorders>
            <w:shd w:val="clear" w:color="auto" w:fill="auto"/>
            <w:vAlign w:val="center"/>
          </w:tcPr>
          <w:p w14:paraId="00003F1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67" w:type="dxa"/>
            <w:tcBorders>
              <w:top w:val="nil"/>
              <w:left w:val="nil"/>
              <w:bottom w:val="single" w:sz="8" w:space="0" w:color="000000"/>
              <w:right w:val="single" w:sz="8" w:space="0" w:color="000000"/>
            </w:tcBorders>
            <w:shd w:val="clear" w:color="auto" w:fill="auto"/>
            <w:vAlign w:val="center"/>
          </w:tcPr>
          <w:p w14:paraId="00003F1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0" w:type="dxa"/>
            <w:tcBorders>
              <w:top w:val="nil"/>
              <w:left w:val="nil"/>
              <w:bottom w:val="single" w:sz="8" w:space="0" w:color="000000"/>
              <w:right w:val="single" w:sz="8" w:space="0" w:color="000000"/>
            </w:tcBorders>
            <w:shd w:val="clear" w:color="auto" w:fill="auto"/>
            <w:vAlign w:val="center"/>
          </w:tcPr>
          <w:p w14:paraId="00003F1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95" w:type="dxa"/>
            <w:tcBorders>
              <w:top w:val="nil"/>
              <w:left w:val="nil"/>
              <w:bottom w:val="single" w:sz="8" w:space="0" w:color="000000"/>
              <w:right w:val="single" w:sz="8" w:space="0" w:color="000000"/>
            </w:tcBorders>
            <w:shd w:val="clear" w:color="auto" w:fill="auto"/>
            <w:vAlign w:val="center"/>
          </w:tcPr>
          <w:p w14:paraId="00003F1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595" w:type="dxa"/>
            <w:tcBorders>
              <w:top w:val="nil"/>
              <w:left w:val="nil"/>
              <w:bottom w:val="single" w:sz="8" w:space="0" w:color="000000"/>
              <w:right w:val="single" w:sz="8" w:space="0" w:color="000000"/>
            </w:tcBorders>
            <w:shd w:val="clear" w:color="auto" w:fill="auto"/>
            <w:vAlign w:val="center"/>
          </w:tcPr>
          <w:p w14:paraId="00003F1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595" w:type="dxa"/>
            <w:tcBorders>
              <w:top w:val="nil"/>
              <w:left w:val="nil"/>
              <w:bottom w:val="single" w:sz="8" w:space="0" w:color="000000"/>
              <w:right w:val="single" w:sz="8" w:space="0" w:color="000000"/>
            </w:tcBorders>
            <w:shd w:val="clear" w:color="auto" w:fill="auto"/>
            <w:vAlign w:val="center"/>
          </w:tcPr>
          <w:p w14:paraId="00003F1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667" w:type="dxa"/>
            <w:tcBorders>
              <w:top w:val="nil"/>
              <w:left w:val="nil"/>
              <w:bottom w:val="single" w:sz="8" w:space="0" w:color="000000"/>
              <w:right w:val="single" w:sz="8" w:space="0" w:color="000000"/>
            </w:tcBorders>
            <w:shd w:val="clear" w:color="auto" w:fill="auto"/>
            <w:vAlign w:val="center"/>
          </w:tcPr>
          <w:p w14:paraId="00003F1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547" w:type="dxa"/>
            <w:tcBorders>
              <w:top w:val="nil"/>
              <w:left w:val="nil"/>
              <w:bottom w:val="single" w:sz="8" w:space="0" w:color="000000"/>
              <w:right w:val="single" w:sz="8" w:space="0" w:color="000000"/>
            </w:tcBorders>
            <w:shd w:val="clear" w:color="auto" w:fill="auto"/>
            <w:vAlign w:val="center"/>
          </w:tcPr>
          <w:p w14:paraId="00003F1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779" w:type="dxa"/>
            <w:tcBorders>
              <w:top w:val="nil"/>
              <w:left w:val="nil"/>
              <w:bottom w:val="single" w:sz="8" w:space="0" w:color="000000"/>
              <w:right w:val="single" w:sz="8" w:space="0" w:color="000000"/>
            </w:tcBorders>
            <w:shd w:val="clear" w:color="auto" w:fill="auto"/>
            <w:vAlign w:val="center"/>
          </w:tcPr>
          <w:p w14:paraId="00003F1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4.87</w:t>
            </w:r>
          </w:p>
        </w:tc>
      </w:tr>
      <w:tr w:rsidR="00F4747B" w14:paraId="213C75BF"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F2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F2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67" w:type="dxa"/>
            <w:tcBorders>
              <w:top w:val="nil"/>
              <w:left w:val="nil"/>
              <w:bottom w:val="single" w:sz="8" w:space="0" w:color="000000"/>
              <w:right w:val="single" w:sz="8" w:space="0" w:color="000000"/>
            </w:tcBorders>
            <w:shd w:val="clear" w:color="auto" w:fill="auto"/>
            <w:vAlign w:val="center"/>
          </w:tcPr>
          <w:p w14:paraId="00003F2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0" w:type="dxa"/>
            <w:tcBorders>
              <w:top w:val="nil"/>
              <w:left w:val="nil"/>
              <w:bottom w:val="single" w:sz="8" w:space="0" w:color="000000"/>
              <w:right w:val="single" w:sz="8" w:space="0" w:color="000000"/>
            </w:tcBorders>
            <w:shd w:val="clear" w:color="auto" w:fill="auto"/>
            <w:vAlign w:val="center"/>
          </w:tcPr>
          <w:p w14:paraId="00003F2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95" w:type="dxa"/>
            <w:tcBorders>
              <w:top w:val="nil"/>
              <w:left w:val="nil"/>
              <w:bottom w:val="single" w:sz="8" w:space="0" w:color="000000"/>
              <w:right w:val="single" w:sz="8" w:space="0" w:color="000000"/>
            </w:tcBorders>
            <w:shd w:val="clear" w:color="auto" w:fill="auto"/>
            <w:vAlign w:val="center"/>
          </w:tcPr>
          <w:p w14:paraId="00003F2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95" w:type="dxa"/>
            <w:tcBorders>
              <w:top w:val="nil"/>
              <w:left w:val="nil"/>
              <w:bottom w:val="single" w:sz="8" w:space="0" w:color="000000"/>
              <w:right w:val="single" w:sz="8" w:space="0" w:color="000000"/>
            </w:tcBorders>
            <w:shd w:val="clear" w:color="auto" w:fill="auto"/>
            <w:vAlign w:val="center"/>
          </w:tcPr>
          <w:p w14:paraId="00003F2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595" w:type="dxa"/>
            <w:tcBorders>
              <w:top w:val="nil"/>
              <w:left w:val="nil"/>
              <w:bottom w:val="single" w:sz="8" w:space="0" w:color="000000"/>
              <w:right w:val="single" w:sz="8" w:space="0" w:color="000000"/>
            </w:tcBorders>
            <w:shd w:val="clear" w:color="auto" w:fill="auto"/>
            <w:vAlign w:val="center"/>
          </w:tcPr>
          <w:p w14:paraId="00003F2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67" w:type="dxa"/>
            <w:tcBorders>
              <w:top w:val="nil"/>
              <w:left w:val="nil"/>
              <w:bottom w:val="single" w:sz="8" w:space="0" w:color="000000"/>
              <w:right w:val="single" w:sz="8" w:space="0" w:color="000000"/>
            </w:tcBorders>
            <w:shd w:val="clear" w:color="auto" w:fill="auto"/>
            <w:vAlign w:val="center"/>
          </w:tcPr>
          <w:p w14:paraId="00003F2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47" w:type="dxa"/>
            <w:tcBorders>
              <w:top w:val="nil"/>
              <w:left w:val="nil"/>
              <w:bottom w:val="single" w:sz="8" w:space="0" w:color="000000"/>
              <w:right w:val="single" w:sz="8" w:space="0" w:color="000000"/>
            </w:tcBorders>
            <w:shd w:val="clear" w:color="auto" w:fill="auto"/>
            <w:vAlign w:val="center"/>
          </w:tcPr>
          <w:p w14:paraId="00003F2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F2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4.50</w:t>
            </w:r>
          </w:p>
        </w:tc>
      </w:tr>
      <w:tr w:rsidR="00F4747B" w14:paraId="277DF701"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F2A"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F2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67" w:type="dxa"/>
            <w:tcBorders>
              <w:top w:val="nil"/>
              <w:left w:val="nil"/>
              <w:bottom w:val="single" w:sz="8" w:space="0" w:color="000000"/>
              <w:right w:val="single" w:sz="8" w:space="0" w:color="000000"/>
            </w:tcBorders>
            <w:shd w:val="clear" w:color="auto" w:fill="auto"/>
            <w:vAlign w:val="center"/>
          </w:tcPr>
          <w:p w14:paraId="00003F2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00" w:type="dxa"/>
            <w:tcBorders>
              <w:top w:val="nil"/>
              <w:left w:val="nil"/>
              <w:bottom w:val="single" w:sz="8" w:space="0" w:color="000000"/>
              <w:right w:val="single" w:sz="8" w:space="0" w:color="000000"/>
            </w:tcBorders>
            <w:shd w:val="clear" w:color="auto" w:fill="auto"/>
            <w:vAlign w:val="center"/>
          </w:tcPr>
          <w:p w14:paraId="00003F2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95" w:type="dxa"/>
            <w:tcBorders>
              <w:top w:val="nil"/>
              <w:left w:val="nil"/>
              <w:bottom w:val="single" w:sz="8" w:space="0" w:color="000000"/>
              <w:right w:val="single" w:sz="8" w:space="0" w:color="000000"/>
            </w:tcBorders>
            <w:shd w:val="clear" w:color="auto" w:fill="auto"/>
            <w:vAlign w:val="center"/>
          </w:tcPr>
          <w:p w14:paraId="00003F2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595" w:type="dxa"/>
            <w:tcBorders>
              <w:top w:val="nil"/>
              <w:left w:val="nil"/>
              <w:bottom w:val="single" w:sz="8" w:space="0" w:color="000000"/>
              <w:right w:val="single" w:sz="8" w:space="0" w:color="000000"/>
            </w:tcBorders>
            <w:shd w:val="clear" w:color="auto" w:fill="auto"/>
            <w:vAlign w:val="center"/>
          </w:tcPr>
          <w:p w14:paraId="00003F2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595" w:type="dxa"/>
            <w:tcBorders>
              <w:top w:val="nil"/>
              <w:left w:val="nil"/>
              <w:bottom w:val="single" w:sz="8" w:space="0" w:color="000000"/>
              <w:right w:val="single" w:sz="8" w:space="0" w:color="000000"/>
            </w:tcBorders>
            <w:shd w:val="clear" w:color="auto" w:fill="auto"/>
            <w:vAlign w:val="center"/>
          </w:tcPr>
          <w:p w14:paraId="00003F3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67" w:type="dxa"/>
            <w:tcBorders>
              <w:top w:val="nil"/>
              <w:left w:val="nil"/>
              <w:bottom w:val="single" w:sz="8" w:space="0" w:color="000000"/>
              <w:right w:val="single" w:sz="8" w:space="0" w:color="000000"/>
            </w:tcBorders>
            <w:shd w:val="clear" w:color="auto" w:fill="auto"/>
            <w:vAlign w:val="center"/>
          </w:tcPr>
          <w:p w14:paraId="00003F3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47" w:type="dxa"/>
            <w:tcBorders>
              <w:top w:val="nil"/>
              <w:left w:val="nil"/>
              <w:bottom w:val="single" w:sz="8" w:space="0" w:color="000000"/>
              <w:right w:val="single" w:sz="8" w:space="0" w:color="000000"/>
            </w:tcBorders>
            <w:shd w:val="clear" w:color="auto" w:fill="auto"/>
            <w:vAlign w:val="center"/>
          </w:tcPr>
          <w:p w14:paraId="00003F3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779" w:type="dxa"/>
            <w:tcBorders>
              <w:top w:val="nil"/>
              <w:left w:val="nil"/>
              <w:bottom w:val="single" w:sz="8" w:space="0" w:color="000000"/>
              <w:right w:val="single" w:sz="8" w:space="0" w:color="000000"/>
            </w:tcBorders>
            <w:shd w:val="clear" w:color="auto" w:fill="auto"/>
            <w:vAlign w:val="center"/>
          </w:tcPr>
          <w:p w14:paraId="00003F3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2.50</w:t>
            </w:r>
          </w:p>
        </w:tc>
      </w:tr>
      <w:tr w:rsidR="00F4747B" w14:paraId="2679BA4E" w14:textId="77777777" w:rsidTr="00A34D47">
        <w:trPr>
          <w:trHeight w:val="315"/>
        </w:trPr>
        <w:tc>
          <w:tcPr>
            <w:tcW w:w="1839" w:type="dxa"/>
            <w:vMerge/>
            <w:tcBorders>
              <w:top w:val="nil"/>
              <w:left w:val="single" w:sz="8" w:space="0" w:color="000000"/>
              <w:bottom w:val="single" w:sz="8" w:space="0" w:color="000000"/>
              <w:right w:val="single" w:sz="8" w:space="0" w:color="000000"/>
            </w:tcBorders>
            <w:shd w:val="clear" w:color="auto" w:fill="auto"/>
            <w:vAlign w:val="center"/>
          </w:tcPr>
          <w:p w14:paraId="00003F3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356" w:type="dxa"/>
            <w:tcBorders>
              <w:top w:val="nil"/>
              <w:left w:val="nil"/>
              <w:bottom w:val="single" w:sz="8" w:space="0" w:color="000000"/>
              <w:right w:val="single" w:sz="8" w:space="0" w:color="000000"/>
            </w:tcBorders>
            <w:shd w:val="clear" w:color="auto" w:fill="auto"/>
            <w:vAlign w:val="center"/>
          </w:tcPr>
          <w:p w14:paraId="00003F3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67" w:type="dxa"/>
            <w:tcBorders>
              <w:top w:val="nil"/>
              <w:left w:val="nil"/>
              <w:bottom w:val="single" w:sz="8" w:space="0" w:color="000000"/>
              <w:right w:val="single" w:sz="8" w:space="0" w:color="000000"/>
            </w:tcBorders>
            <w:shd w:val="clear" w:color="auto" w:fill="auto"/>
            <w:vAlign w:val="center"/>
          </w:tcPr>
          <w:p w14:paraId="00003F3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00" w:type="dxa"/>
            <w:tcBorders>
              <w:top w:val="nil"/>
              <w:left w:val="nil"/>
              <w:bottom w:val="single" w:sz="8" w:space="0" w:color="000000"/>
              <w:right w:val="single" w:sz="8" w:space="0" w:color="000000"/>
            </w:tcBorders>
            <w:shd w:val="clear" w:color="auto" w:fill="auto"/>
            <w:vAlign w:val="center"/>
          </w:tcPr>
          <w:p w14:paraId="00003F3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95" w:type="dxa"/>
            <w:tcBorders>
              <w:top w:val="nil"/>
              <w:left w:val="nil"/>
              <w:bottom w:val="single" w:sz="8" w:space="0" w:color="000000"/>
              <w:right w:val="single" w:sz="8" w:space="0" w:color="000000"/>
            </w:tcBorders>
            <w:shd w:val="clear" w:color="auto" w:fill="auto"/>
            <w:vAlign w:val="center"/>
          </w:tcPr>
          <w:p w14:paraId="00003F3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595" w:type="dxa"/>
            <w:tcBorders>
              <w:top w:val="nil"/>
              <w:left w:val="nil"/>
              <w:bottom w:val="single" w:sz="8" w:space="0" w:color="000000"/>
              <w:right w:val="single" w:sz="8" w:space="0" w:color="000000"/>
            </w:tcBorders>
            <w:shd w:val="clear" w:color="auto" w:fill="auto"/>
            <w:vAlign w:val="center"/>
          </w:tcPr>
          <w:p w14:paraId="00003F3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595" w:type="dxa"/>
            <w:tcBorders>
              <w:top w:val="nil"/>
              <w:left w:val="nil"/>
              <w:bottom w:val="single" w:sz="8" w:space="0" w:color="000000"/>
              <w:right w:val="single" w:sz="8" w:space="0" w:color="000000"/>
            </w:tcBorders>
            <w:shd w:val="clear" w:color="auto" w:fill="auto"/>
            <w:vAlign w:val="center"/>
          </w:tcPr>
          <w:p w14:paraId="00003F3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67" w:type="dxa"/>
            <w:tcBorders>
              <w:top w:val="nil"/>
              <w:left w:val="nil"/>
              <w:bottom w:val="single" w:sz="8" w:space="0" w:color="000000"/>
              <w:right w:val="single" w:sz="8" w:space="0" w:color="000000"/>
            </w:tcBorders>
            <w:shd w:val="clear" w:color="auto" w:fill="auto"/>
            <w:vAlign w:val="center"/>
          </w:tcPr>
          <w:p w14:paraId="00003F3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547" w:type="dxa"/>
            <w:tcBorders>
              <w:top w:val="nil"/>
              <w:left w:val="nil"/>
              <w:bottom w:val="single" w:sz="8" w:space="0" w:color="000000"/>
              <w:right w:val="single" w:sz="8" w:space="0" w:color="000000"/>
            </w:tcBorders>
            <w:shd w:val="clear" w:color="auto" w:fill="auto"/>
            <w:vAlign w:val="center"/>
          </w:tcPr>
          <w:p w14:paraId="00003F3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779" w:type="dxa"/>
            <w:tcBorders>
              <w:top w:val="nil"/>
              <w:left w:val="nil"/>
              <w:bottom w:val="single" w:sz="8" w:space="0" w:color="000000"/>
              <w:right w:val="single" w:sz="8" w:space="0" w:color="000000"/>
            </w:tcBorders>
            <w:shd w:val="clear" w:color="auto" w:fill="auto"/>
            <w:vAlign w:val="center"/>
          </w:tcPr>
          <w:p w14:paraId="00003F3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4.15</w:t>
            </w:r>
          </w:p>
        </w:tc>
      </w:tr>
    </w:tbl>
    <w:p w14:paraId="00003F3E"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3F3F"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br w:type="page"/>
      </w:r>
    </w:p>
    <w:p w14:paraId="00003F40" w14:textId="77777777" w:rsidR="00F4747B" w:rsidRDefault="00EB71E1">
      <w:pPr>
        <w:rPr>
          <w:rFonts w:ascii="Calibri" w:eastAsia="Calibri" w:hAnsi="Calibri" w:cs="Calibri"/>
          <w:b/>
        </w:rPr>
      </w:pPr>
      <w:r>
        <w:rPr>
          <w:rFonts w:ascii="Calibri" w:eastAsia="Calibri" w:hAnsi="Calibri" w:cs="Calibri"/>
          <w:b/>
        </w:rPr>
        <w:lastRenderedPageBreak/>
        <w:t xml:space="preserve">Table 11. Regard for Student/Adolescent Perspectives: Sample Observation Comments by Grade Band </w:t>
      </w:r>
    </w:p>
    <w:tbl>
      <w:tblPr>
        <w:tblStyle w:val="affffe"/>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1"/>
        <w:tblDescription w:val="Regard for Student/Adolescent Perspectives: Sample Observation Comments by Grade Band"/>
      </w:tblPr>
      <w:tblGrid>
        <w:gridCol w:w="1435"/>
        <w:gridCol w:w="7915"/>
      </w:tblGrid>
      <w:tr w:rsidR="00F4747B" w:rsidRPr="00455ED0" w14:paraId="26ED0D1E" w14:textId="77777777" w:rsidTr="00A34D47">
        <w:trPr>
          <w:jc w:val="center"/>
        </w:trPr>
        <w:tc>
          <w:tcPr>
            <w:tcW w:w="1435" w:type="dxa"/>
            <w:shd w:val="clear" w:color="auto" w:fill="8DB3E2"/>
          </w:tcPr>
          <w:p w14:paraId="00003F41" w14:textId="77777777" w:rsidR="00F4747B" w:rsidRPr="00455ED0" w:rsidRDefault="00EB71E1">
            <w:pPr>
              <w:rPr>
                <w:rFonts w:ascii="Calibri" w:eastAsia="Calibri" w:hAnsi="Calibri" w:cs="Calibri"/>
                <w:b/>
                <w:color w:val="auto"/>
              </w:rPr>
            </w:pPr>
            <w:r w:rsidRPr="00455ED0">
              <w:rPr>
                <w:rFonts w:ascii="Calibri" w:eastAsia="Calibri" w:hAnsi="Calibri" w:cs="Calibri"/>
                <w:b/>
                <w:color w:val="auto"/>
              </w:rPr>
              <w:t>Grade Band</w:t>
            </w:r>
          </w:p>
        </w:tc>
        <w:tc>
          <w:tcPr>
            <w:tcW w:w="7915" w:type="dxa"/>
            <w:shd w:val="clear" w:color="auto" w:fill="8DB3E2"/>
          </w:tcPr>
          <w:p w14:paraId="00003F42" w14:textId="77777777" w:rsidR="00F4747B" w:rsidRPr="00455ED0" w:rsidRDefault="00EB71E1">
            <w:pPr>
              <w:rPr>
                <w:rFonts w:ascii="Calibri" w:eastAsia="Calibri" w:hAnsi="Calibri" w:cs="Calibri"/>
                <w:b/>
                <w:color w:val="auto"/>
              </w:rPr>
            </w:pPr>
            <w:r w:rsidRPr="00455ED0">
              <w:rPr>
                <w:rFonts w:ascii="Calibri" w:eastAsia="Calibri" w:hAnsi="Calibri" w:cs="Calibri"/>
                <w:b/>
                <w:color w:val="auto"/>
              </w:rPr>
              <w:t>Sample Observation Comments for Regard for Student/Adolescent Perspectives</w:t>
            </w:r>
          </w:p>
        </w:tc>
      </w:tr>
      <w:tr w:rsidR="00F4747B" w:rsidRPr="00455ED0" w14:paraId="6F1CF603" w14:textId="77777777" w:rsidTr="00A34D47">
        <w:trPr>
          <w:jc w:val="center"/>
        </w:trPr>
        <w:tc>
          <w:tcPr>
            <w:tcW w:w="1435" w:type="dxa"/>
          </w:tcPr>
          <w:p w14:paraId="00003F43" w14:textId="77777777" w:rsidR="00F4747B" w:rsidRPr="00455ED0" w:rsidRDefault="00EB71E1">
            <w:pPr>
              <w:jc w:val="center"/>
              <w:rPr>
                <w:rFonts w:ascii="Calibri" w:eastAsia="Calibri" w:hAnsi="Calibri" w:cs="Calibri"/>
                <w:color w:val="auto"/>
              </w:rPr>
            </w:pPr>
            <w:r w:rsidRPr="00455ED0">
              <w:rPr>
                <w:rFonts w:ascii="Calibri" w:eastAsia="Calibri" w:hAnsi="Calibri" w:cs="Calibri"/>
                <w:color w:val="auto"/>
              </w:rPr>
              <w:t>Pre-K–3</w:t>
            </w:r>
          </w:p>
        </w:tc>
        <w:tc>
          <w:tcPr>
            <w:tcW w:w="7915" w:type="dxa"/>
          </w:tcPr>
          <w:p w14:paraId="00003F44"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Approximately 76 percent of Pre-K–3 classrooms are rated in the middle range for Regard for Student Perspectives. In these classrooms, teachers occasionally ask for students’ thoughts or ideas related to the lesson. For example, in a kindergarten classroom, the teacher prompts for students to reflect on new vocabulary terms by asking, “</w:t>
            </w:r>
            <w:r w:rsidRPr="00455ED0">
              <w:rPr>
                <w:rFonts w:ascii="Calibri" w:eastAsia="Calibri" w:hAnsi="Calibri" w:cs="Calibri"/>
                <w:i/>
                <w:color w:val="auto"/>
              </w:rPr>
              <w:t>Can we think about times that we’ve seen these words outside of school? Does anyone want to share?</w:t>
            </w:r>
            <w:r w:rsidRPr="00455ED0">
              <w:rPr>
                <w:rFonts w:ascii="Calibri" w:eastAsia="Calibri" w:hAnsi="Calibri" w:cs="Calibri"/>
                <w:color w:val="auto"/>
              </w:rPr>
              <w:t>” In another classroom, students are discussing emotions, and the teacher asks, “</w:t>
            </w:r>
            <w:r w:rsidRPr="00455ED0">
              <w:rPr>
                <w:rFonts w:ascii="Calibri" w:eastAsia="Calibri" w:hAnsi="Calibri" w:cs="Calibri"/>
                <w:i/>
                <w:color w:val="auto"/>
              </w:rPr>
              <w:t>Have you all ever been to an amusement park and felt any of these emotions?</w:t>
            </w:r>
            <w:r w:rsidRPr="00455ED0">
              <w:rPr>
                <w:rFonts w:ascii="Calibri" w:eastAsia="Calibri" w:hAnsi="Calibri" w:cs="Calibri"/>
                <w:color w:val="auto"/>
              </w:rPr>
              <w:t>” However, teachers vary in how frequently these opportunities are incorporated into the lesson; at times, the lesson is led entirely by the teacher, without the addition of student perspectives or ideas.</w:t>
            </w:r>
          </w:p>
          <w:p w14:paraId="00003F45" w14:textId="77777777" w:rsidR="00F4747B" w:rsidRPr="00455ED0" w:rsidRDefault="00EB71E1">
            <w:pPr>
              <w:numPr>
                <w:ilvl w:val="0"/>
                <w:numId w:val="33"/>
              </w:numPr>
              <w:pBdr>
                <w:top w:val="nil"/>
                <w:left w:val="nil"/>
                <w:bottom w:val="nil"/>
                <w:right w:val="nil"/>
                <w:between w:val="nil"/>
              </w:pBdr>
              <w:spacing w:line="240" w:lineRule="auto"/>
              <w:rPr>
                <w:rFonts w:ascii="Calibri" w:eastAsia="Calibri" w:hAnsi="Calibri" w:cs="Calibri"/>
                <w:color w:val="auto"/>
              </w:rPr>
            </w:pPr>
            <w:r w:rsidRPr="00455ED0">
              <w:rPr>
                <w:rFonts w:ascii="Calibri" w:eastAsia="Calibri" w:hAnsi="Calibri" w:cs="Calibri"/>
                <w:color w:val="auto"/>
              </w:rPr>
              <w:t>In classrooms that are rated in the middle range, teachers are somewhat controlling of students’ movements during activities. At times, teachers allow for some freedom, such as allowing students to move around the classroom to sharpen their pencils. At other times, teachers are more controlling, such as instructing students to sit “</w:t>
            </w:r>
            <w:proofErr w:type="spellStart"/>
            <w:r w:rsidRPr="00455ED0">
              <w:rPr>
                <w:rFonts w:ascii="Calibri" w:eastAsia="Calibri" w:hAnsi="Calibri" w:cs="Calibri"/>
                <w:i/>
                <w:color w:val="auto"/>
              </w:rPr>
              <w:t>criss-cross</w:t>
            </w:r>
            <w:proofErr w:type="spellEnd"/>
            <w:r w:rsidRPr="00455ED0">
              <w:rPr>
                <w:rFonts w:ascii="Calibri" w:eastAsia="Calibri" w:hAnsi="Calibri" w:cs="Calibri"/>
                <w:i/>
                <w:color w:val="auto"/>
              </w:rPr>
              <w:t xml:space="preserve"> applesauce</w:t>
            </w:r>
            <w:r w:rsidRPr="00455ED0">
              <w:rPr>
                <w:rFonts w:ascii="Calibri" w:eastAsia="Calibri" w:hAnsi="Calibri" w:cs="Calibri"/>
                <w:color w:val="auto"/>
              </w:rPr>
              <w:t>” on the rug. Students occasionally appear confused about teachers’ expectations of when to move freely around the classroom versus when they need to get teacher permission.</w:t>
            </w:r>
          </w:p>
          <w:p w14:paraId="00003F46"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Approximately 14 percent of Pre-K–3 classrooms are rated in the high range. Within these classrooms, students have opportunities to make meaningful choices within the lesson. For example,</w:t>
            </w:r>
            <w:r w:rsidRPr="00455ED0">
              <w:rPr>
                <w:rFonts w:ascii="Calibri" w:eastAsia="Calibri" w:hAnsi="Calibri" w:cs="Calibri"/>
                <w:b/>
                <w:color w:val="auto"/>
              </w:rPr>
              <w:t xml:space="preserve"> </w:t>
            </w:r>
            <w:r w:rsidRPr="00455ED0">
              <w:rPr>
                <w:rFonts w:ascii="Calibri" w:eastAsia="Calibri" w:hAnsi="Calibri" w:cs="Calibri"/>
                <w:color w:val="auto"/>
              </w:rPr>
              <w:t xml:space="preserve">in a kindergarten classroom, students are provided with a variety of shapes and are instructed to classify the shapes on criteria of their choosing (e.g., size, shape, color). In classrooms across multiple grade levels, students have opportunities to select a book of their own choosing during independent reading time. </w:t>
            </w:r>
          </w:p>
          <w:p w14:paraId="00003F47"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 xml:space="preserve">Approximately 10 percent of Pre-K–3 classrooms are rated in the low range. Within these classrooms, students are rarely provided with authentic leadership opportunities. In most instances, leadership opportunities are logistical in nature (e.g., collecting worksheets from students, passing out materials) rather than related to instruction. In a few instances, students read the instructions or a selection of text aloud or explain their solution to the class. However, these instances are short in duration and do not include </w:t>
            </w:r>
            <w:proofErr w:type="gramStart"/>
            <w:r w:rsidRPr="00455ED0">
              <w:rPr>
                <w:rFonts w:ascii="Calibri" w:eastAsia="Calibri" w:hAnsi="Calibri" w:cs="Calibri"/>
                <w:color w:val="auto"/>
              </w:rPr>
              <w:t>a majority of</w:t>
            </w:r>
            <w:proofErr w:type="gramEnd"/>
            <w:r w:rsidRPr="00455ED0">
              <w:rPr>
                <w:rFonts w:ascii="Calibri" w:eastAsia="Calibri" w:hAnsi="Calibri" w:cs="Calibri"/>
                <w:color w:val="auto"/>
              </w:rPr>
              <w:t xml:space="preserve"> students.</w:t>
            </w:r>
          </w:p>
        </w:tc>
      </w:tr>
    </w:tbl>
    <w:p w14:paraId="09A8E1A2" w14:textId="2EE4C770" w:rsidR="00CF65AA" w:rsidRDefault="00CF65AA"/>
    <w:p w14:paraId="19C3E763" w14:textId="71B532AB" w:rsidR="00CF65AA" w:rsidRDefault="00CF65AA"/>
    <w:p w14:paraId="4F65D078" w14:textId="0FFB594C" w:rsidR="00CF65AA" w:rsidRDefault="00CF65AA"/>
    <w:p w14:paraId="389D79F3" w14:textId="77777777" w:rsidR="00CF65AA" w:rsidRDefault="00CF65AA"/>
    <w:p w14:paraId="3F31CBD6" w14:textId="7465A69B" w:rsidR="00CF65AA" w:rsidRDefault="00CF65AA"/>
    <w:p w14:paraId="7AB58EA7" w14:textId="222E90BC" w:rsidR="00CF65AA" w:rsidRDefault="00CF65AA"/>
    <w:p w14:paraId="6F733DB5" w14:textId="3313388C" w:rsidR="00CF65AA" w:rsidRDefault="00CF65AA"/>
    <w:tbl>
      <w:tblPr>
        <w:tblStyle w:val="affffe"/>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1"/>
        <w:tblDescription w:val="Regard for Student/Adolescent Perspectives: Sample Observation Comments by Grade Band"/>
      </w:tblPr>
      <w:tblGrid>
        <w:gridCol w:w="1435"/>
        <w:gridCol w:w="7915"/>
      </w:tblGrid>
      <w:tr w:rsidR="00CF65AA" w:rsidRPr="00455ED0" w14:paraId="41538710" w14:textId="77777777" w:rsidTr="00A34D47">
        <w:trPr>
          <w:jc w:val="center"/>
        </w:trPr>
        <w:tc>
          <w:tcPr>
            <w:tcW w:w="1435" w:type="dxa"/>
            <w:shd w:val="clear" w:color="auto" w:fill="8DB3E2"/>
            <w:vAlign w:val="top"/>
          </w:tcPr>
          <w:p w14:paraId="6DF97D8A" w14:textId="0F384A47" w:rsidR="00CF65AA" w:rsidRPr="00455ED0" w:rsidRDefault="00CF65AA" w:rsidP="00CF65AA">
            <w:pPr>
              <w:jc w:val="center"/>
              <w:rPr>
                <w:rFonts w:ascii="Calibri" w:eastAsia="Calibri" w:hAnsi="Calibri" w:cs="Calibri"/>
              </w:rPr>
            </w:pPr>
            <w:r w:rsidRPr="00455ED0">
              <w:rPr>
                <w:rFonts w:ascii="Calibri" w:eastAsia="Calibri" w:hAnsi="Calibri" w:cs="Calibri"/>
                <w:b/>
                <w:color w:val="auto"/>
              </w:rPr>
              <w:lastRenderedPageBreak/>
              <w:t>Grade Band</w:t>
            </w:r>
          </w:p>
        </w:tc>
        <w:tc>
          <w:tcPr>
            <w:tcW w:w="7915" w:type="dxa"/>
            <w:shd w:val="clear" w:color="auto" w:fill="8DB3E2"/>
            <w:vAlign w:val="top"/>
          </w:tcPr>
          <w:p w14:paraId="175209ED" w14:textId="7D8639F1" w:rsidR="00CF65AA" w:rsidRPr="00455ED0" w:rsidRDefault="00CF65AA" w:rsidP="00CF65AA">
            <w:pPr>
              <w:pBdr>
                <w:top w:val="nil"/>
                <w:left w:val="nil"/>
                <w:bottom w:val="nil"/>
                <w:right w:val="nil"/>
                <w:between w:val="nil"/>
              </w:pBdr>
              <w:spacing w:line="240" w:lineRule="auto"/>
              <w:rPr>
                <w:rFonts w:ascii="Calibri" w:eastAsia="Calibri" w:hAnsi="Calibri" w:cs="Calibri"/>
              </w:rPr>
            </w:pPr>
            <w:r w:rsidRPr="00455ED0">
              <w:rPr>
                <w:rFonts w:ascii="Calibri" w:eastAsia="Calibri" w:hAnsi="Calibri" w:cs="Calibri"/>
                <w:b/>
                <w:color w:val="auto"/>
              </w:rPr>
              <w:t>Sample Observation Comments for Regard for Student/Adolescent Perspectives</w:t>
            </w:r>
          </w:p>
        </w:tc>
      </w:tr>
      <w:tr w:rsidR="00F4747B" w:rsidRPr="00455ED0" w14:paraId="4516C12F" w14:textId="77777777" w:rsidTr="00A34D47">
        <w:trPr>
          <w:jc w:val="center"/>
        </w:trPr>
        <w:tc>
          <w:tcPr>
            <w:tcW w:w="1435" w:type="dxa"/>
          </w:tcPr>
          <w:p w14:paraId="00003F48" w14:textId="77777777" w:rsidR="00F4747B" w:rsidRPr="00455ED0" w:rsidRDefault="00EB71E1">
            <w:pPr>
              <w:jc w:val="center"/>
              <w:rPr>
                <w:rFonts w:ascii="Calibri" w:eastAsia="Calibri" w:hAnsi="Calibri" w:cs="Calibri"/>
                <w:color w:val="auto"/>
              </w:rPr>
            </w:pPr>
            <w:r w:rsidRPr="00455ED0">
              <w:rPr>
                <w:rFonts w:ascii="Calibri" w:eastAsia="Calibri" w:hAnsi="Calibri" w:cs="Calibri"/>
                <w:color w:val="auto"/>
              </w:rPr>
              <w:t>4–8</w:t>
            </w:r>
          </w:p>
        </w:tc>
        <w:tc>
          <w:tcPr>
            <w:tcW w:w="7915" w:type="dxa"/>
          </w:tcPr>
          <w:p w14:paraId="00003F49"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 xml:space="preserve">Seventy-two percent of classrooms serving students in Grades 4–8 are rated in the middle range for Regard for Student Perspectives. In these classrooms, students have inconsistent opportunities for leadership. For example, in one classroom, students take turns facilitating small-group discussions about the text; however, these opportunities are not consistently available to students throughout the lesson. </w:t>
            </w:r>
          </w:p>
          <w:p w14:paraId="00003F4A"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Twenty percent of classrooms in Grades 4–8 are rated in the low range. In these classrooms, teachers rarely make meaningful connections to students’ lives and experiences. When connections are made, they are brief. For example, a science teacher makes a connection between the purpose of the vacuole organelle to preparing for a winter storm. The teacher asks, “</w:t>
            </w:r>
            <w:r w:rsidRPr="00455ED0">
              <w:rPr>
                <w:rFonts w:ascii="Calibri" w:eastAsia="Calibri" w:hAnsi="Calibri" w:cs="Calibri"/>
                <w:i/>
                <w:color w:val="auto"/>
              </w:rPr>
              <w:t>What do people do when there is a storm? What do they store?</w:t>
            </w:r>
            <w:r w:rsidRPr="00455ED0">
              <w:rPr>
                <w:rFonts w:ascii="Calibri" w:eastAsia="Calibri" w:hAnsi="Calibri" w:cs="Calibri"/>
                <w:color w:val="auto"/>
              </w:rPr>
              <w:t>” Students reply that people buy water and food in preparation for a storm, and the science teacher explains that the function of the vacuole is to store water, food, and waste for a cell. Making these connections more frequently may result in a higher rating on this dimension.</w:t>
            </w:r>
          </w:p>
          <w:p w14:paraId="00003F4B"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Fewer than 10 percent of classrooms in Grades 4–8 are rated in the high range. In these classrooms, teachers frequently ask students for their thoughts or ideas related to the lesson. For example, in a fourth-grade mathematics class, students solve an open-ended problem, for which they had to create five expressions totaling 156 that included a multiple of 10 and no 6s. Students volunteered multiple expressions using multiplication and division (e.g., (50 x 3) + 5 + 1 and (10 x 10) + 50 + 4 +2). Within classes that are rated in the low or middle range, teachers vary in how frequently these opportunities are incorporated into the lesson; at times, the lesson is led entirely by the teacher, without the addition of student perspectives or ideas.</w:t>
            </w:r>
          </w:p>
        </w:tc>
      </w:tr>
      <w:tr w:rsidR="00F4747B" w:rsidRPr="00455ED0" w14:paraId="14FDF7BA" w14:textId="77777777" w:rsidTr="00A34D47">
        <w:trPr>
          <w:jc w:val="center"/>
        </w:trPr>
        <w:tc>
          <w:tcPr>
            <w:tcW w:w="1435" w:type="dxa"/>
          </w:tcPr>
          <w:p w14:paraId="00003F4C" w14:textId="77777777" w:rsidR="00F4747B" w:rsidRPr="00455ED0" w:rsidRDefault="00EB71E1">
            <w:pPr>
              <w:jc w:val="center"/>
              <w:rPr>
                <w:rFonts w:ascii="Calibri" w:eastAsia="Calibri" w:hAnsi="Calibri" w:cs="Calibri"/>
                <w:color w:val="auto"/>
              </w:rPr>
            </w:pPr>
            <w:r w:rsidRPr="00455ED0">
              <w:rPr>
                <w:rFonts w:ascii="Calibri" w:eastAsia="Calibri" w:hAnsi="Calibri" w:cs="Calibri"/>
                <w:color w:val="auto"/>
              </w:rPr>
              <w:t>9–12</w:t>
            </w:r>
          </w:p>
        </w:tc>
        <w:tc>
          <w:tcPr>
            <w:tcW w:w="7915" w:type="dxa"/>
          </w:tcPr>
          <w:p w14:paraId="00003F4D" w14:textId="77777777" w:rsidR="00F4747B" w:rsidRPr="00455ED0" w:rsidRDefault="00EB71E1">
            <w:pPr>
              <w:numPr>
                <w:ilvl w:val="0"/>
                <w:numId w:val="33"/>
              </w:numPr>
              <w:pBdr>
                <w:top w:val="nil"/>
                <w:left w:val="nil"/>
                <w:bottom w:val="nil"/>
                <w:right w:val="nil"/>
                <w:between w:val="nil"/>
              </w:pBdr>
              <w:spacing w:line="240" w:lineRule="auto"/>
              <w:rPr>
                <w:rFonts w:ascii="Calibri" w:eastAsia="Calibri" w:hAnsi="Calibri" w:cs="Calibri"/>
                <w:color w:val="auto"/>
              </w:rPr>
            </w:pPr>
            <w:r w:rsidRPr="00455ED0">
              <w:rPr>
                <w:rFonts w:ascii="Calibri" w:eastAsia="Calibri" w:hAnsi="Calibri" w:cs="Calibri"/>
                <w:color w:val="auto"/>
              </w:rPr>
              <w:t>Seventy-two percent of classrooms serving students in Grades 9–12 are rated in the middle range for Regard for Adolescent Perspectives. In these classrooms, teachers sometimes make meaningful connections between the materials and students’ current experiences. For example, a science teacher makes a brief connection about cultural changes by explaining, “</w:t>
            </w:r>
            <w:r w:rsidRPr="00455ED0">
              <w:rPr>
                <w:rFonts w:ascii="Calibri" w:eastAsia="Calibri" w:hAnsi="Calibri" w:cs="Calibri"/>
                <w:i/>
                <w:color w:val="auto"/>
              </w:rPr>
              <w:t>Our favorite song from three years ago probably isn’t our favorite song now . . .</w:t>
            </w:r>
            <w:r w:rsidRPr="00455ED0">
              <w:rPr>
                <w:rFonts w:ascii="Calibri" w:eastAsia="Calibri" w:hAnsi="Calibri" w:cs="Calibri"/>
                <w:color w:val="auto"/>
              </w:rPr>
              <w:t xml:space="preserve">” In an ELA class, students are encouraged to connect new vocabulary to their own lives (e.g., when students have heard the terms previously, such as in video games). However, these types of connections are brief. </w:t>
            </w:r>
          </w:p>
          <w:p w14:paraId="00003F4E"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 xml:space="preserve">In classrooms that are rated in the middle range, teachers sometimes encourage student ideas and opinions related to the lesson. For example, in an 11th-grade mathematics class, students discuss strategies for solving a mathematics equation. In a humanities class, students follow their own line of inquiry and pursue their own interests while conducting a research project on ancient Nubia. However, at other times, the lesson is led entirely by the teacher, without the addition of student perspectives or ideas. </w:t>
            </w:r>
          </w:p>
          <w:p w14:paraId="00003F4F"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 xml:space="preserve">Nineteen percent of classrooms are rated in the low range for Regard for Adolescent Perspectives. In these classrooms, teachers rarely make salient how or why the material is of value to students. In a ninth-grade ELA class, students read an article discussing whether a college education is necessary to be successful. However, the teacher does not discuss how the article’s </w:t>
            </w:r>
            <w:r w:rsidRPr="00455ED0">
              <w:rPr>
                <w:rFonts w:ascii="Calibri" w:eastAsia="Calibri" w:hAnsi="Calibri" w:cs="Calibri"/>
                <w:color w:val="auto"/>
              </w:rPr>
              <w:lastRenderedPageBreak/>
              <w:t>arguments relate to students’ own future educations. Similarly, in another classroom, students are studying ancient religions. A student asks the teacher a question that suggests the student is trying to make a meaningful connection, but the teacher is dismissive, stating, “</w:t>
            </w:r>
            <w:r w:rsidRPr="00455ED0">
              <w:rPr>
                <w:rFonts w:ascii="Calibri" w:eastAsia="Calibri" w:hAnsi="Calibri" w:cs="Calibri"/>
                <w:i/>
                <w:color w:val="auto"/>
              </w:rPr>
              <w:t>Good question—I don't know</w:t>
            </w:r>
            <w:r w:rsidRPr="00455ED0">
              <w:rPr>
                <w:rFonts w:ascii="Calibri" w:eastAsia="Calibri" w:hAnsi="Calibri" w:cs="Calibri"/>
                <w:color w:val="auto"/>
              </w:rPr>
              <w:t xml:space="preserve">,” before moving on. </w:t>
            </w:r>
          </w:p>
          <w:p w14:paraId="00003F50" w14:textId="77777777" w:rsidR="00F4747B" w:rsidRPr="00455ED0" w:rsidRDefault="00EB71E1">
            <w:pPr>
              <w:numPr>
                <w:ilvl w:val="0"/>
                <w:numId w:val="33"/>
              </w:numPr>
              <w:pBdr>
                <w:top w:val="nil"/>
                <w:left w:val="nil"/>
                <w:bottom w:val="nil"/>
                <w:right w:val="nil"/>
                <w:between w:val="nil"/>
              </w:pBdr>
              <w:spacing w:line="240" w:lineRule="auto"/>
              <w:rPr>
                <w:rFonts w:ascii="Calibri" w:eastAsia="Calibri" w:hAnsi="Calibri" w:cs="Calibri"/>
                <w:color w:val="auto"/>
              </w:rPr>
            </w:pPr>
            <w:r w:rsidRPr="00455ED0">
              <w:rPr>
                <w:rFonts w:ascii="Calibri" w:eastAsia="Calibri" w:hAnsi="Calibri" w:cs="Calibri"/>
                <w:color w:val="auto"/>
              </w:rPr>
              <w:t>Fewer than 10 percent of classes are rated in the high range for Regard for Adolescent Perspectives. In these classrooms, students have opportunities for meaningful peer-to-peer interactions. In an ELA class, students participate in a Socratic Seminar, during which they discuss characters in a novel. During this time, students lead the discussion and respond directly to one another, while the teacher listens. In other classrooms, students work with partners to solve mathematics or science problems. In classes that are rated in the low or middle range, students may have some opportunities for peer interactions, although the opportunities are superficial in nature, or interactions are discouraged by the teacher.</w:t>
            </w:r>
          </w:p>
        </w:tc>
      </w:tr>
    </w:tbl>
    <w:p w14:paraId="00003F51" w14:textId="77777777" w:rsidR="00F4747B" w:rsidRDefault="00F4747B">
      <w:pPr>
        <w:pBdr>
          <w:top w:val="nil"/>
          <w:left w:val="nil"/>
          <w:bottom w:val="nil"/>
          <w:right w:val="nil"/>
          <w:between w:val="nil"/>
        </w:pBdr>
        <w:spacing w:after="120"/>
        <w:rPr>
          <w:rFonts w:ascii="Calibri" w:eastAsia="Calibri" w:hAnsi="Calibri" w:cs="Calibri"/>
          <w:color w:val="000000"/>
        </w:rPr>
      </w:pPr>
    </w:p>
    <w:p w14:paraId="45DF53E7" w14:textId="77777777" w:rsidR="00D64602" w:rsidRDefault="00D64602">
      <w:pPr>
        <w:pStyle w:val="Heading1"/>
      </w:pPr>
      <w:bookmarkStart w:id="52" w:name="_Toc34298770"/>
    </w:p>
    <w:p w14:paraId="313B43F1" w14:textId="77777777" w:rsidR="00D64602" w:rsidRDefault="00D64602">
      <w:pPr>
        <w:pStyle w:val="Heading1"/>
      </w:pPr>
    </w:p>
    <w:p w14:paraId="2496EF20" w14:textId="77777777" w:rsidR="00D64602" w:rsidRDefault="00D64602">
      <w:pPr>
        <w:pStyle w:val="Heading1"/>
      </w:pPr>
    </w:p>
    <w:p w14:paraId="0487F21F" w14:textId="77777777" w:rsidR="00D64602" w:rsidRDefault="00D64602">
      <w:pPr>
        <w:pStyle w:val="Heading1"/>
      </w:pPr>
    </w:p>
    <w:p w14:paraId="7B357DA0" w14:textId="77777777" w:rsidR="00D64602" w:rsidRDefault="00D64602">
      <w:pPr>
        <w:pStyle w:val="Heading1"/>
      </w:pPr>
    </w:p>
    <w:p w14:paraId="71D5604B" w14:textId="77777777" w:rsidR="00D64602" w:rsidRDefault="00D64602">
      <w:pPr>
        <w:pStyle w:val="Heading1"/>
      </w:pPr>
    </w:p>
    <w:p w14:paraId="148DB4AA" w14:textId="77777777" w:rsidR="00D64602" w:rsidRDefault="00D64602">
      <w:pPr>
        <w:pStyle w:val="Heading1"/>
      </w:pPr>
    </w:p>
    <w:p w14:paraId="2E4A2DAC" w14:textId="77777777" w:rsidR="00D64602" w:rsidRDefault="00D64602">
      <w:pPr>
        <w:pStyle w:val="Heading1"/>
      </w:pPr>
    </w:p>
    <w:p w14:paraId="5E2D46CD" w14:textId="77777777" w:rsidR="00D64602" w:rsidRDefault="00D64602">
      <w:pPr>
        <w:pStyle w:val="Heading1"/>
      </w:pPr>
    </w:p>
    <w:p w14:paraId="0EAC96DE" w14:textId="77777777" w:rsidR="00D64602" w:rsidRDefault="00D64602">
      <w:pPr>
        <w:pStyle w:val="Heading1"/>
      </w:pPr>
    </w:p>
    <w:p w14:paraId="2B2D14C2" w14:textId="77777777" w:rsidR="00D64602" w:rsidRDefault="00D64602">
      <w:pPr>
        <w:pStyle w:val="Heading1"/>
      </w:pPr>
    </w:p>
    <w:p w14:paraId="00003F52" w14:textId="0E248C75" w:rsidR="00F4747B" w:rsidRPr="00D64602" w:rsidRDefault="00EB71E1">
      <w:pPr>
        <w:pStyle w:val="Heading1"/>
        <w:rPr>
          <w:rFonts w:asciiTheme="minorHAnsi" w:hAnsiTheme="minorHAnsi" w:cstheme="minorHAnsi"/>
          <w:sz w:val="36"/>
          <w:szCs w:val="36"/>
        </w:rPr>
      </w:pPr>
      <w:r w:rsidRPr="00D64602">
        <w:rPr>
          <w:rFonts w:asciiTheme="minorHAnsi" w:hAnsiTheme="minorHAnsi" w:cstheme="minorHAnsi"/>
          <w:sz w:val="36"/>
          <w:szCs w:val="36"/>
        </w:rPr>
        <w:lastRenderedPageBreak/>
        <w:t>Negative Climate</w:t>
      </w:r>
      <w:bookmarkEnd w:id="52"/>
    </w:p>
    <w:p w14:paraId="00003F53" w14:textId="77777777" w:rsidR="00F4747B" w:rsidRPr="00D64602" w:rsidRDefault="00EB71E1">
      <w:pPr>
        <w:pStyle w:val="Heading2"/>
        <w:spacing w:after="240"/>
        <w:rPr>
          <w:rFonts w:ascii="Calibri" w:hAnsi="Calibri" w:cs="Calibri"/>
          <w:b/>
          <w:bCs/>
          <w:color w:val="auto"/>
          <w:sz w:val="28"/>
          <w:szCs w:val="28"/>
        </w:rPr>
      </w:pPr>
      <w:bookmarkStart w:id="53" w:name="_Toc34298771"/>
      <w:r w:rsidRPr="00D64602">
        <w:rPr>
          <w:rFonts w:ascii="Calibri" w:hAnsi="Calibri" w:cs="Calibri"/>
          <w:b/>
          <w:bCs/>
          <w:color w:val="auto"/>
          <w:sz w:val="28"/>
          <w:szCs w:val="28"/>
        </w:rPr>
        <w:t>Emotional Support domain, Grades Pre-K</w:t>
      </w:r>
      <w:r w:rsidRPr="00D64602">
        <w:rPr>
          <w:rFonts w:ascii="Calibri" w:eastAsia="Vijaya" w:hAnsi="Calibri" w:cs="Calibri"/>
          <w:b/>
          <w:bCs/>
          <w:color w:val="auto"/>
          <w:sz w:val="28"/>
          <w:szCs w:val="28"/>
        </w:rPr>
        <w:t>−</w:t>
      </w:r>
      <w:r w:rsidRPr="00D64602">
        <w:rPr>
          <w:rFonts w:ascii="Calibri" w:hAnsi="Calibri" w:cs="Calibri"/>
          <w:b/>
          <w:bCs/>
          <w:color w:val="auto"/>
          <w:sz w:val="28"/>
          <w:szCs w:val="28"/>
        </w:rPr>
        <w:t>3</w:t>
      </w:r>
      <w:r w:rsidRPr="00D64602">
        <w:rPr>
          <w:rFonts w:ascii="Calibri" w:hAnsi="Calibri" w:cs="Calibri"/>
          <w:b/>
          <w:bCs/>
          <w:color w:val="auto"/>
          <w:sz w:val="28"/>
          <w:szCs w:val="28"/>
        </w:rPr>
        <w:br/>
        <w:t>Classroom Organization domain, Grades 4</w:t>
      </w:r>
      <w:r w:rsidRPr="00D64602">
        <w:rPr>
          <w:rFonts w:ascii="Calibri" w:eastAsia="Vijaya" w:hAnsi="Calibri" w:cs="Calibri"/>
          <w:b/>
          <w:bCs/>
          <w:color w:val="auto"/>
          <w:sz w:val="28"/>
          <w:szCs w:val="28"/>
        </w:rPr>
        <w:t>−</w:t>
      </w:r>
      <w:r w:rsidRPr="00D64602">
        <w:rPr>
          <w:rFonts w:ascii="Calibri" w:hAnsi="Calibri" w:cs="Calibri"/>
          <w:b/>
          <w:bCs/>
          <w:color w:val="auto"/>
          <w:sz w:val="28"/>
          <w:szCs w:val="28"/>
        </w:rPr>
        <w:t>12</w:t>
      </w:r>
      <w:bookmarkEnd w:id="53"/>
      <w:r w:rsidRPr="00D64602">
        <w:rPr>
          <w:rFonts w:ascii="Calibri" w:hAnsi="Calibri" w:cs="Calibri"/>
          <w:b/>
          <w:bCs/>
          <w:color w:val="auto"/>
          <w:sz w:val="28"/>
          <w:szCs w:val="28"/>
        </w:rPr>
        <w:t xml:space="preserve"> </w:t>
      </w:r>
    </w:p>
    <w:p w14:paraId="00003F54" w14:textId="77777777" w:rsidR="00F4747B" w:rsidRDefault="00EB71E1">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Negative Climate reflects the overall level of expressed negativity in the classroom. The frequency, quality, and intensity of teacher and student negativity are key to this dimension (</w:t>
      </w:r>
      <w:r>
        <w:rPr>
          <w:rFonts w:ascii="Calibri" w:eastAsia="Calibri" w:hAnsi="Calibri" w:cs="Calibri"/>
          <w:i/>
          <w:color w:val="000000"/>
        </w:rPr>
        <w:t xml:space="preserve">CLASS Pre-K Manual, </w:t>
      </w:r>
      <w:r>
        <w:rPr>
          <w:rFonts w:ascii="Calibri" w:eastAsia="Calibri" w:hAnsi="Calibri" w:cs="Calibri"/>
          <w:color w:val="000000"/>
        </w:rPr>
        <w:t xml:space="preserve">p. 28; </w:t>
      </w:r>
      <w:r>
        <w:rPr>
          <w:rFonts w:ascii="Calibri" w:eastAsia="Calibri" w:hAnsi="Calibri" w:cs="Calibri"/>
          <w:i/>
          <w:color w:val="000000"/>
        </w:rPr>
        <w:t>CLASS K–3 Manual</w:t>
      </w:r>
      <w:r>
        <w:rPr>
          <w:rFonts w:ascii="Calibri" w:eastAsia="Calibri" w:hAnsi="Calibri" w:cs="Calibri"/>
          <w:color w:val="000000"/>
        </w:rPr>
        <w:t xml:space="preserve">, p. 28; </w:t>
      </w:r>
      <w:r>
        <w:rPr>
          <w:rFonts w:ascii="Calibri" w:eastAsia="Calibri" w:hAnsi="Calibri" w:cs="Calibri"/>
          <w:i/>
          <w:color w:val="000000"/>
        </w:rPr>
        <w:t xml:space="preserve">CLASS Upper Elementary Manual, </w:t>
      </w:r>
      <w:r>
        <w:rPr>
          <w:rFonts w:ascii="Calibri" w:eastAsia="Calibri" w:hAnsi="Calibri" w:cs="Calibri"/>
          <w:color w:val="000000"/>
        </w:rPr>
        <w:t xml:space="preserve">p. 55; </w:t>
      </w:r>
      <w:r>
        <w:rPr>
          <w:rFonts w:ascii="Calibri" w:eastAsia="Calibri" w:hAnsi="Calibri" w:cs="Calibri"/>
          <w:i/>
          <w:color w:val="000000"/>
        </w:rPr>
        <w:t>CLASS Secondary Manual,</w:t>
      </w:r>
      <w:r>
        <w:rPr>
          <w:rFonts w:ascii="Calibri" w:eastAsia="Calibri" w:hAnsi="Calibri" w:cs="Calibri"/>
          <w:color w:val="000000"/>
        </w:rPr>
        <w:t xml:space="preserve"> p. 55). For the purposes of this report, we have inversed the observers’ scores, to be consistent with the range scores across all dimensions. Therefore, a high range score in this dimension indicates an absence of negative climate, and a low range score indicates the presence of negative climate.</w:t>
      </w:r>
      <w:r>
        <w:rPr>
          <w:rFonts w:ascii="Calibri" w:eastAsia="Calibri" w:hAnsi="Calibri" w:cs="Calibri"/>
          <w:color w:val="000000"/>
          <w:vertAlign w:val="superscript"/>
        </w:rPr>
        <w:footnoteReference w:id="55"/>
      </w:r>
      <w:r>
        <w:rPr>
          <w:rFonts w:ascii="Calibri" w:eastAsia="Calibri" w:hAnsi="Calibri" w:cs="Calibri"/>
          <w:color w:val="000000"/>
        </w:rPr>
        <w:t xml:space="preserve"> </w:t>
      </w:r>
    </w:p>
    <w:p w14:paraId="00003F55" w14:textId="77777777" w:rsidR="00F4747B" w:rsidRDefault="00EB71E1">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xml:space="preserve"> Negativity is pervasive. The teacher may express constant irritation, annoyance, or anger; unduly criticize students; or consistently use a harsh tone and/or take a harsh stance as he or she interacts with students. Threats or yelling are frequently used to establish control. Language is disrespectful and sarcastic. Severe negativity, such as the following actions, would lead to a low rating on Negative Climate, even if the action is not extended: students bullying one another, a teacher hitting a student, or students physically fighting with one another. </w:t>
      </w:r>
    </w:p>
    <w:p w14:paraId="00003F56" w14:textId="77777777" w:rsidR="00F4747B" w:rsidRDefault="00EB71E1">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There are some expressions of mild negativity by the teacher or students. The teacher may express irritability, use a harsh tone, and/or express annoyance—usually during difficult moments in the classroom. Threats or yelling may be used to establish control over the classroom, but not constantly; they are used more as a response to situations. At times, the teacher and students may be sarcastic or disrespectful toward one another. </w:t>
      </w:r>
    </w:p>
    <w:p w14:paraId="00003F57" w14:textId="77777777" w:rsidR="00F4747B" w:rsidRDefault="00EB71E1">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There is no display of negativity. No strong expressions of anger or aggression are exhibited, either by the teacher or students; if there is such a display, it is contained and does not escalate. The teacher does not issue threats or yell to establish control. The teacher and students are respectful and do not express sarcasm. </w:t>
      </w:r>
    </w:p>
    <w:p w14:paraId="00003F58"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12. Negative Climate: Classroom Ratings at Each Grade Band</w:t>
      </w:r>
    </w:p>
    <w:tbl>
      <w:tblPr>
        <w:tblStyle w:val="afffff"/>
        <w:tblW w:w="9339" w:type="dxa"/>
        <w:tblLayout w:type="fixed"/>
        <w:tblLook w:val="0420" w:firstRow="1" w:lastRow="0" w:firstColumn="0" w:lastColumn="0" w:noHBand="0" w:noVBand="1"/>
        <w:tblCaption w:val="Table 12"/>
        <w:tblDescription w:val="Negative Climate: Classroom Ratings at Each Grade Band"/>
      </w:tblPr>
      <w:tblGrid>
        <w:gridCol w:w="1212"/>
        <w:gridCol w:w="1560"/>
        <w:gridCol w:w="779"/>
        <w:gridCol w:w="779"/>
        <w:gridCol w:w="779"/>
        <w:gridCol w:w="668"/>
        <w:gridCol w:w="779"/>
        <w:gridCol w:w="779"/>
        <w:gridCol w:w="779"/>
        <w:gridCol w:w="1225"/>
      </w:tblGrid>
      <w:tr w:rsidR="00F4747B" w14:paraId="42DB8E78" w14:textId="77777777" w:rsidTr="00A34D47">
        <w:trPr>
          <w:trHeight w:val="420"/>
        </w:trPr>
        <w:tc>
          <w:tcPr>
            <w:tcW w:w="121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F5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 Grade Band</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F5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Number of Classrooms</w:t>
            </w:r>
          </w:p>
        </w:tc>
        <w:tc>
          <w:tcPr>
            <w:tcW w:w="1558" w:type="dxa"/>
            <w:gridSpan w:val="2"/>
            <w:tcBorders>
              <w:top w:val="single" w:sz="8" w:space="0" w:color="000000"/>
              <w:left w:val="nil"/>
              <w:bottom w:val="single" w:sz="8" w:space="0" w:color="000000"/>
              <w:right w:val="single" w:sz="8" w:space="0" w:color="000000"/>
            </w:tcBorders>
            <w:shd w:val="clear" w:color="auto" w:fill="B5C7DB"/>
            <w:vAlign w:val="center"/>
          </w:tcPr>
          <w:p w14:paraId="00003F5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226" w:type="dxa"/>
            <w:gridSpan w:val="3"/>
            <w:tcBorders>
              <w:top w:val="single" w:sz="8" w:space="0" w:color="000000"/>
              <w:left w:val="nil"/>
              <w:bottom w:val="single" w:sz="8" w:space="0" w:color="000000"/>
              <w:right w:val="single" w:sz="8" w:space="0" w:color="000000"/>
            </w:tcBorders>
            <w:shd w:val="clear" w:color="auto" w:fill="B5C7DB"/>
            <w:vAlign w:val="center"/>
          </w:tcPr>
          <w:p w14:paraId="00003F5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558" w:type="dxa"/>
            <w:gridSpan w:val="2"/>
            <w:tcBorders>
              <w:top w:val="single" w:sz="8" w:space="0" w:color="000000"/>
              <w:left w:val="nil"/>
              <w:bottom w:val="single" w:sz="8" w:space="0" w:color="000000"/>
              <w:right w:val="single" w:sz="8" w:space="0" w:color="000000"/>
            </w:tcBorders>
            <w:shd w:val="clear" w:color="auto" w:fill="B5C7DB"/>
            <w:vAlign w:val="center"/>
          </w:tcPr>
          <w:p w14:paraId="00003F6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22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F6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7BF579AA" w14:textId="77777777" w:rsidTr="00A34D47">
        <w:trPr>
          <w:trHeight w:val="315"/>
        </w:trPr>
        <w:tc>
          <w:tcPr>
            <w:tcW w:w="121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F63"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560"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F64"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79" w:type="dxa"/>
            <w:tcBorders>
              <w:top w:val="nil"/>
              <w:left w:val="nil"/>
              <w:bottom w:val="single" w:sz="8" w:space="0" w:color="000000"/>
              <w:right w:val="single" w:sz="8" w:space="0" w:color="000000"/>
            </w:tcBorders>
            <w:shd w:val="clear" w:color="auto" w:fill="DAE3ED"/>
            <w:vAlign w:val="center"/>
          </w:tcPr>
          <w:p w14:paraId="00003F6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779" w:type="dxa"/>
            <w:tcBorders>
              <w:top w:val="nil"/>
              <w:left w:val="nil"/>
              <w:bottom w:val="single" w:sz="8" w:space="0" w:color="000000"/>
              <w:right w:val="single" w:sz="8" w:space="0" w:color="000000"/>
            </w:tcBorders>
            <w:shd w:val="clear" w:color="auto" w:fill="DAE3ED"/>
            <w:vAlign w:val="center"/>
          </w:tcPr>
          <w:p w14:paraId="00003F6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779" w:type="dxa"/>
            <w:tcBorders>
              <w:top w:val="nil"/>
              <w:left w:val="nil"/>
              <w:bottom w:val="single" w:sz="8" w:space="0" w:color="000000"/>
              <w:right w:val="single" w:sz="8" w:space="0" w:color="000000"/>
            </w:tcBorders>
            <w:shd w:val="clear" w:color="auto" w:fill="DAE3ED"/>
            <w:vAlign w:val="center"/>
          </w:tcPr>
          <w:p w14:paraId="00003F6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668" w:type="dxa"/>
            <w:tcBorders>
              <w:top w:val="nil"/>
              <w:left w:val="nil"/>
              <w:bottom w:val="single" w:sz="8" w:space="0" w:color="000000"/>
              <w:right w:val="single" w:sz="8" w:space="0" w:color="000000"/>
            </w:tcBorders>
            <w:shd w:val="clear" w:color="auto" w:fill="DAE3ED"/>
            <w:vAlign w:val="center"/>
          </w:tcPr>
          <w:p w14:paraId="00003F6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779" w:type="dxa"/>
            <w:tcBorders>
              <w:top w:val="nil"/>
              <w:left w:val="nil"/>
              <w:bottom w:val="single" w:sz="8" w:space="0" w:color="000000"/>
              <w:right w:val="single" w:sz="8" w:space="0" w:color="000000"/>
            </w:tcBorders>
            <w:shd w:val="clear" w:color="auto" w:fill="DAE3ED"/>
            <w:vAlign w:val="center"/>
          </w:tcPr>
          <w:p w14:paraId="00003F6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779" w:type="dxa"/>
            <w:tcBorders>
              <w:top w:val="nil"/>
              <w:left w:val="nil"/>
              <w:bottom w:val="single" w:sz="8" w:space="0" w:color="000000"/>
              <w:right w:val="single" w:sz="8" w:space="0" w:color="000000"/>
            </w:tcBorders>
            <w:shd w:val="clear" w:color="auto" w:fill="DAE3ED"/>
            <w:vAlign w:val="center"/>
          </w:tcPr>
          <w:p w14:paraId="00003F6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779" w:type="dxa"/>
            <w:tcBorders>
              <w:top w:val="nil"/>
              <w:left w:val="nil"/>
              <w:bottom w:val="single" w:sz="8" w:space="0" w:color="000000"/>
              <w:right w:val="single" w:sz="8" w:space="0" w:color="000000"/>
            </w:tcBorders>
            <w:shd w:val="clear" w:color="auto" w:fill="DAE3ED"/>
            <w:vAlign w:val="center"/>
          </w:tcPr>
          <w:p w14:paraId="00003F6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22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F6C"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13497A6D" w14:textId="77777777" w:rsidTr="00A34D47">
        <w:trPr>
          <w:trHeight w:val="315"/>
        </w:trPr>
        <w:tc>
          <w:tcPr>
            <w:tcW w:w="1213" w:type="dxa"/>
            <w:tcBorders>
              <w:top w:val="nil"/>
              <w:left w:val="single" w:sz="8" w:space="0" w:color="000000"/>
              <w:bottom w:val="single" w:sz="8" w:space="0" w:color="000000"/>
              <w:right w:val="single" w:sz="8" w:space="0" w:color="000000"/>
            </w:tcBorders>
            <w:shd w:val="clear" w:color="auto" w:fill="auto"/>
            <w:vAlign w:val="center"/>
          </w:tcPr>
          <w:p w14:paraId="00003F6D"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Pre-K–3</w:t>
            </w:r>
          </w:p>
        </w:tc>
        <w:tc>
          <w:tcPr>
            <w:tcW w:w="1560" w:type="dxa"/>
            <w:tcBorders>
              <w:top w:val="nil"/>
              <w:left w:val="nil"/>
              <w:bottom w:val="single" w:sz="8" w:space="0" w:color="000000"/>
              <w:right w:val="single" w:sz="8" w:space="0" w:color="000000"/>
            </w:tcBorders>
            <w:shd w:val="clear" w:color="auto" w:fill="auto"/>
            <w:vAlign w:val="center"/>
          </w:tcPr>
          <w:p w14:paraId="00003F6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392</w:t>
            </w:r>
          </w:p>
        </w:tc>
        <w:tc>
          <w:tcPr>
            <w:tcW w:w="779" w:type="dxa"/>
            <w:tcBorders>
              <w:top w:val="nil"/>
              <w:left w:val="nil"/>
              <w:bottom w:val="single" w:sz="8" w:space="0" w:color="000000"/>
              <w:right w:val="single" w:sz="8" w:space="0" w:color="000000"/>
            </w:tcBorders>
            <w:shd w:val="clear" w:color="auto" w:fill="auto"/>
            <w:vAlign w:val="center"/>
          </w:tcPr>
          <w:p w14:paraId="00003F6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7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7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68" w:type="dxa"/>
            <w:tcBorders>
              <w:top w:val="nil"/>
              <w:left w:val="nil"/>
              <w:bottom w:val="single" w:sz="8" w:space="0" w:color="000000"/>
              <w:right w:val="single" w:sz="8" w:space="0" w:color="000000"/>
            </w:tcBorders>
            <w:shd w:val="clear" w:color="auto" w:fill="auto"/>
            <w:vAlign w:val="center"/>
          </w:tcPr>
          <w:p w14:paraId="00003F7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79" w:type="dxa"/>
            <w:tcBorders>
              <w:top w:val="nil"/>
              <w:left w:val="nil"/>
              <w:bottom w:val="single" w:sz="8" w:space="0" w:color="000000"/>
              <w:right w:val="single" w:sz="8" w:space="0" w:color="000000"/>
            </w:tcBorders>
            <w:shd w:val="clear" w:color="auto" w:fill="auto"/>
            <w:vAlign w:val="center"/>
          </w:tcPr>
          <w:p w14:paraId="00003F7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79" w:type="dxa"/>
            <w:tcBorders>
              <w:top w:val="nil"/>
              <w:left w:val="nil"/>
              <w:bottom w:val="single" w:sz="8" w:space="0" w:color="000000"/>
              <w:right w:val="single" w:sz="8" w:space="0" w:color="000000"/>
            </w:tcBorders>
            <w:shd w:val="clear" w:color="auto" w:fill="auto"/>
            <w:vAlign w:val="center"/>
          </w:tcPr>
          <w:p w14:paraId="00003F7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w:t>
            </w:r>
          </w:p>
        </w:tc>
        <w:tc>
          <w:tcPr>
            <w:tcW w:w="779" w:type="dxa"/>
            <w:tcBorders>
              <w:top w:val="nil"/>
              <w:left w:val="nil"/>
              <w:bottom w:val="single" w:sz="8" w:space="0" w:color="000000"/>
              <w:right w:val="single" w:sz="8" w:space="0" w:color="000000"/>
            </w:tcBorders>
            <w:shd w:val="clear" w:color="auto" w:fill="auto"/>
            <w:vAlign w:val="center"/>
          </w:tcPr>
          <w:p w14:paraId="00003F7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334</w:t>
            </w:r>
          </w:p>
        </w:tc>
        <w:tc>
          <w:tcPr>
            <w:tcW w:w="1225" w:type="dxa"/>
            <w:tcBorders>
              <w:top w:val="nil"/>
              <w:left w:val="nil"/>
              <w:bottom w:val="single" w:sz="8" w:space="0" w:color="000000"/>
              <w:right w:val="single" w:sz="8" w:space="0" w:color="000000"/>
            </w:tcBorders>
            <w:shd w:val="clear" w:color="auto" w:fill="auto"/>
            <w:vAlign w:val="center"/>
          </w:tcPr>
          <w:p w14:paraId="00003F7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 6.83</w:t>
            </w:r>
          </w:p>
        </w:tc>
      </w:tr>
      <w:tr w:rsidR="00F4747B" w14:paraId="04EA7142" w14:textId="77777777" w:rsidTr="00A34D47">
        <w:trPr>
          <w:trHeight w:val="315"/>
        </w:trPr>
        <w:tc>
          <w:tcPr>
            <w:tcW w:w="1213" w:type="dxa"/>
            <w:tcBorders>
              <w:top w:val="nil"/>
              <w:left w:val="single" w:sz="8" w:space="0" w:color="000000"/>
              <w:bottom w:val="single" w:sz="8" w:space="0" w:color="000000"/>
              <w:right w:val="single" w:sz="8" w:space="0" w:color="000000"/>
            </w:tcBorders>
            <w:shd w:val="clear" w:color="auto" w:fill="auto"/>
            <w:vAlign w:val="center"/>
          </w:tcPr>
          <w:p w14:paraId="00003F77"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4–5</w:t>
            </w:r>
          </w:p>
        </w:tc>
        <w:tc>
          <w:tcPr>
            <w:tcW w:w="1560" w:type="dxa"/>
            <w:tcBorders>
              <w:top w:val="nil"/>
              <w:left w:val="nil"/>
              <w:bottom w:val="single" w:sz="8" w:space="0" w:color="000000"/>
              <w:right w:val="single" w:sz="8" w:space="0" w:color="000000"/>
            </w:tcBorders>
            <w:shd w:val="clear" w:color="auto" w:fill="auto"/>
            <w:vAlign w:val="center"/>
          </w:tcPr>
          <w:p w14:paraId="00003F7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170</w:t>
            </w:r>
          </w:p>
        </w:tc>
        <w:tc>
          <w:tcPr>
            <w:tcW w:w="779" w:type="dxa"/>
            <w:tcBorders>
              <w:top w:val="nil"/>
              <w:left w:val="nil"/>
              <w:bottom w:val="single" w:sz="8" w:space="0" w:color="000000"/>
              <w:right w:val="single" w:sz="8" w:space="0" w:color="000000"/>
            </w:tcBorders>
            <w:shd w:val="clear" w:color="auto" w:fill="auto"/>
            <w:vAlign w:val="center"/>
          </w:tcPr>
          <w:p w14:paraId="00003F7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7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7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68" w:type="dxa"/>
            <w:tcBorders>
              <w:top w:val="nil"/>
              <w:left w:val="nil"/>
              <w:bottom w:val="single" w:sz="8" w:space="0" w:color="000000"/>
              <w:right w:val="single" w:sz="8" w:space="0" w:color="000000"/>
            </w:tcBorders>
            <w:shd w:val="clear" w:color="auto" w:fill="auto"/>
            <w:vAlign w:val="center"/>
          </w:tcPr>
          <w:p w14:paraId="00003F7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7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79" w:type="dxa"/>
            <w:tcBorders>
              <w:top w:val="nil"/>
              <w:left w:val="nil"/>
              <w:bottom w:val="single" w:sz="8" w:space="0" w:color="000000"/>
              <w:right w:val="single" w:sz="8" w:space="0" w:color="000000"/>
            </w:tcBorders>
            <w:shd w:val="clear" w:color="auto" w:fill="auto"/>
            <w:vAlign w:val="center"/>
          </w:tcPr>
          <w:p w14:paraId="00003F7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779" w:type="dxa"/>
            <w:tcBorders>
              <w:top w:val="nil"/>
              <w:left w:val="nil"/>
              <w:bottom w:val="single" w:sz="8" w:space="0" w:color="000000"/>
              <w:right w:val="single" w:sz="8" w:space="0" w:color="000000"/>
            </w:tcBorders>
            <w:shd w:val="clear" w:color="auto" w:fill="auto"/>
            <w:vAlign w:val="center"/>
          </w:tcPr>
          <w:p w14:paraId="00003F7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146</w:t>
            </w:r>
          </w:p>
        </w:tc>
        <w:tc>
          <w:tcPr>
            <w:tcW w:w="1225" w:type="dxa"/>
            <w:tcBorders>
              <w:top w:val="nil"/>
              <w:left w:val="nil"/>
              <w:bottom w:val="single" w:sz="8" w:space="0" w:color="000000"/>
              <w:right w:val="single" w:sz="8" w:space="0" w:color="000000"/>
            </w:tcBorders>
            <w:shd w:val="clear" w:color="auto" w:fill="auto"/>
            <w:vAlign w:val="center"/>
          </w:tcPr>
          <w:p w14:paraId="00003F8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6.81</w:t>
            </w:r>
          </w:p>
        </w:tc>
      </w:tr>
      <w:tr w:rsidR="00F4747B" w14:paraId="3107934C" w14:textId="77777777" w:rsidTr="00A34D47">
        <w:trPr>
          <w:trHeight w:val="315"/>
        </w:trPr>
        <w:tc>
          <w:tcPr>
            <w:tcW w:w="1213" w:type="dxa"/>
            <w:tcBorders>
              <w:top w:val="nil"/>
              <w:left w:val="single" w:sz="8" w:space="0" w:color="000000"/>
              <w:bottom w:val="single" w:sz="8" w:space="0" w:color="000000"/>
              <w:right w:val="single" w:sz="8" w:space="0" w:color="000000"/>
            </w:tcBorders>
            <w:shd w:val="clear" w:color="auto" w:fill="auto"/>
            <w:vAlign w:val="center"/>
          </w:tcPr>
          <w:p w14:paraId="00003F81"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6–8</w:t>
            </w:r>
          </w:p>
        </w:tc>
        <w:tc>
          <w:tcPr>
            <w:tcW w:w="1560" w:type="dxa"/>
            <w:tcBorders>
              <w:top w:val="nil"/>
              <w:left w:val="nil"/>
              <w:bottom w:val="single" w:sz="8" w:space="0" w:color="000000"/>
              <w:right w:val="single" w:sz="8" w:space="0" w:color="000000"/>
            </w:tcBorders>
            <w:shd w:val="clear" w:color="auto" w:fill="auto"/>
            <w:vAlign w:val="center"/>
          </w:tcPr>
          <w:p w14:paraId="00003F8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179</w:t>
            </w:r>
          </w:p>
        </w:tc>
        <w:tc>
          <w:tcPr>
            <w:tcW w:w="779" w:type="dxa"/>
            <w:tcBorders>
              <w:top w:val="nil"/>
              <w:left w:val="nil"/>
              <w:bottom w:val="single" w:sz="8" w:space="0" w:color="000000"/>
              <w:right w:val="single" w:sz="8" w:space="0" w:color="000000"/>
            </w:tcBorders>
            <w:shd w:val="clear" w:color="auto" w:fill="auto"/>
            <w:vAlign w:val="center"/>
          </w:tcPr>
          <w:p w14:paraId="00003F8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8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8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68" w:type="dxa"/>
            <w:tcBorders>
              <w:top w:val="nil"/>
              <w:left w:val="nil"/>
              <w:bottom w:val="single" w:sz="8" w:space="0" w:color="000000"/>
              <w:right w:val="single" w:sz="8" w:space="0" w:color="000000"/>
            </w:tcBorders>
            <w:shd w:val="clear" w:color="auto" w:fill="auto"/>
            <w:vAlign w:val="center"/>
          </w:tcPr>
          <w:p w14:paraId="00003F8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8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79" w:type="dxa"/>
            <w:tcBorders>
              <w:top w:val="nil"/>
              <w:left w:val="nil"/>
              <w:bottom w:val="single" w:sz="8" w:space="0" w:color="000000"/>
              <w:right w:val="single" w:sz="8" w:space="0" w:color="000000"/>
            </w:tcBorders>
            <w:shd w:val="clear" w:color="auto" w:fill="auto"/>
            <w:vAlign w:val="center"/>
          </w:tcPr>
          <w:p w14:paraId="00003F8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26</w:t>
            </w:r>
          </w:p>
        </w:tc>
        <w:tc>
          <w:tcPr>
            <w:tcW w:w="779" w:type="dxa"/>
            <w:tcBorders>
              <w:top w:val="nil"/>
              <w:left w:val="nil"/>
              <w:bottom w:val="single" w:sz="8" w:space="0" w:color="000000"/>
              <w:right w:val="single" w:sz="8" w:space="0" w:color="000000"/>
            </w:tcBorders>
            <w:shd w:val="clear" w:color="auto" w:fill="auto"/>
            <w:vAlign w:val="center"/>
          </w:tcPr>
          <w:p w14:paraId="00003F8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145</w:t>
            </w:r>
          </w:p>
        </w:tc>
        <w:tc>
          <w:tcPr>
            <w:tcW w:w="1225" w:type="dxa"/>
            <w:tcBorders>
              <w:top w:val="nil"/>
              <w:left w:val="nil"/>
              <w:bottom w:val="single" w:sz="8" w:space="0" w:color="000000"/>
              <w:right w:val="single" w:sz="8" w:space="0" w:color="000000"/>
            </w:tcBorders>
            <w:shd w:val="clear" w:color="auto" w:fill="auto"/>
            <w:vAlign w:val="center"/>
          </w:tcPr>
          <w:p w14:paraId="00003F8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6.74</w:t>
            </w:r>
          </w:p>
        </w:tc>
      </w:tr>
      <w:tr w:rsidR="00F4747B" w14:paraId="0AAA856F" w14:textId="77777777" w:rsidTr="00A34D47">
        <w:trPr>
          <w:trHeight w:val="315"/>
        </w:trPr>
        <w:tc>
          <w:tcPr>
            <w:tcW w:w="1213" w:type="dxa"/>
            <w:tcBorders>
              <w:top w:val="nil"/>
              <w:left w:val="single" w:sz="8" w:space="0" w:color="000000"/>
              <w:bottom w:val="single" w:sz="8" w:space="0" w:color="000000"/>
              <w:right w:val="single" w:sz="8" w:space="0" w:color="000000"/>
            </w:tcBorders>
            <w:shd w:val="clear" w:color="auto" w:fill="auto"/>
            <w:vAlign w:val="center"/>
          </w:tcPr>
          <w:p w14:paraId="00003F8B"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9–12</w:t>
            </w:r>
          </w:p>
        </w:tc>
        <w:tc>
          <w:tcPr>
            <w:tcW w:w="1560" w:type="dxa"/>
            <w:tcBorders>
              <w:top w:val="nil"/>
              <w:left w:val="nil"/>
              <w:bottom w:val="single" w:sz="8" w:space="0" w:color="000000"/>
              <w:right w:val="single" w:sz="8" w:space="0" w:color="000000"/>
            </w:tcBorders>
            <w:shd w:val="clear" w:color="auto" w:fill="auto"/>
            <w:vAlign w:val="center"/>
          </w:tcPr>
          <w:p w14:paraId="00003F8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248</w:t>
            </w:r>
          </w:p>
        </w:tc>
        <w:tc>
          <w:tcPr>
            <w:tcW w:w="779" w:type="dxa"/>
            <w:tcBorders>
              <w:top w:val="nil"/>
              <w:left w:val="nil"/>
              <w:bottom w:val="single" w:sz="8" w:space="0" w:color="000000"/>
              <w:right w:val="single" w:sz="8" w:space="0" w:color="000000"/>
            </w:tcBorders>
            <w:shd w:val="clear" w:color="auto" w:fill="auto"/>
            <w:vAlign w:val="center"/>
          </w:tcPr>
          <w:p w14:paraId="00003F8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8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8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68" w:type="dxa"/>
            <w:tcBorders>
              <w:top w:val="nil"/>
              <w:left w:val="nil"/>
              <w:bottom w:val="single" w:sz="8" w:space="0" w:color="000000"/>
              <w:right w:val="single" w:sz="8" w:space="0" w:color="000000"/>
            </w:tcBorders>
            <w:shd w:val="clear" w:color="auto" w:fill="auto"/>
            <w:vAlign w:val="center"/>
          </w:tcPr>
          <w:p w14:paraId="00003F9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79" w:type="dxa"/>
            <w:tcBorders>
              <w:top w:val="nil"/>
              <w:left w:val="nil"/>
              <w:bottom w:val="single" w:sz="8" w:space="0" w:color="000000"/>
              <w:right w:val="single" w:sz="8" w:space="0" w:color="000000"/>
            </w:tcBorders>
            <w:shd w:val="clear" w:color="auto" w:fill="auto"/>
            <w:vAlign w:val="center"/>
          </w:tcPr>
          <w:p w14:paraId="00003F9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79" w:type="dxa"/>
            <w:tcBorders>
              <w:top w:val="nil"/>
              <w:left w:val="nil"/>
              <w:bottom w:val="single" w:sz="8" w:space="0" w:color="000000"/>
              <w:right w:val="single" w:sz="8" w:space="0" w:color="000000"/>
            </w:tcBorders>
            <w:shd w:val="clear" w:color="auto" w:fill="auto"/>
            <w:vAlign w:val="center"/>
          </w:tcPr>
          <w:p w14:paraId="00003F9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27</w:t>
            </w:r>
          </w:p>
        </w:tc>
        <w:tc>
          <w:tcPr>
            <w:tcW w:w="779" w:type="dxa"/>
            <w:tcBorders>
              <w:top w:val="nil"/>
              <w:left w:val="nil"/>
              <w:bottom w:val="single" w:sz="8" w:space="0" w:color="000000"/>
              <w:right w:val="single" w:sz="8" w:space="0" w:color="000000"/>
            </w:tcBorders>
            <w:shd w:val="clear" w:color="auto" w:fill="auto"/>
            <w:vAlign w:val="center"/>
          </w:tcPr>
          <w:p w14:paraId="00003F9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215</w:t>
            </w:r>
          </w:p>
        </w:tc>
        <w:tc>
          <w:tcPr>
            <w:tcW w:w="1225" w:type="dxa"/>
            <w:tcBorders>
              <w:top w:val="nil"/>
              <w:left w:val="nil"/>
              <w:bottom w:val="single" w:sz="8" w:space="0" w:color="000000"/>
              <w:right w:val="single" w:sz="8" w:space="0" w:color="000000"/>
            </w:tcBorders>
            <w:shd w:val="clear" w:color="auto" w:fill="auto"/>
            <w:vAlign w:val="center"/>
          </w:tcPr>
          <w:p w14:paraId="00003F9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6.84</w:t>
            </w:r>
          </w:p>
        </w:tc>
      </w:tr>
      <w:tr w:rsidR="00F4747B" w14:paraId="4ACD96FD" w14:textId="77777777" w:rsidTr="00A34D47">
        <w:trPr>
          <w:trHeight w:val="315"/>
        </w:trPr>
        <w:tc>
          <w:tcPr>
            <w:tcW w:w="1213" w:type="dxa"/>
            <w:tcBorders>
              <w:top w:val="nil"/>
              <w:left w:val="single" w:sz="8" w:space="0" w:color="000000"/>
              <w:bottom w:val="single" w:sz="8" w:space="0" w:color="000000"/>
              <w:right w:val="single" w:sz="8" w:space="0" w:color="000000"/>
            </w:tcBorders>
            <w:shd w:val="clear" w:color="auto" w:fill="auto"/>
            <w:vAlign w:val="center"/>
          </w:tcPr>
          <w:p w14:paraId="00003F95" w14:textId="77777777" w:rsidR="00F4747B" w:rsidRDefault="00EB71E1">
            <w:pPr>
              <w:pBdr>
                <w:top w:val="nil"/>
                <w:left w:val="nil"/>
                <w:bottom w:val="nil"/>
                <w:right w:val="nil"/>
                <w:between w:val="nil"/>
              </w:pBdr>
              <w:spacing w:before="40" w:after="40" w:line="240" w:lineRule="auto"/>
              <w:rPr>
                <w:rFonts w:ascii="Calibri" w:eastAsia="Calibri" w:hAnsi="Calibri" w:cs="Calibri"/>
                <w:b/>
                <w:color w:val="000000"/>
              </w:rPr>
            </w:pPr>
            <w:r>
              <w:rPr>
                <w:rFonts w:ascii="Calibri" w:eastAsia="Calibri" w:hAnsi="Calibri" w:cs="Calibri"/>
                <w:b/>
                <w:color w:val="000000"/>
              </w:rPr>
              <w:t>BPS Total</w:t>
            </w:r>
          </w:p>
        </w:tc>
        <w:tc>
          <w:tcPr>
            <w:tcW w:w="1560" w:type="dxa"/>
            <w:tcBorders>
              <w:top w:val="nil"/>
              <w:left w:val="nil"/>
              <w:bottom w:val="single" w:sz="8" w:space="0" w:color="000000"/>
              <w:right w:val="single" w:sz="8" w:space="0" w:color="000000"/>
            </w:tcBorders>
            <w:shd w:val="clear" w:color="auto" w:fill="auto"/>
            <w:vAlign w:val="center"/>
          </w:tcPr>
          <w:p w14:paraId="00003F9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989</w:t>
            </w:r>
          </w:p>
        </w:tc>
        <w:tc>
          <w:tcPr>
            <w:tcW w:w="779" w:type="dxa"/>
            <w:tcBorders>
              <w:top w:val="nil"/>
              <w:left w:val="nil"/>
              <w:bottom w:val="single" w:sz="8" w:space="0" w:color="000000"/>
              <w:right w:val="single" w:sz="8" w:space="0" w:color="000000"/>
            </w:tcBorders>
            <w:shd w:val="clear" w:color="auto" w:fill="auto"/>
            <w:vAlign w:val="center"/>
          </w:tcPr>
          <w:p w14:paraId="00003F9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9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0</w:t>
            </w:r>
          </w:p>
        </w:tc>
        <w:tc>
          <w:tcPr>
            <w:tcW w:w="779" w:type="dxa"/>
            <w:tcBorders>
              <w:top w:val="nil"/>
              <w:left w:val="nil"/>
              <w:bottom w:val="single" w:sz="8" w:space="0" w:color="000000"/>
              <w:right w:val="single" w:sz="8" w:space="0" w:color="000000"/>
            </w:tcBorders>
            <w:shd w:val="clear" w:color="auto" w:fill="auto"/>
            <w:vAlign w:val="center"/>
          </w:tcPr>
          <w:p w14:paraId="00003F9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668" w:type="dxa"/>
            <w:tcBorders>
              <w:top w:val="nil"/>
              <w:left w:val="nil"/>
              <w:bottom w:val="single" w:sz="8" w:space="0" w:color="000000"/>
              <w:right w:val="single" w:sz="8" w:space="0" w:color="000000"/>
            </w:tcBorders>
            <w:shd w:val="clear" w:color="auto" w:fill="auto"/>
            <w:vAlign w:val="center"/>
          </w:tcPr>
          <w:p w14:paraId="00003F9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779" w:type="dxa"/>
            <w:tcBorders>
              <w:top w:val="nil"/>
              <w:left w:val="nil"/>
              <w:bottom w:val="single" w:sz="8" w:space="0" w:color="000000"/>
              <w:right w:val="single" w:sz="8" w:space="0" w:color="000000"/>
            </w:tcBorders>
            <w:shd w:val="clear" w:color="auto" w:fill="auto"/>
            <w:vAlign w:val="center"/>
          </w:tcPr>
          <w:p w14:paraId="00003F9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20</w:t>
            </w:r>
          </w:p>
        </w:tc>
        <w:tc>
          <w:tcPr>
            <w:tcW w:w="779" w:type="dxa"/>
            <w:tcBorders>
              <w:top w:val="nil"/>
              <w:left w:val="nil"/>
              <w:bottom w:val="single" w:sz="8" w:space="0" w:color="000000"/>
              <w:right w:val="single" w:sz="8" w:space="0" w:color="000000"/>
            </w:tcBorders>
            <w:shd w:val="clear" w:color="auto" w:fill="auto"/>
            <w:vAlign w:val="center"/>
          </w:tcPr>
          <w:p w14:paraId="00003F9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123</w:t>
            </w:r>
          </w:p>
        </w:tc>
        <w:tc>
          <w:tcPr>
            <w:tcW w:w="779" w:type="dxa"/>
            <w:tcBorders>
              <w:top w:val="nil"/>
              <w:left w:val="nil"/>
              <w:bottom w:val="single" w:sz="8" w:space="0" w:color="000000"/>
              <w:right w:val="single" w:sz="8" w:space="0" w:color="000000"/>
            </w:tcBorders>
            <w:shd w:val="clear" w:color="auto" w:fill="auto"/>
            <w:vAlign w:val="center"/>
          </w:tcPr>
          <w:p w14:paraId="00003F9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840</w:t>
            </w:r>
          </w:p>
        </w:tc>
        <w:tc>
          <w:tcPr>
            <w:tcW w:w="1225" w:type="dxa"/>
            <w:tcBorders>
              <w:top w:val="nil"/>
              <w:left w:val="nil"/>
              <w:bottom w:val="single" w:sz="8" w:space="0" w:color="000000"/>
              <w:right w:val="single" w:sz="8" w:space="0" w:color="000000"/>
            </w:tcBorders>
            <w:shd w:val="clear" w:color="auto" w:fill="auto"/>
            <w:vAlign w:val="center"/>
          </w:tcPr>
          <w:p w14:paraId="00003F9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6.81</w:t>
            </w:r>
          </w:p>
        </w:tc>
      </w:tr>
    </w:tbl>
    <w:p w14:paraId="00003F9F"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3FA0"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bookmarkStart w:id="54" w:name="_heading=h.ihv636" w:colFirst="0" w:colLast="0"/>
      <w:bookmarkEnd w:id="54"/>
      <w:r>
        <w:rPr>
          <w:rFonts w:ascii="Calibri" w:eastAsia="Calibri" w:hAnsi="Calibri" w:cs="Calibri"/>
          <w:b/>
          <w:color w:val="000000"/>
          <w:sz w:val="24"/>
          <w:szCs w:val="24"/>
        </w:rPr>
        <w:lastRenderedPageBreak/>
        <w:t xml:space="preserve">Table 13. Negative Climate: Classroom Ratings at Each Grade Band by Academic Subject </w:t>
      </w:r>
    </w:p>
    <w:tbl>
      <w:tblPr>
        <w:tblStyle w:val="afffff0"/>
        <w:tblW w:w="9340" w:type="dxa"/>
        <w:tblLayout w:type="fixed"/>
        <w:tblLook w:val="0420" w:firstRow="1" w:lastRow="0" w:firstColumn="0" w:lastColumn="0" w:noHBand="0" w:noVBand="1"/>
        <w:tblCaption w:val="Table 13"/>
        <w:tblDescription w:val="Negative Climate: Classroom Ratings at Each Grade Band by Academic Subject "/>
      </w:tblPr>
      <w:tblGrid>
        <w:gridCol w:w="1643"/>
        <w:gridCol w:w="1047"/>
        <w:gridCol w:w="617"/>
        <w:gridCol w:w="783"/>
        <w:gridCol w:w="690"/>
        <w:gridCol w:w="768"/>
        <w:gridCol w:w="692"/>
        <w:gridCol w:w="799"/>
        <w:gridCol w:w="753"/>
        <w:gridCol w:w="1548"/>
      </w:tblGrid>
      <w:tr w:rsidR="00F4747B" w14:paraId="4C26536F" w14:textId="77777777" w:rsidTr="00A34D47">
        <w:trPr>
          <w:trHeight w:val="315"/>
        </w:trPr>
        <w:tc>
          <w:tcPr>
            <w:tcW w:w="164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FA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 Subject</w:t>
            </w:r>
          </w:p>
        </w:tc>
        <w:tc>
          <w:tcPr>
            <w:tcW w:w="104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FA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Grade Band</w:t>
            </w:r>
          </w:p>
        </w:tc>
        <w:tc>
          <w:tcPr>
            <w:tcW w:w="1400" w:type="dxa"/>
            <w:gridSpan w:val="2"/>
            <w:tcBorders>
              <w:top w:val="single" w:sz="8" w:space="0" w:color="000000"/>
              <w:left w:val="nil"/>
              <w:bottom w:val="single" w:sz="8" w:space="0" w:color="000000"/>
              <w:right w:val="single" w:sz="8" w:space="0" w:color="000000"/>
            </w:tcBorders>
            <w:shd w:val="clear" w:color="auto" w:fill="B5C7DB"/>
            <w:vAlign w:val="center"/>
          </w:tcPr>
          <w:p w14:paraId="00003FA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150" w:type="dxa"/>
            <w:gridSpan w:val="3"/>
            <w:tcBorders>
              <w:top w:val="single" w:sz="8" w:space="0" w:color="000000"/>
              <w:left w:val="nil"/>
              <w:bottom w:val="single" w:sz="8" w:space="0" w:color="000000"/>
              <w:right w:val="single" w:sz="8" w:space="0" w:color="000000"/>
            </w:tcBorders>
            <w:shd w:val="clear" w:color="auto" w:fill="B5C7DB"/>
            <w:vAlign w:val="center"/>
          </w:tcPr>
          <w:p w14:paraId="00003FA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552" w:type="dxa"/>
            <w:gridSpan w:val="2"/>
            <w:tcBorders>
              <w:top w:val="single" w:sz="8" w:space="0" w:color="000000"/>
              <w:left w:val="nil"/>
              <w:bottom w:val="single" w:sz="8" w:space="0" w:color="000000"/>
              <w:right w:val="single" w:sz="8" w:space="0" w:color="000000"/>
            </w:tcBorders>
            <w:shd w:val="clear" w:color="auto" w:fill="B5C7DB"/>
            <w:vAlign w:val="center"/>
          </w:tcPr>
          <w:p w14:paraId="00003FA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548"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3FA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755B95E6" w14:textId="77777777" w:rsidTr="00A34D47">
        <w:trPr>
          <w:trHeight w:val="315"/>
        </w:trPr>
        <w:tc>
          <w:tcPr>
            <w:tcW w:w="164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FAB"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04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FAC"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17" w:type="dxa"/>
            <w:tcBorders>
              <w:top w:val="nil"/>
              <w:left w:val="nil"/>
              <w:bottom w:val="single" w:sz="8" w:space="0" w:color="000000"/>
              <w:right w:val="single" w:sz="8" w:space="0" w:color="000000"/>
            </w:tcBorders>
            <w:shd w:val="clear" w:color="auto" w:fill="DAE3ED"/>
            <w:vAlign w:val="center"/>
          </w:tcPr>
          <w:p w14:paraId="00003FA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783" w:type="dxa"/>
            <w:tcBorders>
              <w:top w:val="nil"/>
              <w:left w:val="nil"/>
              <w:bottom w:val="single" w:sz="8" w:space="0" w:color="000000"/>
              <w:right w:val="single" w:sz="8" w:space="0" w:color="000000"/>
            </w:tcBorders>
            <w:shd w:val="clear" w:color="auto" w:fill="DAE3ED"/>
            <w:vAlign w:val="center"/>
          </w:tcPr>
          <w:p w14:paraId="00003FA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690" w:type="dxa"/>
            <w:tcBorders>
              <w:top w:val="nil"/>
              <w:left w:val="nil"/>
              <w:bottom w:val="single" w:sz="8" w:space="0" w:color="000000"/>
              <w:right w:val="single" w:sz="8" w:space="0" w:color="000000"/>
            </w:tcBorders>
            <w:shd w:val="clear" w:color="auto" w:fill="DAE3ED"/>
            <w:vAlign w:val="center"/>
          </w:tcPr>
          <w:p w14:paraId="00003FA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768" w:type="dxa"/>
            <w:tcBorders>
              <w:top w:val="nil"/>
              <w:left w:val="nil"/>
              <w:bottom w:val="single" w:sz="8" w:space="0" w:color="000000"/>
              <w:right w:val="single" w:sz="8" w:space="0" w:color="000000"/>
            </w:tcBorders>
            <w:shd w:val="clear" w:color="auto" w:fill="DAE3ED"/>
            <w:vAlign w:val="center"/>
          </w:tcPr>
          <w:p w14:paraId="00003FB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692" w:type="dxa"/>
            <w:tcBorders>
              <w:top w:val="nil"/>
              <w:left w:val="nil"/>
              <w:bottom w:val="single" w:sz="8" w:space="0" w:color="000000"/>
              <w:right w:val="single" w:sz="8" w:space="0" w:color="000000"/>
            </w:tcBorders>
            <w:shd w:val="clear" w:color="auto" w:fill="DAE3ED"/>
            <w:vAlign w:val="center"/>
          </w:tcPr>
          <w:p w14:paraId="00003FB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799" w:type="dxa"/>
            <w:tcBorders>
              <w:top w:val="nil"/>
              <w:left w:val="nil"/>
              <w:bottom w:val="single" w:sz="8" w:space="0" w:color="000000"/>
              <w:right w:val="single" w:sz="8" w:space="0" w:color="000000"/>
            </w:tcBorders>
            <w:shd w:val="clear" w:color="auto" w:fill="DAE3ED"/>
            <w:vAlign w:val="center"/>
          </w:tcPr>
          <w:p w14:paraId="00003FB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753" w:type="dxa"/>
            <w:tcBorders>
              <w:top w:val="nil"/>
              <w:left w:val="nil"/>
              <w:bottom w:val="single" w:sz="8" w:space="0" w:color="000000"/>
              <w:right w:val="single" w:sz="8" w:space="0" w:color="000000"/>
            </w:tcBorders>
            <w:shd w:val="clear" w:color="auto" w:fill="DAE3ED"/>
            <w:vAlign w:val="center"/>
          </w:tcPr>
          <w:p w14:paraId="00003FB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548"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3FB4"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55928AD2" w14:textId="77777777" w:rsidTr="00A34D47">
        <w:trPr>
          <w:trHeight w:val="315"/>
        </w:trPr>
        <w:tc>
          <w:tcPr>
            <w:tcW w:w="1643" w:type="dxa"/>
            <w:vMerge w:val="restart"/>
            <w:tcBorders>
              <w:top w:val="nil"/>
              <w:left w:val="single" w:sz="8" w:space="0" w:color="000000"/>
              <w:bottom w:val="single" w:sz="8" w:space="0" w:color="000000"/>
              <w:right w:val="single" w:sz="8" w:space="0" w:color="000000"/>
            </w:tcBorders>
            <w:shd w:val="clear" w:color="auto" w:fill="auto"/>
            <w:vAlign w:val="center"/>
          </w:tcPr>
          <w:p w14:paraId="00003FB5"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ELA</w:t>
            </w:r>
          </w:p>
        </w:tc>
        <w:tc>
          <w:tcPr>
            <w:tcW w:w="1047" w:type="dxa"/>
            <w:tcBorders>
              <w:top w:val="nil"/>
              <w:left w:val="nil"/>
              <w:bottom w:val="single" w:sz="8" w:space="0" w:color="000000"/>
              <w:right w:val="single" w:sz="8" w:space="0" w:color="000000"/>
            </w:tcBorders>
            <w:shd w:val="clear" w:color="auto" w:fill="auto"/>
            <w:vAlign w:val="center"/>
          </w:tcPr>
          <w:p w14:paraId="00003FB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17" w:type="dxa"/>
            <w:tcBorders>
              <w:top w:val="nil"/>
              <w:left w:val="nil"/>
              <w:bottom w:val="single" w:sz="8" w:space="0" w:color="000000"/>
              <w:right w:val="single" w:sz="8" w:space="0" w:color="000000"/>
            </w:tcBorders>
            <w:shd w:val="clear" w:color="auto" w:fill="auto"/>
            <w:vAlign w:val="center"/>
          </w:tcPr>
          <w:p w14:paraId="00003FB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3FB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3FB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3FB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92" w:type="dxa"/>
            <w:tcBorders>
              <w:top w:val="nil"/>
              <w:left w:val="nil"/>
              <w:bottom w:val="single" w:sz="8" w:space="0" w:color="000000"/>
              <w:right w:val="single" w:sz="8" w:space="0" w:color="000000"/>
            </w:tcBorders>
            <w:shd w:val="clear" w:color="auto" w:fill="auto"/>
            <w:vAlign w:val="center"/>
          </w:tcPr>
          <w:p w14:paraId="00003FB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99" w:type="dxa"/>
            <w:tcBorders>
              <w:top w:val="nil"/>
              <w:left w:val="nil"/>
              <w:bottom w:val="single" w:sz="8" w:space="0" w:color="000000"/>
              <w:right w:val="single" w:sz="8" w:space="0" w:color="000000"/>
            </w:tcBorders>
            <w:shd w:val="clear" w:color="auto" w:fill="auto"/>
            <w:vAlign w:val="center"/>
          </w:tcPr>
          <w:p w14:paraId="00003FB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30</w:t>
            </w:r>
          </w:p>
        </w:tc>
        <w:tc>
          <w:tcPr>
            <w:tcW w:w="753" w:type="dxa"/>
            <w:tcBorders>
              <w:top w:val="nil"/>
              <w:left w:val="nil"/>
              <w:bottom w:val="single" w:sz="8" w:space="0" w:color="000000"/>
              <w:right w:val="single" w:sz="8" w:space="0" w:color="000000"/>
            </w:tcBorders>
            <w:shd w:val="clear" w:color="auto" w:fill="auto"/>
            <w:vAlign w:val="center"/>
          </w:tcPr>
          <w:p w14:paraId="00003FB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183</w:t>
            </w:r>
          </w:p>
        </w:tc>
        <w:tc>
          <w:tcPr>
            <w:tcW w:w="1548" w:type="dxa"/>
            <w:tcBorders>
              <w:top w:val="nil"/>
              <w:left w:val="nil"/>
              <w:bottom w:val="single" w:sz="8" w:space="0" w:color="000000"/>
              <w:right w:val="single" w:sz="8" w:space="0" w:color="000000"/>
            </w:tcBorders>
            <w:shd w:val="clear" w:color="auto" w:fill="auto"/>
            <w:vAlign w:val="center"/>
          </w:tcPr>
          <w:p w14:paraId="00003FB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6.83</w:t>
            </w:r>
          </w:p>
        </w:tc>
      </w:tr>
      <w:tr w:rsidR="00F4747B" w14:paraId="71E47446"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3FB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3FC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17" w:type="dxa"/>
            <w:tcBorders>
              <w:top w:val="nil"/>
              <w:left w:val="nil"/>
              <w:bottom w:val="single" w:sz="8" w:space="0" w:color="000000"/>
              <w:right w:val="single" w:sz="8" w:space="0" w:color="000000"/>
            </w:tcBorders>
            <w:shd w:val="clear" w:color="auto" w:fill="auto"/>
            <w:vAlign w:val="center"/>
          </w:tcPr>
          <w:p w14:paraId="00003FC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3FC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3FC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3FC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3FC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99" w:type="dxa"/>
            <w:tcBorders>
              <w:top w:val="nil"/>
              <w:left w:val="nil"/>
              <w:bottom w:val="single" w:sz="8" w:space="0" w:color="000000"/>
              <w:right w:val="single" w:sz="8" w:space="0" w:color="000000"/>
            </w:tcBorders>
            <w:shd w:val="clear" w:color="auto" w:fill="auto"/>
            <w:vAlign w:val="center"/>
          </w:tcPr>
          <w:p w14:paraId="00003FC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753" w:type="dxa"/>
            <w:tcBorders>
              <w:top w:val="nil"/>
              <w:left w:val="nil"/>
              <w:bottom w:val="single" w:sz="8" w:space="0" w:color="000000"/>
              <w:right w:val="single" w:sz="8" w:space="0" w:color="000000"/>
            </w:tcBorders>
            <w:shd w:val="clear" w:color="auto" w:fill="auto"/>
            <w:vAlign w:val="center"/>
          </w:tcPr>
          <w:p w14:paraId="00003FC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71</w:t>
            </w:r>
          </w:p>
        </w:tc>
        <w:tc>
          <w:tcPr>
            <w:tcW w:w="1548" w:type="dxa"/>
            <w:tcBorders>
              <w:top w:val="nil"/>
              <w:left w:val="nil"/>
              <w:bottom w:val="single" w:sz="8" w:space="0" w:color="000000"/>
              <w:right w:val="single" w:sz="8" w:space="0" w:color="000000"/>
            </w:tcBorders>
            <w:shd w:val="clear" w:color="auto" w:fill="auto"/>
            <w:vAlign w:val="center"/>
          </w:tcPr>
          <w:p w14:paraId="00003FC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6.84</w:t>
            </w:r>
          </w:p>
        </w:tc>
      </w:tr>
      <w:tr w:rsidR="00F4747B" w14:paraId="644DA766"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3FC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3FC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17" w:type="dxa"/>
            <w:tcBorders>
              <w:top w:val="nil"/>
              <w:left w:val="nil"/>
              <w:bottom w:val="single" w:sz="8" w:space="0" w:color="000000"/>
              <w:right w:val="single" w:sz="8" w:space="0" w:color="000000"/>
            </w:tcBorders>
            <w:shd w:val="clear" w:color="auto" w:fill="auto"/>
            <w:vAlign w:val="center"/>
          </w:tcPr>
          <w:p w14:paraId="00003FC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3FC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3FC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3FC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3FC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99" w:type="dxa"/>
            <w:tcBorders>
              <w:top w:val="nil"/>
              <w:left w:val="nil"/>
              <w:bottom w:val="single" w:sz="8" w:space="0" w:color="000000"/>
              <w:right w:val="single" w:sz="8" w:space="0" w:color="000000"/>
            </w:tcBorders>
            <w:shd w:val="clear" w:color="auto" w:fill="auto"/>
            <w:vAlign w:val="center"/>
          </w:tcPr>
          <w:p w14:paraId="00003FD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753" w:type="dxa"/>
            <w:tcBorders>
              <w:top w:val="nil"/>
              <w:left w:val="nil"/>
              <w:bottom w:val="single" w:sz="8" w:space="0" w:color="000000"/>
              <w:right w:val="single" w:sz="8" w:space="0" w:color="000000"/>
            </w:tcBorders>
            <w:shd w:val="clear" w:color="auto" w:fill="auto"/>
            <w:vAlign w:val="center"/>
          </w:tcPr>
          <w:p w14:paraId="00003FD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38</w:t>
            </w:r>
          </w:p>
        </w:tc>
        <w:tc>
          <w:tcPr>
            <w:tcW w:w="1548" w:type="dxa"/>
            <w:tcBorders>
              <w:top w:val="nil"/>
              <w:left w:val="nil"/>
              <w:bottom w:val="single" w:sz="8" w:space="0" w:color="000000"/>
              <w:right w:val="single" w:sz="8" w:space="0" w:color="000000"/>
            </w:tcBorders>
            <w:shd w:val="clear" w:color="auto" w:fill="auto"/>
            <w:vAlign w:val="center"/>
          </w:tcPr>
          <w:p w14:paraId="00003FD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6.79</w:t>
            </w:r>
          </w:p>
        </w:tc>
      </w:tr>
      <w:tr w:rsidR="00F4747B" w14:paraId="121BEB92"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3FD3"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3FD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17" w:type="dxa"/>
            <w:tcBorders>
              <w:top w:val="nil"/>
              <w:left w:val="nil"/>
              <w:bottom w:val="single" w:sz="8" w:space="0" w:color="000000"/>
              <w:right w:val="single" w:sz="8" w:space="0" w:color="000000"/>
            </w:tcBorders>
            <w:shd w:val="clear" w:color="auto" w:fill="auto"/>
            <w:vAlign w:val="center"/>
          </w:tcPr>
          <w:p w14:paraId="00003FD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3FD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3FD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3FD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3FD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3FD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53" w:type="dxa"/>
            <w:tcBorders>
              <w:top w:val="nil"/>
              <w:left w:val="nil"/>
              <w:bottom w:val="single" w:sz="8" w:space="0" w:color="000000"/>
              <w:right w:val="single" w:sz="8" w:space="0" w:color="000000"/>
            </w:tcBorders>
            <w:shd w:val="clear" w:color="auto" w:fill="auto"/>
            <w:vAlign w:val="center"/>
          </w:tcPr>
          <w:p w14:paraId="00003FD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58</w:t>
            </w:r>
          </w:p>
        </w:tc>
        <w:tc>
          <w:tcPr>
            <w:tcW w:w="1548" w:type="dxa"/>
            <w:tcBorders>
              <w:top w:val="nil"/>
              <w:left w:val="nil"/>
              <w:bottom w:val="single" w:sz="8" w:space="0" w:color="000000"/>
              <w:right w:val="single" w:sz="8" w:space="0" w:color="000000"/>
            </w:tcBorders>
            <w:shd w:val="clear" w:color="auto" w:fill="auto"/>
            <w:vAlign w:val="center"/>
          </w:tcPr>
          <w:p w14:paraId="00003FD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6.85</w:t>
            </w:r>
          </w:p>
        </w:tc>
      </w:tr>
      <w:tr w:rsidR="00F4747B" w14:paraId="5428E8A6" w14:textId="77777777" w:rsidTr="00A34D47">
        <w:trPr>
          <w:trHeight w:val="315"/>
        </w:trPr>
        <w:tc>
          <w:tcPr>
            <w:tcW w:w="1643" w:type="dxa"/>
            <w:vMerge w:val="restart"/>
            <w:tcBorders>
              <w:top w:val="nil"/>
              <w:left w:val="single" w:sz="8" w:space="0" w:color="000000"/>
              <w:bottom w:val="single" w:sz="8" w:space="0" w:color="000000"/>
              <w:right w:val="single" w:sz="8" w:space="0" w:color="000000"/>
            </w:tcBorders>
            <w:shd w:val="clear" w:color="auto" w:fill="auto"/>
            <w:vAlign w:val="center"/>
          </w:tcPr>
          <w:p w14:paraId="00003FDD"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Mathematics</w:t>
            </w:r>
          </w:p>
        </w:tc>
        <w:tc>
          <w:tcPr>
            <w:tcW w:w="1047" w:type="dxa"/>
            <w:tcBorders>
              <w:top w:val="nil"/>
              <w:left w:val="nil"/>
              <w:bottom w:val="single" w:sz="8" w:space="0" w:color="000000"/>
              <w:right w:val="single" w:sz="8" w:space="0" w:color="000000"/>
            </w:tcBorders>
            <w:shd w:val="clear" w:color="auto" w:fill="auto"/>
            <w:vAlign w:val="center"/>
          </w:tcPr>
          <w:p w14:paraId="00003FD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17" w:type="dxa"/>
            <w:tcBorders>
              <w:top w:val="nil"/>
              <w:left w:val="nil"/>
              <w:bottom w:val="single" w:sz="8" w:space="0" w:color="000000"/>
              <w:right w:val="single" w:sz="8" w:space="0" w:color="000000"/>
            </w:tcBorders>
            <w:shd w:val="clear" w:color="auto" w:fill="auto"/>
            <w:vAlign w:val="center"/>
          </w:tcPr>
          <w:p w14:paraId="00003FD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3FE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3FE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3FE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3FE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3FE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753" w:type="dxa"/>
            <w:tcBorders>
              <w:top w:val="nil"/>
              <w:left w:val="nil"/>
              <w:bottom w:val="single" w:sz="8" w:space="0" w:color="000000"/>
              <w:right w:val="single" w:sz="8" w:space="0" w:color="000000"/>
            </w:tcBorders>
            <w:shd w:val="clear" w:color="auto" w:fill="auto"/>
            <w:vAlign w:val="center"/>
          </w:tcPr>
          <w:p w14:paraId="00003FE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100</w:t>
            </w:r>
          </w:p>
        </w:tc>
        <w:tc>
          <w:tcPr>
            <w:tcW w:w="1548" w:type="dxa"/>
            <w:tcBorders>
              <w:top w:val="nil"/>
              <w:left w:val="nil"/>
              <w:bottom w:val="single" w:sz="8" w:space="0" w:color="000000"/>
              <w:right w:val="single" w:sz="8" w:space="0" w:color="000000"/>
            </w:tcBorders>
            <w:shd w:val="clear" w:color="auto" w:fill="auto"/>
            <w:vAlign w:val="center"/>
          </w:tcPr>
          <w:p w14:paraId="00003FE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6.85</w:t>
            </w:r>
          </w:p>
        </w:tc>
      </w:tr>
      <w:tr w:rsidR="00F4747B" w14:paraId="40721361"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3FE7"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3FE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17" w:type="dxa"/>
            <w:tcBorders>
              <w:top w:val="nil"/>
              <w:left w:val="nil"/>
              <w:bottom w:val="single" w:sz="8" w:space="0" w:color="000000"/>
              <w:right w:val="single" w:sz="8" w:space="0" w:color="000000"/>
            </w:tcBorders>
            <w:shd w:val="clear" w:color="auto" w:fill="auto"/>
            <w:vAlign w:val="center"/>
          </w:tcPr>
          <w:p w14:paraId="00003FE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3FE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3FE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68" w:type="dxa"/>
            <w:tcBorders>
              <w:top w:val="nil"/>
              <w:left w:val="nil"/>
              <w:bottom w:val="single" w:sz="8" w:space="0" w:color="000000"/>
              <w:right w:val="single" w:sz="8" w:space="0" w:color="000000"/>
            </w:tcBorders>
            <w:shd w:val="clear" w:color="auto" w:fill="auto"/>
            <w:vAlign w:val="center"/>
          </w:tcPr>
          <w:p w14:paraId="00003FE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3FE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99" w:type="dxa"/>
            <w:tcBorders>
              <w:top w:val="nil"/>
              <w:left w:val="nil"/>
              <w:bottom w:val="single" w:sz="8" w:space="0" w:color="000000"/>
              <w:right w:val="single" w:sz="8" w:space="0" w:color="000000"/>
            </w:tcBorders>
            <w:shd w:val="clear" w:color="auto" w:fill="auto"/>
            <w:vAlign w:val="center"/>
          </w:tcPr>
          <w:p w14:paraId="00003FE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753" w:type="dxa"/>
            <w:tcBorders>
              <w:top w:val="nil"/>
              <w:left w:val="nil"/>
              <w:bottom w:val="single" w:sz="8" w:space="0" w:color="000000"/>
              <w:right w:val="single" w:sz="8" w:space="0" w:color="000000"/>
            </w:tcBorders>
            <w:shd w:val="clear" w:color="auto" w:fill="auto"/>
            <w:vAlign w:val="center"/>
          </w:tcPr>
          <w:p w14:paraId="00003FE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50</w:t>
            </w:r>
          </w:p>
        </w:tc>
        <w:tc>
          <w:tcPr>
            <w:tcW w:w="1548" w:type="dxa"/>
            <w:tcBorders>
              <w:top w:val="nil"/>
              <w:left w:val="nil"/>
              <w:bottom w:val="single" w:sz="8" w:space="0" w:color="000000"/>
              <w:right w:val="single" w:sz="8" w:space="0" w:color="000000"/>
            </w:tcBorders>
            <w:shd w:val="clear" w:color="auto" w:fill="auto"/>
            <w:vAlign w:val="center"/>
          </w:tcPr>
          <w:p w14:paraId="00003FF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6.71</w:t>
            </w:r>
          </w:p>
        </w:tc>
      </w:tr>
      <w:tr w:rsidR="00F4747B" w14:paraId="735E395E"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3FF1"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3FF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17" w:type="dxa"/>
            <w:tcBorders>
              <w:top w:val="nil"/>
              <w:left w:val="nil"/>
              <w:bottom w:val="single" w:sz="8" w:space="0" w:color="000000"/>
              <w:right w:val="single" w:sz="8" w:space="0" w:color="000000"/>
            </w:tcBorders>
            <w:shd w:val="clear" w:color="auto" w:fill="auto"/>
            <w:vAlign w:val="center"/>
          </w:tcPr>
          <w:p w14:paraId="00003FF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3FF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3FF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68" w:type="dxa"/>
            <w:tcBorders>
              <w:top w:val="nil"/>
              <w:left w:val="nil"/>
              <w:bottom w:val="single" w:sz="8" w:space="0" w:color="000000"/>
              <w:right w:val="single" w:sz="8" w:space="0" w:color="000000"/>
            </w:tcBorders>
            <w:shd w:val="clear" w:color="auto" w:fill="auto"/>
            <w:vAlign w:val="center"/>
          </w:tcPr>
          <w:p w14:paraId="00003FF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3FF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3FF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753" w:type="dxa"/>
            <w:tcBorders>
              <w:top w:val="nil"/>
              <w:left w:val="nil"/>
              <w:bottom w:val="single" w:sz="8" w:space="0" w:color="000000"/>
              <w:right w:val="single" w:sz="8" w:space="0" w:color="000000"/>
            </w:tcBorders>
            <w:shd w:val="clear" w:color="auto" w:fill="auto"/>
            <w:vAlign w:val="center"/>
          </w:tcPr>
          <w:p w14:paraId="00003FF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49</w:t>
            </w:r>
          </w:p>
        </w:tc>
        <w:tc>
          <w:tcPr>
            <w:tcW w:w="1548" w:type="dxa"/>
            <w:tcBorders>
              <w:top w:val="nil"/>
              <w:left w:val="nil"/>
              <w:bottom w:val="single" w:sz="8" w:space="0" w:color="000000"/>
              <w:right w:val="single" w:sz="8" w:space="0" w:color="000000"/>
            </w:tcBorders>
            <w:shd w:val="clear" w:color="auto" w:fill="auto"/>
            <w:vAlign w:val="center"/>
          </w:tcPr>
          <w:p w14:paraId="00003FF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6.78</w:t>
            </w:r>
          </w:p>
        </w:tc>
      </w:tr>
      <w:tr w:rsidR="00F4747B" w14:paraId="00CBAFC8"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3FFB"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3FF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17" w:type="dxa"/>
            <w:tcBorders>
              <w:top w:val="nil"/>
              <w:left w:val="nil"/>
              <w:bottom w:val="single" w:sz="8" w:space="0" w:color="000000"/>
              <w:right w:val="single" w:sz="8" w:space="0" w:color="000000"/>
            </w:tcBorders>
            <w:shd w:val="clear" w:color="auto" w:fill="auto"/>
            <w:vAlign w:val="center"/>
          </w:tcPr>
          <w:p w14:paraId="00003FF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3FF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3FF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0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92" w:type="dxa"/>
            <w:tcBorders>
              <w:top w:val="nil"/>
              <w:left w:val="nil"/>
              <w:bottom w:val="single" w:sz="8" w:space="0" w:color="000000"/>
              <w:right w:val="single" w:sz="8" w:space="0" w:color="000000"/>
            </w:tcBorders>
            <w:shd w:val="clear" w:color="auto" w:fill="auto"/>
            <w:vAlign w:val="center"/>
          </w:tcPr>
          <w:p w14:paraId="0000400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99" w:type="dxa"/>
            <w:tcBorders>
              <w:top w:val="nil"/>
              <w:left w:val="nil"/>
              <w:bottom w:val="single" w:sz="8" w:space="0" w:color="000000"/>
              <w:right w:val="single" w:sz="8" w:space="0" w:color="000000"/>
            </w:tcBorders>
            <w:shd w:val="clear" w:color="auto" w:fill="auto"/>
            <w:vAlign w:val="center"/>
          </w:tcPr>
          <w:p w14:paraId="0000400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53" w:type="dxa"/>
            <w:tcBorders>
              <w:top w:val="nil"/>
              <w:left w:val="nil"/>
              <w:bottom w:val="single" w:sz="8" w:space="0" w:color="000000"/>
              <w:right w:val="single" w:sz="8" w:space="0" w:color="000000"/>
            </w:tcBorders>
            <w:shd w:val="clear" w:color="auto" w:fill="auto"/>
            <w:vAlign w:val="center"/>
          </w:tcPr>
          <w:p w14:paraId="0000400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58</w:t>
            </w:r>
          </w:p>
        </w:tc>
        <w:tc>
          <w:tcPr>
            <w:tcW w:w="1548" w:type="dxa"/>
            <w:tcBorders>
              <w:top w:val="nil"/>
              <w:left w:val="nil"/>
              <w:bottom w:val="single" w:sz="8" w:space="0" w:color="000000"/>
              <w:right w:val="single" w:sz="8" w:space="0" w:color="000000"/>
            </w:tcBorders>
            <w:shd w:val="clear" w:color="auto" w:fill="auto"/>
            <w:vAlign w:val="center"/>
          </w:tcPr>
          <w:p w14:paraId="0000400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6.73</w:t>
            </w:r>
          </w:p>
        </w:tc>
      </w:tr>
      <w:tr w:rsidR="00F4747B" w14:paraId="21233D09" w14:textId="77777777" w:rsidTr="00A34D47">
        <w:trPr>
          <w:trHeight w:val="315"/>
        </w:trPr>
        <w:tc>
          <w:tcPr>
            <w:tcW w:w="1643" w:type="dxa"/>
            <w:vMerge w:val="restart"/>
            <w:tcBorders>
              <w:top w:val="nil"/>
              <w:left w:val="single" w:sz="8" w:space="0" w:color="000000"/>
              <w:bottom w:val="single" w:sz="8" w:space="0" w:color="000000"/>
              <w:right w:val="single" w:sz="8" w:space="0" w:color="000000"/>
            </w:tcBorders>
            <w:shd w:val="clear" w:color="auto" w:fill="auto"/>
            <w:vAlign w:val="center"/>
          </w:tcPr>
          <w:p w14:paraId="00004005"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Science/STEM</w:t>
            </w:r>
          </w:p>
        </w:tc>
        <w:tc>
          <w:tcPr>
            <w:tcW w:w="1047" w:type="dxa"/>
            <w:tcBorders>
              <w:top w:val="nil"/>
              <w:left w:val="nil"/>
              <w:bottom w:val="single" w:sz="8" w:space="0" w:color="000000"/>
              <w:right w:val="single" w:sz="8" w:space="0" w:color="000000"/>
            </w:tcBorders>
            <w:shd w:val="clear" w:color="auto" w:fill="auto"/>
            <w:vAlign w:val="center"/>
          </w:tcPr>
          <w:p w14:paraId="0000400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17" w:type="dxa"/>
            <w:tcBorders>
              <w:top w:val="nil"/>
              <w:left w:val="nil"/>
              <w:bottom w:val="single" w:sz="8" w:space="0" w:color="000000"/>
              <w:right w:val="single" w:sz="8" w:space="0" w:color="000000"/>
            </w:tcBorders>
            <w:shd w:val="clear" w:color="auto" w:fill="auto"/>
            <w:vAlign w:val="center"/>
          </w:tcPr>
          <w:p w14:paraId="0000400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0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0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0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0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99" w:type="dxa"/>
            <w:tcBorders>
              <w:top w:val="nil"/>
              <w:left w:val="nil"/>
              <w:bottom w:val="single" w:sz="8" w:space="0" w:color="000000"/>
              <w:right w:val="single" w:sz="8" w:space="0" w:color="000000"/>
            </w:tcBorders>
            <w:shd w:val="clear" w:color="auto" w:fill="auto"/>
            <w:vAlign w:val="center"/>
          </w:tcPr>
          <w:p w14:paraId="0000400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53" w:type="dxa"/>
            <w:tcBorders>
              <w:top w:val="nil"/>
              <w:left w:val="nil"/>
              <w:bottom w:val="single" w:sz="8" w:space="0" w:color="000000"/>
              <w:right w:val="single" w:sz="8" w:space="0" w:color="000000"/>
            </w:tcBorders>
            <w:shd w:val="clear" w:color="auto" w:fill="auto"/>
            <w:vAlign w:val="center"/>
          </w:tcPr>
          <w:p w14:paraId="0000400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1548" w:type="dxa"/>
            <w:tcBorders>
              <w:top w:val="nil"/>
              <w:left w:val="nil"/>
              <w:bottom w:val="single" w:sz="8" w:space="0" w:color="000000"/>
              <w:right w:val="single" w:sz="8" w:space="0" w:color="000000"/>
            </w:tcBorders>
            <w:shd w:val="clear" w:color="auto" w:fill="auto"/>
            <w:vAlign w:val="center"/>
          </w:tcPr>
          <w:p w14:paraId="0000400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6.57</w:t>
            </w:r>
          </w:p>
        </w:tc>
      </w:tr>
      <w:tr w:rsidR="00F4747B" w14:paraId="5FE950A5"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400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401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17" w:type="dxa"/>
            <w:tcBorders>
              <w:top w:val="nil"/>
              <w:left w:val="nil"/>
              <w:bottom w:val="single" w:sz="8" w:space="0" w:color="000000"/>
              <w:right w:val="single" w:sz="8" w:space="0" w:color="000000"/>
            </w:tcBorders>
            <w:shd w:val="clear" w:color="auto" w:fill="auto"/>
            <w:vAlign w:val="center"/>
          </w:tcPr>
          <w:p w14:paraId="0000401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1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1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1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1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99" w:type="dxa"/>
            <w:tcBorders>
              <w:top w:val="nil"/>
              <w:left w:val="nil"/>
              <w:bottom w:val="single" w:sz="8" w:space="0" w:color="000000"/>
              <w:right w:val="single" w:sz="8" w:space="0" w:color="000000"/>
            </w:tcBorders>
            <w:shd w:val="clear" w:color="auto" w:fill="auto"/>
            <w:vAlign w:val="center"/>
          </w:tcPr>
          <w:p w14:paraId="0000401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53" w:type="dxa"/>
            <w:tcBorders>
              <w:top w:val="nil"/>
              <w:left w:val="nil"/>
              <w:bottom w:val="single" w:sz="8" w:space="0" w:color="000000"/>
              <w:right w:val="single" w:sz="8" w:space="0" w:color="000000"/>
            </w:tcBorders>
            <w:shd w:val="clear" w:color="auto" w:fill="auto"/>
            <w:vAlign w:val="center"/>
          </w:tcPr>
          <w:p w14:paraId="0000401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1548" w:type="dxa"/>
            <w:tcBorders>
              <w:top w:val="nil"/>
              <w:left w:val="nil"/>
              <w:bottom w:val="single" w:sz="8" w:space="0" w:color="000000"/>
              <w:right w:val="single" w:sz="8" w:space="0" w:color="000000"/>
            </w:tcBorders>
            <w:shd w:val="clear" w:color="auto" w:fill="auto"/>
            <w:vAlign w:val="center"/>
          </w:tcPr>
          <w:p w14:paraId="0000401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6.80</w:t>
            </w:r>
          </w:p>
        </w:tc>
      </w:tr>
      <w:tr w:rsidR="00F4747B" w14:paraId="14C7AF23"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401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401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17" w:type="dxa"/>
            <w:tcBorders>
              <w:top w:val="nil"/>
              <w:left w:val="nil"/>
              <w:bottom w:val="single" w:sz="8" w:space="0" w:color="000000"/>
              <w:right w:val="single" w:sz="8" w:space="0" w:color="000000"/>
            </w:tcBorders>
            <w:shd w:val="clear" w:color="auto" w:fill="auto"/>
            <w:vAlign w:val="center"/>
          </w:tcPr>
          <w:p w14:paraId="0000401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1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1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68" w:type="dxa"/>
            <w:tcBorders>
              <w:top w:val="nil"/>
              <w:left w:val="nil"/>
              <w:bottom w:val="single" w:sz="8" w:space="0" w:color="000000"/>
              <w:right w:val="single" w:sz="8" w:space="0" w:color="000000"/>
            </w:tcBorders>
            <w:shd w:val="clear" w:color="auto" w:fill="auto"/>
            <w:vAlign w:val="center"/>
          </w:tcPr>
          <w:p w14:paraId="0000401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1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99" w:type="dxa"/>
            <w:tcBorders>
              <w:top w:val="nil"/>
              <w:left w:val="nil"/>
              <w:bottom w:val="single" w:sz="8" w:space="0" w:color="000000"/>
              <w:right w:val="single" w:sz="8" w:space="0" w:color="000000"/>
            </w:tcBorders>
            <w:shd w:val="clear" w:color="auto" w:fill="auto"/>
            <w:vAlign w:val="center"/>
          </w:tcPr>
          <w:p w14:paraId="0000402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53" w:type="dxa"/>
            <w:tcBorders>
              <w:top w:val="nil"/>
              <w:left w:val="nil"/>
              <w:bottom w:val="single" w:sz="8" w:space="0" w:color="000000"/>
              <w:right w:val="single" w:sz="8" w:space="0" w:color="000000"/>
            </w:tcBorders>
            <w:shd w:val="clear" w:color="auto" w:fill="auto"/>
            <w:vAlign w:val="center"/>
          </w:tcPr>
          <w:p w14:paraId="0000402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26</w:t>
            </w:r>
          </w:p>
        </w:tc>
        <w:tc>
          <w:tcPr>
            <w:tcW w:w="1548" w:type="dxa"/>
            <w:tcBorders>
              <w:top w:val="nil"/>
              <w:left w:val="nil"/>
              <w:bottom w:val="single" w:sz="8" w:space="0" w:color="000000"/>
              <w:right w:val="single" w:sz="8" w:space="0" w:color="000000"/>
            </w:tcBorders>
            <w:shd w:val="clear" w:color="auto" w:fill="auto"/>
            <w:vAlign w:val="center"/>
          </w:tcPr>
          <w:p w14:paraId="0000402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6.63</w:t>
            </w:r>
          </w:p>
        </w:tc>
      </w:tr>
      <w:tr w:rsidR="00F4747B" w14:paraId="4B967DC6"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4023"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402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17" w:type="dxa"/>
            <w:tcBorders>
              <w:top w:val="nil"/>
              <w:left w:val="nil"/>
              <w:bottom w:val="single" w:sz="8" w:space="0" w:color="000000"/>
              <w:right w:val="single" w:sz="8" w:space="0" w:color="000000"/>
            </w:tcBorders>
            <w:shd w:val="clear" w:color="auto" w:fill="auto"/>
            <w:vAlign w:val="center"/>
          </w:tcPr>
          <w:p w14:paraId="0000402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2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2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2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2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402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753" w:type="dxa"/>
            <w:tcBorders>
              <w:top w:val="nil"/>
              <w:left w:val="nil"/>
              <w:bottom w:val="single" w:sz="8" w:space="0" w:color="000000"/>
              <w:right w:val="single" w:sz="8" w:space="0" w:color="000000"/>
            </w:tcBorders>
            <w:shd w:val="clear" w:color="auto" w:fill="auto"/>
            <w:vAlign w:val="center"/>
          </w:tcPr>
          <w:p w14:paraId="0000402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43</w:t>
            </w:r>
          </w:p>
        </w:tc>
        <w:tc>
          <w:tcPr>
            <w:tcW w:w="1548" w:type="dxa"/>
            <w:tcBorders>
              <w:top w:val="nil"/>
              <w:left w:val="nil"/>
              <w:bottom w:val="single" w:sz="8" w:space="0" w:color="000000"/>
              <w:right w:val="single" w:sz="8" w:space="0" w:color="000000"/>
            </w:tcBorders>
            <w:shd w:val="clear" w:color="auto" w:fill="auto"/>
            <w:vAlign w:val="center"/>
          </w:tcPr>
          <w:p w14:paraId="0000402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6.83</w:t>
            </w:r>
          </w:p>
        </w:tc>
      </w:tr>
      <w:tr w:rsidR="00F4747B" w14:paraId="6763E746" w14:textId="77777777" w:rsidTr="00A34D47">
        <w:trPr>
          <w:trHeight w:val="315"/>
        </w:trPr>
        <w:tc>
          <w:tcPr>
            <w:tcW w:w="1643" w:type="dxa"/>
            <w:vMerge w:val="restart"/>
            <w:tcBorders>
              <w:top w:val="nil"/>
              <w:left w:val="single" w:sz="8" w:space="0" w:color="000000"/>
              <w:bottom w:val="single" w:sz="8" w:space="0" w:color="000000"/>
              <w:right w:val="single" w:sz="8" w:space="0" w:color="000000"/>
            </w:tcBorders>
            <w:shd w:val="clear" w:color="auto" w:fill="auto"/>
            <w:vAlign w:val="center"/>
          </w:tcPr>
          <w:p w14:paraId="0000402D"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History/Social Studies</w:t>
            </w:r>
          </w:p>
        </w:tc>
        <w:tc>
          <w:tcPr>
            <w:tcW w:w="1047" w:type="dxa"/>
            <w:tcBorders>
              <w:top w:val="nil"/>
              <w:left w:val="nil"/>
              <w:bottom w:val="single" w:sz="8" w:space="0" w:color="000000"/>
              <w:right w:val="single" w:sz="8" w:space="0" w:color="000000"/>
            </w:tcBorders>
            <w:shd w:val="clear" w:color="auto" w:fill="auto"/>
            <w:vAlign w:val="center"/>
          </w:tcPr>
          <w:p w14:paraId="0000402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17" w:type="dxa"/>
            <w:tcBorders>
              <w:top w:val="nil"/>
              <w:left w:val="nil"/>
              <w:bottom w:val="single" w:sz="8" w:space="0" w:color="000000"/>
              <w:right w:val="single" w:sz="8" w:space="0" w:color="000000"/>
            </w:tcBorders>
            <w:shd w:val="clear" w:color="auto" w:fill="auto"/>
            <w:vAlign w:val="center"/>
          </w:tcPr>
          <w:p w14:paraId="0000402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3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3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3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92" w:type="dxa"/>
            <w:tcBorders>
              <w:top w:val="nil"/>
              <w:left w:val="nil"/>
              <w:bottom w:val="single" w:sz="8" w:space="0" w:color="000000"/>
              <w:right w:val="single" w:sz="8" w:space="0" w:color="000000"/>
            </w:tcBorders>
            <w:shd w:val="clear" w:color="auto" w:fill="auto"/>
            <w:vAlign w:val="center"/>
          </w:tcPr>
          <w:p w14:paraId="0000403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403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53" w:type="dxa"/>
            <w:tcBorders>
              <w:top w:val="nil"/>
              <w:left w:val="nil"/>
              <w:bottom w:val="single" w:sz="8" w:space="0" w:color="000000"/>
              <w:right w:val="single" w:sz="8" w:space="0" w:color="000000"/>
            </w:tcBorders>
            <w:shd w:val="clear" w:color="auto" w:fill="auto"/>
            <w:vAlign w:val="center"/>
          </w:tcPr>
          <w:p w14:paraId="0000403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1548" w:type="dxa"/>
            <w:tcBorders>
              <w:top w:val="nil"/>
              <w:left w:val="nil"/>
              <w:bottom w:val="single" w:sz="8" w:space="0" w:color="000000"/>
              <w:right w:val="single" w:sz="8" w:space="0" w:color="000000"/>
            </w:tcBorders>
            <w:shd w:val="clear" w:color="auto" w:fill="auto"/>
            <w:vAlign w:val="center"/>
          </w:tcPr>
          <w:p w14:paraId="0000403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6.50</w:t>
            </w:r>
          </w:p>
        </w:tc>
      </w:tr>
      <w:tr w:rsidR="00F4747B" w14:paraId="7EAC5A2B"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4037"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403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17" w:type="dxa"/>
            <w:tcBorders>
              <w:top w:val="nil"/>
              <w:left w:val="nil"/>
              <w:bottom w:val="single" w:sz="8" w:space="0" w:color="000000"/>
              <w:right w:val="single" w:sz="8" w:space="0" w:color="000000"/>
            </w:tcBorders>
            <w:shd w:val="clear" w:color="auto" w:fill="auto"/>
            <w:vAlign w:val="center"/>
          </w:tcPr>
          <w:p w14:paraId="0000403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3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3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3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3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403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53" w:type="dxa"/>
            <w:tcBorders>
              <w:top w:val="nil"/>
              <w:left w:val="nil"/>
              <w:bottom w:val="single" w:sz="8" w:space="0" w:color="000000"/>
              <w:right w:val="single" w:sz="8" w:space="0" w:color="000000"/>
            </w:tcBorders>
            <w:shd w:val="clear" w:color="auto" w:fill="auto"/>
            <w:vAlign w:val="center"/>
          </w:tcPr>
          <w:p w14:paraId="0000403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1548" w:type="dxa"/>
            <w:tcBorders>
              <w:top w:val="nil"/>
              <w:left w:val="nil"/>
              <w:bottom w:val="single" w:sz="8" w:space="0" w:color="000000"/>
              <w:right w:val="single" w:sz="8" w:space="0" w:color="000000"/>
            </w:tcBorders>
            <w:shd w:val="clear" w:color="auto" w:fill="auto"/>
            <w:vAlign w:val="center"/>
          </w:tcPr>
          <w:p w14:paraId="0000404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7.00</w:t>
            </w:r>
          </w:p>
        </w:tc>
      </w:tr>
      <w:tr w:rsidR="00F4747B" w14:paraId="350C197C"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4041"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404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17" w:type="dxa"/>
            <w:tcBorders>
              <w:top w:val="nil"/>
              <w:left w:val="nil"/>
              <w:bottom w:val="single" w:sz="8" w:space="0" w:color="000000"/>
              <w:right w:val="single" w:sz="8" w:space="0" w:color="000000"/>
            </w:tcBorders>
            <w:shd w:val="clear" w:color="auto" w:fill="auto"/>
            <w:vAlign w:val="center"/>
          </w:tcPr>
          <w:p w14:paraId="0000404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4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4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4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4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99" w:type="dxa"/>
            <w:tcBorders>
              <w:top w:val="nil"/>
              <w:left w:val="nil"/>
              <w:bottom w:val="single" w:sz="8" w:space="0" w:color="000000"/>
              <w:right w:val="single" w:sz="8" w:space="0" w:color="000000"/>
            </w:tcBorders>
            <w:shd w:val="clear" w:color="auto" w:fill="auto"/>
            <w:vAlign w:val="center"/>
          </w:tcPr>
          <w:p w14:paraId="0000404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53" w:type="dxa"/>
            <w:tcBorders>
              <w:top w:val="nil"/>
              <w:left w:val="nil"/>
              <w:bottom w:val="single" w:sz="8" w:space="0" w:color="000000"/>
              <w:right w:val="single" w:sz="8" w:space="0" w:color="000000"/>
            </w:tcBorders>
            <w:shd w:val="clear" w:color="auto" w:fill="auto"/>
            <w:vAlign w:val="center"/>
          </w:tcPr>
          <w:p w14:paraId="0000404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28</w:t>
            </w:r>
          </w:p>
        </w:tc>
        <w:tc>
          <w:tcPr>
            <w:tcW w:w="1548" w:type="dxa"/>
            <w:tcBorders>
              <w:top w:val="nil"/>
              <w:left w:val="nil"/>
              <w:bottom w:val="single" w:sz="8" w:space="0" w:color="000000"/>
              <w:right w:val="single" w:sz="8" w:space="0" w:color="000000"/>
            </w:tcBorders>
            <w:shd w:val="clear" w:color="auto" w:fill="auto"/>
            <w:vAlign w:val="center"/>
          </w:tcPr>
          <w:p w14:paraId="0000404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6.75</w:t>
            </w:r>
          </w:p>
        </w:tc>
      </w:tr>
      <w:tr w:rsidR="00F4747B" w14:paraId="2C3A793F"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404B"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404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17" w:type="dxa"/>
            <w:tcBorders>
              <w:top w:val="nil"/>
              <w:left w:val="nil"/>
              <w:bottom w:val="single" w:sz="8" w:space="0" w:color="000000"/>
              <w:right w:val="single" w:sz="8" w:space="0" w:color="000000"/>
            </w:tcBorders>
            <w:shd w:val="clear" w:color="auto" w:fill="auto"/>
            <w:vAlign w:val="center"/>
          </w:tcPr>
          <w:p w14:paraId="0000404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4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4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5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5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405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53" w:type="dxa"/>
            <w:tcBorders>
              <w:top w:val="nil"/>
              <w:left w:val="nil"/>
              <w:bottom w:val="single" w:sz="8" w:space="0" w:color="000000"/>
              <w:right w:val="single" w:sz="8" w:space="0" w:color="000000"/>
            </w:tcBorders>
            <w:shd w:val="clear" w:color="auto" w:fill="auto"/>
            <w:vAlign w:val="center"/>
          </w:tcPr>
          <w:p w14:paraId="0000405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43</w:t>
            </w:r>
          </w:p>
        </w:tc>
        <w:tc>
          <w:tcPr>
            <w:tcW w:w="1548" w:type="dxa"/>
            <w:tcBorders>
              <w:top w:val="nil"/>
              <w:left w:val="nil"/>
              <w:bottom w:val="single" w:sz="8" w:space="0" w:color="000000"/>
              <w:right w:val="single" w:sz="8" w:space="0" w:color="000000"/>
            </w:tcBorders>
            <w:shd w:val="clear" w:color="auto" w:fill="auto"/>
            <w:vAlign w:val="center"/>
          </w:tcPr>
          <w:p w14:paraId="0000405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6.96</w:t>
            </w:r>
          </w:p>
        </w:tc>
      </w:tr>
      <w:tr w:rsidR="00F4747B" w14:paraId="5A4A3F80" w14:textId="77777777" w:rsidTr="00A34D47">
        <w:trPr>
          <w:trHeight w:val="315"/>
        </w:trPr>
        <w:tc>
          <w:tcPr>
            <w:tcW w:w="1643" w:type="dxa"/>
            <w:vMerge w:val="restart"/>
            <w:tcBorders>
              <w:top w:val="nil"/>
              <w:left w:val="single" w:sz="8" w:space="0" w:color="000000"/>
              <w:bottom w:val="single" w:sz="8" w:space="0" w:color="000000"/>
              <w:right w:val="single" w:sz="8" w:space="0" w:color="000000"/>
            </w:tcBorders>
            <w:shd w:val="clear" w:color="auto" w:fill="auto"/>
            <w:vAlign w:val="center"/>
          </w:tcPr>
          <w:p w14:paraId="00004055"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Other</w:t>
            </w:r>
          </w:p>
        </w:tc>
        <w:tc>
          <w:tcPr>
            <w:tcW w:w="1047" w:type="dxa"/>
            <w:tcBorders>
              <w:top w:val="nil"/>
              <w:left w:val="nil"/>
              <w:bottom w:val="single" w:sz="8" w:space="0" w:color="000000"/>
              <w:right w:val="single" w:sz="8" w:space="0" w:color="000000"/>
            </w:tcBorders>
            <w:shd w:val="clear" w:color="auto" w:fill="auto"/>
            <w:vAlign w:val="center"/>
          </w:tcPr>
          <w:p w14:paraId="0000405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17" w:type="dxa"/>
            <w:tcBorders>
              <w:top w:val="nil"/>
              <w:left w:val="nil"/>
              <w:bottom w:val="single" w:sz="8" w:space="0" w:color="000000"/>
              <w:right w:val="single" w:sz="8" w:space="0" w:color="000000"/>
            </w:tcBorders>
            <w:shd w:val="clear" w:color="auto" w:fill="auto"/>
            <w:vAlign w:val="center"/>
          </w:tcPr>
          <w:p w14:paraId="0000405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5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5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5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5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405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53" w:type="dxa"/>
            <w:tcBorders>
              <w:top w:val="nil"/>
              <w:left w:val="nil"/>
              <w:bottom w:val="single" w:sz="8" w:space="0" w:color="000000"/>
              <w:right w:val="single" w:sz="8" w:space="0" w:color="000000"/>
            </w:tcBorders>
            <w:shd w:val="clear" w:color="auto" w:fill="auto"/>
            <w:vAlign w:val="center"/>
          </w:tcPr>
          <w:p w14:paraId="0000405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37</w:t>
            </w:r>
          </w:p>
        </w:tc>
        <w:tc>
          <w:tcPr>
            <w:tcW w:w="1548" w:type="dxa"/>
            <w:tcBorders>
              <w:top w:val="nil"/>
              <w:left w:val="nil"/>
              <w:bottom w:val="single" w:sz="8" w:space="0" w:color="000000"/>
              <w:right w:val="single" w:sz="8" w:space="0" w:color="000000"/>
            </w:tcBorders>
            <w:shd w:val="clear" w:color="auto" w:fill="auto"/>
            <w:vAlign w:val="center"/>
          </w:tcPr>
          <w:p w14:paraId="0000405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6.95</w:t>
            </w:r>
          </w:p>
        </w:tc>
      </w:tr>
      <w:tr w:rsidR="00F4747B" w14:paraId="6D72F4A1"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405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406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17" w:type="dxa"/>
            <w:tcBorders>
              <w:top w:val="nil"/>
              <w:left w:val="nil"/>
              <w:bottom w:val="single" w:sz="8" w:space="0" w:color="000000"/>
              <w:right w:val="single" w:sz="8" w:space="0" w:color="000000"/>
            </w:tcBorders>
            <w:shd w:val="clear" w:color="auto" w:fill="auto"/>
            <w:vAlign w:val="center"/>
          </w:tcPr>
          <w:p w14:paraId="0000406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6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6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6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6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406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53" w:type="dxa"/>
            <w:tcBorders>
              <w:top w:val="nil"/>
              <w:left w:val="nil"/>
              <w:bottom w:val="single" w:sz="8" w:space="0" w:color="000000"/>
              <w:right w:val="single" w:sz="8" w:space="0" w:color="000000"/>
            </w:tcBorders>
            <w:shd w:val="clear" w:color="auto" w:fill="auto"/>
            <w:vAlign w:val="center"/>
          </w:tcPr>
          <w:p w14:paraId="0000406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1548" w:type="dxa"/>
            <w:tcBorders>
              <w:top w:val="nil"/>
              <w:left w:val="nil"/>
              <w:bottom w:val="single" w:sz="8" w:space="0" w:color="000000"/>
              <w:right w:val="single" w:sz="8" w:space="0" w:color="000000"/>
            </w:tcBorders>
            <w:shd w:val="clear" w:color="auto" w:fill="auto"/>
            <w:vAlign w:val="center"/>
          </w:tcPr>
          <w:p w14:paraId="0000406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7.00</w:t>
            </w:r>
          </w:p>
        </w:tc>
      </w:tr>
      <w:tr w:rsidR="00F4747B" w14:paraId="6E1FAA3D"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406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406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17" w:type="dxa"/>
            <w:tcBorders>
              <w:top w:val="nil"/>
              <w:left w:val="nil"/>
              <w:bottom w:val="single" w:sz="8" w:space="0" w:color="000000"/>
              <w:right w:val="single" w:sz="8" w:space="0" w:color="000000"/>
            </w:tcBorders>
            <w:shd w:val="clear" w:color="auto" w:fill="auto"/>
            <w:vAlign w:val="center"/>
          </w:tcPr>
          <w:p w14:paraId="0000406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6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6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6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6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407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53" w:type="dxa"/>
            <w:tcBorders>
              <w:top w:val="nil"/>
              <w:left w:val="nil"/>
              <w:bottom w:val="single" w:sz="8" w:space="0" w:color="000000"/>
              <w:right w:val="single" w:sz="8" w:space="0" w:color="000000"/>
            </w:tcBorders>
            <w:shd w:val="clear" w:color="auto" w:fill="auto"/>
            <w:vAlign w:val="center"/>
          </w:tcPr>
          <w:p w14:paraId="0000407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1548" w:type="dxa"/>
            <w:tcBorders>
              <w:top w:val="nil"/>
              <w:left w:val="nil"/>
              <w:bottom w:val="single" w:sz="8" w:space="0" w:color="000000"/>
              <w:right w:val="single" w:sz="8" w:space="0" w:color="000000"/>
            </w:tcBorders>
            <w:shd w:val="clear" w:color="auto" w:fill="auto"/>
            <w:vAlign w:val="center"/>
          </w:tcPr>
          <w:p w14:paraId="0000407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6.67</w:t>
            </w:r>
          </w:p>
        </w:tc>
      </w:tr>
      <w:tr w:rsidR="00F4747B" w14:paraId="4FD2D9C6" w14:textId="77777777" w:rsidTr="00A34D47">
        <w:trPr>
          <w:trHeight w:val="315"/>
        </w:trPr>
        <w:tc>
          <w:tcPr>
            <w:tcW w:w="1643" w:type="dxa"/>
            <w:vMerge/>
            <w:tcBorders>
              <w:top w:val="nil"/>
              <w:left w:val="single" w:sz="8" w:space="0" w:color="000000"/>
              <w:bottom w:val="single" w:sz="8" w:space="0" w:color="000000"/>
              <w:right w:val="single" w:sz="8" w:space="0" w:color="000000"/>
            </w:tcBorders>
            <w:shd w:val="clear" w:color="auto" w:fill="auto"/>
            <w:vAlign w:val="center"/>
          </w:tcPr>
          <w:p w14:paraId="00004073"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47" w:type="dxa"/>
            <w:tcBorders>
              <w:top w:val="nil"/>
              <w:left w:val="nil"/>
              <w:bottom w:val="single" w:sz="8" w:space="0" w:color="000000"/>
              <w:right w:val="single" w:sz="8" w:space="0" w:color="000000"/>
            </w:tcBorders>
            <w:shd w:val="clear" w:color="auto" w:fill="auto"/>
            <w:vAlign w:val="center"/>
          </w:tcPr>
          <w:p w14:paraId="0000407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17" w:type="dxa"/>
            <w:tcBorders>
              <w:top w:val="nil"/>
              <w:left w:val="nil"/>
              <w:bottom w:val="single" w:sz="8" w:space="0" w:color="000000"/>
              <w:right w:val="single" w:sz="8" w:space="0" w:color="000000"/>
            </w:tcBorders>
            <w:shd w:val="clear" w:color="auto" w:fill="auto"/>
            <w:vAlign w:val="center"/>
          </w:tcPr>
          <w:p w14:paraId="0000407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07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0" w:type="dxa"/>
            <w:tcBorders>
              <w:top w:val="nil"/>
              <w:left w:val="nil"/>
              <w:bottom w:val="single" w:sz="8" w:space="0" w:color="000000"/>
              <w:right w:val="single" w:sz="8" w:space="0" w:color="000000"/>
            </w:tcBorders>
            <w:shd w:val="clear" w:color="auto" w:fill="auto"/>
            <w:vAlign w:val="center"/>
          </w:tcPr>
          <w:p w14:paraId="0000407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68" w:type="dxa"/>
            <w:tcBorders>
              <w:top w:val="nil"/>
              <w:left w:val="nil"/>
              <w:bottom w:val="single" w:sz="8" w:space="0" w:color="000000"/>
              <w:right w:val="single" w:sz="8" w:space="0" w:color="000000"/>
            </w:tcBorders>
            <w:shd w:val="clear" w:color="auto" w:fill="auto"/>
            <w:vAlign w:val="center"/>
          </w:tcPr>
          <w:p w14:paraId="0000407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92" w:type="dxa"/>
            <w:tcBorders>
              <w:top w:val="nil"/>
              <w:left w:val="nil"/>
              <w:bottom w:val="single" w:sz="8" w:space="0" w:color="000000"/>
              <w:right w:val="single" w:sz="8" w:space="0" w:color="000000"/>
            </w:tcBorders>
            <w:shd w:val="clear" w:color="auto" w:fill="auto"/>
            <w:vAlign w:val="center"/>
          </w:tcPr>
          <w:p w14:paraId="0000407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99" w:type="dxa"/>
            <w:tcBorders>
              <w:top w:val="nil"/>
              <w:left w:val="nil"/>
              <w:bottom w:val="single" w:sz="8" w:space="0" w:color="000000"/>
              <w:right w:val="single" w:sz="8" w:space="0" w:color="000000"/>
            </w:tcBorders>
            <w:shd w:val="clear" w:color="auto" w:fill="auto"/>
            <w:vAlign w:val="center"/>
          </w:tcPr>
          <w:p w14:paraId="0000407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53" w:type="dxa"/>
            <w:tcBorders>
              <w:top w:val="nil"/>
              <w:left w:val="nil"/>
              <w:bottom w:val="single" w:sz="8" w:space="0" w:color="000000"/>
              <w:right w:val="single" w:sz="8" w:space="0" w:color="000000"/>
            </w:tcBorders>
            <w:shd w:val="clear" w:color="auto" w:fill="auto"/>
            <w:vAlign w:val="center"/>
          </w:tcPr>
          <w:p w14:paraId="0000407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1548" w:type="dxa"/>
            <w:tcBorders>
              <w:top w:val="nil"/>
              <w:left w:val="nil"/>
              <w:bottom w:val="single" w:sz="8" w:space="0" w:color="000000"/>
              <w:right w:val="single" w:sz="8" w:space="0" w:color="000000"/>
            </w:tcBorders>
            <w:shd w:val="clear" w:color="auto" w:fill="auto"/>
            <w:vAlign w:val="center"/>
          </w:tcPr>
          <w:p w14:paraId="0000407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7.00</w:t>
            </w:r>
          </w:p>
        </w:tc>
      </w:tr>
    </w:tbl>
    <w:p w14:paraId="0000407D"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07E" w14:textId="77777777" w:rsidR="00F4747B" w:rsidRDefault="00EB71E1">
      <w:pPr>
        <w:rPr>
          <w:rFonts w:ascii="Calibri" w:eastAsia="Calibri" w:hAnsi="Calibri" w:cs="Calibri"/>
          <w:b/>
          <w:sz w:val="36"/>
          <w:szCs w:val="36"/>
        </w:rPr>
      </w:pPr>
      <w:r>
        <w:br w:type="page"/>
      </w:r>
    </w:p>
    <w:p w14:paraId="0000407F"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14. Negative Climate: Sample Observation Comments by Grade Band </w:t>
      </w:r>
    </w:p>
    <w:tbl>
      <w:tblPr>
        <w:tblStyle w:val="afffff1"/>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4"/>
        <w:tblDescription w:val="Negative Climate: Sample Observation Comments by Grade Band "/>
      </w:tblPr>
      <w:tblGrid>
        <w:gridCol w:w="1435"/>
        <w:gridCol w:w="7915"/>
      </w:tblGrid>
      <w:tr w:rsidR="00F4747B" w:rsidRPr="00455ED0" w14:paraId="66F96542" w14:textId="77777777" w:rsidTr="00A34D47">
        <w:trPr>
          <w:jc w:val="center"/>
        </w:trPr>
        <w:tc>
          <w:tcPr>
            <w:tcW w:w="1435" w:type="dxa"/>
            <w:shd w:val="clear" w:color="auto" w:fill="8DB3E2"/>
          </w:tcPr>
          <w:p w14:paraId="00004080" w14:textId="77777777" w:rsidR="00F4747B" w:rsidRPr="00455ED0" w:rsidRDefault="00EB71E1">
            <w:pPr>
              <w:rPr>
                <w:rFonts w:ascii="Calibri" w:eastAsia="Calibri" w:hAnsi="Calibri" w:cs="Calibri"/>
                <w:b/>
                <w:color w:val="auto"/>
              </w:rPr>
            </w:pPr>
            <w:r w:rsidRPr="00455ED0">
              <w:rPr>
                <w:rFonts w:ascii="Calibri" w:eastAsia="Calibri" w:hAnsi="Calibri" w:cs="Calibri"/>
                <w:b/>
                <w:color w:val="auto"/>
              </w:rPr>
              <w:t>Grade Band</w:t>
            </w:r>
          </w:p>
        </w:tc>
        <w:tc>
          <w:tcPr>
            <w:tcW w:w="7915" w:type="dxa"/>
            <w:shd w:val="clear" w:color="auto" w:fill="8DB3E2"/>
          </w:tcPr>
          <w:p w14:paraId="00004081" w14:textId="77777777" w:rsidR="00F4747B" w:rsidRPr="00455ED0" w:rsidRDefault="00EB71E1">
            <w:pPr>
              <w:rPr>
                <w:rFonts w:ascii="Calibri" w:eastAsia="Calibri" w:hAnsi="Calibri" w:cs="Calibri"/>
                <w:b/>
                <w:color w:val="auto"/>
              </w:rPr>
            </w:pPr>
            <w:r w:rsidRPr="00455ED0">
              <w:rPr>
                <w:rFonts w:ascii="Calibri" w:eastAsia="Calibri" w:hAnsi="Calibri" w:cs="Calibri"/>
                <w:b/>
                <w:color w:val="auto"/>
              </w:rPr>
              <w:t>Sample Observation Comments for Negative Climate</w:t>
            </w:r>
          </w:p>
        </w:tc>
      </w:tr>
      <w:tr w:rsidR="00F4747B" w:rsidRPr="00455ED0" w14:paraId="08AE7723" w14:textId="77777777" w:rsidTr="00A34D47">
        <w:trPr>
          <w:jc w:val="center"/>
        </w:trPr>
        <w:tc>
          <w:tcPr>
            <w:tcW w:w="1435" w:type="dxa"/>
          </w:tcPr>
          <w:p w14:paraId="00004082" w14:textId="77777777" w:rsidR="00F4747B" w:rsidRPr="00455ED0" w:rsidRDefault="00EB71E1">
            <w:pPr>
              <w:pBdr>
                <w:top w:val="nil"/>
                <w:left w:val="nil"/>
                <w:bottom w:val="nil"/>
                <w:right w:val="nil"/>
                <w:between w:val="nil"/>
              </w:pBdr>
              <w:spacing w:line="240" w:lineRule="auto"/>
              <w:jc w:val="center"/>
              <w:rPr>
                <w:rFonts w:ascii="Calibri" w:eastAsia="Calibri" w:hAnsi="Calibri" w:cs="Calibri"/>
                <w:color w:val="auto"/>
              </w:rPr>
            </w:pPr>
            <w:r w:rsidRPr="00455ED0">
              <w:rPr>
                <w:rFonts w:ascii="Calibri" w:eastAsia="Calibri" w:hAnsi="Calibri" w:cs="Calibri"/>
                <w:color w:val="auto"/>
              </w:rPr>
              <w:t>Pre-K–3</w:t>
            </w:r>
          </w:p>
        </w:tc>
        <w:tc>
          <w:tcPr>
            <w:tcW w:w="7915" w:type="dxa"/>
          </w:tcPr>
          <w:p w14:paraId="00004083"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In nearly all Pre-K–3 classes (approximately 99 percent), there is no evidence of negative climate. Teachers and students are not observed using harsh voices, yelling, or showing sarcasm or disrespect to each other.</w:t>
            </w:r>
          </w:p>
          <w:p w14:paraId="00004084"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 xml:space="preserve">In the five Pre-K–3 classrooms that are rated in the middle range, there are occasional instances where teachers use a harsh voice or exhibit irritability. For example, in a second-grade classroom, the teacher appears irritable when students continue to answer a math problem incorrectly after the teacher has re-explained the concept. In a kindergarten class, the teacher appears frustrated that students are not actively participating in a mathematics lesson. </w:t>
            </w:r>
          </w:p>
          <w:p w14:paraId="00004085"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In the middle range, teachers occasionally use threats to handle misbehavior. In a third-grade classroom, the teacher threatens to reduce the amount of time students have for recess by the equivalent number of minutes being lost due to students engaging in social conversations with their peers.</w:t>
            </w:r>
          </w:p>
        </w:tc>
      </w:tr>
      <w:tr w:rsidR="00F4747B" w:rsidRPr="00455ED0" w14:paraId="281D2B3F" w14:textId="77777777" w:rsidTr="00A34D47">
        <w:trPr>
          <w:jc w:val="center"/>
        </w:trPr>
        <w:tc>
          <w:tcPr>
            <w:tcW w:w="1435" w:type="dxa"/>
          </w:tcPr>
          <w:p w14:paraId="00004086" w14:textId="77777777" w:rsidR="00F4747B" w:rsidRPr="00455ED0" w:rsidRDefault="00EB71E1">
            <w:pPr>
              <w:pBdr>
                <w:top w:val="nil"/>
                <w:left w:val="nil"/>
                <w:bottom w:val="nil"/>
                <w:right w:val="nil"/>
                <w:between w:val="nil"/>
              </w:pBdr>
              <w:spacing w:line="240" w:lineRule="auto"/>
              <w:jc w:val="center"/>
              <w:rPr>
                <w:rFonts w:ascii="Calibri" w:eastAsia="Calibri" w:hAnsi="Calibri" w:cs="Calibri"/>
                <w:color w:val="auto"/>
              </w:rPr>
            </w:pPr>
            <w:r w:rsidRPr="00455ED0">
              <w:rPr>
                <w:rFonts w:ascii="Calibri" w:eastAsia="Calibri" w:hAnsi="Calibri" w:cs="Calibri"/>
                <w:color w:val="auto"/>
              </w:rPr>
              <w:t>4–8</w:t>
            </w:r>
          </w:p>
        </w:tc>
        <w:tc>
          <w:tcPr>
            <w:tcW w:w="7915" w:type="dxa"/>
          </w:tcPr>
          <w:p w14:paraId="00004087"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 xml:space="preserve">In nearly all Grades 4–8 classes (approximately 96 percent), there is no evidence of negative climate. Teachers and students are not observed using harsh voices, yelling, or showing sarcasm or disrespect to each other. </w:t>
            </w:r>
          </w:p>
          <w:p w14:paraId="00004088"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In the 4 percent of Grades 4–8 classes that are rated in the middle range, there are instances of mild disrespect. For example, some students display disrespect by talking over the teacher, repeatedly ignoring the instructions, and yelling at other students. In one classroom, students make disrespectful comments to one another, but the behaviors do not escalate.</w:t>
            </w:r>
          </w:p>
        </w:tc>
      </w:tr>
      <w:tr w:rsidR="00F4747B" w:rsidRPr="00455ED0" w14:paraId="0210C5D7" w14:textId="77777777" w:rsidTr="00A34D47">
        <w:trPr>
          <w:jc w:val="center"/>
        </w:trPr>
        <w:tc>
          <w:tcPr>
            <w:tcW w:w="1435" w:type="dxa"/>
          </w:tcPr>
          <w:p w14:paraId="00004089" w14:textId="77777777" w:rsidR="00F4747B" w:rsidRPr="00455ED0" w:rsidRDefault="00EB71E1">
            <w:pPr>
              <w:pBdr>
                <w:top w:val="nil"/>
                <w:left w:val="nil"/>
                <w:bottom w:val="nil"/>
                <w:right w:val="nil"/>
                <w:between w:val="nil"/>
              </w:pBdr>
              <w:spacing w:line="240" w:lineRule="auto"/>
              <w:jc w:val="center"/>
              <w:rPr>
                <w:rFonts w:ascii="Calibri" w:eastAsia="Calibri" w:hAnsi="Calibri" w:cs="Calibri"/>
                <w:color w:val="auto"/>
              </w:rPr>
            </w:pPr>
            <w:r w:rsidRPr="00455ED0">
              <w:rPr>
                <w:rFonts w:ascii="Calibri" w:eastAsia="Calibri" w:hAnsi="Calibri" w:cs="Calibri"/>
                <w:color w:val="auto"/>
              </w:rPr>
              <w:t>9–12</w:t>
            </w:r>
          </w:p>
        </w:tc>
        <w:tc>
          <w:tcPr>
            <w:tcW w:w="7915" w:type="dxa"/>
          </w:tcPr>
          <w:p w14:paraId="0000408A"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In nearly all secondary classes (approximately 97 percent), there is no evidence of negative climate. Teachers and students are not observed using harsh voices, yelling, or showing sarcasm or disrespect to each other.</w:t>
            </w:r>
          </w:p>
          <w:p w14:paraId="0000408B" w14:textId="77777777" w:rsidR="00F4747B" w:rsidRPr="00455ED0" w:rsidRDefault="00EB71E1">
            <w:pPr>
              <w:numPr>
                <w:ilvl w:val="0"/>
                <w:numId w:val="33"/>
              </w:numPr>
              <w:pBdr>
                <w:top w:val="nil"/>
                <w:left w:val="nil"/>
                <w:bottom w:val="nil"/>
                <w:right w:val="nil"/>
                <w:between w:val="nil"/>
              </w:pBdr>
              <w:spacing w:line="240" w:lineRule="auto"/>
              <w:rPr>
                <w:color w:val="auto"/>
              </w:rPr>
            </w:pPr>
            <w:r w:rsidRPr="00455ED0">
              <w:rPr>
                <w:rFonts w:ascii="Calibri" w:eastAsia="Calibri" w:hAnsi="Calibri" w:cs="Calibri"/>
                <w:color w:val="auto"/>
              </w:rPr>
              <w:t xml:space="preserve">In the six classrooms that are rated in the middle range, there are instances of mild irritation. In one mathematics class, a teacher displays mild irritability when students do not appear to be paying attention. Some teachers have difficulty keeping students on task and must repeatedly redirect students. The need for frequent redirection leads to teacher frustration (teachers using an irritated tone of voice when redirecting student behavior). However, these behaviors do not escalate. </w:t>
            </w:r>
          </w:p>
        </w:tc>
      </w:tr>
    </w:tbl>
    <w:p w14:paraId="0000408C" w14:textId="77777777" w:rsidR="00F4747B" w:rsidRDefault="00F4747B">
      <w:pPr>
        <w:rPr>
          <w:rFonts w:ascii="Calibri" w:eastAsia="Calibri" w:hAnsi="Calibri" w:cs="Calibri"/>
        </w:rPr>
      </w:pPr>
    </w:p>
    <w:p w14:paraId="70E403F7" w14:textId="77777777" w:rsidR="00D64602" w:rsidRDefault="00D64602">
      <w:pPr>
        <w:pStyle w:val="Heading1"/>
      </w:pPr>
      <w:bookmarkStart w:id="55" w:name="_Toc34298772"/>
    </w:p>
    <w:p w14:paraId="1CAF6FBB" w14:textId="77777777" w:rsidR="00D64602" w:rsidRDefault="00D64602">
      <w:pPr>
        <w:pStyle w:val="Heading1"/>
      </w:pPr>
    </w:p>
    <w:p w14:paraId="6441F972" w14:textId="77777777" w:rsidR="00D64602" w:rsidRDefault="00D64602">
      <w:pPr>
        <w:pStyle w:val="Heading1"/>
      </w:pPr>
    </w:p>
    <w:p w14:paraId="1EBDAD7D" w14:textId="77777777" w:rsidR="00D64602" w:rsidRDefault="00D64602">
      <w:pPr>
        <w:pStyle w:val="Heading1"/>
      </w:pPr>
    </w:p>
    <w:p w14:paraId="0000408D" w14:textId="520B836C" w:rsidR="00F4747B" w:rsidRPr="007E1FF8" w:rsidRDefault="00EB71E1">
      <w:pPr>
        <w:pStyle w:val="Heading1"/>
        <w:rPr>
          <w:rFonts w:ascii="Calibri" w:hAnsi="Calibri" w:cs="Calibri"/>
          <w:sz w:val="36"/>
          <w:szCs w:val="36"/>
        </w:rPr>
      </w:pPr>
      <w:r w:rsidRPr="007E1FF8">
        <w:rPr>
          <w:rFonts w:ascii="Calibri" w:hAnsi="Calibri" w:cs="Calibri"/>
          <w:sz w:val="36"/>
          <w:szCs w:val="36"/>
        </w:rPr>
        <w:lastRenderedPageBreak/>
        <w:t>Behavior Management</w:t>
      </w:r>
      <w:bookmarkEnd w:id="55"/>
    </w:p>
    <w:p w14:paraId="0000408E" w14:textId="77777777" w:rsidR="00F4747B" w:rsidRPr="007E1FF8" w:rsidRDefault="00EB71E1">
      <w:pPr>
        <w:pStyle w:val="Heading2"/>
        <w:rPr>
          <w:rFonts w:ascii="Calibri" w:hAnsi="Calibri" w:cs="Calibri"/>
          <w:b/>
          <w:bCs/>
          <w:color w:val="auto"/>
          <w:sz w:val="28"/>
          <w:szCs w:val="28"/>
        </w:rPr>
      </w:pPr>
      <w:bookmarkStart w:id="56" w:name="_Toc34298773"/>
      <w:r w:rsidRPr="007E1FF8">
        <w:rPr>
          <w:rFonts w:ascii="Calibri" w:hAnsi="Calibri" w:cs="Calibri"/>
          <w:b/>
          <w:bCs/>
          <w:color w:val="auto"/>
          <w:sz w:val="28"/>
          <w:szCs w:val="28"/>
        </w:rPr>
        <w:t>Classroom Organization domain, Grades Pre-K−12</w:t>
      </w:r>
      <w:bookmarkEnd w:id="56"/>
    </w:p>
    <w:p w14:paraId="0000408F"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Behavior Management refers to the teacher’s ability to provide clear behavioral expectations and use effective methods to prevent and redirect misbehavior (</w:t>
      </w:r>
      <w:r>
        <w:rPr>
          <w:rFonts w:ascii="Calibri" w:eastAsia="Calibri" w:hAnsi="Calibri" w:cs="Calibri"/>
          <w:i/>
          <w:color w:val="000000"/>
        </w:rPr>
        <w:t xml:space="preserve">CLASS Pre-K Manual, </w:t>
      </w:r>
      <w:r>
        <w:rPr>
          <w:rFonts w:ascii="Calibri" w:eastAsia="Calibri" w:hAnsi="Calibri" w:cs="Calibri"/>
          <w:color w:val="000000"/>
        </w:rPr>
        <w:t xml:space="preserve">p. 44; </w:t>
      </w:r>
      <w:r>
        <w:rPr>
          <w:rFonts w:ascii="Calibri" w:eastAsia="Calibri" w:hAnsi="Calibri" w:cs="Calibri"/>
          <w:i/>
          <w:color w:val="000000"/>
        </w:rPr>
        <w:t>CLASS K–3 Manual</w:t>
      </w:r>
      <w:r>
        <w:rPr>
          <w:rFonts w:ascii="Calibri" w:eastAsia="Calibri" w:hAnsi="Calibri" w:cs="Calibri"/>
          <w:color w:val="000000"/>
        </w:rPr>
        <w:t xml:space="preserve">, p. 45; </w:t>
      </w:r>
      <w:r>
        <w:rPr>
          <w:rFonts w:ascii="Calibri" w:eastAsia="Calibri" w:hAnsi="Calibri" w:cs="Calibri"/>
          <w:i/>
          <w:color w:val="000000"/>
        </w:rPr>
        <w:t xml:space="preserve">CLASS Upper Elementary Manual, </w:t>
      </w:r>
      <w:r>
        <w:rPr>
          <w:rFonts w:ascii="Calibri" w:eastAsia="Calibri" w:hAnsi="Calibri" w:cs="Calibri"/>
          <w:color w:val="000000"/>
        </w:rPr>
        <w:t xml:space="preserve">p. 41; </w:t>
      </w:r>
      <w:r>
        <w:rPr>
          <w:rFonts w:ascii="Calibri" w:eastAsia="Calibri" w:hAnsi="Calibri" w:cs="Calibri"/>
          <w:i/>
          <w:color w:val="000000"/>
        </w:rPr>
        <w:t>CLASS Secondary Manual</w:t>
      </w:r>
      <w:r>
        <w:rPr>
          <w:rFonts w:ascii="Calibri" w:eastAsia="Calibri" w:hAnsi="Calibri" w:cs="Calibri"/>
          <w:color w:val="000000"/>
        </w:rPr>
        <w:t>, p. 41).</w:t>
      </w:r>
    </w:p>
    <w:p w14:paraId="00004090"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xml:space="preserve"> At the low range, the classroom is chaotic. There are no rules and expectations, or they are not enforced consistently. The teacher does not monitor the classroom effectively and only reacts to student disruption, which is frequent. There are frequent instances of misbehavior in the classroom, and the teacher’s attempts to redirect misbehavior are ineffective. The teacher does not use cues, such as eye contact, slight touches, gestures, or physical proximity, to respond to and redirect negative behavior. </w:t>
      </w:r>
    </w:p>
    <w:p w14:paraId="00004091"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Although rules and expectations may be stated, they are not consistently enforced, or the rules may be unclear. Sometimes, the teacher proactively anticipates and prevents misbehavior, but, at other times, the teacher ignores behavior problems until it is too late. Misbehavior may escalate because redirection is not always effective. Episodes of misbehavior are periodic.</w:t>
      </w:r>
    </w:p>
    <w:p w14:paraId="00004092"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At the high range, the rules and guidelines for behavior are clear, and they are consistently reinforced by the teacher. The teacher monitors the classroom and prevents problems from developing, using subtle cues to redirect behavior and address situations before they escalate. The teacher focuses on positive behavior and consistently affirms students’ desirable behaviors. The teacher effectively uses cues to redirect behavior. There are no, or very few, instances of student misbehavior or disruptions. </w:t>
      </w:r>
    </w:p>
    <w:p w14:paraId="00004093"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15. Behavior Management: Classroom Ratings at Each Grade Band</w:t>
      </w:r>
    </w:p>
    <w:tbl>
      <w:tblPr>
        <w:tblStyle w:val="afffff2"/>
        <w:tblW w:w="9340" w:type="dxa"/>
        <w:tblLayout w:type="fixed"/>
        <w:tblLook w:val="0420" w:firstRow="1" w:lastRow="0" w:firstColumn="0" w:lastColumn="0" w:noHBand="0" w:noVBand="1"/>
        <w:tblCaption w:val="Table 15"/>
        <w:tblDescription w:val="Behavior Management: Classroom Ratings at Each Grade Band"/>
      </w:tblPr>
      <w:tblGrid>
        <w:gridCol w:w="1160"/>
        <w:gridCol w:w="1316"/>
        <w:gridCol w:w="832"/>
        <w:gridCol w:w="905"/>
        <w:gridCol w:w="804"/>
        <w:gridCol w:w="804"/>
        <w:gridCol w:w="704"/>
        <w:gridCol w:w="804"/>
        <w:gridCol w:w="804"/>
        <w:gridCol w:w="1207"/>
      </w:tblGrid>
      <w:tr w:rsidR="00F4747B" w14:paraId="58827430" w14:textId="77777777" w:rsidTr="00A34D47">
        <w:trPr>
          <w:trHeight w:val="420"/>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09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 Grade Band</w:t>
            </w:r>
          </w:p>
        </w:tc>
        <w:tc>
          <w:tcPr>
            <w:tcW w:w="1316"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09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Number of Classrooms</w:t>
            </w:r>
          </w:p>
        </w:tc>
        <w:tc>
          <w:tcPr>
            <w:tcW w:w="1737" w:type="dxa"/>
            <w:gridSpan w:val="2"/>
            <w:tcBorders>
              <w:top w:val="single" w:sz="8" w:space="0" w:color="000000"/>
              <w:left w:val="nil"/>
              <w:bottom w:val="single" w:sz="8" w:space="0" w:color="000000"/>
              <w:right w:val="single" w:sz="8" w:space="0" w:color="000000"/>
            </w:tcBorders>
            <w:shd w:val="clear" w:color="auto" w:fill="B5C7DB"/>
            <w:vAlign w:val="center"/>
          </w:tcPr>
          <w:p w14:paraId="0000409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312" w:type="dxa"/>
            <w:gridSpan w:val="3"/>
            <w:tcBorders>
              <w:top w:val="single" w:sz="8" w:space="0" w:color="000000"/>
              <w:left w:val="nil"/>
              <w:bottom w:val="single" w:sz="8" w:space="0" w:color="000000"/>
              <w:right w:val="single" w:sz="8" w:space="0" w:color="000000"/>
            </w:tcBorders>
            <w:shd w:val="clear" w:color="auto" w:fill="B5C7DB"/>
            <w:vAlign w:val="center"/>
          </w:tcPr>
          <w:p w14:paraId="0000409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608" w:type="dxa"/>
            <w:gridSpan w:val="2"/>
            <w:tcBorders>
              <w:top w:val="single" w:sz="8" w:space="0" w:color="000000"/>
              <w:left w:val="nil"/>
              <w:bottom w:val="single" w:sz="8" w:space="0" w:color="000000"/>
              <w:right w:val="single" w:sz="8" w:space="0" w:color="000000"/>
            </w:tcBorders>
            <w:shd w:val="clear" w:color="auto" w:fill="B5C7DB"/>
            <w:vAlign w:val="center"/>
          </w:tcPr>
          <w:p w14:paraId="0000409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20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09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1FB0404A" w14:textId="77777777" w:rsidTr="00A34D47">
        <w:trPr>
          <w:trHeight w:val="315"/>
        </w:trPr>
        <w:tc>
          <w:tcPr>
            <w:tcW w:w="1160"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09E"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316"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09F"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832" w:type="dxa"/>
            <w:tcBorders>
              <w:top w:val="nil"/>
              <w:left w:val="nil"/>
              <w:bottom w:val="single" w:sz="8" w:space="0" w:color="000000"/>
              <w:right w:val="single" w:sz="8" w:space="0" w:color="000000"/>
            </w:tcBorders>
            <w:shd w:val="clear" w:color="auto" w:fill="DAE3ED"/>
            <w:vAlign w:val="center"/>
          </w:tcPr>
          <w:p w14:paraId="000040A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905" w:type="dxa"/>
            <w:tcBorders>
              <w:top w:val="nil"/>
              <w:left w:val="nil"/>
              <w:bottom w:val="single" w:sz="8" w:space="0" w:color="000000"/>
              <w:right w:val="single" w:sz="8" w:space="0" w:color="000000"/>
            </w:tcBorders>
            <w:shd w:val="clear" w:color="auto" w:fill="DAE3ED"/>
            <w:vAlign w:val="center"/>
          </w:tcPr>
          <w:p w14:paraId="000040A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804" w:type="dxa"/>
            <w:tcBorders>
              <w:top w:val="nil"/>
              <w:left w:val="nil"/>
              <w:bottom w:val="single" w:sz="8" w:space="0" w:color="000000"/>
              <w:right w:val="single" w:sz="8" w:space="0" w:color="000000"/>
            </w:tcBorders>
            <w:shd w:val="clear" w:color="auto" w:fill="DAE3ED"/>
            <w:vAlign w:val="center"/>
          </w:tcPr>
          <w:p w14:paraId="000040A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804" w:type="dxa"/>
            <w:tcBorders>
              <w:top w:val="nil"/>
              <w:left w:val="nil"/>
              <w:bottom w:val="single" w:sz="8" w:space="0" w:color="000000"/>
              <w:right w:val="single" w:sz="8" w:space="0" w:color="000000"/>
            </w:tcBorders>
            <w:shd w:val="clear" w:color="auto" w:fill="DAE3ED"/>
            <w:vAlign w:val="center"/>
          </w:tcPr>
          <w:p w14:paraId="000040A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704" w:type="dxa"/>
            <w:tcBorders>
              <w:top w:val="nil"/>
              <w:left w:val="nil"/>
              <w:bottom w:val="single" w:sz="8" w:space="0" w:color="000000"/>
              <w:right w:val="single" w:sz="8" w:space="0" w:color="000000"/>
            </w:tcBorders>
            <w:shd w:val="clear" w:color="auto" w:fill="DAE3ED"/>
            <w:vAlign w:val="center"/>
          </w:tcPr>
          <w:p w14:paraId="000040A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804" w:type="dxa"/>
            <w:tcBorders>
              <w:top w:val="nil"/>
              <w:left w:val="nil"/>
              <w:bottom w:val="single" w:sz="8" w:space="0" w:color="000000"/>
              <w:right w:val="single" w:sz="8" w:space="0" w:color="000000"/>
            </w:tcBorders>
            <w:shd w:val="clear" w:color="auto" w:fill="DAE3ED"/>
            <w:vAlign w:val="center"/>
          </w:tcPr>
          <w:p w14:paraId="000040A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804" w:type="dxa"/>
            <w:tcBorders>
              <w:top w:val="nil"/>
              <w:left w:val="nil"/>
              <w:bottom w:val="single" w:sz="8" w:space="0" w:color="000000"/>
              <w:right w:val="single" w:sz="8" w:space="0" w:color="000000"/>
            </w:tcBorders>
            <w:shd w:val="clear" w:color="auto" w:fill="DAE3ED"/>
            <w:vAlign w:val="center"/>
          </w:tcPr>
          <w:p w14:paraId="000040A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20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0A7"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479F221C" w14:textId="77777777" w:rsidTr="00A34D47">
        <w:trPr>
          <w:trHeight w:val="315"/>
        </w:trPr>
        <w:tc>
          <w:tcPr>
            <w:tcW w:w="1160" w:type="dxa"/>
            <w:tcBorders>
              <w:top w:val="nil"/>
              <w:left w:val="single" w:sz="8" w:space="0" w:color="000000"/>
              <w:bottom w:val="single" w:sz="8" w:space="0" w:color="000000"/>
              <w:right w:val="single" w:sz="8" w:space="0" w:color="000000"/>
            </w:tcBorders>
            <w:shd w:val="clear" w:color="auto" w:fill="auto"/>
            <w:vAlign w:val="center"/>
          </w:tcPr>
          <w:p w14:paraId="000040A8"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Pre-K–3</w:t>
            </w:r>
          </w:p>
        </w:tc>
        <w:tc>
          <w:tcPr>
            <w:tcW w:w="1316" w:type="dxa"/>
            <w:tcBorders>
              <w:top w:val="nil"/>
              <w:left w:val="nil"/>
              <w:bottom w:val="single" w:sz="8" w:space="0" w:color="000000"/>
              <w:right w:val="single" w:sz="8" w:space="0" w:color="000000"/>
            </w:tcBorders>
            <w:shd w:val="clear" w:color="auto" w:fill="auto"/>
            <w:vAlign w:val="center"/>
          </w:tcPr>
          <w:p w14:paraId="000040A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392</w:t>
            </w:r>
          </w:p>
        </w:tc>
        <w:tc>
          <w:tcPr>
            <w:tcW w:w="832" w:type="dxa"/>
            <w:tcBorders>
              <w:top w:val="nil"/>
              <w:left w:val="nil"/>
              <w:bottom w:val="single" w:sz="8" w:space="0" w:color="000000"/>
              <w:right w:val="single" w:sz="8" w:space="0" w:color="000000"/>
            </w:tcBorders>
            <w:shd w:val="clear" w:color="auto" w:fill="auto"/>
            <w:vAlign w:val="center"/>
          </w:tcPr>
          <w:p w14:paraId="000040A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905" w:type="dxa"/>
            <w:tcBorders>
              <w:top w:val="nil"/>
              <w:left w:val="nil"/>
              <w:bottom w:val="single" w:sz="8" w:space="0" w:color="000000"/>
              <w:right w:val="single" w:sz="8" w:space="0" w:color="000000"/>
            </w:tcBorders>
            <w:shd w:val="clear" w:color="auto" w:fill="auto"/>
            <w:vAlign w:val="center"/>
          </w:tcPr>
          <w:p w14:paraId="000040A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804" w:type="dxa"/>
            <w:tcBorders>
              <w:top w:val="nil"/>
              <w:left w:val="nil"/>
              <w:bottom w:val="single" w:sz="8" w:space="0" w:color="000000"/>
              <w:right w:val="single" w:sz="8" w:space="0" w:color="000000"/>
            </w:tcBorders>
            <w:shd w:val="clear" w:color="auto" w:fill="auto"/>
            <w:vAlign w:val="center"/>
          </w:tcPr>
          <w:p w14:paraId="000040A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804" w:type="dxa"/>
            <w:tcBorders>
              <w:top w:val="nil"/>
              <w:left w:val="nil"/>
              <w:bottom w:val="single" w:sz="8" w:space="0" w:color="000000"/>
              <w:right w:val="single" w:sz="8" w:space="0" w:color="000000"/>
            </w:tcBorders>
            <w:shd w:val="clear" w:color="auto" w:fill="auto"/>
            <w:vAlign w:val="center"/>
          </w:tcPr>
          <w:p w14:paraId="000040A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w:t>
            </w:r>
          </w:p>
        </w:tc>
        <w:tc>
          <w:tcPr>
            <w:tcW w:w="704" w:type="dxa"/>
            <w:tcBorders>
              <w:top w:val="nil"/>
              <w:left w:val="nil"/>
              <w:bottom w:val="single" w:sz="8" w:space="0" w:color="000000"/>
              <w:right w:val="single" w:sz="8" w:space="0" w:color="000000"/>
            </w:tcBorders>
            <w:shd w:val="clear" w:color="auto" w:fill="auto"/>
            <w:vAlign w:val="center"/>
          </w:tcPr>
          <w:p w14:paraId="000040A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70</w:t>
            </w:r>
          </w:p>
        </w:tc>
        <w:tc>
          <w:tcPr>
            <w:tcW w:w="804" w:type="dxa"/>
            <w:tcBorders>
              <w:top w:val="nil"/>
              <w:left w:val="nil"/>
              <w:bottom w:val="single" w:sz="8" w:space="0" w:color="000000"/>
              <w:right w:val="single" w:sz="8" w:space="0" w:color="000000"/>
            </w:tcBorders>
            <w:shd w:val="clear" w:color="auto" w:fill="auto"/>
            <w:vAlign w:val="center"/>
          </w:tcPr>
          <w:p w14:paraId="000040A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98</w:t>
            </w:r>
          </w:p>
        </w:tc>
        <w:tc>
          <w:tcPr>
            <w:tcW w:w="804" w:type="dxa"/>
            <w:tcBorders>
              <w:top w:val="nil"/>
              <w:left w:val="nil"/>
              <w:bottom w:val="single" w:sz="8" w:space="0" w:color="000000"/>
              <w:right w:val="single" w:sz="8" w:space="0" w:color="000000"/>
            </w:tcBorders>
            <w:shd w:val="clear" w:color="auto" w:fill="auto"/>
            <w:vAlign w:val="center"/>
          </w:tcPr>
          <w:p w14:paraId="000040B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177</w:t>
            </w:r>
          </w:p>
        </w:tc>
        <w:tc>
          <w:tcPr>
            <w:tcW w:w="1207" w:type="dxa"/>
            <w:tcBorders>
              <w:top w:val="nil"/>
              <w:left w:val="nil"/>
              <w:bottom w:val="single" w:sz="8" w:space="0" w:color="000000"/>
              <w:right w:val="single" w:sz="8" w:space="0" w:color="000000"/>
            </w:tcBorders>
            <w:shd w:val="clear" w:color="auto" w:fill="auto"/>
            <w:vAlign w:val="center"/>
          </w:tcPr>
          <w:p w14:paraId="000040B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6.00</w:t>
            </w:r>
          </w:p>
        </w:tc>
      </w:tr>
      <w:tr w:rsidR="00F4747B" w14:paraId="3EEC7419" w14:textId="77777777" w:rsidTr="00A34D47">
        <w:trPr>
          <w:trHeight w:val="315"/>
        </w:trPr>
        <w:tc>
          <w:tcPr>
            <w:tcW w:w="1160" w:type="dxa"/>
            <w:tcBorders>
              <w:top w:val="nil"/>
              <w:left w:val="single" w:sz="8" w:space="0" w:color="000000"/>
              <w:bottom w:val="single" w:sz="8" w:space="0" w:color="000000"/>
              <w:right w:val="single" w:sz="8" w:space="0" w:color="000000"/>
            </w:tcBorders>
            <w:shd w:val="clear" w:color="auto" w:fill="auto"/>
            <w:vAlign w:val="center"/>
          </w:tcPr>
          <w:p w14:paraId="000040B2"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4–5</w:t>
            </w:r>
          </w:p>
        </w:tc>
        <w:tc>
          <w:tcPr>
            <w:tcW w:w="1316" w:type="dxa"/>
            <w:tcBorders>
              <w:top w:val="nil"/>
              <w:left w:val="nil"/>
              <w:bottom w:val="single" w:sz="8" w:space="0" w:color="000000"/>
              <w:right w:val="single" w:sz="8" w:space="0" w:color="000000"/>
            </w:tcBorders>
            <w:shd w:val="clear" w:color="auto" w:fill="auto"/>
            <w:vAlign w:val="center"/>
          </w:tcPr>
          <w:p w14:paraId="000040B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170</w:t>
            </w:r>
          </w:p>
        </w:tc>
        <w:tc>
          <w:tcPr>
            <w:tcW w:w="832" w:type="dxa"/>
            <w:tcBorders>
              <w:top w:val="nil"/>
              <w:left w:val="nil"/>
              <w:bottom w:val="single" w:sz="8" w:space="0" w:color="000000"/>
              <w:right w:val="single" w:sz="8" w:space="0" w:color="000000"/>
            </w:tcBorders>
            <w:shd w:val="clear" w:color="auto" w:fill="auto"/>
            <w:vAlign w:val="center"/>
          </w:tcPr>
          <w:p w14:paraId="000040B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905" w:type="dxa"/>
            <w:tcBorders>
              <w:top w:val="nil"/>
              <w:left w:val="nil"/>
              <w:bottom w:val="single" w:sz="8" w:space="0" w:color="000000"/>
              <w:right w:val="single" w:sz="8" w:space="0" w:color="000000"/>
            </w:tcBorders>
            <w:shd w:val="clear" w:color="auto" w:fill="auto"/>
            <w:vAlign w:val="center"/>
          </w:tcPr>
          <w:p w14:paraId="000040B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804" w:type="dxa"/>
            <w:tcBorders>
              <w:top w:val="nil"/>
              <w:left w:val="nil"/>
              <w:bottom w:val="single" w:sz="8" w:space="0" w:color="000000"/>
              <w:right w:val="single" w:sz="8" w:space="0" w:color="000000"/>
            </w:tcBorders>
            <w:shd w:val="clear" w:color="auto" w:fill="auto"/>
            <w:vAlign w:val="center"/>
          </w:tcPr>
          <w:p w14:paraId="000040B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804" w:type="dxa"/>
            <w:tcBorders>
              <w:top w:val="nil"/>
              <w:left w:val="nil"/>
              <w:bottom w:val="single" w:sz="8" w:space="0" w:color="000000"/>
              <w:right w:val="single" w:sz="8" w:space="0" w:color="000000"/>
            </w:tcBorders>
            <w:shd w:val="clear" w:color="auto" w:fill="auto"/>
            <w:vAlign w:val="center"/>
          </w:tcPr>
          <w:p w14:paraId="000040B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04" w:type="dxa"/>
            <w:tcBorders>
              <w:top w:val="nil"/>
              <w:left w:val="nil"/>
              <w:bottom w:val="single" w:sz="8" w:space="0" w:color="000000"/>
              <w:right w:val="single" w:sz="8" w:space="0" w:color="000000"/>
            </w:tcBorders>
            <w:shd w:val="clear" w:color="auto" w:fill="auto"/>
            <w:vAlign w:val="center"/>
          </w:tcPr>
          <w:p w14:paraId="000040B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31</w:t>
            </w:r>
          </w:p>
        </w:tc>
        <w:tc>
          <w:tcPr>
            <w:tcW w:w="804" w:type="dxa"/>
            <w:tcBorders>
              <w:top w:val="nil"/>
              <w:left w:val="nil"/>
              <w:bottom w:val="single" w:sz="8" w:space="0" w:color="000000"/>
              <w:right w:val="single" w:sz="8" w:space="0" w:color="000000"/>
            </w:tcBorders>
            <w:shd w:val="clear" w:color="auto" w:fill="auto"/>
            <w:vAlign w:val="center"/>
          </w:tcPr>
          <w:p w14:paraId="000040B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42</w:t>
            </w:r>
          </w:p>
        </w:tc>
        <w:tc>
          <w:tcPr>
            <w:tcW w:w="804" w:type="dxa"/>
            <w:tcBorders>
              <w:top w:val="nil"/>
              <w:left w:val="nil"/>
              <w:bottom w:val="single" w:sz="8" w:space="0" w:color="000000"/>
              <w:right w:val="single" w:sz="8" w:space="0" w:color="000000"/>
            </w:tcBorders>
            <w:shd w:val="clear" w:color="auto" w:fill="auto"/>
            <w:vAlign w:val="center"/>
          </w:tcPr>
          <w:p w14:paraId="000040B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80</w:t>
            </w:r>
          </w:p>
        </w:tc>
        <w:tc>
          <w:tcPr>
            <w:tcW w:w="1207" w:type="dxa"/>
            <w:tcBorders>
              <w:top w:val="nil"/>
              <w:left w:val="nil"/>
              <w:bottom w:val="single" w:sz="8" w:space="0" w:color="000000"/>
              <w:right w:val="single" w:sz="8" w:space="0" w:color="000000"/>
            </w:tcBorders>
            <w:shd w:val="clear" w:color="auto" w:fill="auto"/>
            <w:vAlign w:val="center"/>
          </w:tcPr>
          <w:p w14:paraId="000040B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6.04</w:t>
            </w:r>
          </w:p>
        </w:tc>
      </w:tr>
      <w:tr w:rsidR="00F4747B" w14:paraId="102EBA74" w14:textId="77777777" w:rsidTr="00A34D47">
        <w:trPr>
          <w:trHeight w:val="315"/>
        </w:trPr>
        <w:tc>
          <w:tcPr>
            <w:tcW w:w="1160" w:type="dxa"/>
            <w:tcBorders>
              <w:top w:val="nil"/>
              <w:left w:val="single" w:sz="8" w:space="0" w:color="000000"/>
              <w:bottom w:val="single" w:sz="8" w:space="0" w:color="000000"/>
              <w:right w:val="single" w:sz="8" w:space="0" w:color="000000"/>
            </w:tcBorders>
            <w:shd w:val="clear" w:color="auto" w:fill="auto"/>
            <w:vAlign w:val="center"/>
          </w:tcPr>
          <w:p w14:paraId="000040BC"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6–8</w:t>
            </w:r>
          </w:p>
        </w:tc>
        <w:tc>
          <w:tcPr>
            <w:tcW w:w="1316" w:type="dxa"/>
            <w:tcBorders>
              <w:top w:val="nil"/>
              <w:left w:val="nil"/>
              <w:bottom w:val="single" w:sz="8" w:space="0" w:color="000000"/>
              <w:right w:val="single" w:sz="8" w:space="0" w:color="000000"/>
            </w:tcBorders>
            <w:shd w:val="clear" w:color="auto" w:fill="auto"/>
            <w:vAlign w:val="center"/>
          </w:tcPr>
          <w:p w14:paraId="000040B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179</w:t>
            </w:r>
          </w:p>
        </w:tc>
        <w:tc>
          <w:tcPr>
            <w:tcW w:w="832" w:type="dxa"/>
            <w:tcBorders>
              <w:top w:val="nil"/>
              <w:left w:val="nil"/>
              <w:bottom w:val="single" w:sz="8" w:space="0" w:color="000000"/>
              <w:right w:val="single" w:sz="8" w:space="0" w:color="000000"/>
            </w:tcBorders>
            <w:shd w:val="clear" w:color="auto" w:fill="auto"/>
            <w:vAlign w:val="center"/>
          </w:tcPr>
          <w:p w14:paraId="000040B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905" w:type="dxa"/>
            <w:tcBorders>
              <w:top w:val="nil"/>
              <w:left w:val="nil"/>
              <w:bottom w:val="single" w:sz="8" w:space="0" w:color="000000"/>
              <w:right w:val="single" w:sz="8" w:space="0" w:color="000000"/>
            </w:tcBorders>
            <w:shd w:val="clear" w:color="auto" w:fill="auto"/>
            <w:vAlign w:val="center"/>
          </w:tcPr>
          <w:p w14:paraId="000040B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804" w:type="dxa"/>
            <w:tcBorders>
              <w:top w:val="nil"/>
              <w:left w:val="nil"/>
              <w:bottom w:val="single" w:sz="8" w:space="0" w:color="000000"/>
              <w:right w:val="single" w:sz="8" w:space="0" w:color="000000"/>
            </w:tcBorders>
            <w:shd w:val="clear" w:color="auto" w:fill="auto"/>
            <w:vAlign w:val="center"/>
          </w:tcPr>
          <w:p w14:paraId="000040C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804" w:type="dxa"/>
            <w:tcBorders>
              <w:top w:val="nil"/>
              <w:left w:val="nil"/>
              <w:bottom w:val="single" w:sz="8" w:space="0" w:color="000000"/>
              <w:right w:val="single" w:sz="8" w:space="0" w:color="000000"/>
            </w:tcBorders>
            <w:shd w:val="clear" w:color="auto" w:fill="auto"/>
            <w:vAlign w:val="center"/>
          </w:tcPr>
          <w:p w14:paraId="000040C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704" w:type="dxa"/>
            <w:tcBorders>
              <w:top w:val="nil"/>
              <w:left w:val="nil"/>
              <w:bottom w:val="single" w:sz="8" w:space="0" w:color="000000"/>
              <w:right w:val="single" w:sz="8" w:space="0" w:color="000000"/>
            </w:tcBorders>
            <w:shd w:val="clear" w:color="auto" w:fill="auto"/>
            <w:vAlign w:val="center"/>
          </w:tcPr>
          <w:p w14:paraId="000040C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804" w:type="dxa"/>
            <w:tcBorders>
              <w:top w:val="nil"/>
              <w:left w:val="nil"/>
              <w:bottom w:val="single" w:sz="8" w:space="0" w:color="000000"/>
              <w:right w:val="single" w:sz="8" w:space="0" w:color="000000"/>
            </w:tcBorders>
            <w:shd w:val="clear" w:color="auto" w:fill="auto"/>
            <w:vAlign w:val="center"/>
          </w:tcPr>
          <w:p w14:paraId="000040C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w:t>
            </w:r>
          </w:p>
        </w:tc>
        <w:tc>
          <w:tcPr>
            <w:tcW w:w="804" w:type="dxa"/>
            <w:tcBorders>
              <w:top w:val="nil"/>
              <w:left w:val="nil"/>
              <w:bottom w:val="single" w:sz="8" w:space="0" w:color="000000"/>
              <w:right w:val="single" w:sz="8" w:space="0" w:color="000000"/>
            </w:tcBorders>
            <w:shd w:val="clear" w:color="auto" w:fill="auto"/>
            <w:vAlign w:val="center"/>
          </w:tcPr>
          <w:p w14:paraId="000040C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74</w:t>
            </w:r>
          </w:p>
        </w:tc>
        <w:tc>
          <w:tcPr>
            <w:tcW w:w="1207" w:type="dxa"/>
            <w:tcBorders>
              <w:top w:val="nil"/>
              <w:left w:val="nil"/>
              <w:bottom w:val="single" w:sz="8" w:space="0" w:color="000000"/>
              <w:right w:val="single" w:sz="8" w:space="0" w:color="000000"/>
            </w:tcBorders>
            <w:shd w:val="clear" w:color="auto" w:fill="auto"/>
            <w:vAlign w:val="center"/>
          </w:tcPr>
          <w:p w14:paraId="000040C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5.78</w:t>
            </w:r>
          </w:p>
        </w:tc>
      </w:tr>
      <w:tr w:rsidR="00F4747B" w14:paraId="6BB39FAC" w14:textId="77777777" w:rsidTr="00A34D47">
        <w:trPr>
          <w:trHeight w:val="315"/>
        </w:trPr>
        <w:tc>
          <w:tcPr>
            <w:tcW w:w="1160" w:type="dxa"/>
            <w:tcBorders>
              <w:top w:val="nil"/>
              <w:left w:val="single" w:sz="8" w:space="0" w:color="000000"/>
              <w:bottom w:val="single" w:sz="8" w:space="0" w:color="000000"/>
              <w:right w:val="single" w:sz="8" w:space="0" w:color="000000"/>
            </w:tcBorders>
            <w:shd w:val="clear" w:color="auto" w:fill="auto"/>
            <w:vAlign w:val="center"/>
          </w:tcPr>
          <w:p w14:paraId="000040C6"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9–12</w:t>
            </w:r>
          </w:p>
        </w:tc>
        <w:tc>
          <w:tcPr>
            <w:tcW w:w="1316" w:type="dxa"/>
            <w:tcBorders>
              <w:top w:val="nil"/>
              <w:left w:val="nil"/>
              <w:bottom w:val="single" w:sz="8" w:space="0" w:color="000000"/>
              <w:right w:val="single" w:sz="8" w:space="0" w:color="000000"/>
            </w:tcBorders>
            <w:shd w:val="clear" w:color="auto" w:fill="auto"/>
            <w:vAlign w:val="center"/>
          </w:tcPr>
          <w:p w14:paraId="000040C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248</w:t>
            </w:r>
          </w:p>
        </w:tc>
        <w:tc>
          <w:tcPr>
            <w:tcW w:w="832" w:type="dxa"/>
            <w:tcBorders>
              <w:top w:val="nil"/>
              <w:left w:val="nil"/>
              <w:bottom w:val="single" w:sz="8" w:space="0" w:color="000000"/>
              <w:right w:val="single" w:sz="8" w:space="0" w:color="000000"/>
            </w:tcBorders>
            <w:shd w:val="clear" w:color="auto" w:fill="auto"/>
            <w:vAlign w:val="center"/>
          </w:tcPr>
          <w:p w14:paraId="000040C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905" w:type="dxa"/>
            <w:tcBorders>
              <w:top w:val="nil"/>
              <w:left w:val="nil"/>
              <w:bottom w:val="single" w:sz="8" w:space="0" w:color="000000"/>
              <w:right w:val="single" w:sz="8" w:space="0" w:color="000000"/>
            </w:tcBorders>
            <w:shd w:val="clear" w:color="auto" w:fill="auto"/>
            <w:vAlign w:val="center"/>
          </w:tcPr>
          <w:p w14:paraId="000040C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804" w:type="dxa"/>
            <w:tcBorders>
              <w:top w:val="nil"/>
              <w:left w:val="nil"/>
              <w:bottom w:val="single" w:sz="8" w:space="0" w:color="000000"/>
              <w:right w:val="single" w:sz="8" w:space="0" w:color="000000"/>
            </w:tcBorders>
            <w:shd w:val="clear" w:color="auto" w:fill="auto"/>
            <w:vAlign w:val="center"/>
          </w:tcPr>
          <w:p w14:paraId="000040C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804" w:type="dxa"/>
            <w:tcBorders>
              <w:top w:val="nil"/>
              <w:left w:val="nil"/>
              <w:bottom w:val="single" w:sz="8" w:space="0" w:color="000000"/>
              <w:right w:val="single" w:sz="8" w:space="0" w:color="000000"/>
            </w:tcBorders>
            <w:shd w:val="clear" w:color="auto" w:fill="auto"/>
            <w:vAlign w:val="center"/>
          </w:tcPr>
          <w:p w14:paraId="000040C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704" w:type="dxa"/>
            <w:tcBorders>
              <w:top w:val="nil"/>
              <w:left w:val="nil"/>
              <w:bottom w:val="single" w:sz="8" w:space="0" w:color="000000"/>
              <w:right w:val="single" w:sz="8" w:space="0" w:color="000000"/>
            </w:tcBorders>
            <w:shd w:val="clear" w:color="auto" w:fill="auto"/>
            <w:vAlign w:val="center"/>
          </w:tcPr>
          <w:p w14:paraId="000040C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30</w:t>
            </w:r>
          </w:p>
        </w:tc>
        <w:tc>
          <w:tcPr>
            <w:tcW w:w="804" w:type="dxa"/>
            <w:tcBorders>
              <w:top w:val="nil"/>
              <w:left w:val="nil"/>
              <w:bottom w:val="single" w:sz="8" w:space="0" w:color="000000"/>
              <w:right w:val="single" w:sz="8" w:space="0" w:color="000000"/>
            </w:tcBorders>
            <w:shd w:val="clear" w:color="auto" w:fill="auto"/>
            <w:vAlign w:val="center"/>
          </w:tcPr>
          <w:p w14:paraId="000040C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70</w:t>
            </w:r>
          </w:p>
        </w:tc>
        <w:tc>
          <w:tcPr>
            <w:tcW w:w="804" w:type="dxa"/>
            <w:tcBorders>
              <w:top w:val="nil"/>
              <w:left w:val="nil"/>
              <w:bottom w:val="single" w:sz="8" w:space="0" w:color="000000"/>
              <w:right w:val="single" w:sz="8" w:space="0" w:color="000000"/>
            </w:tcBorders>
            <w:shd w:val="clear" w:color="auto" w:fill="auto"/>
            <w:vAlign w:val="center"/>
          </w:tcPr>
          <w:p w14:paraId="000040C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120</w:t>
            </w:r>
          </w:p>
        </w:tc>
        <w:tc>
          <w:tcPr>
            <w:tcW w:w="1207" w:type="dxa"/>
            <w:tcBorders>
              <w:top w:val="nil"/>
              <w:left w:val="nil"/>
              <w:bottom w:val="single" w:sz="8" w:space="0" w:color="000000"/>
              <w:right w:val="single" w:sz="8" w:space="0" w:color="000000"/>
            </w:tcBorders>
            <w:shd w:val="clear" w:color="auto" w:fill="auto"/>
            <w:vAlign w:val="center"/>
          </w:tcPr>
          <w:p w14:paraId="000040C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6.08</w:t>
            </w:r>
          </w:p>
        </w:tc>
      </w:tr>
      <w:tr w:rsidR="00F4747B" w14:paraId="650177C7" w14:textId="77777777" w:rsidTr="00A34D47">
        <w:trPr>
          <w:trHeight w:val="315"/>
        </w:trPr>
        <w:tc>
          <w:tcPr>
            <w:tcW w:w="1160" w:type="dxa"/>
            <w:tcBorders>
              <w:top w:val="nil"/>
              <w:left w:val="single" w:sz="8" w:space="0" w:color="000000"/>
              <w:bottom w:val="single" w:sz="8" w:space="0" w:color="000000"/>
              <w:right w:val="single" w:sz="8" w:space="0" w:color="000000"/>
            </w:tcBorders>
            <w:shd w:val="clear" w:color="auto" w:fill="auto"/>
            <w:vAlign w:val="center"/>
          </w:tcPr>
          <w:p w14:paraId="000040D0" w14:textId="77777777" w:rsidR="00F4747B" w:rsidRDefault="00EB71E1">
            <w:pPr>
              <w:pBdr>
                <w:top w:val="nil"/>
                <w:left w:val="nil"/>
                <w:bottom w:val="nil"/>
                <w:right w:val="nil"/>
                <w:between w:val="nil"/>
              </w:pBdr>
              <w:spacing w:before="40" w:after="40" w:line="240" w:lineRule="auto"/>
              <w:rPr>
                <w:rFonts w:ascii="Calibri" w:eastAsia="Calibri" w:hAnsi="Calibri" w:cs="Calibri"/>
                <w:b/>
                <w:color w:val="000000"/>
              </w:rPr>
            </w:pPr>
            <w:r>
              <w:rPr>
                <w:rFonts w:ascii="Calibri" w:eastAsia="Calibri" w:hAnsi="Calibri" w:cs="Calibri"/>
                <w:b/>
                <w:color w:val="000000"/>
              </w:rPr>
              <w:t>BPS Total</w:t>
            </w:r>
          </w:p>
        </w:tc>
        <w:tc>
          <w:tcPr>
            <w:tcW w:w="1316" w:type="dxa"/>
            <w:tcBorders>
              <w:top w:val="nil"/>
              <w:left w:val="nil"/>
              <w:bottom w:val="single" w:sz="8" w:space="0" w:color="000000"/>
              <w:right w:val="single" w:sz="8" w:space="0" w:color="000000"/>
            </w:tcBorders>
            <w:shd w:val="clear" w:color="auto" w:fill="auto"/>
            <w:vAlign w:val="center"/>
          </w:tcPr>
          <w:p w14:paraId="000040D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989</w:t>
            </w:r>
          </w:p>
        </w:tc>
        <w:tc>
          <w:tcPr>
            <w:tcW w:w="832" w:type="dxa"/>
            <w:tcBorders>
              <w:top w:val="nil"/>
              <w:left w:val="nil"/>
              <w:bottom w:val="single" w:sz="8" w:space="0" w:color="000000"/>
              <w:right w:val="single" w:sz="8" w:space="0" w:color="000000"/>
            </w:tcBorders>
            <w:shd w:val="clear" w:color="auto" w:fill="auto"/>
            <w:vAlign w:val="center"/>
          </w:tcPr>
          <w:p w14:paraId="000040D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905" w:type="dxa"/>
            <w:tcBorders>
              <w:top w:val="nil"/>
              <w:left w:val="nil"/>
              <w:bottom w:val="single" w:sz="8" w:space="0" w:color="000000"/>
              <w:right w:val="single" w:sz="8" w:space="0" w:color="000000"/>
            </w:tcBorders>
            <w:shd w:val="clear" w:color="auto" w:fill="auto"/>
            <w:vAlign w:val="center"/>
          </w:tcPr>
          <w:p w14:paraId="000040D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10</w:t>
            </w:r>
          </w:p>
        </w:tc>
        <w:tc>
          <w:tcPr>
            <w:tcW w:w="804" w:type="dxa"/>
            <w:tcBorders>
              <w:top w:val="nil"/>
              <w:left w:val="nil"/>
              <w:bottom w:val="single" w:sz="8" w:space="0" w:color="000000"/>
              <w:right w:val="single" w:sz="8" w:space="0" w:color="000000"/>
            </w:tcBorders>
            <w:shd w:val="clear" w:color="auto" w:fill="auto"/>
            <w:vAlign w:val="center"/>
          </w:tcPr>
          <w:p w14:paraId="000040D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31</w:t>
            </w:r>
          </w:p>
        </w:tc>
        <w:tc>
          <w:tcPr>
            <w:tcW w:w="804" w:type="dxa"/>
            <w:tcBorders>
              <w:top w:val="nil"/>
              <w:left w:val="nil"/>
              <w:bottom w:val="single" w:sz="8" w:space="0" w:color="000000"/>
              <w:right w:val="single" w:sz="8" w:space="0" w:color="000000"/>
            </w:tcBorders>
            <w:shd w:val="clear" w:color="auto" w:fill="auto"/>
            <w:vAlign w:val="center"/>
          </w:tcPr>
          <w:p w14:paraId="000040D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81</w:t>
            </w:r>
          </w:p>
        </w:tc>
        <w:tc>
          <w:tcPr>
            <w:tcW w:w="704" w:type="dxa"/>
            <w:tcBorders>
              <w:top w:val="nil"/>
              <w:left w:val="nil"/>
              <w:bottom w:val="single" w:sz="8" w:space="0" w:color="000000"/>
              <w:right w:val="single" w:sz="8" w:space="0" w:color="000000"/>
            </w:tcBorders>
            <w:shd w:val="clear" w:color="auto" w:fill="auto"/>
            <w:vAlign w:val="center"/>
          </w:tcPr>
          <w:p w14:paraId="000040D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149</w:t>
            </w:r>
          </w:p>
        </w:tc>
        <w:tc>
          <w:tcPr>
            <w:tcW w:w="804" w:type="dxa"/>
            <w:tcBorders>
              <w:top w:val="nil"/>
              <w:left w:val="nil"/>
              <w:bottom w:val="single" w:sz="8" w:space="0" w:color="000000"/>
              <w:right w:val="single" w:sz="8" w:space="0" w:color="000000"/>
            </w:tcBorders>
            <w:shd w:val="clear" w:color="auto" w:fill="auto"/>
            <w:vAlign w:val="center"/>
          </w:tcPr>
          <w:p w14:paraId="000040D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263</w:t>
            </w:r>
          </w:p>
        </w:tc>
        <w:tc>
          <w:tcPr>
            <w:tcW w:w="804" w:type="dxa"/>
            <w:tcBorders>
              <w:top w:val="nil"/>
              <w:left w:val="nil"/>
              <w:bottom w:val="single" w:sz="8" w:space="0" w:color="000000"/>
              <w:right w:val="single" w:sz="8" w:space="0" w:color="000000"/>
            </w:tcBorders>
            <w:shd w:val="clear" w:color="auto" w:fill="auto"/>
            <w:vAlign w:val="center"/>
          </w:tcPr>
          <w:p w14:paraId="000040D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451</w:t>
            </w:r>
          </w:p>
        </w:tc>
        <w:tc>
          <w:tcPr>
            <w:tcW w:w="1207" w:type="dxa"/>
            <w:tcBorders>
              <w:top w:val="nil"/>
              <w:left w:val="nil"/>
              <w:bottom w:val="single" w:sz="8" w:space="0" w:color="000000"/>
              <w:right w:val="single" w:sz="8" w:space="0" w:color="000000"/>
            </w:tcBorders>
            <w:shd w:val="clear" w:color="auto" w:fill="auto"/>
            <w:vAlign w:val="center"/>
          </w:tcPr>
          <w:p w14:paraId="000040D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5.99</w:t>
            </w:r>
          </w:p>
        </w:tc>
      </w:tr>
    </w:tbl>
    <w:p w14:paraId="000040DA"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0DB"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br w:type="page"/>
      </w:r>
    </w:p>
    <w:p w14:paraId="000040DC"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16. Behavior Management: Classroom Ratings at Each Grade Band by Academic Subject </w:t>
      </w:r>
    </w:p>
    <w:tbl>
      <w:tblPr>
        <w:tblStyle w:val="afffff3"/>
        <w:tblW w:w="9340" w:type="dxa"/>
        <w:tblLayout w:type="fixed"/>
        <w:tblLook w:val="0420" w:firstRow="1" w:lastRow="0" w:firstColumn="0" w:lastColumn="0" w:noHBand="0" w:noVBand="1"/>
        <w:tblCaption w:val="Table 16"/>
        <w:tblDescription w:val="Behavior Management: Classroom Ratings at Each Grade Band by Academic Subject "/>
      </w:tblPr>
      <w:tblGrid>
        <w:gridCol w:w="1749"/>
        <w:gridCol w:w="1164"/>
        <w:gridCol w:w="701"/>
        <w:gridCol w:w="702"/>
        <w:gridCol w:w="702"/>
        <w:gridCol w:w="701"/>
        <w:gridCol w:w="702"/>
        <w:gridCol w:w="702"/>
        <w:gridCol w:w="702"/>
        <w:gridCol w:w="1515"/>
      </w:tblGrid>
      <w:tr w:rsidR="00F4747B" w14:paraId="045CF586" w14:textId="77777777" w:rsidTr="00A34D47">
        <w:trPr>
          <w:trHeight w:val="315"/>
        </w:trPr>
        <w:tc>
          <w:tcPr>
            <w:tcW w:w="1749"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0D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Subject </w:t>
            </w:r>
          </w:p>
        </w:tc>
        <w:tc>
          <w:tcPr>
            <w:tcW w:w="116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0D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Grade Band</w:t>
            </w:r>
          </w:p>
        </w:tc>
        <w:tc>
          <w:tcPr>
            <w:tcW w:w="1403" w:type="dxa"/>
            <w:gridSpan w:val="2"/>
            <w:tcBorders>
              <w:top w:val="single" w:sz="8" w:space="0" w:color="000000"/>
              <w:left w:val="nil"/>
              <w:bottom w:val="single" w:sz="8" w:space="0" w:color="000000"/>
              <w:right w:val="single" w:sz="8" w:space="0" w:color="000000"/>
            </w:tcBorders>
            <w:shd w:val="clear" w:color="auto" w:fill="B5C7DB"/>
            <w:vAlign w:val="center"/>
          </w:tcPr>
          <w:p w14:paraId="000040D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105" w:type="dxa"/>
            <w:gridSpan w:val="3"/>
            <w:tcBorders>
              <w:top w:val="single" w:sz="8" w:space="0" w:color="000000"/>
              <w:left w:val="nil"/>
              <w:bottom w:val="single" w:sz="8" w:space="0" w:color="000000"/>
              <w:right w:val="single" w:sz="8" w:space="0" w:color="000000"/>
            </w:tcBorders>
            <w:shd w:val="clear" w:color="auto" w:fill="B5C7DB"/>
            <w:vAlign w:val="center"/>
          </w:tcPr>
          <w:p w14:paraId="000040E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404" w:type="dxa"/>
            <w:gridSpan w:val="2"/>
            <w:tcBorders>
              <w:top w:val="single" w:sz="8" w:space="0" w:color="000000"/>
              <w:left w:val="nil"/>
              <w:bottom w:val="single" w:sz="8" w:space="0" w:color="000000"/>
              <w:right w:val="single" w:sz="8" w:space="0" w:color="000000"/>
            </w:tcBorders>
            <w:shd w:val="clear" w:color="auto" w:fill="B5C7DB"/>
            <w:vAlign w:val="center"/>
          </w:tcPr>
          <w:p w14:paraId="000040E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51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0E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7D43BC30" w14:textId="77777777" w:rsidTr="00A34D47">
        <w:trPr>
          <w:trHeight w:val="315"/>
        </w:trPr>
        <w:tc>
          <w:tcPr>
            <w:tcW w:w="1749"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0E7"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16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0E8"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01" w:type="dxa"/>
            <w:tcBorders>
              <w:top w:val="nil"/>
              <w:left w:val="nil"/>
              <w:bottom w:val="single" w:sz="8" w:space="0" w:color="000000"/>
              <w:right w:val="single" w:sz="8" w:space="0" w:color="000000"/>
            </w:tcBorders>
            <w:shd w:val="clear" w:color="auto" w:fill="DAE3ED"/>
            <w:vAlign w:val="center"/>
          </w:tcPr>
          <w:p w14:paraId="000040E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702" w:type="dxa"/>
            <w:tcBorders>
              <w:top w:val="nil"/>
              <w:left w:val="nil"/>
              <w:bottom w:val="single" w:sz="8" w:space="0" w:color="000000"/>
              <w:right w:val="single" w:sz="8" w:space="0" w:color="000000"/>
            </w:tcBorders>
            <w:shd w:val="clear" w:color="auto" w:fill="DAE3ED"/>
            <w:vAlign w:val="center"/>
          </w:tcPr>
          <w:p w14:paraId="000040E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702" w:type="dxa"/>
            <w:tcBorders>
              <w:top w:val="nil"/>
              <w:left w:val="nil"/>
              <w:bottom w:val="single" w:sz="8" w:space="0" w:color="000000"/>
              <w:right w:val="single" w:sz="8" w:space="0" w:color="000000"/>
            </w:tcBorders>
            <w:shd w:val="clear" w:color="auto" w:fill="DAE3ED"/>
            <w:vAlign w:val="center"/>
          </w:tcPr>
          <w:p w14:paraId="000040E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701" w:type="dxa"/>
            <w:tcBorders>
              <w:top w:val="nil"/>
              <w:left w:val="nil"/>
              <w:bottom w:val="single" w:sz="8" w:space="0" w:color="000000"/>
              <w:right w:val="single" w:sz="8" w:space="0" w:color="000000"/>
            </w:tcBorders>
            <w:shd w:val="clear" w:color="auto" w:fill="DAE3ED"/>
            <w:vAlign w:val="center"/>
          </w:tcPr>
          <w:p w14:paraId="000040E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702" w:type="dxa"/>
            <w:tcBorders>
              <w:top w:val="nil"/>
              <w:left w:val="nil"/>
              <w:bottom w:val="single" w:sz="8" w:space="0" w:color="000000"/>
              <w:right w:val="single" w:sz="8" w:space="0" w:color="000000"/>
            </w:tcBorders>
            <w:shd w:val="clear" w:color="auto" w:fill="DAE3ED"/>
            <w:vAlign w:val="center"/>
          </w:tcPr>
          <w:p w14:paraId="000040E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702" w:type="dxa"/>
            <w:tcBorders>
              <w:top w:val="nil"/>
              <w:left w:val="nil"/>
              <w:bottom w:val="single" w:sz="8" w:space="0" w:color="000000"/>
              <w:right w:val="single" w:sz="8" w:space="0" w:color="000000"/>
            </w:tcBorders>
            <w:shd w:val="clear" w:color="auto" w:fill="DAE3ED"/>
            <w:vAlign w:val="center"/>
          </w:tcPr>
          <w:p w14:paraId="000040E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702" w:type="dxa"/>
            <w:tcBorders>
              <w:top w:val="nil"/>
              <w:left w:val="nil"/>
              <w:bottom w:val="single" w:sz="8" w:space="0" w:color="000000"/>
              <w:right w:val="single" w:sz="8" w:space="0" w:color="000000"/>
            </w:tcBorders>
            <w:shd w:val="clear" w:color="auto" w:fill="DAE3ED"/>
            <w:vAlign w:val="center"/>
          </w:tcPr>
          <w:p w14:paraId="000040E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51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0F0"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2A978B94" w14:textId="77777777" w:rsidTr="00A34D47">
        <w:trPr>
          <w:trHeight w:val="315"/>
        </w:trPr>
        <w:tc>
          <w:tcPr>
            <w:tcW w:w="1749" w:type="dxa"/>
            <w:vMerge w:val="restart"/>
            <w:tcBorders>
              <w:top w:val="nil"/>
              <w:left w:val="single" w:sz="8" w:space="0" w:color="000000"/>
              <w:bottom w:val="single" w:sz="8" w:space="0" w:color="000000"/>
              <w:right w:val="single" w:sz="8" w:space="0" w:color="000000"/>
            </w:tcBorders>
            <w:shd w:val="clear" w:color="auto" w:fill="auto"/>
            <w:vAlign w:val="center"/>
          </w:tcPr>
          <w:p w14:paraId="000040F1"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ELA</w:t>
            </w:r>
          </w:p>
        </w:tc>
        <w:tc>
          <w:tcPr>
            <w:tcW w:w="1164" w:type="dxa"/>
            <w:tcBorders>
              <w:top w:val="nil"/>
              <w:left w:val="nil"/>
              <w:bottom w:val="single" w:sz="8" w:space="0" w:color="000000"/>
              <w:right w:val="single" w:sz="8" w:space="0" w:color="000000"/>
            </w:tcBorders>
            <w:shd w:val="clear" w:color="auto" w:fill="auto"/>
            <w:vAlign w:val="center"/>
          </w:tcPr>
          <w:p w14:paraId="000040F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01" w:type="dxa"/>
            <w:tcBorders>
              <w:top w:val="nil"/>
              <w:left w:val="nil"/>
              <w:bottom w:val="single" w:sz="8" w:space="0" w:color="000000"/>
              <w:right w:val="single" w:sz="8" w:space="0" w:color="000000"/>
            </w:tcBorders>
            <w:shd w:val="clear" w:color="auto" w:fill="auto"/>
            <w:vAlign w:val="center"/>
          </w:tcPr>
          <w:p w14:paraId="000040F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0F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0F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1" w:type="dxa"/>
            <w:tcBorders>
              <w:top w:val="nil"/>
              <w:left w:val="nil"/>
              <w:bottom w:val="single" w:sz="8" w:space="0" w:color="000000"/>
              <w:right w:val="single" w:sz="8" w:space="0" w:color="000000"/>
            </w:tcBorders>
            <w:shd w:val="clear" w:color="auto" w:fill="auto"/>
            <w:vAlign w:val="center"/>
          </w:tcPr>
          <w:p w14:paraId="000040F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20</w:t>
            </w:r>
          </w:p>
        </w:tc>
        <w:tc>
          <w:tcPr>
            <w:tcW w:w="702" w:type="dxa"/>
            <w:tcBorders>
              <w:top w:val="nil"/>
              <w:left w:val="nil"/>
              <w:bottom w:val="single" w:sz="8" w:space="0" w:color="000000"/>
              <w:right w:val="single" w:sz="8" w:space="0" w:color="000000"/>
            </w:tcBorders>
            <w:shd w:val="clear" w:color="auto" w:fill="auto"/>
            <w:vAlign w:val="center"/>
          </w:tcPr>
          <w:p w14:paraId="000040F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40</w:t>
            </w:r>
          </w:p>
        </w:tc>
        <w:tc>
          <w:tcPr>
            <w:tcW w:w="702" w:type="dxa"/>
            <w:tcBorders>
              <w:top w:val="nil"/>
              <w:left w:val="nil"/>
              <w:bottom w:val="single" w:sz="8" w:space="0" w:color="000000"/>
              <w:right w:val="single" w:sz="8" w:space="0" w:color="000000"/>
            </w:tcBorders>
            <w:shd w:val="clear" w:color="auto" w:fill="auto"/>
            <w:vAlign w:val="center"/>
          </w:tcPr>
          <w:p w14:paraId="000040F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51</w:t>
            </w:r>
          </w:p>
        </w:tc>
        <w:tc>
          <w:tcPr>
            <w:tcW w:w="702" w:type="dxa"/>
            <w:tcBorders>
              <w:top w:val="nil"/>
              <w:left w:val="nil"/>
              <w:bottom w:val="single" w:sz="8" w:space="0" w:color="000000"/>
              <w:right w:val="single" w:sz="8" w:space="0" w:color="000000"/>
            </w:tcBorders>
            <w:shd w:val="clear" w:color="auto" w:fill="auto"/>
            <w:vAlign w:val="center"/>
          </w:tcPr>
          <w:p w14:paraId="000040F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100</w:t>
            </w:r>
          </w:p>
        </w:tc>
        <w:tc>
          <w:tcPr>
            <w:tcW w:w="1515" w:type="dxa"/>
            <w:tcBorders>
              <w:top w:val="nil"/>
              <w:left w:val="nil"/>
              <w:bottom w:val="single" w:sz="8" w:space="0" w:color="000000"/>
              <w:right w:val="single" w:sz="8" w:space="0" w:color="000000"/>
            </w:tcBorders>
            <w:shd w:val="clear" w:color="auto" w:fill="auto"/>
            <w:vAlign w:val="center"/>
          </w:tcPr>
          <w:p w14:paraId="000040F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6.02</w:t>
            </w:r>
          </w:p>
        </w:tc>
      </w:tr>
      <w:tr w:rsidR="00F4747B" w14:paraId="12D27646"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0FB"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0F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01" w:type="dxa"/>
            <w:tcBorders>
              <w:top w:val="nil"/>
              <w:left w:val="nil"/>
              <w:bottom w:val="single" w:sz="8" w:space="0" w:color="000000"/>
              <w:right w:val="single" w:sz="8" w:space="0" w:color="000000"/>
            </w:tcBorders>
            <w:shd w:val="clear" w:color="auto" w:fill="auto"/>
            <w:vAlign w:val="center"/>
          </w:tcPr>
          <w:p w14:paraId="000040F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0F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0F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1" w:type="dxa"/>
            <w:tcBorders>
              <w:top w:val="nil"/>
              <w:left w:val="nil"/>
              <w:bottom w:val="single" w:sz="8" w:space="0" w:color="000000"/>
              <w:right w:val="single" w:sz="8" w:space="0" w:color="000000"/>
            </w:tcBorders>
            <w:shd w:val="clear" w:color="auto" w:fill="auto"/>
            <w:vAlign w:val="center"/>
          </w:tcPr>
          <w:p w14:paraId="0000410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2" w:type="dxa"/>
            <w:tcBorders>
              <w:top w:val="nil"/>
              <w:left w:val="nil"/>
              <w:bottom w:val="single" w:sz="8" w:space="0" w:color="000000"/>
              <w:right w:val="single" w:sz="8" w:space="0" w:color="000000"/>
            </w:tcBorders>
            <w:shd w:val="clear" w:color="auto" w:fill="auto"/>
            <w:vAlign w:val="center"/>
          </w:tcPr>
          <w:p w14:paraId="0000410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702" w:type="dxa"/>
            <w:tcBorders>
              <w:top w:val="nil"/>
              <w:left w:val="nil"/>
              <w:bottom w:val="single" w:sz="8" w:space="0" w:color="000000"/>
              <w:right w:val="single" w:sz="8" w:space="0" w:color="000000"/>
            </w:tcBorders>
            <w:shd w:val="clear" w:color="auto" w:fill="auto"/>
            <w:vAlign w:val="center"/>
          </w:tcPr>
          <w:p w14:paraId="0000410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702" w:type="dxa"/>
            <w:tcBorders>
              <w:top w:val="nil"/>
              <w:left w:val="nil"/>
              <w:bottom w:val="single" w:sz="8" w:space="0" w:color="000000"/>
              <w:right w:val="single" w:sz="8" w:space="0" w:color="000000"/>
            </w:tcBorders>
            <w:shd w:val="clear" w:color="auto" w:fill="auto"/>
            <w:vAlign w:val="center"/>
          </w:tcPr>
          <w:p w14:paraId="0000410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1515" w:type="dxa"/>
            <w:tcBorders>
              <w:top w:val="nil"/>
              <w:left w:val="nil"/>
              <w:bottom w:val="single" w:sz="8" w:space="0" w:color="000000"/>
              <w:right w:val="single" w:sz="8" w:space="0" w:color="000000"/>
            </w:tcBorders>
            <w:shd w:val="clear" w:color="auto" w:fill="auto"/>
            <w:vAlign w:val="center"/>
          </w:tcPr>
          <w:p w14:paraId="0000410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6.11</w:t>
            </w:r>
          </w:p>
        </w:tc>
      </w:tr>
      <w:tr w:rsidR="00F4747B" w14:paraId="2F10162D"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05"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0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01" w:type="dxa"/>
            <w:tcBorders>
              <w:top w:val="nil"/>
              <w:left w:val="nil"/>
              <w:bottom w:val="single" w:sz="8" w:space="0" w:color="000000"/>
              <w:right w:val="single" w:sz="8" w:space="0" w:color="000000"/>
            </w:tcBorders>
            <w:shd w:val="clear" w:color="auto" w:fill="auto"/>
            <w:vAlign w:val="center"/>
          </w:tcPr>
          <w:p w14:paraId="0000410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0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0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1" w:type="dxa"/>
            <w:tcBorders>
              <w:top w:val="nil"/>
              <w:left w:val="nil"/>
              <w:bottom w:val="single" w:sz="8" w:space="0" w:color="000000"/>
              <w:right w:val="single" w:sz="8" w:space="0" w:color="000000"/>
            </w:tcBorders>
            <w:shd w:val="clear" w:color="auto" w:fill="auto"/>
            <w:vAlign w:val="center"/>
          </w:tcPr>
          <w:p w14:paraId="0000410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702" w:type="dxa"/>
            <w:tcBorders>
              <w:top w:val="nil"/>
              <w:left w:val="nil"/>
              <w:bottom w:val="single" w:sz="8" w:space="0" w:color="000000"/>
              <w:right w:val="single" w:sz="8" w:space="0" w:color="000000"/>
            </w:tcBorders>
            <w:shd w:val="clear" w:color="auto" w:fill="auto"/>
            <w:vAlign w:val="center"/>
          </w:tcPr>
          <w:p w14:paraId="0000410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02" w:type="dxa"/>
            <w:tcBorders>
              <w:top w:val="nil"/>
              <w:left w:val="nil"/>
              <w:bottom w:val="single" w:sz="8" w:space="0" w:color="000000"/>
              <w:right w:val="single" w:sz="8" w:space="0" w:color="000000"/>
            </w:tcBorders>
            <w:shd w:val="clear" w:color="auto" w:fill="auto"/>
            <w:vAlign w:val="center"/>
          </w:tcPr>
          <w:p w14:paraId="0000410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702" w:type="dxa"/>
            <w:tcBorders>
              <w:top w:val="nil"/>
              <w:left w:val="nil"/>
              <w:bottom w:val="single" w:sz="8" w:space="0" w:color="000000"/>
              <w:right w:val="single" w:sz="8" w:space="0" w:color="000000"/>
            </w:tcBorders>
            <w:shd w:val="clear" w:color="auto" w:fill="auto"/>
            <w:vAlign w:val="center"/>
          </w:tcPr>
          <w:p w14:paraId="0000410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1515" w:type="dxa"/>
            <w:tcBorders>
              <w:top w:val="nil"/>
              <w:left w:val="nil"/>
              <w:bottom w:val="single" w:sz="8" w:space="0" w:color="000000"/>
              <w:right w:val="single" w:sz="8" w:space="0" w:color="000000"/>
            </w:tcBorders>
            <w:shd w:val="clear" w:color="auto" w:fill="auto"/>
            <w:vAlign w:val="center"/>
          </w:tcPr>
          <w:p w14:paraId="0000410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5.70</w:t>
            </w:r>
          </w:p>
        </w:tc>
      </w:tr>
      <w:tr w:rsidR="00F4747B" w14:paraId="172F7F69"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0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1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01" w:type="dxa"/>
            <w:tcBorders>
              <w:top w:val="nil"/>
              <w:left w:val="nil"/>
              <w:bottom w:val="single" w:sz="8" w:space="0" w:color="000000"/>
              <w:right w:val="single" w:sz="8" w:space="0" w:color="000000"/>
            </w:tcBorders>
            <w:shd w:val="clear" w:color="auto" w:fill="auto"/>
            <w:vAlign w:val="center"/>
          </w:tcPr>
          <w:p w14:paraId="0000411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1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1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01" w:type="dxa"/>
            <w:tcBorders>
              <w:top w:val="nil"/>
              <w:left w:val="nil"/>
              <w:bottom w:val="single" w:sz="8" w:space="0" w:color="000000"/>
              <w:right w:val="single" w:sz="8" w:space="0" w:color="000000"/>
            </w:tcBorders>
            <w:shd w:val="clear" w:color="auto" w:fill="auto"/>
            <w:vAlign w:val="center"/>
          </w:tcPr>
          <w:p w14:paraId="0000411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02" w:type="dxa"/>
            <w:tcBorders>
              <w:top w:val="nil"/>
              <w:left w:val="nil"/>
              <w:bottom w:val="single" w:sz="8" w:space="0" w:color="000000"/>
              <w:right w:val="single" w:sz="8" w:space="0" w:color="000000"/>
            </w:tcBorders>
            <w:shd w:val="clear" w:color="auto" w:fill="auto"/>
            <w:vAlign w:val="center"/>
          </w:tcPr>
          <w:p w14:paraId="0000411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02" w:type="dxa"/>
            <w:tcBorders>
              <w:top w:val="nil"/>
              <w:left w:val="nil"/>
              <w:bottom w:val="single" w:sz="8" w:space="0" w:color="000000"/>
              <w:right w:val="single" w:sz="8" w:space="0" w:color="000000"/>
            </w:tcBorders>
            <w:shd w:val="clear" w:color="auto" w:fill="auto"/>
            <w:vAlign w:val="center"/>
          </w:tcPr>
          <w:p w14:paraId="0000411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702" w:type="dxa"/>
            <w:tcBorders>
              <w:top w:val="nil"/>
              <w:left w:val="nil"/>
              <w:bottom w:val="single" w:sz="8" w:space="0" w:color="000000"/>
              <w:right w:val="single" w:sz="8" w:space="0" w:color="000000"/>
            </w:tcBorders>
            <w:shd w:val="clear" w:color="auto" w:fill="auto"/>
            <w:vAlign w:val="center"/>
          </w:tcPr>
          <w:p w14:paraId="0000411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w:t>
            </w:r>
          </w:p>
        </w:tc>
        <w:tc>
          <w:tcPr>
            <w:tcW w:w="1515" w:type="dxa"/>
            <w:tcBorders>
              <w:top w:val="nil"/>
              <w:left w:val="nil"/>
              <w:bottom w:val="single" w:sz="8" w:space="0" w:color="000000"/>
              <w:right w:val="single" w:sz="8" w:space="0" w:color="000000"/>
            </w:tcBorders>
            <w:shd w:val="clear" w:color="auto" w:fill="auto"/>
            <w:vAlign w:val="center"/>
          </w:tcPr>
          <w:p w14:paraId="0000411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6.18</w:t>
            </w:r>
          </w:p>
        </w:tc>
      </w:tr>
      <w:tr w:rsidR="00F4747B" w14:paraId="1437A86D" w14:textId="77777777" w:rsidTr="00A34D47">
        <w:trPr>
          <w:trHeight w:val="315"/>
        </w:trPr>
        <w:tc>
          <w:tcPr>
            <w:tcW w:w="1749" w:type="dxa"/>
            <w:vMerge w:val="restart"/>
            <w:tcBorders>
              <w:top w:val="nil"/>
              <w:left w:val="single" w:sz="8" w:space="0" w:color="000000"/>
              <w:bottom w:val="single" w:sz="8" w:space="0" w:color="000000"/>
              <w:right w:val="single" w:sz="8" w:space="0" w:color="000000"/>
            </w:tcBorders>
            <w:shd w:val="clear" w:color="auto" w:fill="auto"/>
            <w:vAlign w:val="center"/>
          </w:tcPr>
          <w:p w14:paraId="00004119"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Mathematics</w:t>
            </w:r>
          </w:p>
        </w:tc>
        <w:tc>
          <w:tcPr>
            <w:tcW w:w="1164" w:type="dxa"/>
            <w:tcBorders>
              <w:top w:val="nil"/>
              <w:left w:val="nil"/>
              <w:bottom w:val="single" w:sz="8" w:space="0" w:color="000000"/>
              <w:right w:val="single" w:sz="8" w:space="0" w:color="000000"/>
            </w:tcBorders>
            <w:shd w:val="clear" w:color="auto" w:fill="auto"/>
            <w:vAlign w:val="center"/>
          </w:tcPr>
          <w:p w14:paraId="0000411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01" w:type="dxa"/>
            <w:tcBorders>
              <w:top w:val="nil"/>
              <w:left w:val="nil"/>
              <w:bottom w:val="single" w:sz="8" w:space="0" w:color="000000"/>
              <w:right w:val="single" w:sz="8" w:space="0" w:color="000000"/>
            </w:tcBorders>
            <w:shd w:val="clear" w:color="auto" w:fill="auto"/>
            <w:vAlign w:val="center"/>
          </w:tcPr>
          <w:p w14:paraId="0000411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1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1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01" w:type="dxa"/>
            <w:tcBorders>
              <w:top w:val="nil"/>
              <w:left w:val="nil"/>
              <w:bottom w:val="single" w:sz="8" w:space="0" w:color="000000"/>
              <w:right w:val="single" w:sz="8" w:space="0" w:color="000000"/>
            </w:tcBorders>
            <w:shd w:val="clear" w:color="auto" w:fill="auto"/>
            <w:vAlign w:val="center"/>
          </w:tcPr>
          <w:p w14:paraId="0000411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02" w:type="dxa"/>
            <w:tcBorders>
              <w:top w:val="nil"/>
              <w:left w:val="nil"/>
              <w:bottom w:val="single" w:sz="8" w:space="0" w:color="000000"/>
              <w:right w:val="single" w:sz="8" w:space="0" w:color="000000"/>
            </w:tcBorders>
            <w:shd w:val="clear" w:color="auto" w:fill="auto"/>
            <w:vAlign w:val="center"/>
          </w:tcPr>
          <w:p w14:paraId="0000411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20</w:t>
            </w:r>
          </w:p>
        </w:tc>
        <w:tc>
          <w:tcPr>
            <w:tcW w:w="702" w:type="dxa"/>
            <w:tcBorders>
              <w:top w:val="nil"/>
              <w:left w:val="nil"/>
              <w:bottom w:val="single" w:sz="8" w:space="0" w:color="000000"/>
              <w:right w:val="single" w:sz="8" w:space="0" w:color="000000"/>
            </w:tcBorders>
            <w:shd w:val="clear" w:color="auto" w:fill="auto"/>
            <w:vAlign w:val="center"/>
          </w:tcPr>
          <w:p w14:paraId="0000412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31</w:t>
            </w:r>
          </w:p>
        </w:tc>
        <w:tc>
          <w:tcPr>
            <w:tcW w:w="702" w:type="dxa"/>
            <w:tcBorders>
              <w:top w:val="nil"/>
              <w:left w:val="nil"/>
              <w:bottom w:val="single" w:sz="8" w:space="0" w:color="000000"/>
              <w:right w:val="single" w:sz="8" w:space="0" w:color="000000"/>
            </w:tcBorders>
            <w:shd w:val="clear" w:color="auto" w:fill="auto"/>
            <w:vAlign w:val="center"/>
          </w:tcPr>
          <w:p w14:paraId="0000412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51</w:t>
            </w:r>
          </w:p>
        </w:tc>
        <w:tc>
          <w:tcPr>
            <w:tcW w:w="1515" w:type="dxa"/>
            <w:tcBorders>
              <w:top w:val="nil"/>
              <w:left w:val="nil"/>
              <w:bottom w:val="single" w:sz="8" w:space="0" w:color="000000"/>
              <w:right w:val="single" w:sz="8" w:space="0" w:color="000000"/>
            </w:tcBorders>
            <w:shd w:val="clear" w:color="auto" w:fill="auto"/>
            <w:vAlign w:val="center"/>
          </w:tcPr>
          <w:p w14:paraId="0000412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5.97</w:t>
            </w:r>
          </w:p>
        </w:tc>
      </w:tr>
      <w:tr w:rsidR="00F4747B" w14:paraId="364529CD"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23"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2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01" w:type="dxa"/>
            <w:tcBorders>
              <w:top w:val="nil"/>
              <w:left w:val="nil"/>
              <w:bottom w:val="single" w:sz="8" w:space="0" w:color="000000"/>
              <w:right w:val="single" w:sz="8" w:space="0" w:color="000000"/>
            </w:tcBorders>
            <w:shd w:val="clear" w:color="auto" w:fill="auto"/>
            <w:vAlign w:val="center"/>
          </w:tcPr>
          <w:p w14:paraId="0000412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2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2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1" w:type="dxa"/>
            <w:tcBorders>
              <w:top w:val="nil"/>
              <w:left w:val="nil"/>
              <w:bottom w:val="single" w:sz="8" w:space="0" w:color="000000"/>
              <w:right w:val="single" w:sz="8" w:space="0" w:color="000000"/>
            </w:tcBorders>
            <w:shd w:val="clear" w:color="auto" w:fill="auto"/>
            <w:vAlign w:val="center"/>
          </w:tcPr>
          <w:p w14:paraId="0000412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02" w:type="dxa"/>
            <w:tcBorders>
              <w:top w:val="nil"/>
              <w:left w:val="nil"/>
              <w:bottom w:val="single" w:sz="8" w:space="0" w:color="000000"/>
              <w:right w:val="single" w:sz="8" w:space="0" w:color="000000"/>
            </w:tcBorders>
            <w:shd w:val="clear" w:color="auto" w:fill="auto"/>
            <w:vAlign w:val="center"/>
          </w:tcPr>
          <w:p w14:paraId="0000412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702" w:type="dxa"/>
            <w:tcBorders>
              <w:top w:val="nil"/>
              <w:left w:val="nil"/>
              <w:bottom w:val="single" w:sz="8" w:space="0" w:color="000000"/>
              <w:right w:val="single" w:sz="8" w:space="0" w:color="000000"/>
            </w:tcBorders>
            <w:shd w:val="clear" w:color="auto" w:fill="auto"/>
            <w:vAlign w:val="center"/>
          </w:tcPr>
          <w:p w14:paraId="0000412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702" w:type="dxa"/>
            <w:tcBorders>
              <w:top w:val="nil"/>
              <w:left w:val="nil"/>
              <w:bottom w:val="single" w:sz="8" w:space="0" w:color="000000"/>
              <w:right w:val="single" w:sz="8" w:space="0" w:color="000000"/>
            </w:tcBorders>
            <w:shd w:val="clear" w:color="auto" w:fill="auto"/>
            <w:vAlign w:val="center"/>
          </w:tcPr>
          <w:p w14:paraId="0000412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w:t>
            </w:r>
          </w:p>
        </w:tc>
        <w:tc>
          <w:tcPr>
            <w:tcW w:w="1515" w:type="dxa"/>
            <w:tcBorders>
              <w:top w:val="nil"/>
              <w:left w:val="nil"/>
              <w:bottom w:val="single" w:sz="8" w:space="0" w:color="000000"/>
              <w:right w:val="single" w:sz="8" w:space="0" w:color="000000"/>
            </w:tcBorders>
            <w:shd w:val="clear" w:color="auto" w:fill="auto"/>
            <w:vAlign w:val="center"/>
          </w:tcPr>
          <w:p w14:paraId="0000412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5.95</w:t>
            </w:r>
          </w:p>
        </w:tc>
      </w:tr>
      <w:tr w:rsidR="00F4747B" w14:paraId="16616CE6"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2D"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2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01" w:type="dxa"/>
            <w:tcBorders>
              <w:top w:val="nil"/>
              <w:left w:val="nil"/>
              <w:bottom w:val="single" w:sz="8" w:space="0" w:color="000000"/>
              <w:right w:val="single" w:sz="8" w:space="0" w:color="000000"/>
            </w:tcBorders>
            <w:shd w:val="clear" w:color="auto" w:fill="auto"/>
            <w:vAlign w:val="center"/>
          </w:tcPr>
          <w:p w14:paraId="0000412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3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3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01" w:type="dxa"/>
            <w:tcBorders>
              <w:top w:val="nil"/>
              <w:left w:val="nil"/>
              <w:bottom w:val="single" w:sz="8" w:space="0" w:color="000000"/>
              <w:right w:val="single" w:sz="8" w:space="0" w:color="000000"/>
            </w:tcBorders>
            <w:shd w:val="clear" w:color="auto" w:fill="auto"/>
            <w:vAlign w:val="center"/>
          </w:tcPr>
          <w:p w14:paraId="0000413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3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02" w:type="dxa"/>
            <w:tcBorders>
              <w:top w:val="nil"/>
              <w:left w:val="nil"/>
              <w:bottom w:val="single" w:sz="8" w:space="0" w:color="000000"/>
              <w:right w:val="single" w:sz="8" w:space="0" w:color="000000"/>
            </w:tcBorders>
            <w:shd w:val="clear" w:color="auto" w:fill="auto"/>
            <w:vAlign w:val="center"/>
          </w:tcPr>
          <w:p w14:paraId="0000413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20</w:t>
            </w:r>
          </w:p>
        </w:tc>
        <w:tc>
          <w:tcPr>
            <w:tcW w:w="702" w:type="dxa"/>
            <w:tcBorders>
              <w:top w:val="nil"/>
              <w:left w:val="nil"/>
              <w:bottom w:val="single" w:sz="8" w:space="0" w:color="000000"/>
              <w:right w:val="single" w:sz="8" w:space="0" w:color="000000"/>
            </w:tcBorders>
            <w:shd w:val="clear" w:color="auto" w:fill="auto"/>
            <w:vAlign w:val="center"/>
          </w:tcPr>
          <w:p w14:paraId="0000413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26</w:t>
            </w:r>
          </w:p>
        </w:tc>
        <w:tc>
          <w:tcPr>
            <w:tcW w:w="1515" w:type="dxa"/>
            <w:tcBorders>
              <w:top w:val="nil"/>
              <w:left w:val="nil"/>
              <w:bottom w:val="single" w:sz="8" w:space="0" w:color="000000"/>
              <w:right w:val="single" w:sz="8" w:space="0" w:color="000000"/>
            </w:tcBorders>
            <w:shd w:val="clear" w:color="auto" w:fill="auto"/>
            <w:vAlign w:val="center"/>
          </w:tcPr>
          <w:p w14:paraId="0000413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5.98</w:t>
            </w:r>
          </w:p>
        </w:tc>
      </w:tr>
      <w:tr w:rsidR="00F4747B" w14:paraId="329B7BB6"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37"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3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01" w:type="dxa"/>
            <w:tcBorders>
              <w:top w:val="nil"/>
              <w:left w:val="nil"/>
              <w:bottom w:val="single" w:sz="8" w:space="0" w:color="000000"/>
              <w:right w:val="single" w:sz="8" w:space="0" w:color="000000"/>
            </w:tcBorders>
            <w:shd w:val="clear" w:color="auto" w:fill="auto"/>
            <w:vAlign w:val="center"/>
          </w:tcPr>
          <w:p w14:paraId="0000413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3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3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1" w:type="dxa"/>
            <w:tcBorders>
              <w:top w:val="nil"/>
              <w:left w:val="nil"/>
              <w:bottom w:val="single" w:sz="8" w:space="0" w:color="000000"/>
              <w:right w:val="single" w:sz="8" w:space="0" w:color="000000"/>
            </w:tcBorders>
            <w:shd w:val="clear" w:color="auto" w:fill="auto"/>
            <w:vAlign w:val="center"/>
          </w:tcPr>
          <w:p w14:paraId="0000413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702" w:type="dxa"/>
            <w:tcBorders>
              <w:top w:val="nil"/>
              <w:left w:val="nil"/>
              <w:bottom w:val="single" w:sz="8" w:space="0" w:color="000000"/>
              <w:right w:val="single" w:sz="8" w:space="0" w:color="000000"/>
            </w:tcBorders>
            <w:shd w:val="clear" w:color="auto" w:fill="auto"/>
            <w:vAlign w:val="center"/>
          </w:tcPr>
          <w:p w14:paraId="0000413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702" w:type="dxa"/>
            <w:tcBorders>
              <w:top w:val="nil"/>
              <w:left w:val="nil"/>
              <w:bottom w:val="single" w:sz="8" w:space="0" w:color="000000"/>
              <w:right w:val="single" w:sz="8" w:space="0" w:color="000000"/>
            </w:tcBorders>
            <w:shd w:val="clear" w:color="auto" w:fill="auto"/>
            <w:vAlign w:val="center"/>
          </w:tcPr>
          <w:p w14:paraId="0000413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702" w:type="dxa"/>
            <w:tcBorders>
              <w:top w:val="nil"/>
              <w:left w:val="nil"/>
              <w:bottom w:val="single" w:sz="8" w:space="0" w:color="000000"/>
              <w:right w:val="single" w:sz="8" w:space="0" w:color="000000"/>
            </w:tcBorders>
            <w:shd w:val="clear" w:color="auto" w:fill="auto"/>
            <w:vAlign w:val="center"/>
          </w:tcPr>
          <w:p w14:paraId="0000413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31</w:t>
            </w:r>
          </w:p>
        </w:tc>
        <w:tc>
          <w:tcPr>
            <w:tcW w:w="1515" w:type="dxa"/>
            <w:tcBorders>
              <w:top w:val="nil"/>
              <w:left w:val="nil"/>
              <w:bottom w:val="single" w:sz="8" w:space="0" w:color="000000"/>
              <w:right w:val="single" w:sz="8" w:space="0" w:color="000000"/>
            </w:tcBorders>
            <w:shd w:val="clear" w:color="auto" w:fill="auto"/>
            <w:vAlign w:val="center"/>
          </w:tcPr>
          <w:p w14:paraId="0000414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5.87</w:t>
            </w:r>
          </w:p>
        </w:tc>
      </w:tr>
      <w:tr w:rsidR="00F4747B" w14:paraId="11E5CBE3" w14:textId="77777777" w:rsidTr="00A34D47">
        <w:trPr>
          <w:trHeight w:val="315"/>
        </w:trPr>
        <w:tc>
          <w:tcPr>
            <w:tcW w:w="1749" w:type="dxa"/>
            <w:vMerge w:val="restart"/>
            <w:tcBorders>
              <w:top w:val="nil"/>
              <w:left w:val="single" w:sz="8" w:space="0" w:color="000000"/>
              <w:bottom w:val="single" w:sz="8" w:space="0" w:color="000000"/>
              <w:right w:val="single" w:sz="8" w:space="0" w:color="000000"/>
            </w:tcBorders>
            <w:shd w:val="clear" w:color="auto" w:fill="auto"/>
            <w:vAlign w:val="center"/>
          </w:tcPr>
          <w:p w14:paraId="00004141"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Science/STEM</w:t>
            </w:r>
          </w:p>
        </w:tc>
        <w:tc>
          <w:tcPr>
            <w:tcW w:w="1164" w:type="dxa"/>
            <w:tcBorders>
              <w:top w:val="nil"/>
              <w:left w:val="nil"/>
              <w:bottom w:val="single" w:sz="8" w:space="0" w:color="000000"/>
              <w:right w:val="single" w:sz="8" w:space="0" w:color="000000"/>
            </w:tcBorders>
            <w:shd w:val="clear" w:color="auto" w:fill="auto"/>
            <w:vAlign w:val="center"/>
          </w:tcPr>
          <w:p w14:paraId="0000414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01" w:type="dxa"/>
            <w:tcBorders>
              <w:top w:val="nil"/>
              <w:left w:val="nil"/>
              <w:bottom w:val="single" w:sz="8" w:space="0" w:color="000000"/>
              <w:right w:val="single" w:sz="8" w:space="0" w:color="000000"/>
            </w:tcBorders>
            <w:shd w:val="clear" w:color="auto" w:fill="auto"/>
            <w:vAlign w:val="center"/>
          </w:tcPr>
          <w:p w14:paraId="0000414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4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4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1" w:type="dxa"/>
            <w:tcBorders>
              <w:top w:val="nil"/>
              <w:left w:val="nil"/>
              <w:bottom w:val="single" w:sz="8" w:space="0" w:color="000000"/>
              <w:right w:val="single" w:sz="8" w:space="0" w:color="000000"/>
            </w:tcBorders>
            <w:shd w:val="clear" w:color="auto" w:fill="auto"/>
            <w:vAlign w:val="center"/>
          </w:tcPr>
          <w:p w14:paraId="0000414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2" w:type="dxa"/>
            <w:tcBorders>
              <w:top w:val="nil"/>
              <w:left w:val="nil"/>
              <w:bottom w:val="single" w:sz="8" w:space="0" w:color="000000"/>
              <w:right w:val="single" w:sz="8" w:space="0" w:color="000000"/>
            </w:tcBorders>
            <w:shd w:val="clear" w:color="auto" w:fill="auto"/>
            <w:vAlign w:val="center"/>
          </w:tcPr>
          <w:p w14:paraId="0000414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2" w:type="dxa"/>
            <w:tcBorders>
              <w:top w:val="nil"/>
              <w:left w:val="nil"/>
              <w:bottom w:val="single" w:sz="8" w:space="0" w:color="000000"/>
              <w:right w:val="single" w:sz="8" w:space="0" w:color="000000"/>
            </w:tcBorders>
            <w:shd w:val="clear" w:color="auto" w:fill="auto"/>
            <w:vAlign w:val="center"/>
          </w:tcPr>
          <w:p w14:paraId="0000414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02" w:type="dxa"/>
            <w:tcBorders>
              <w:top w:val="nil"/>
              <w:left w:val="nil"/>
              <w:bottom w:val="single" w:sz="8" w:space="0" w:color="000000"/>
              <w:right w:val="single" w:sz="8" w:space="0" w:color="000000"/>
            </w:tcBorders>
            <w:shd w:val="clear" w:color="auto" w:fill="auto"/>
            <w:vAlign w:val="center"/>
          </w:tcPr>
          <w:p w14:paraId="0000414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515" w:type="dxa"/>
            <w:tcBorders>
              <w:top w:val="nil"/>
              <w:left w:val="nil"/>
              <w:bottom w:val="single" w:sz="8" w:space="0" w:color="000000"/>
              <w:right w:val="single" w:sz="8" w:space="0" w:color="000000"/>
            </w:tcBorders>
            <w:shd w:val="clear" w:color="auto" w:fill="auto"/>
            <w:vAlign w:val="center"/>
          </w:tcPr>
          <w:p w14:paraId="0000414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5.36</w:t>
            </w:r>
          </w:p>
        </w:tc>
      </w:tr>
      <w:tr w:rsidR="00F4747B" w14:paraId="37CB83FB"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4B"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4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01" w:type="dxa"/>
            <w:tcBorders>
              <w:top w:val="nil"/>
              <w:left w:val="nil"/>
              <w:bottom w:val="single" w:sz="8" w:space="0" w:color="000000"/>
              <w:right w:val="single" w:sz="8" w:space="0" w:color="000000"/>
            </w:tcBorders>
            <w:shd w:val="clear" w:color="auto" w:fill="auto"/>
            <w:vAlign w:val="center"/>
          </w:tcPr>
          <w:p w14:paraId="0000414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4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4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1" w:type="dxa"/>
            <w:tcBorders>
              <w:top w:val="nil"/>
              <w:left w:val="nil"/>
              <w:bottom w:val="single" w:sz="8" w:space="0" w:color="000000"/>
              <w:right w:val="single" w:sz="8" w:space="0" w:color="000000"/>
            </w:tcBorders>
            <w:shd w:val="clear" w:color="auto" w:fill="auto"/>
            <w:vAlign w:val="center"/>
          </w:tcPr>
          <w:p w14:paraId="0000415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5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02" w:type="dxa"/>
            <w:tcBorders>
              <w:top w:val="nil"/>
              <w:left w:val="nil"/>
              <w:bottom w:val="single" w:sz="8" w:space="0" w:color="000000"/>
              <w:right w:val="single" w:sz="8" w:space="0" w:color="000000"/>
            </w:tcBorders>
            <w:shd w:val="clear" w:color="auto" w:fill="auto"/>
            <w:vAlign w:val="center"/>
          </w:tcPr>
          <w:p w14:paraId="0000415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5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515" w:type="dxa"/>
            <w:tcBorders>
              <w:top w:val="nil"/>
              <w:left w:val="nil"/>
              <w:bottom w:val="single" w:sz="8" w:space="0" w:color="000000"/>
              <w:right w:val="single" w:sz="8" w:space="0" w:color="000000"/>
            </w:tcBorders>
            <w:shd w:val="clear" w:color="auto" w:fill="auto"/>
            <w:vAlign w:val="center"/>
          </w:tcPr>
          <w:p w14:paraId="0000415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5.50</w:t>
            </w:r>
          </w:p>
        </w:tc>
      </w:tr>
      <w:tr w:rsidR="00F4747B" w14:paraId="1592F6B9"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55"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5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01" w:type="dxa"/>
            <w:tcBorders>
              <w:top w:val="nil"/>
              <w:left w:val="nil"/>
              <w:bottom w:val="single" w:sz="8" w:space="0" w:color="000000"/>
              <w:right w:val="single" w:sz="8" w:space="0" w:color="000000"/>
            </w:tcBorders>
            <w:shd w:val="clear" w:color="auto" w:fill="auto"/>
            <w:vAlign w:val="center"/>
          </w:tcPr>
          <w:p w14:paraId="0000415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5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5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01" w:type="dxa"/>
            <w:tcBorders>
              <w:top w:val="nil"/>
              <w:left w:val="nil"/>
              <w:bottom w:val="single" w:sz="8" w:space="0" w:color="000000"/>
              <w:right w:val="single" w:sz="8" w:space="0" w:color="000000"/>
            </w:tcBorders>
            <w:shd w:val="clear" w:color="auto" w:fill="auto"/>
            <w:vAlign w:val="center"/>
          </w:tcPr>
          <w:p w14:paraId="0000415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02" w:type="dxa"/>
            <w:tcBorders>
              <w:top w:val="nil"/>
              <w:left w:val="nil"/>
              <w:bottom w:val="single" w:sz="8" w:space="0" w:color="000000"/>
              <w:right w:val="single" w:sz="8" w:space="0" w:color="000000"/>
            </w:tcBorders>
            <w:shd w:val="clear" w:color="auto" w:fill="auto"/>
            <w:vAlign w:val="center"/>
          </w:tcPr>
          <w:p w14:paraId="0000415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02" w:type="dxa"/>
            <w:tcBorders>
              <w:top w:val="nil"/>
              <w:left w:val="nil"/>
              <w:bottom w:val="single" w:sz="8" w:space="0" w:color="000000"/>
              <w:right w:val="single" w:sz="8" w:space="0" w:color="000000"/>
            </w:tcBorders>
            <w:shd w:val="clear" w:color="auto" w:fill="auto"/>
            <w:vAlign w:val="center"/>
          </w:tcPr>
          <w:p w14:paraId="0000415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702" w:type="dxa"/>
            <w:tcBorders>
              <w:top w:val="nil"/>
              <w:left w:val="nil"/>
              <w:bottom w:val="single" w:sz="8" w:space="0" w:color="000000"/>
              <w:right w:val="single" w:sz="8" w:space="0" w:color="000000"/>
            </w:tcBorders>
            <w:shd w:val="clear" w:color="auto" w:fill="auto"/>
            <w:vAlign w:val="center"/>
          </w:tcPr>
          <w:p w14:paraId="0000415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w:t>
            </w:r>
          </w:p>
        </w:tc>
        <w:tc>
          <w:tcPr>
            <w:tcW w:w="1515" w:type="dxa"/>
            <w:tcBorders>
              <w:top w:val="nil"/>
              <w:left w:val="nil"/>
              <w:bottom w:val="single" w:sz="8" w:space="0" w:color="000000"/>
              <w:right w:val="single" w:sz="8" w:space="0" w:color="000000"/>
            </w:tcBorders>
            <w:shd w:val="clear" w:color="auto" w:fill="auto"/>
            <w:vAlign w:val="center"/>
          </w:tcPr>
          <w:p w14:paraId="0000415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5.63</w:t>
            </w:r>
          </w:p>
        </w:tc>
      </w:tr>
      <w:tr w:rsidR="00F4747B" w14:paraId="420FD612"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5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6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01" w:type="dxa"/>
            <w:tcBorders>
              <w:top w:val="nil"/>
              <w:left w:val="nil"/>
              <w:bottom w:val="single" w:sz="8" w:space="0" w:color="000000"/>
              <w:right w:val="single" w:sz="8" w:space="0" w:color="000000"/>
            </w:tcBorders>
            <w:shd w:val="clear" w:color="auto" w:fill="auto"/>
            <w:vAlign w:val="center"/>
          </w:tcPr>
          <w:p w14:paraId="0000416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6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6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1" w:type="dxa"/>
            <w:tcBorders>
              <w:top w:val="nil"/>
              <w:left w:val="nil"/>
              <w:bottom w:val="single" w:sz="8" w:space="0" w:color="000000"/>
              <w:right w:val="single" w:sz="8" w:space="0" w:color="000000"/>
            </w:tcBorders>
            <w:shd w:val="clear" w:color="auto" w:fill="auto"/>
            <w:vAlign w:val="center"/>
          </w:tcPr>
          <w:p w14:paraId="0000416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2" w:type="dxa"/>
            <w:tcBorders>
              <w:top w:val="nil"/>
              <w:left w:val="nil"/>
              <w:bottom w:val="single" w:sz="8" w:space="0" w:color="000000"/>
              <w:right w:val="single" w:sz="8" w:space="0" w:color="000000"/>
            </w:tcBorders>
            <w:shd w:val="clear" w:color="auto" w:fill="auto"/>
            <w:vAlign w:val="center"/>
          </w:tcPr>
          <w:p w14:paraId="0000416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02" w:type="dxa"/>
            <w:tcBorders>
              <w:top w:val="nil"/>
              <w:left w:val="nil"/>
              <w:bottom w:val="single" w:sz="8" w:space="0" w:color="000000"/>
              <w:right w:val="single" w:sz="8" w:space="0" w:color="000000"/>
            </w:tcBorders>
            <w:shd w:val="clear" w:color="auto" w:fill="auto"/>
            <w:vAlign w:val="center"/>
          </w:tcPr>
          <w:p w14:paraId="0000416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702" w:type="dxa"/>
            <w:tcBorders>
              <w:top w:val="nil"/>
              <w:left w:val="nil"/>
              <w:bottom w:val="single" w:sz="8" w:space="0" w:color="000000"/>
              <w:right w:val="single" w:sz="8" w:space="0" w:color="000000"/>
            </w:tcBorders>
            <w:shd w:val="clear" w:color="auto" w:fill="auto"/>
            <w:vAlign w:val="center"/>
          </w:tcPr>
          <w:p w14:paraId="0000416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w:t>
            </w:r>
          </w:p>
        </w:tc>
        <w:tc>
          <w:tcPr>
            <w:tcW w:w="1515" w:type="dxa"/>
            <w:tcBorders>
              <w:top w:val="nil"/>
              <w:left w:val="nil"/>
              <w:bottom w:val="single" w:sz="8" w:space="0" w:color="000000"/>
              <w:right w:val="single" w:sz="8" w:space="0" w:color="000000"/>
            </w:tcBorders>
            <w:shd w:val="clear" w:color="auto" w:fill="auto"/>
            <w:vAlign w:val="center"/>
          </w:tcPr>
          <w:p w14:paraId="0000416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6.04</w:t>
            </w:r>
          </w:p>
        </w:tc>
      </w:tr>
      <w:tr w:rsidR="00F4747B" w14:paraId="74945996" w14:textId="77777777" w:rsidTr="00A34D47">
        <w:trPr>
          <w:trHeight w:val="315"/>
        </w:trPr>
        <w:tc>
          <w:tcPr>
            <w:tcW w:w="1749" w:type="dxa"/>
            <w:vMerge w:val="restart"/>
            <w:tcBorders>
              <w:top w:val="nil"/>
              <w:left w:val="single" w:sz="8" w:space="0" w:color="000000"/>
              <w:bottom w:val="single" w:sz="8" w:space="0" w:color="000000"/>
              <w:right w:val="single" w:sz="8" w:space="0" w:color="000000"/>
            </w:tcBorders>
            <w:shd w:val="clear" w:color="auto" w:fill="auto"/>
            <w:vAlign w:val="center"/>
          </w:tcPr>
          <w:p w14:paraId="00004169"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History/Social Studies</w:t>
            </w:r>
          </w:p>
        </w:tc>
        <w:tc>
          <w:tcPr>
            <w:tcW w:w="1164" w:type="dxa"/>
            <w:tcBorders>
              <w:top w:val="nil"/>
              <w:left w:val="nil"/>
              <w:bottom w:val="single" w:sz="8" w:space="0" w:color="000000"/>
              <w:right w:val="single" w:sz="8" w:space="0" w:color="000000"/>
            </w:tcBorders>
            <w:shd w:val="clear" w:color="auto" w:fill="auto"/>
            <w:vAlign w:val="center"/>
          </w:tcPr>
          <w:p w14:paraId="0000416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01" w:type="dxa"/>
            <w:tcBorders>
              <w:top w:val="nil"/>
              <w:left w:val="nil"/>
              <w:bottom w:val="single" w:sz="8" w:space="0" w:color="000000"/>
              <w:right w:val="single" w:sz="8" w:space="0" w:color="000000"/>
            </w:tcBorders>
            <w:shd w:val="clear" w:color="auto" w:fill="auto"/>
            <w:vAlign w:val="center"/>
          </w:tcPr>
          <w:p w14:paraId="0000416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6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6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1" w:type="dxa"/>
            <w:tcBorders>
              <w:top w:val="nil"/>
              <w:left w:val="nil"/>
              <w:bottom w:val="single" w:sz="8" w:space="0" w:color="000000"/>
              <w:right w:val="single" w:sz="8" w:space="0" w:color="000000"/>
            </w:tcBorders>
            <w:shd w:val="clear" w:color="auto" w:fill="auto"/>
            <w:vAlign w:val="center"/>
          </w:tcPr>
          <w:p w14:paraId="0000416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6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02" w:type="dxa"/>
            <w:tcBorders>
              <w:top w:val="nil"/>
              <w:left w:val="nil"/>
              <w:bottom w:val="single" w:sz="8" w:space="0" w:color="000000"/>
              <w:right w:val="single" w:sz="8" w:space="0" w:color="000000"/>
            </w:tcBorders>
            <w:shd w:val="clear" w:color="auto" w:fill="auto"/>
            <w:vAlign w:val="center"/>
          </w:tcPr>
          <w:p w14:paraId="0000417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7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515" w:type="dxa"/>
            <w:tcBorders>
              <w:top w:val="nil"/>
              <w:left w:val="nil"/>
              <w:bottom w:val="single" w:sz="8" w:space="0" w:color="000000"/>
              <w:right w:val="single" w:sz="8" w:space="0" w:color="000000"/>
            </w:tcBorders>
            <w:shd w:val="clear" w:color="auto" w:fill="auto"/>
            <w:vAlign w:val="center"/>
          </w:tcPr>
          <w:p w14:paraId="0000417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5.50</w:t>
            </w:r>
          </w:p>
        </w:tc>
      </w:tr>
      <w:tr w:rsidR="00F4747B" w14:paraId="7A3DC2A7"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73"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7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01" w:type="dxa"/>
            <w:tcBorders>
              <w:top w:val="nil"/>
              <w:left w:val="nil"/>
              <w:bottom w:val="single" w:sz="8" w:space="0" w:color="000000"/>
              <w:right w:val="single" w:sz="8" w:space="0" w:color="000000"/>
            </w:tcBorders>
            <w:shd w:val="clear" w:color="auto" w:fill="auto"/>
            <w:vAlign w:val="center"/>
          </w:tcPr>
          <w:p w14:paraId="0000417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7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7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1" w:type="dxa"/>
            <w:tcBorders>
              <w:top w:val="nil"/>
              <w:left w:val="nil"/>
              <w:bottom w:val="single" w:sz="8" w:space="0" w:color="000000"/>
              <w:right w:val="single" w:sz="8" w:space="0" w:color="000000"/>
            </w:tcBorders>
            <w:shd w:val="clear" w:color="auto" w:fill="auto"/>
            <w:vAlign w:val="center"/>
          </w:tcPr>
          <w:p w14:paraId="0000417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7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7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2" w:type="dxa"/>
            <w:tcBorders>
              <w:top w:val="nil"/>
              <w:left w:val="nil"/>
              <w:bottom w:val="single" w:sz="8" w:space="0" w:color="000000"/>
              <w:right w:val="single" w:sz="8" w:space="0" w:color="000000"/>
            </w:tcBorders>
            <w:shd w:val="clear" w:color="auto" w:fill="auto"/>
            <w:vAlign w:val="center"/>
          </w:tcPr>
          <w:p w14:paraId="0000417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1515" w:type="dxa"/>
            <w:tcBorders>
              <w:top w:val="nil"/>
              <w:left w:val="nil"/>
              <w:bottom w:val="single" w:sz="8" w:space="0" w:color="000000"/>
              <w:right w:val="single" w:sz="8" w:space="0" w:color="000000"/>
            </w:tcBorders>
            <w:shd w:val="clear" w:color="auto" w:fill="auto"/>
            <w:vAlign w:val="center"/>
          </w:tcPr>
          <w:p w14:paraId="0000417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6.40</w:t>
            </w:r>
          </w:p>
        </w:tc>
      </w:tr>
      <w:tr w:rsidR="00F4747B" w14:paraId="2E6187EA"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7D"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7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01" w:type="dxa"/>
            <w:tcBorders>
              <w:top w:val="nil"/>
              <w:left w:val="nil"/>
              <w:bottom w:val="single" w:sz="8" w:space="0" w:color="000000"/>
              <w:right w:val="single" w:sz="8" w:space="0" w:color="000000"/>
            </w:tcBorders>
            <w:shd w:val="clear" w:color="auto" w:fill="auto"/>
            <w:vAlign w:val="center"/>
          </w:tcPr>
          <w:p w14:paraId="0000417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8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02" w:type="dxa"/>
            <w:tcBorders>
              <w:top w:val="nil"/>
              <w:left w:val="nil"/>
              <w:bottom w:val="single" w:sz="8" w:space="0" w:color="000000"/>
              <w:right w:val="single" w:sz="8" w:space="0" w:color="000000"/>
            </w:tcBorders>
            <w:shd w:val="clear" w:color="auto" w:fill="auto"/>
            <w:vAlign w:val="center"/>
          </w:tcPr>
          <w:p w14:paraId="0000418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01" w:type="dxa"/>
            <w:tcBorders>
              <w:top w:val="nil"/>
              <w:left w:val="nil"/>
              <w:bottom w:val="single" w:sz="8" w:space="0" w:color="000000"/>
              <w:right w:val="single" w:sz="8" w:space="0" w:color="000000"/>
            </w:tcBorders>
            <w:shd w:val="clear" w:color="auto" w:fill="auto"/>
            <w:vAlign w:val="center"/>
          </w:tcPr>
          <w:p w14:paraId="0000418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02" w:type="dxa"/>
            <w:tcBorders>
              <w:top w:val="nil"/>
              <w:left w:val="nil"/>
              <w:bottom w:val="single" w:sz="8" w:space="0" w:color="000000"/>
              <w:right w:val="single" w:sz="8" w:space="0" w:color="000000"/>
            </w:tcBorders>
            <w:shd w:val="clear" w:color="auto" w:fill="auto"/>
            <w:vAlign w:val="center"/>
          </w:tcPr>
          <w:p w14:paraId="0000418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8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02" w:type="dxa"/>
            <w:tcBorders>
              <w:top w:val="nil"/>
              <w:left w:val="nil"/>
              <w:bottom w:val="single" w:sz="8" w:space="0" w:color="000000"/>
              <w:right w:val="single" w:sz="8" w:space="0" w:color="000000"/>
            </w:tcBorders>
            <w:shd w:val="clear" w:color="auto" w:fill="auto"/>
            <w:vAlign w:val="center"/>
          </w:tcPr>
          <w:p w14:paraId="0000418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1515" w:type="dxa"/>
            <w:tcBorders>
              <w:top w:val="nil"/>
              <w:left w:val="nil"/>
              <w:bottom w:val="single" w:sz="8" w:space="0" w:color="000000"/>
              <w:right w:val="single" w:sz="8" w:space="0" w:color="000000"/>
            </w:tcBorders>
            <w:shd w:val="clear" w:color="auto" w:fill="auto"/>
            <w:vAlign w:val="center"/>
          </w:tcPr>
          <w:p w14:paraId="0000418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5.69</w:t>
            </w:r>
          </w:p>
        </w:tc>
      </w:tr>
      <w:tr w:rsidR="00F4747B" w14:paraId="6EA7F099"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87"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8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01" w:type="dxa"/>
            <w:tcBorders>
              <w:top w:val="nil"/>
              <w:left w:val="nil"/>
              <w:bottom w:val="single" w:sz="8" w:space="0" w:color="000000"/>
              <w:right w:val="single" w:sz="8" w:space="0" w:color="000000"/>
            </w:tcBorders>
            <w:shd w:val="clear" w:color="auto" w:fill="auto"/>
            <w:vAlign w:val="center"/>
          </w:tcPr>
          <w:p w14:paraId="0000418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8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8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1" w:type="dxa"/>
            <w:tcBorders>
              <w:top w:val="nil"/>
              <w:left w:val="nil"/>
              <w:bottom w:val="single" w:sz="8" w:space="0" w:color="000000"/>
              <w:right w:val="single" w:sz="8" w:space="0" w:color="000000"/>
            </w:tcBorders>
            <w:shd w:val="clear" w:color="auto" w:fill="auto"/>
            <w:vAlign w:val="center"/>
          </w:tcPr>
          <w:p w14:paraId="0000418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02" w:type="dxa"/>
            <w:tcBorders>
              <w:top w:val="nil"/>
              <w:left w:val="nil"/>
              <w:bottom w:val="single" w:sz="8" w:space="0" w:color="000000"/>
              <w:right w:val="single" w:sz="8" w:space="0" w:color="000000"/>
            </w:tcBorders>
            <w:shd w:val="clear" w:color="auto" w:fill="auto"/>
            <w:vAlign w:val="center"/>
          </w:tcPr>
          <w:p w14:paraId="0000418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2" w:type="dxa"/>
            <w:tcBorders>
              <w:top w:val="nil"/>
              <w:left w:val="nil"/>
              <w:bottom w:val="single" w:sz="8" w:space="0" w:color="000000"/>
              <w:right w:val="single" w:sz="8" w:space="0" w:color="000000"/>
            </w:tcBorders>
            <w:shd w:val="clear" w:color="auto" w:fill="auto"/>
            <w:vAlign w:val="center"/>
          </w:tcPr>
          <w:p w14:paraId="0000418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702" w:type="dxa"/>
            <w:tcBorders>
              <w:top w:val="nil"/>
              <w:left w:val="nil"/>
              <w:bottom w:val="single" w:sz="8" w:space="0" w:color="000000"/>
              <w:right w:val="single" w:sz="8" w:space="0" w:color="000000"/>
            </w:tcBorders>
            <w:shd w:val="clear" w:color="auto" w:fill="auto"/>
            <w:vAlign w:val="center"/>
          </w:tcPr>
          <w:p w14:paraId="0000418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1515" w:type="dxa"/>
            <w:tcBorders>
              <w:top w:val="nil"/>
              <w:left w:val="nil"/>
              <w:bottom w:val="single" w:sz="8" w:space="0" w:color="000000"/>
              <w:right w:val="single" w:sz="8" w:space="0" w:color="000000"/>
            </w:tcBorders>
            <w:shd w:val="clear" w:color="auto" w:fill="auto"/>
            <w:vAlign w:val="center"/>
          </w:tcPr>
          <w:p w14:paraId="0000419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6.11</w:t>
            </w:r>
          </w:p>
        </w:tc>
      </w:tr>
      <w:tr w:rsidR="00F4747B" w14:paraId="3BC6208F" w14:textId="77777777" w:rsidTr="00A34D47">
        <w:trPr>
          <w:trHeight w:val="315"/>
        </w:trPr>
        <w:tc>
          <w:tcPr>
            <w:tcW w:w="1749" w:type="dxa"/>
            <w:vMerge w:val="restart"/>
            <w:tcBorders>
              <w:top w:val="nil"/>
              <w:left w:val="single" w:sz="8" w:space="0" w:color="000000"/>
              <w:bottom w:val="single" w:sz="8" w:space="0" w:color="000000"/>
              <w:right w:val="single" w:sz="8" w:space="0" w:color="000000"/>
            </w:tcBorders>
            <w:shd w:val="clear" w:color="auto" w:fill="auto"/>
            <w:vAlign w:val="center"/>
          </w:tcPr>
          <w:p w14:paraId="00004191"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Other</w:t>
            </w:r>
          </w:p>
        </w:tc>
        <w:tc>
          <w:tcPr>
            <w:tcW w:w="1164" w:type="dxa"/>
            <w:tcBorders>
              <w:top w:val="nil"/>
              <w:left w:val="nil"/>
              <w:bottom w:val="single" w:sz="8" w:space="0" w:color="000000"/>
              <w:right w:val="single" w:sz="8" w:space="0" w:color="000000"/>
            </w:tcBorders>
            <w:shd w:val="clear" w:color="auto" w:fill="auto"/>
            <w:vAlign w:val="center"/>
          </w:tcPr>
          <w:p w14:paraId="0000419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01" w:type="dxa"/>
            <w:tcBorders>
              <w:top w:val="nil"/>
              <w:left w:val="nil"/>
              <w:bottom w:val="single" w:sz="8" w:space="0" w:color="000000"/>
              <w:right w:val="single" w:sz="8" w:space="0" w:color="000000"/>
            </w:tcBorders>
            <w:shd w:val="clear" w:color="auto" w:fill="auto"/>
            <w:vAlign w:val="center"/>
          </w:tcPr>
          <w:p w14:paraId="0000419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9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9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1" w:type="dxa"/>
            <w:tcBorders>
              <w:top w:val="nil"/>
              <w:left w:val="nil"/>
              <w:bottom w:val="single" w:sz="8" w:space="0" w:color="000000"/>
              <w:right w:val="single" w:sz="8" w:space="0" w:color="000000"/>
            </w:tcBorders>
            <w:shd w:val="clear" w:color="auto" w:fill="auto"/>
            <w:vAlign w:val="center"/>
          </w:tcPr>
          <w:p w14:paraId="0000419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02" w:type="dxa"/>
            <w:tcBorders>
              <w:top w:val="nil"/>
              <w:left w:val="nil"/>
              <w:bottom w:val="single" w:sz="8" w:space="0" w:color="000000"/>
              <w:right w:val="single" w:sz="8" w:space="0" w:color="000000"/>
            </w:tcBorders>
            <w:shd w:val="clear" w:color="auto" w:fill="auto"/>
            <w:vAlign w:val="center"/>
          </w:tcPr>
          <w:p w14:paraId="0000419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02" w:type="dxa"/>
            <w:tcBorders>
              <w:top w:val="nil"/>
              <w:left w:val="nil"/>
              <w:bottom w:val="single" w:sz="8" w:space="0" w:color="000000"/>
              <w:right w:val="single" w:sz="8" w:space="0" w:color="000000"/>
            </w:tcBorders>
            <w:shd w:val="clear" w:color="auto" w:fill="auto"/>
            <w:vAlign w:val="center"/>
          </w:tcPr>
          <w:p w14:paraId="0000419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702" w:type="dxa"/>
            <w:tcBorders>
              <w:top w:val="nil"/>
              <w:left w:val="nil"/>
              <w:bottom w:val="single" w:sz="8" w:space="0" w:color="000000"/>
              <w:right w:val="single" w:sz="8" w:space="0" w:color="000000"/>
            </w:tcBorders>
            <w:shd w:val="clear" w:color="auto" w:fill="auto"/>
            <w:vAlign w:val="center"/>
          </w:tcPr>
          <w:p w14:paraId="0000419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21</w:t>
            </w:r>
          </w:p>
        </w:tc>
        <w:tc>
          <w:tcPr>
            <w:tcW w:w="1515" w:type="dxa"/>
            <w:tcBorders>
              <w:top w:val="nil"/>
              <w:left w:val="nil"/>
              <w:bottom w:val="single" w:sz="8" w:space="0" w:color="000000"/>
              <w:right w:val="single" w:sz="8" w:space="0" w:color="000000"/>
            </w:tcBorders>
            <w:shd w:val="clear" w:color="auto" w:fill="auto"/>
            <w:vAlign w:val="center"/>
          </w:tcPr>
          <w:p w14:paraId="0000419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6.33</w:t>
            </w:r>
          </w:p>
        </w:tc>
      </w:tr>
      <w:tr w:rsidR="00F4747B" w14:paraId="3ADBD4E8"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9B"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9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01" w:type="dxa"/>
            <w:tcBorders>
              <w:top w:val="nil"/>
              <w:left w:val="nil"/>
              <w:bottom w:val="single" w:sz="8" w:space="0" w:color="000000"/>
              <w:right w:val="single" w:sz="8" w:space="0" w:color="000000"/>
            </w:tcBorders>
            <w:shd w:val="clear" w:color="auto" w:fill="auto"/>
            <w:vAlign w:val="center"/>
          </w:tcPr>
          <w:p w14:paraId="0000419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9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9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1" w:type="dxa"/>
            <w:tcBorders>
              <w:top w:val="nil"/>
              <w:left w:val="nil"/>
              <w:bottom w:val="single" w:sz="8" w:space="0" w:color="000000"/>
              <w:right w:val="single" w:sz="8" w:space="0" w:color="000000"/>
            </w:tcBorders>
            <w:shd w:val="clear" w:color="auto" w:fill="auto"/>
            <w:vAlign w:val="center"/>
          </w:tcPr>
          <w:p w14:paraId="000041A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A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A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02" w:type="dxa"/>
            <w:tcBorders>
              <w:top w:val="nil"/>
              <w:left w:val="nil"/>
              <w:bottom w:val="single" w:sz="8" w:space="0" w:color="000000"/>
              <w:right w:val="single" w:sz="8" w:space="0" w:color="000000"/>
            </w:tcBorders>
            <w:shd w:val="clear" w:color="auto" w:fill="auto"/>
            <w:vAlign w:val="center"/>
          </w:tcPr>
          <w:p w14:paraId="000041A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515" w:type="dxa"/>
            <w:tcBorders>
              <w:top w:val="nil"/>
              <w:left w:val="nil"/>
              <w:bottom w:val="single" w:sz="8" w:space="0" w:color="000000"/>
              <w:right w:val="single" w:sz="8" w:space="0" w:color="000000"/>
            </w:tcBorders>
            <w:shd w:val="clear" w:color="auto" w:fill="auto"/>
            <w:vAlign w:val="center"/>
          </w:tcPr>
          <w:p w14:paraId="000041A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6.17</w:t>
            </w:r>
          </w:p>
        </w:tc>
      </w:tr>
      <w:tr w:rsidR="00F4747B" w14:paraId="1E83A2A6"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A5"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A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01" w:type="dxa"/>
            <w:tcBorders>
              <w:top w:val="nil"/>
              <w:left w:val="nil"/>
              <w:bottom w:val="single" w:sz="8" w:space="0" w:color="000000"/>
              <w:right w:val="single" w:sz="8" w:space="0" w:color="000000"/>
            </w:tcBorders>
            <w:shd w:val="clear" w:color="auto" w:fill="auto"/>
            <w:vAlign w:val="center"/>
          </w:tcPr>
          <w:p w14:paraId="000041A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A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A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1" w:type="dxa"/>
            <w:tcBorders>
              <w:top w:val="nil"/>
              <w:left w:val="nil"/>
              <w:bottom w:val="single" w:sz="8" w:space="0" w:color="000000"/>
              <w:right w:val="single" w:sz="8" w:space="0" w:color="000000"/>
            </w:tcBorders>
            <w:shd w:val="clear" w:color="auto" w:fill="auto"/>
            <w:vAlign w:val="center"/>
          </w:tcPr>
          <w:p w14:paraId="000041A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A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A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1A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515" w:type="dxa"/>
            <w:tcBorders>
              <w:top w:val="nil"/>
              <w:left w:val="nil"/>
              <w:bottom w:val="single" w:sz="8" w:space="0" w:color="000000"/>
              <w:right w:val="single" w:sz="8" w:space="0" w:color="000000"/>
            </w:tcBorders>
            <w:shd w:val="clear" w:color="auto" w:fill="auto"/>
            <w:vAlign w:val="center"/>
          </w:tcPr>
          <w:p w14:paraId="000041A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5.67</w:t>
            </w:r>
          </w:p>
        </w:tc>
      </w:tr>
      <w:tr w:rsidR="00F4747B" w14:paraId="3B037007" w14:textId="77777777" w:rsidTr="00A34D47">
        <w:trPr>
          <w:trHeight w:val="315"/>
        </w:trPr>
        <w:tc>
          <w:tcPr>
            <w:tcW w:w="1749" w:type="dxa"/>
            <w:vMerge/>
            <w:tcBorders>
              <w:top w:val="nil"/>
              <w:left w:val="single" w:sz="8" w:space="0" w:color="000000"/>
              <w:bottom w:val="single" w:sz="8" w:space="0" w:color="000000"/>
              <w:right w:val="single" w:sz="8" w:space="0" w:color="000000"/>
            </w:tcBorders>
            <w:shd w:val="clear" w:color="auto" w:fill="auto"/>
            <w:vAlign w:val="center"/>
          </w:tcPr>
          <w:p w14:paraId="000041A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64" w:type="dxa"/>
            <w:tcBorders>
              <w:top w:val="nil"/>
              <w:left w:val="nil"/>
              <w:bottom w:val="single" w:sz="8" w:space="0" w:color="000000"/>
              <w:right w:val="single" w:sz="8" w:space="0" w:color="000000"/>
            </w:tcBorders>
            <w:shd w:val="clear" w:color="auto" w:fill="auto"/>
            <w:vAlign w:val="center"/>
          </w:tcPr>
          <w:p w14:paraId="000041B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01" w:type="dxa"/>
            <w:tcBorders>
              <w:top w:val="nil"/>
              <w:left w:val="nil"/>
              <w:bottom w:val="single" w:sz="8" w:space="0" w:color="000000"/>
              <w:right w:val="single" w:sz="8" w:space="0" w:color="000000"/>
            </w:tcBorders>
            <w:shd w:val="clear" w:color="auto" w:fill="auto"/>
            <w:vAlign w:val="center"/>
          </w:tcPr>
          <w:p w14:paraId="000041B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B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B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1" w:type="dxa"/>
            <w:tcBorders>
              <w:top w:val="nil"/>
              <w:left w:val="nil"/>
              <w:bottom w:val="single" w:sz="8" w:space="0" w:color="000000"/>
              <w:right w:val="single" w:sz="8" w:space="0" w:color="000000"/>
            </w:tcBorders>
            <w:shd w:val="clear" w:color="auto" w:fill="auto"/>
            <w:vAlign w:val="center"/>
          </w:tcPr>
          <w:p w14:paraId="000041B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B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1B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02" w:type="dxa"/>
            <w:tcBorders>
              <w:top w:val="nil"/>
              <w:left w:val="nil"/>
              <w:bottom w:val="single" w:sz="8" w:space="0" w:color="000000"/>
              <w:right w:val="single" w:sz="8" w:space="0" w:color="000000"/>
            </w:tcBorders>
            <w:shd w:val="clear" w:color="auto" w:fill="auto"/>
            <w:vAlign w:val="center"/>
          </w:tcPr>
          <w:p w14:paraId="000041B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1515" w:type="dxa"/>
            <w:tcBorders>
              <w:top w:val="nil"/>
              <w:left w:val="nil"/>
              <w:bottom w:val="single" w:sz="8" w:space="0" w:color="000000"/>
              <w:right w:val="single" w:sz="8" w:space="0" w:color="000000"/>
            </w:tcBorders>
            <w:shd w:val="clear" w:color="auto" w:fill="auto"/>
            <w:vAlign w:val="center"/>
          </w:tcPr>
          <w:p w14:paraId="000041B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6.77</w:t>
            </w:r>
          </w:p>
        </w:tc>
      </w:tr>
    </w:tbl>
    <w:p w14:paraId="000041B9"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1BA"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color w:val="000000"/>
          <w:sz w:val="24"/>
          <w:szCs w:val="24"/>
        </w:rPr>
      </w:pPr>
      <w:r>
        <w:br w:type="page"/>
      </w:r>
      <w:r>
        <w:rPr>
          <w:rFonts w:ascii="Calibri" w:eastAsia="Calibri" w:hAnsi="Calibri" w:cs="Calibri"/>
          <w:b/>
          <w:color w:val="000000"/>
          <w:sz w:val="24"/>
          <w:szCs w:val="24"/>
        </w:rPr>
        <w:lastRenderedPageBreak/>
        <w:t xml:space="preserve">Table 17. Behavior Management: Sample Observation Comments by Grade Band </w:t>
      </w:r>
    </w:p>
    <w:tbl>
      <w:tblPr>
        <w:tblStyle w:val="afffff4"/>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7"/>
        <w:tblDescription w:val="Behavior Management: Sample Observation Comments by Grade Band "/>
      </w:tblPr>
      <w:tblGrid>
        <w:gridCol w:w="1435"/>
        <w:gridCol w:w="7915"/>
      </w:tblGrid>
      <w:tr w:rsidR="00F4747B" w14:paraId="0DED9F74" w14:textId="77777777" w:rsidTr="00A34D47">
        <w:trPr>
          <w:jc w:val="center"/>
        </w:trPr>
        <w:tc>
          <w:tcPr>
            <w:tcW w:w="1435" w:type="dxa"/>
            <w:shd w:val="clear" w:color="auto" w:fill="8DB3E2"/>
          </w:tcPr>
          <w:p w14:paraId="000041BB"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bookmarkStart w:id="57" w:name="_Hlk34300187"/>
            <w:r>
              <w:rPr>
                <w:rFonts w:ascii="Calibri" w:eastAsia="Calibri" w:hAnsi="Calibri" w:cs="Calibri"/>
                <w:b/>
                <w:color w:val="000000"/>
              </w:rPr>
              <w:t>Grade Band</w:t>
            </w:r>
          </w:p>
        </w:tc>
        <w:tc>
          <w:tcPr>
            <w:tcW w:w="7915" w:type="dxa"/>
            <w:shd w:val="clear" w:color="auto" w:fill="8DB3E2"/>
          </w:tcPr>
          <w:p w14:paraId="000041BC"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Behavior Management</w:t>
            </w:r>
          </w:p>
        </w:tc>
      </w:tr>
      <w:bookmarkEnd w:id="57"/>
      <w:tr w:rsidR="00F4747B" w14:paraId="700ACF9F" w14:textId="77777777" w:rsidTr="00A34D47">
        <w:trPr>
          <w:jc w:val="center"/>
        </w:trPr>
        <w:tc>
          <w:tcPr>
            <w:tcW w:w="1435" w:type="dxa"/>
          </w:tcPr>
          <w:p w14:paraId="000041B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Pre-K–3</w:t>
            </w:r>
          </w:p>
        </w:tc>
        <w:tc>
          <w:tcPr>
            <w:tcW w:w="7915" w:type="dxa"/>
          </w:tcPr>
          <w:p w14:paraId="000041BE"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70 percent of Pre-K–3 classrooms are rated in the high range for Behavior Management. In these classrooms, teachers often call attention to positive behavior, such as praising students for their listening abilities and thanking students for following directions (e.g., “</w:t>
            </w:r>
            <w:r>
              <w:rPr>
                <w:rFonts w:ascii="Calibri" w:eastAsia="Calibri" w:hAnsi="Calibri" w:cs="Calibri"/>
                <w:i/>
                <w:color w:val="000000"/>
              </w:rPr>
              <w:t>Nice job listening, friends,</w:t>
            </w:r>
            <w:r>
              <w:rPr>
                <w:rFonts w:ascii="Calibri" w:eastAsia="Calibri" w:hAnsi="Calibri" w:cs="Calibri"/>
                <w:color w:val="000000"/>
              </w:rPr>
              <w:t>” “</w:t>
            </w:r>
            <w:r>
              <w:rPr>
                <w:rFonts w:ascii="Calibri" w:eastAsia="Calibri" w:hAnsi="Calibri" w:cs="Calibri"/>
                <w:i/>
                <w:color w:val="000000"/>
              </w:rPr>
              <w:t>Thank you [student’s name] for being so responsible with the materials</w:t>
            </w:r>
            <w:r>
              <w:rPr>
                <w:rFonts w:ascii="Calibri" w:eastAsia="Calibri" w:hAnsi="Calibri" w:cs="Calibri"/>
                <w:color w:val="000000"/>
              </w:rPr>
              <w:t>”). Another teacher thanks students for reading calmly and later says, “</w:t>
            </w:r>
            <w:r>
              <w:rPr>
                <w:rFonts w:ascii="Calibri" w:eastAsia="Calibri" w:hAnsi="Calibri" w:cs="Calibri"/>
                <w:i/>
                <w:color w:val="000000"/>
              </w:rPr>
              <w:t>Thank you for sitting so quietly and cleaning up so fast</w:t>
            </w:r>
            <w:r>
              <w:rPr>
                <w:rFonts w:ascii="Calibri" w:eastAsia="Calibri" w:hAnsi="Calibri" w:cs="Calibri"/>
                <w:color w:val="000000"/>
              </w:rPr>
              <w:t>.”</w:t>
            </w:r>
          </w:p>
          <w:p w14:paraId="000041BF"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color w:val="000000"/>
              </w:rPr>
              <w:t>Within classrooms that are rated in the high range, teachers often use proactive strategies to prevent problems. For example, a kindergarten teacher asks students sitting on the rug to “</w:t>
            </w:r>
            <w:r>
              <w:rPr>
                <w:rFonts w:ascii="Calibri" w:eastAsia="Calibri" w:hAnsi="Calibri" w:cs="Calibri"/>
                <w:i/>
                <w:color w:val="000000"/>
              </w:rPr>
              <w:t xml:space="preserve">sit like a pretzel so that we all fit” </w:t>
            </w:r>
            <w:r>
              <w:rPr>
                <w:rFonts w:ascii="Calibri" w:eastAsia="Calibri" w:hAnsi="Calibri" w:cs="Calibri"/>
                <w:color w:val="000000"/>
              </w:rPr>
              <w:t xml:space="preserve">to prevent potential problems once students get to the rug. </w:t>
            </w:r>
          </w:p>
          <w:p w14:paraId="000041C0"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color w:val="000000"/>
              </w:rPr>
              <w:t>Approximately 30 percent of Pre-K–3 classrooms are rated in the middle range for Behavior Management. In classrooms that are rated in the middle range, behavioral expectations are not always understood by everyone in the class. In several classrooms, teachers require students to repeat transitions until all students follow behavioral expectations, resulting in a loss of instructional time.</w:t>
            </w:r>
          </w:p>
        </w:tc>
      </w:tr>
      <w:tr w:rsidR="00F4747B" w14:paraId="69CC0696" w14:textId="77777777" w:rsidTr="00A34D47">
        <w:trPr>
          <w:jc w:val="center"/>
        </w:trPr>
        <w:tc>
          <w:tcPr>
            <w:tcW w:w="1435" w:type="dxa"/>
          </w:tcPr>
          <w:p w14:paraId="000041C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w:t>
            </w:r>
          </w:p>
        </w:tc>
        <w:tc>
          <w:tcPr>
            <w:tcW w:w="7915" w:type="dxa"/>
          </w:tcPr>
          <w:p w14:paraId="000041C2"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71 percent of classrooms serving students in Grades 4–8 are rated in the high range for Behavior Management. In these classrooms, teachers often call attention to positive behavior and make behavioral expectations clear to everyone in the classroom. In a fourth-grade classroom, a teacher reminds students of behavioral expectations by saying, “</w:t>
            </w:r>
            <w:r>
              <w:rPr>
                <w:rFonts w:ascii="Calibri" w:eastAsia="Calibri" w:hAnsi="Calibri" w:cs="Calibri"/>
                <w:i/>
                <w:color w:val="000000"/>
              </w:rPr>
              <w:t>You have to raise your hand and wait for me to call on you before you can talk</w:t>
            </w:r>
            <w:r>
              <w:rPr>
                <w:rFonts w:ascii="Calibri" w:eastAsia="Calibri" w:hAnsi="Calibri" w:cs="Calibri"/>
                <w:color w:val="000000"/>
              </w:rPr>
              <w:t>.” Later in the lesson, the teacher points out students who are following that direction by saying, “</w:t>
            </w:r>
            <w:r>
              <w:rPr>
                <w:rFonts w:ascii="Calibri" w:eastAsia="Calibri" w:hAnsi="Calibri" w:cs="Calibri"/>
                <w:i/>
                <w:color w:val="000000"/>
              </w:rPr>
              <w:t>Thank you to students X, Y, and Z for raising their hands and waiting for me to call on them</w:t>
            </w:r>
            <w:r>
              <w:rPr>
                <w:rFonts w:ascii="Calibri" w:eastAsia="Calibri" w:hAnsi="Calibri" w:cs="Calibri"/>
                <w:color w:val="000000"/>
              </w:rPr>
              <w:t xml:space="preserve">.” One seventh-grade teacher applauds the class for all their hard work as the teacher walks around the classroom. </w:t>
            </w:r>
          </w:p>
          <w:p w14:paraId="000041C3"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25 percent of classrooms serving students in Grades 4–8 are rated in the middle range for Behavior Management. Teachers occasionally ignore instances of misbehavior or are less successful in addressing them. In one classroom, a teacher reprimands a small group for having an off-task conversation, but the conversation resumes shortly after the teacher walks away. In another classroom, a student is unprepared to give a presentation due to off-task behavior, resulting in a loss of learning time for the entire class.</w:t>
            </w:r>
          </w:p>
          <w:p w14:paraId="000041C4"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Within classrooms that are rated in the high range, behavioral expectations are understood by everyone in the class. In one class, students </w:t>
            </w:r>
            <w:proofErr w:type="gramStart"/>
            <w:r>
              <w:rPr>
                <w:rFonts w:ascii="Calibri" w:eastAsia="Calibri" w:hAnsi="Calibri" w:cs="Calibri"/>
                <w:color w:val="000000"/>
              </w:rPr>
              <w:t>are allowed to</w:t>
            </w:r>
            <w:proofErr w:type="gramEnd"/>
            <w:r>
              <w:rPr>
                <w:rFonts w:ascii="Calibri" w:eastAsia="Calibri" w:hAnsi="Calibri" w:cs="Calibri"/>
                <w:color w:val="000000"/>
              </w:rPr>
              <w:t xml:space="preserve"> engage in quiet social conversations as long as they are also working on their group projects. In another classroom, students understand that they are expected to remain in their seats unless they are getting supplies or using the restroom.</w:t>
            </w:r>
          </w:p>
        </w:tc>
      </w:tr>
    </w:tbl>
    <w:p w14:paraId="159A620E" w14:textId="5EB06C08" w:rsidR="007E1FF8" w:rsidRDefault="007E1FF8"/>
    <w:p w14:paraId="312D4A8B" w14:textId="319195F5" w:rsidR="007E1FF8" w:rsidRDefault="007E1FF8"/>
    <w:p w14:paraId="39329B37" w14:textId="77777777" w:rsidR="007E1FF8" w:rsidRDefault="007E1FF8"/>
    <w:tbl>
      <w:tblPr>
        <w:tblStyle w:val="afffff4"/>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17"/>
        <w:tblDescription w:val="Behavior Management: Sample Observation Comments by Grade Band "/>
      </w:tblPr>
      <w:tblGrid>
        <w:gridCol w:w="1435"/>
        <w:gridCol w:w="7915"/>
      </w:tblGrid>
      <w:tr w:rsidR="007E1FF8" w14:paraId="1740B963" w14:textId="77777777" w:rsidTr="00A34D47">
        <w:trPr>
          <w:jc w:val="center"/>
        </w:trPr>
        <w:tc>
          <w:tcPr>
            <w:tcW w:w="1435" w:type="dxa"/>
            <w:shd w:val="clear" w:color="auto" w:fill="8DB3E2"/>
          </w:tcPr>
          <w:p w14:paraId="2E150DC1" w14:textId="57B68986" w:rsidR="007E1FF8" w:rsidRDefault="007E1FF8" w:rsidP="007E1FF8">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b/>
                <w:color w:val="000000"/>
              </w:rPr>
              <w:lastRenderedPageBreak/>
              <w:t>Grade Band</w:t>
            </w:r>
          </w:p>
        </w:tc>
        <w:tc>
          <w:tcPr>
            <w:tcW w:w="7915" w:type="dxa"/>
            <w:shd w:val="clear" w:color="auto" w:fill="8DB3E2"/>
          </w:tcPr>
          <w:p w14:paraId="78BD750F" w14:textId="10C6CB46" w:rsidR="007E1FF8" w:rsidRDefault="007E1FF8" w:rsidP="007E1FF8">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Sample Observation Comments for Behavior Management</w:t>
            </w:r>
          </w:p>
        </w:tc>
      </w:tr>
      <w:tr w:rsidR="00F4747B" w14:paraId="5325A433" w14:textId="77777777" w:rsidTr="00A34D47">
        <w:trPr>
          <w:jc w:val="center"/>
        </w:trPr>
        <w:tc>
          <w:tcPr>
            <w:tcW w:w="1435" w:type="dxa"/>
          </w:tcPr>
          <w:p w14:paraId="000041C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9–12</w:t>
            </w:r>
          </w:p>
        </w:tc>
        <w:tc>
          <w:tcPr>
            <w:tcW w:w="7915" w:type="dxa"/>
          </w:tcPr>
          <w:p w14:paraId="000041C6"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76 percent of classrooms serving students in Grades 9–12 are rated in the high range for Behavior Management. In these classrooms, behavioral expectations are understood by everyone in the class. In one 10th-grade ELA class, the teacher reminds students before the start of class to put their phones away for the duration of the lesson, and, as a result, no students are on their phones. Teachers occasionally also use subtle redirection strategies, such as touching the shoulder of a student who is off task. </w:t>
            </w:r>
          </w:p>
          <w:p w14:paraId="000041C7"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22 percent of classrooms serving students in Grades 9–12 are rated in the middle range for Behavior Management. In these classrooms, there are a few behavioral incidences that result in a loss of instructional time. For example, a teacher continuously must stop the lesson to remind students to stop talking. At times, students appear to meet expectations for behavior, but, at other times, they engage in off-task behavior, such as putting their heads on their desks, taking out their phones, or engaging in social conversations with peers.</w:t>
            </w:r>
          </w:p>
          <w:p w14:paraId="000041C8"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Within classrooms that are rated in the middle range, there are instances where misbehavior is not well managed by the teacher. In a ninth-grade mathematics class, students repeatedly talk among themselves and move around the room as their peers attempt to present at the front of the classroom. Although the teacher repeatedly asks the students to take their seats and be respectful, the students continue to interrupt the presenters and ignore the teacher’s instructions.</w:t>
            </w:r>
          </w:p>
        </w:tc>
      </w:tr>
    </w:tbl>
    <w:p w14:paraId="000041C9" w14:textId="77777777" w:rsidR="00F4747B" w:rsidRDefault="00F4747B">
      <w:pPr>
        <w:pBdr>
          <w:top w:val="nil"/>
          <w:left w:val="nil"/>
          <w:bottom w:val="nil"/>
          <w:right w:val="nil"/>
          <w:between w:val="nil"/>
        </w:pBdr>
        <w:spacing w:after="120"/>
        <w:rPr>
          <w:rFonts w:ascii="Calibri" w:eastAsia="Calibri" w:hAnsi="Calibri" w:cs="Calibri"/>
          <w:color w:val="000000"/>
        </w:rPr>
      </w:pPr>
    </w:p>
    <w:p w14:paraId="7914FBDF" w14:textId="77777777" w:rsidR="002D1B39" w:rsidRDefault="002D1B39">
      <w:pPr>
        <w:pStyle w:val="Heading1"/>
      </w:pPr>
      <w:bookmarkStart w:id="58" w:name="_Toc34298774"/>
    </w:p>
    <w:p w14:paraId="3442A5B8" w14:textId="77777777" w:rsidR="002D1B39" w:rsidRDefault="002D1B39">
      <w:pPr>
        <w:pStyle w:val="Heading1"/>
      </w:pPr>
    </w:p>
    <w:p w14:paraId="50D4AACE" w14:textId="77777777" w:rsidR="002D1B39" w:rsidRDefault="002D1B39">
      <w:pPr>
        <w:pStyle w:val="Heading1"/>
      </w:pPr>
    </w:p>
    <w:p w14:paraId="46AE86B1" w14:textId="77777777" w:rsidR="002D1B39" w:rsidRDefault="002D1B39">
      <w:pPr>
        <w:pStyle w:val="Heading1"/>
      </w:pPr>
    </w:p>
    <w:p w14:paraId="21929864" w14:textId="77777777" w:rsidR="002D1B39" w:rsidRDefault="002D1B39">
      <w:pPr>
        <w:pStyle w:val="Heading1"/>
      </w:pPr>
    </w:p>
    <w:p w14:paraId="124B700F" w14:textId="77777777" w:rsidR="002D1B39" w:rsidRDefault="002D1B39">
      <w:pPr>
        <w:pStyle w:val="Heading1"/>
      </w:pPr>
    </w:p>
    <w:p w14:paraId="45D9F6C1" w14:textId="77777777" w:rsidR="002D1B39" w:rsidRDefault="002D1B39">
      <w:pPr>
        <w:pStyle w:val="Heading1"/>
      </w:pPr>
    </w:p>
    <w:p w14:paraId="7825A747" w14:textId="77777777" w:rsidR="002D1B39" w:rsidRDefault="002D1B39">
      <w:pPr>
        <w:pStyle w:val="Heading1"/>
      </w:pPr>
    </w:p>
    <w:p w14:paraId="000041CA" w14:textId="55DC1BDC" w:rsidR="00F4747B" w:rsidRPr="002D1B39" w:rsidRDefault="00EB71E1">
      <w:pPr>
        <w:pStyle w:val="Heading1"/>
        <w:rPr>
          <w:rFonts w:asciiTheme="minorHAnsi" w:hAnsiTheme="minorHAnsi" w:cstheme="minorHAnsi"/>
          <w:sz w:val="36"/>
          <w:szCs w:val="36"/>
        </w:rPr>
      </w:pPr>
      <w:r w:rsidRPr="002D1B39">
        <w:rPr>
          <w:rFonts w:asciiTheme="minorHAnsi" w:hAnsiTheme="minorHAnsi" w:cstheme="minorHAnsi"/>
          <w:sz w:val="36"/>
          <w:szCs w:val="36"/>
        </w:rPr>
        <w:lastRenderedPageBreak/>
        <w:t>Productivity</w:t>
      </w:r>
      <w:bookmarkEnd w:id="58"/>
    </w:p>
    <w:p w14:paraId="000041CB" w14:textId="77777777" w:rsidR="00F4747B" w:rsidRPr="002D1B39" w:rsidRDefault="00EB71E1">
      <w:pPr>
        <w:pStyle w:val="Heading2"/>
        <w:rPr>
          <w:rFonts w:asciiTheme="minorHAnsi" w:hAnsiTheme="minorHAnsi" w:cstheme="minorHAnsi"/>
          <w:b/>
          <w:bCs/>
          <w:color w:val="auto"/>
          <w:sz w:val="28"/>
          <w:szCs w:val="28"/>
        </w:rPr>
      </w:pPr>
      <w:bookmarkStart w:id="59" w:name="_Toc34298775"/>
      <w:r w:rsidRPr="002D1B39">
        <w:rPr>
          <w:rFonts w:asciiTheme="minorHAnsi" w:hAnsiTheme="minorHAnsi" w:cstheme="minorHAnsi"/>
          <w:b/>
          <w:bCs/>
          <w:color w:val="auto"/>
          <w:sz w:val="28"/>
          <w:szCs w:val="28"/>
        </w:rPr>
        <w:t>Classroom Organization domain, Grades Pre-K−12</w:t>
      </w:r>
      <w:bookmarkEnd w:id="59"/>
    </w:p>
    <w:p w14:paraId="000041CC"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Productivity considers how well the teacher manages instructional time and routines and provides activities for students so that they have the opportunity to be involved in learning activities (</w:t>
      </w:r>
      <w:r>
        <w:rPr>
          <w:rFonts w:ascii="Calibri" w:eastAsia="Calibri" w:hAnsi="Calibri" w:cs="Calibri"/>
          <w:i/>
          <w:color w:val="000000"/>
        </w:rPr>
        <w:t xml:space="preserve">CLASS Pre-K Manual, </w:t>
      </w:r>
      <w:r>
        <w:rPr>
          <w:rFonts w:ascii="Calibri" w:eastAsia="Calibri" w:hAnsi="Calibri" w:cs="Calibri"/>
          <w:color w:val="000000"/>
        </w:rPr>
        <w:t xml:space="preserve">p. 49; </w:t>
      </w:r>
      <w:r>
        <w:rPr>
          <w:rFonts w:ascii="Calibri" w:eastAsia="Calibri" w:hAnsi="Calibri" w:cs="Calibri"/>
          <w:i/>
          <w:color w:val="000000"/>
        </w:rPr>
        <w:t>CLASS K–3 Manual,</w:t>
      </w:r>
      <w:r>
        <w:rPr>
          <w:rFonts w:ascii="Calibri" w:eastAsia="Calibri" w:hAnsi="Calibri" w:cs="Calibri"/>
          <w:color w:val="000000"/>
        </w:rPr>
        <w:t xml:space="preserve"> p. 51; </w:t>
      </w:r>
      <w:r>
        <w:rPr>
          <w:rFonts w:ascii="Calibri" w:eastAsia="Calibri" w:hAnsi="Calibri" w:cs="Calibri"/>
          <w:i/>
          <w:color w:val="000000"/>
        </w:rPr>
        <w:t xml:space="preserve">CLASS Upper Elementary Manual, </w:t>
      </w:r>
      <w:r>
        <w:rPr>
          <w:rFonts w:ascii="Calibri" w:eastAsia="Calibri" w:hAnsi="Calibri" w:cs="Calibri"/>
          <w:color w:val="000000"/>
        </w:rPr>
        <w:t xml:space="preserve">p. 49; </w:t>
      </w:r>
      <w:r>
        <w:rPr>
          <w:rFonts w:ascii="Calibri" w:eastAsia="Calibri" w:hAnsi="Calibri" w:cs="Calibri"/>
          <w:i/>
          <w:color w:val="000000"/>
        </w:rPr>
        <w:t>CLASS Secondary Manual</w:t>
      </w:r>
      <w:r>
        <w:rPr>
          <w:rFonts w:ascii="Calibri" w:eastAsia="Calibri" w:hAnsi="Calibri" w:cs="Calibri"/>
          <w:color w:val="000000"/>
        </w:rPr>
        <w:t xml:space="preserve">, p. 49). </w:t>
      </w:r>
    </w:p>
    <w:p w14:paraId="000041CD"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color w:val="000000"/>
          <w:sz w:val="24"/>
          <w:szCs w:val="24"/>
        </w:rPr>
      </w:pPr>
      <w:r>
        <w:rPr>
          <w:rFonts w:ascii="Calibri" w:eastAsia="Calibri" w:hAnsi="Calibri" w:cs="Calibri"/>
          <w:b/>
          <w:color w:val="000000"/>
          <w:sz w:val="24"/>
          <w:szCs w:val="24"/>
        </w:rPr>
        <w:t xml:space="preserve">Ratings in the Low Range. </w:t>
      </w:r>
      <w:r>
        <w:rPr>
          <w:rFonts w:ascii="Calibri" w:eastAsia="Calibri" w:hAnsi="Calibri" w:cs="Calibri"/>
          <w:color w:val="000000"/>
          <w:sz w:val="24"/>
          <w:szCs w:val="24"/>
        </w:rPr>
        <w:t>At the low level, the teacher provides few activities for students. Much time is spent on managerial tasks (such as distributing papers) and/or on behavior management. Frequently, during the observation, students have little to do and spend time waiting. The routines of the classroom are not clear, and, as a result, students waste time, are not engaged, and are confused. Transitions take a long time and/or are too frequent. The teacher does not have activities organized and ready and seems to be caught up in last-minute preparations.</w:t>
      </w:r>
    </w:p>
    <w:p w14:paraId="000041CE"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At the middle range, the teacher does provide activities for students but loses learning time to disruptions or management tasks. There are certain times when the teacher provides clear activities to students, but there are other times when students wait and lose focus. Some students (or all students, at some point) do not know what is expected of them. Some of the transitions may take too long, or classrooms may be productive during certain periods but then not productive during transitions. Although the teacher is mostly prepared for the class, last-minute preparations may still infringe on learning time.</w:t>
      </w:r>
    </w:p>
    <w:p w14:paraId="000041CF" w14:textId="77777777" w:rsidR="00F4747B" w:rsidRDefault="00EB71E1">
      <w:pPr>
        <w:spacing w:before="240"/>
        <w:rPr>
          <w:rFonts w:ascii="Calibri" w:eastAsia="Calibri" w:hAnsi="Calibri" w:cs="Calibri"/>
          <w:b/>
        </w:rPr>
      </w:pPr>
      <w:r>
        <w:rPr>
          <w:rFonts w:ascii="Calibri" w:eastAsia="Calibri" w:hAnsi="Calibri" w:cs="Calibri"/>
          <w:b/>
        </w:rPr>
        <w:t>Ratings in the High Range.</w:t>
      </w:r>
      <w:r>
        <w:rPr>
          <w:rFonts w:ascii="Calibri" w:eastAsia="Calibri" w:hAnsi="Calibri" w:cs="Calibri"/>
        </w:rPr>
        <w:t xml:space="preserve"> The classroom runs very smoothly. The teacher provides a steady flow of activities for students, so students do not have downtime and are not confused about what to do next. The routines of the classroom are efficient, and all students know how to move from one activity to another and where materials are. Students understand the teacher’s instructions and directions. Transitions are quick, and there are not too many of them. The teacher is fully prepared for the lesson.</w:t>
      </w:r>
    </w:p>
    <w:p w14:paraId="000041D0"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bookmarkStart w:id="60" w:name="_heading=h.vx1227" w:colFirst="0" w:colLast="0"/>
      <w:bookmarkEnd w:id="60"/>
      <w:r>
        <w:rPr>
          <w:rFonts w:ascii="Calibri" w:eastAsia="Calibri" w:hAnsi="Calibri" w:cs="Calibri"/>
          <w:b/>
          <w:color w:val="000000"/>
          <w:sz w:val="24"/>
          <w:szCs w:val="24"/>
        </w:rPr>
        <w:t xml:space="preserve">Table 18. Productivity: Classroom Ratings at Each Grade Band </w:t>
      </w:r>
    </w:p>
    <w:tbl>
      <w:tblPr>
        <w:tblStyle w:val="afffff5"/>
        <w:tblW w:w="9340" w:type="dxa"/>
        <w:tblLayout w:type="fixed"/>
        <w:tblLook w:val="0420" w:firstRow="1" w:lastRow="0" w:firstColumn="0" w:lastColumn="0" w:noHBand="0" w:noVBand="1"/>
        <w:tblCaption w:val="Table 18"/>
        <w:tblDescription w:val="Productivity: Classroom Ratings at Each Grade Band "/>
      </w:tblPr>
      <w:tblGrid>
        <w:gridCol w:w="1156"/>
        <w:gridCol w:w="1485"/>
        <w:gridCol w:w="661"/>
        <w:gridCol w:w="628"/>
        <w:gridCol w:w="723"/>
        <w:gridCol w:w="723"/>
        <w:gridCol w:w="774"/>
        <w:gridCol w:w="776"/>
        <w:gridCol w:w="780"/>
        <w:gridCol w:w="1634"/>
      </w:tblGrid>
      <w:tr w:rsidR="00F4747B" w14:paraId="66190E18" w14:textId="77777777" w:rsidTr="00A34D47">
        <w:trPr>
          <w:trHeight w:val="420"/>
        </w:trPr>
        <w:tc>
          <w:tcPr>
            <w:tcW w:w="1156"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1D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 Grade Band</w:t>
            </w:r>
          </w:p>
        </w:tc>
        <w:tc>
          <w:tcPr>
            <w:tcW w:w="148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1D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Number of Classrooms</w:t>
            </w:r>
          </w:p>
        </w:tc>
        <w:tc>
          <w:tcPr>
            <w:tcW w:w="1289" w:type="dxa"/>
            <w:gridSpan w:val="2"/>
            <w:tcBorders>
              <w:top w:val="single" w:sz="8" w:space="0" w:color="000000"/>
              <w:left w:val="nil"/>
              <w:bottom w:val="single" w:sz="8" w:space="0" w:color="000000"/>
              <w:right w:val="single" w:sz="8" w:space="0" w:color="000000"/>
            </w:tcBorders>
            <w:shd w:val="clear" w:color="auto" w:fill="B5C7DB"/>
            <w:vAlign w:val="center"/>
          </w:tcPr>
          <w:p w14:paraId="000041D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220" w:type="dxa"/>
            <w:gridSpan w:val="3"/>
            <w:tcBorders>
              <w:top w:val="single" w:sz="8" w:space="0" w:color="000000"/>
              <w:left w:val="nil"/>
              <w:bottom w:val="single" w:sz="8" w:space="0" w:color="000000"/>
              <w:right w:val="single" w:sz="8" w:space="0" w:color="000000"/>
            </w:tcBorders>
            <w:shd w:val="clear" w:color="auto" w:fill="B5C7DB"/>
            <w:vAlign w:val="center"/>
          </w:tcPr>
          <w:p w14:paraId="000041D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556" w:type="dxa"/>
            <w:gridSpan w:val="2"/>
            <w:tcBorders>
              <w:top w:val="single" w:sz="8" w:space="0" w:color="000000"/>
              <w:left w:val="nil"/>
              <w:bottom w:val="single" w:sz="8" w:space="0" w:color="000000"/>
              <w:right w:val="single" w:sz="8" w:space="0" w:color="000000"/>
            </w:tcBorders>
            <w:shd w:val="clear" w:color="auto" w:fill="B5C7DB"/>
            <w:vAlign w:val="center"/>
          </w:tcPr>
          <w:p w14:paraId="000041D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63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1D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6A3E9931" w14:textId="77777777" w:rsidTr="00A34D47">
        <w:trPr>
          <w:trHeight w:val="315"/>
        </w:trPr>
        <w:tc>
          <w:tcPr>
            <w:tcW w:w="1156"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1DB"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48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1DC"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61" w:type="dxa"/>
            <w:tcBorders>
              <w:top w:val="nil"/>
              <w:left w:val="nil"/>
              <w:bottom w:val="single" w:sz="8" w:space="0" w:color="000000"/>
              <w:right w:val="single" w:sz="8" w:space="0" w:color="000000"/>
            </w:tcBorders>
            <w:shd w:val="clear" w:color="auto" w:fill="DAE3ED"/>
            <w:vAlign w:val="center"/>
          </w:tcPr>
          <w:p w14:paraId="000041D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628" w:type="dxa"/>
            <w:tcBorders>
              <w:top w:val="nil"/>
              <w:left w:val="nil"/>
              <w:bottom w:val="single" w:sz="8" w:space="0" w:color="000000"/>
              <w:right w:val="single" w:sz="8" w:space="0" w:color="000000"/>
            </w:tcBorders>
            <w:shd w:val="clear" w:color="auto" w:fill="DAE3ED"/>
            <w:vAlign w:val="center"/>
          </w:tcPr>
          <w:p w14:paraId="000041D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723" w:type="dxa"/>
            <w:tcBorders>
              <w:top w:val="nil"/>
              <w:left w:val="nil"/>
              <w:bottom w:val="single" w:sz="8" w:space="0" w:color="000000"/>
              <w:right w:val="single" w:sz="8" w:space="0" w:color="000000"/>
            </w:tcBorders>
            <w:shd w:val="clear" w:color="auto" w:fill="DAE3ED"/>
            <w:vAlign w:val="center"/>
          </w:tcPr>
          <w:p w14:paraId="000041D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723" w:type="dxa"/>
            <w:tcBorders>
              <w:top w:val="nil"/>
              <w:left w:val="nil"/>
              <w:bottom w:val="single" w:sz="8" w:space="0" w:color="000000"/>
              <w:right w:val="single" w:sz="8" w:space="0" w:color="000000"/>
            </w:tcBorders>
            <w:shd w:val="clear" w:color="auto" w:fill="DAE3ED"/>
            <w:vAlign w:val="center"/>
          </w:tcPr>
          <w:p w14:paraId="000041E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774" w:type="dxa"/>
            <w:tcBorders>
              <w:top w:val="nil"/>
              <w:left w:val="nil"/>
              <w:bottom w:val="single" w:sz="8" w:space="0" w:color="000000"/>
              <w:right w:val="single" w:sz="8" w:space="0" w:color="000000"/>
            </w:tcBorders>
            <w:shd w:val="clear" w:color="auto" w:fill="DAE3ED"/>
            <w:vAlign w:val="center"/>
          </w:tcPr>
          <w:p w14:paraId="000041E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776" w:type="dxa"/>
            <w:tcBorders>
              <w:top w:val="nil"/>
              <w:left w:val="nil"/>
              <w:bottom w:val="single" w:sz="8" w:space="0" w:color="000000"/>
              <w:right w:val="single" w:sz="8" w:space="0" w:color="000000"/>
            </w:tcBorders>
            <w:shd w:val="clear" w:color="auto" w:fill="DAE3ED"/>
            <w:vAlign w:val="center"/>
          </w:tcPr>
          <w:p w14:paraId="000041E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780" w:type="dxa"/>
            <w:tcBorders>
              <w:top w:val="nil"/>
              <w:left w:val="nil"/>
              <w:bottom w:val="single" w:sz="8" w:space="0" w:color="000000"/>
              <w:right w:val="single" w:sz="8" w:space="0" w:color="000000"/>
            </w:tcBorders>
            <w:shd w:val="clear" w:color="auto" w:fill="DAE3ED"/>
            <w:vAlign w:val="center"/>
          </w:tcPr>
          <w:p w14:paraId="000041E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63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1E4"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7E87CAE8" w14:textId="77777777" w:rsidTr="00A34D47">
        <w:trPr>
          <w:trHeight w:val="315"/>
        </w:trPr>
        <w:tc>
          <w:tcPr>
            <w:tcW w:w="1156" w:type="dxa"/>
            <w:tcBorders>
              <w:top w:val="nil"/>
              <w:left w:val="single" w:sz="8" w:space="0" w:color="000000"/>
              <w:bottom w:val="single" w:sz="8" w:space="0" w:color="000000"/>
              <w:right w:val="single" w:sz="8" w:space="0" w:color="000000"/>
            </w:tcBorders>
            <w:shd w:val="clear" w:color="auto" w:fill="auto"/>
            <w:vAlign w:val="center"/>
          </w:tcPr>
          <w:p w14:paraId="000041E5"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Pre-K–3</w:t>
            </w:r>
          </w:p>
        </w:tc>
        <w:tc>
          <w:tcPr>
            <w:tcW w:w="1485" w:type="dxa"/>
            <w:tcBorders>
              <w:top w:val="nil"/>
              <w:left w:val="nil"/>
              <w:bottom w:val="single" w:sz="8" w:space="0" w:color="000000"/>
              <w:right w:val="single" w:sz="8" w:space="0" w:color="000000"/>
            </w:tcBorders>
            <w:shd w:val="clear" w:color="auto" w:fill="auto"/>
            <w:vAlign w:val="center"/>
          </w:tcPr>
          <w:p w14:paraId="000041E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392</w:t>
            </w:r>
          </w:p>
        </w:tc>
        <w:tc>
          <w:tcPr>
            <w:tcW w:w="661" w:type="dxa"/>
            <w:tcBorders>
              <w:top w:val="nil"/>
              <w:left w:val="nil"/>
              <w:bottom w:val="single" w:sz="8" w:space="0" w:color="000000"/>
              <w:right w:val="single" w:sz="8" w:space="0" w:color="000000"/>
            </w:tcBorders>
            <w:shd w:val="clear" w:color="auto" w:fill="auto"/>
            <w:vAlign w:val="center"/>
          </w:tcPr>
          <w:p w14:paraId="000041E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28" w:type="dxa"/>
            <w:tcBorders>
              <w:top w:val="nil"/>
              <w:left w:val="nil"/>
              <w:bottom w:val="single" w:sz="8" w:space="0" w:color="000000"/>
              <w:right w:val="single" w:sz="8" w:space="0" w:color="000000"/>
            </w:tcBorders>
            <w:shd w:val="clear" w:color="auto" w:fill="auto"/>
            <w:vAlign w:val="center"/>
          </w:tcPr>
          <w:p w14:paraId="000041E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23" w:type="dxa"/>
            <w:tcBorders>
              <w:top w:val="nil"/>
              <w:left w:val="nil"/>
              <w:bottom w:val="single" w:sz="8" w:space="0" w:color="000000"/>
              <w:right w:val="single" w:sz="8" w:space="0" w:color="000000"/>
            </w:tcBorders>
            <w:shd w:val="clear" w:color="auto" w:fill="auto"/>
            <w:vAlign w:val="center"/>
          </w:tcPr>
          <w:p w14:paraId="000041E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723" w:type="dxa"/>
            <w:tcBorders>
              <w:top w:val="nil"/>
              <w:left w:val="nil"/>
              <w:bottom w:val="single" w:sz="8" w:space="0" w:color="000000"/>
              <w:right w:val="single" w:sz="8" w:space="0" w:color="000000"/>
            </w:tcBorders>
            <w:shd w:val="clear" w:color="auto" w:fill="auto"/>
            <w:vAlign w:val="center"/>
          </w:tcPr>
          <w:p w14:paraId="000041E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23</w:t>
            </w:r>
          </w:p>
        </w:tc>
        <w:tc>
          <w:tcPr>
            <w:tcW w:w="774" w:type="dxa"/>
            <w:tcBorders>
              <w:top w:val="nil"/>
              <w:left w:val="nil"/>
              <w:bottom w:val="single" w:sz="8" w:space="0" w:color="000000"/>
              <w:right w:val="single" w:sz="8" w:space="0" w:color="000000"/>
            </w:tcBorders>
            <w:shd w:val="clear" w:color="auto" w:fill="auto"/>
            <w:vAlign w:val="center"/>
          </w:tcPr>
          <w:p w14:paraId="000041E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51</w:t>
            </w:r>
          </w:p>
        </w:tc>
        <w:tc>
          <w:tcPr>
            <w:tcW w:w="776" w:type="dxa"/>
            <w:tcBorders>
              <w:top w:val="nil"/>
              <w:left w:val="nil"/>
              <w:bottom w:val="single" w:sz="8" w:space="0" w:color="000000"/>
              <w:right w:val="single" w:sz="8" w:space="0" w:color="000000"/>
            </w:tcBorders>
            <w:shd w:val="clear" w:color="auto" w:fill="auto"/>
            <w:vAlign w:val="center"/>
          </w:tcPr>
          <w:p w14:paraId="000041E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99</w:t>
            </w:r>
          </w:p>
        </w:tc>
        <w:tc>
          <w:tcPr>
            <w:tcW w:w="780" w:type="dxa"/>
            <w:tcBorders>
              <w:top w:val="nil"/>
              <w:left w:val="nil"/>
              <w:bottom w:val="single" w:sz="8" w:space="0" w:color="000000"/>
              <w:right w:val="single" w:sz="8" w:space="0" w:color="000000"/>
            </w:tcBorders>
            <w:shd w:val="clear" w:color="auto" w:fill="auto"/>
            <w:vAlign w:val="center"/>
          </w:tcPr>
          <w:p w14:paraId="000041E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211</w:t>
            </w:r>
          </w:p>
        </w:tc>
        <w:tc>
          <w:tcPr>
            <w:tcW w:w="1634" w:type="dxa"/>
            <w:tcBorders>
              <w:top w:val="nil"/>
              <w:left w:val="nil"/>
              <w:bottom w:val="single" w:sz="8" w:space="0" w:color="000000"/>
              <w:right w:val="single" w:sz="8" w:space="0" w:color="000000"/>
            </w:tcBorders>
            <w:shd w:val="clear" w:color="auto" w:fill="auto"/>
            <w:vAlign w:val="center"/>
          </w:tcPr>
          <w:p w14:paraId="000041E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6.23</w:t>
            </w:r>
          </w:p>
        </w:tc>
      </w:tr>
      <w:tr w:rsidR="00F4747B" w14:paraId="3A802BE1" w14:textId="77777777" w:rsidTr="00A34D47">
        <w:trPr>
          <w:trHeight w:val="315"/>
        </w:trPr>
        <w:tc>
          <w:tcPr>
            <w:tcW w:w="1156" w:type="dxa"/>
            <w:tcBorders>
              <w:top w:val="nil"/>
              <w:left w:val="single" w:sz="8" w:space="0" w:color="000000"/>
              <w:bottom w:val="single" w:sz="8" w:space="0" w:color="000000"/>
              <w:right w:val="single" w:sz="8" w:space="0" w:color="000000"/>
            </w:tcBorders>
            <w:shd w:val="clear" w:color="auto" w:fill="auto"/>
            <w:vAlign w:val="center"/>
          </w:tcPr>
          <w:p w14:paraId="000041EF"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4–5</w:t>
            </w:r>
          </w:p>
        </w:tc>
        <w:tc>
          <w:tcPr>
            <w:tcW w:w="1485" w:type="dxa"/>
            <w:tcBorders>
              <w:top w:val="nil"/>
              <w:left w:val="nil"/>
              <w:bottom w:val="single" w:sz="8" w:space="0" w:color="000000"/>
              <w:right w:val="single" w:sz="8" w:space="0" w:color="000000"/>
            </w:tcBorders>
            <w:shd w:val="clear" w:color="auto" w:fill="auto"/>
            <w:vAlign w:val="center"/>
          </w:tcPr>
          <w:p w14:paraId="000041F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170</w:t>
            </w:r>
          </w:p>
        </w:tc>
        <w:tc>
          <w:tcPr>
            <w:tcW w:w="661" w:type="dxa"/>
            <w:tcBorders>
              <w:top w:val="nil"/>
              <w:left w:val="nil"/>
              <w:bottom w:val="single" w:sz="8" w:space="0" w:color="000000"/>
              <w:right w:val="single" w:sz="8" w:space="0" w:color="000000"/>
            </w:tcBorders>
            <w:shd w:val="clear" w:color="auto" w:fill="auto"/>
            <w:vAlign w:val="center"/>
          </w:tcPr>
          <w:p w14:paraId="000041F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28" w:type="dxa"/>
            <w:tcBorders>
              <w:top w:val="nil"/>
              <w:left w:val="nil"/>
              <w:bottom w:val="single" w:sz="8" w:space="0" w:color="000000"/>
              <w:right w:val="single" w:sz="8" w:space="0" w:color="000000"/>
            </w:tcBorders>
            <w:shd w:val="clear" w:color="auto" w:fill="auto"/>
            <w:vAlign w:val="center"/>
          </w:tcPr>
          <w:p w14:paraId="000041F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23" w:type="dxa"/>
            <w:tcBorders>
              <w:top w:val="nil"/>
              <w:left w:val="nil"/>
              <w:bottom w:val="single" w:sz="8" w:space="0" w:color="000000"/>
              <w:right w:val="single" w:sz="8" w:space="0" w:color="000000"/>
            </w:tcBorders>
            <w:shd w:val="clear" w:color="auto" w:fill="auto"/>
            <w:vAlign w:val="center"/>
          </w:tcPr>
          <w:p w14:paraId="000041F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23" w:type="dxa"/>
            <w:tcBorders>
              <w:top w:val="nil"/>
              <w:left w:val="nil"/>
              <w:bottom w:val="single" w:sz="8" w:space="0" w:color="000000"/>
              <w:right w:val="single" w:sz="8" w:space="0" w:color="000000"/>
            </w:tcBorders>
            <w:shd w:val="clear" w:color="auto" w:fill="auto"/>
            <w:vAlign w:val="center"/>
          </w:tcPr>
          <w:p w14:paraId="000041F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774" w:type="dxa"/>
            <w:tcBorders>
              <w:top w:val="nil"/>
              <w:left w:val="nil"/>
              <w:bottom w:val="single" w:sz="8" w:space="0" w:color="000000"/>
              <w:right w:val="single" w:sz="8" w:space="0" w:color="000000"/>
            </w:tcBorders>
            <w:shd w:val="clear" w:color="auto" w:fill="auto"/>
            <w:vAlign w:val="center"/>
          </w:tcPr>
          <w:p w14:paraId="000041F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776" w:type="dxa"/>
            <w:tcBorders>
              <w:top w:val="nil"/>
              <w:left w:val="nil"/>
              <w:bottom w:val="single" w:sz="8" w:space="0" w:color="000000"/>
              <w:right w:val="single" w:sz="8" w:space="0" w:color="000000"/>
            </w:tcBorders>
            <w:shd w:val="clear" w:color="auto" w:fill="auto"/>
            <w:vAlign w:val="center"/>
          </w:tcPr>
          <w:p w14:paraId="000041F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46</w:t>
            </w:r>
          </w:p>
        </w:tc>
        <w:tc>
          <w:tcPr>
            <w:tcW w:w="780" w:type="dxa"/>
            <w:tcBorders>
              <w:top w:val="nil"/>
              <w:left w:val="nil"/>
              <w:bottom w:val="single" w:sz="8" w:space="0" w:color="000000"/>
              <w:right w:val="single" w:sz="8" w:space="0" w:color="000000"/>
            </w:tcBorders>
            <w:shd w:val="clear" w:color="auto" w:fill="auto"/>
            <w:vAlign w:val="center"/>
          </w:tcPr>
          <w:p w14:paraId="000041F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w:t>
            </w:r>
          </w:p>
        </w:tc>
        <w:tc>
          <w:tcPr>
            <w:tcW w:w="1634" w:type="dxa"/>
            <w:tcBorders>
              <w:top w:val="nil"/>
              <w:left w:val="nil"/>
              <w:bottom w:val="single" w:sz="8" w:space="0" w:color="000000"/>
              <w:right w:val="single" w:sz="8" w:space="0" w:color="000000"/>
            </w:tcBorders>
            <w:shd w:val="clear" w:color="auto" w:fill="auto"/>
            <w:vAlign w:val="center"/>
          </w:tcPr>
          <w:p w14:paraId="000041F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6.19</w:t>
            </w:r>
          </w:p>
        </w:tc>
      </w:tr>
      <w:tr w:rsidR="00F4747B" w14:paraId="62202B7B" w14:textId="77777777" w:rsidTr="00A34D47">
        <w:trPr>
          <w:trHeight w:val="315"/>
        </w:trPr>
        <w:tc>
          <w:tcPr>
            <w:tcW w:w="1156" w:type="dxa"/>
            <w:tcBorders>
              <w:top w:val="nil"/>
              <w:left w:val="single" w:sz="8" w:space="0" w:color="000000"/>
              <w:bottom w:val="single" w:sz="8" w:space="0" w:color="000000"/>
              <w:right w:val="single" w:sz="8" w:space="0" w:color="000000"/>
            </w:tcBorders>
            <w:shd w:val="clear" w:color="auto" w:fill="auto"/>
            <w:vAlign w:val="center"/>
          </w:tcPr>
          <w:p w14:paraId="000041F9"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6–8</w:t>
            </w:r>
          </w:p>
        </w:tc>
        <w:tc>
          <w:tcPr>
            <w:tcW w:w="1485" w:type="dxa"/>
            <w:tcBorders>
              <w:top w:val="nil"/>
              <w:left w:val="nil"/>
              <w:bottom w:val="single" w:sz="8" w:space="0" w:color="000000"/>
              <w:right w:val="single" w:sz="8" w:space="0" w:color="000000"/>
            </w:tcBorders>
            <w:shd w:val="clear" w:color="auto" w:fill="auto"/>
            <w:vAlign w:val="center"/>
          </w:tcPr>
          <w:p w14:paraId="000041F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179</w:t>
            </w:r>
          </w:p>
        </w:tc>
        <w:tc>
          <w:tcPr>
            <w:tcW w:w="661" w:type="dxa"/>
            <w:tcBorders>
              <w:top w:val="nil"/>
              <w:left w:val="nil"/>
              <w:bottom w:val="single" w:sz="8" w:space="0" w:color="000000"/>
              <w:right w:val="single" w:sz="8" w:space="0" w:color="000000"/>
            </w:tcBorders>
            <w:shd w:val="clear" w:color="auto" w:fill="auto"/>
            <w:vAlign w:val="center"/>
          </w:tcPr>
          <w:p w14:paraId="000041F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28" w:type="dxa"/>
            <w:tcBorders>
              <w:top w:val="nil"/>
              <w:left w:val="nil"/>
              <w:bottom w:val="single" w:sz="8" w:space="0" w:color="000000"/>
              <w:right w:val="single" w:sz="8" w:space="0" w:color="000000"/>
            </w:tcBorders>
            <w:shd w:val="clear" w:color="auto" w:fill="auto"/>
            <w:vAlign w:val="center"/>
          </w:tcPr>
          <w:p w14:paraId="000041F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23" w:type="dxa"/>
            <w:tcBorders>
              <w:top w:val="nil"/>
              <w:left w:val="nil"/>
              <w:bottom w:val="single" w:sz="8" w:space="0" w:color="000000"/>
              <w:right w:val="single" w:sz="8" w:space="0" w:color="000000"/>
            </w:tcBorders>
            <w:shd w:val="clear" w:color="auto" w:fill="auto"/>
            <w:vAlign w:val="center"/>
          </w:tcPr>
          <w:p w14:paraId="000041F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723" w:type="dxa"/>
            <w:tcBorders>
              <w:top w:val="nil"/>
              <w:left w:val="nil"/>
              <w:bottom w:val="single" w:sz="8" w:space="0" w:color="000000"/>
              <w:right w:val="single" w:sz="8" w:space="0" w:color="000000"/>
            </w:tcBorders>
            <w:shd w:val="clear" w:color="auto" w:fill="auto"/>
            <w:vAlign w:val="center"/>
          </w:tcPr>
          <w:p w14:paraId="000041F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w:t>
            </w:r>
          </w:p>
        </w:tc>
        <w:tc>
          <w:tcPr>
            <w:tcW w:w="774" w:type="dxa"/>
            <w:tcBorders>
              <w:top w:val="nil"/>
              <w:left w:val="nil"/>
              <w:bottom w:val="single" w:sz="8" w:space="0" w:color="000000"/>
              <w:right w:val="single" w:sz="8" w:space="0" w:color="000000"/>
            </w:tcBorders>
            <w:shd w:val="clear" w:color="auto" w:fill="auto"/>
            <w:vAlign w:val="center"/>
          </w:tcPr>
          <w:p w14:paraId="000041F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26</w:t>
            </w:r>
          </w:p>
        </w:tc>
        <w:tc>
          <w:tcPr>
            <w:tcW w:w="776" w:type="dxa"/>
            <w:tcBorders>
              <w:top w:val="nil"/>
              <w:left w:val="nil"/>
              <w:bottom w:val="single" w:sz="8" w:space="0" w:color="000000"/>
              <w:right w:val="single" w:sz="8" w:space="0" w:color="000000"/>
            </w:tcBorders>
            <w:shd w:val="clear" w:color="auto" w:fill="auto"/>
            <w:vAlign w:val="center"/>
          </w:tcPr>
          <w:p w14:paraId="0000420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37</w:t>
            </w:r>
          </w:p>
        </w:tc>
        <w:tc>
          <w:tcPr>
            <w:tcW w:w="780" w:type="dxa"/>
            <w:tcBorders>
              <w:top w:val="nil"/>
              <w:left w:val="nil"/>
              <w:bottom w:val="single" w:sz="8" w:space="0" w:color="000000"/>
              <w:right w:val="single" w:sz="8" w:space="0" w:color="000000"/>
            </w:tcBorders>
            <w:shd w:val="clear" w:color="auto" w:fill="auto"/>
            <w:vAlign w:val="center"/>
          </w:tcPr>
          <w:p w14:paraId="0000420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85</w:t>
            </w:r>
          </w:p>
        </w:tc>
        <w:tc>
          <w:tcPr>
            <w:tcW w:w="1634" w:type="dxa"/>
            <w:tcBorders>
              <w:top w:val="nil"/>
              <w:left w:val="nil"/>
              <w:bottom w:val="single" w:sz="8" w:space="0" w:color="000000"/>
              <w:right w:val="single" w:sz="8" w:space="0" w:color="000000"/>
            </w:tcBorders>
            <w:shd w:val="clear" w:color="auto" w:fill="auto"/>
            <w:vAlign w:val="center"/>
          </w:tcPr>
          <w:p w14:paraId="0000420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5.85</w:t>
            </w:r>
          </w:p>
        </w:tc>
      </w:tr>
      <w:tr w:rsidR="00F4747B" w14:paraId="0730F83C" w14:textId="77777777" w:rsidTr="00A34D47">
        <w:trPr>
          <w:trHeight w:val="315"/>
        </w:trPr>
        <w:tc>
          <w:tcPr>
            <w:tcW w:w="1156" w:type="dxa"/>
            <w:tcBorders>
              <w:top w:val="nil"/>
              <w:left w:val="single" w:sz="8" w:space="0" w:color="000000"/>
              <w:bottom w:val="single" w:sz="8" w:space="0" w:color="000000"/>
              <w:right w:val="single" w:sz="8" w:space="0" w:color="000000"/>
            </w:tcBorders>
            <w:shd w:val="clear" w:color="auto" w:fill="auto"/>
            <w:vAlign w:val="center"/>
          </w:tcPr>
          <w:p w14:paraId="00004203"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9–12</w:t>
            </w:r>
          </w:p>
        </w:tc>
        <w:tc>
          <w:tcPr>
            <w:tcW w:w="1485" w:type="dxa"/>
            <w:tcBorders>
              <w:top w:val="nil"/>
              <w:left w:val="nil"/>
              <w:bottom w:val="single" w:sz="8" w:space="0" w:color="000000"/>
              <w:right w:val="single" w:sz="8" w:space="0" w:color="000000"/>
            </w:tcBorders>
            <w:shd w:val="clear" w:color="auto" w:fill="auto"/>
            <w:vAlign w:val="center"/>
          </w:tcPr>
          <w:p w14:paraId="0000420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248</w:t>
            </w:r>
          </w:p>
        </w:tc>
        <w:tc>
          <w:tcPr>
            <w:tcW w:w="661" w:type="dxa"/>
            <w:tcBorders>
              <w:top w:val="nil"/>
              <w:left w:val="nil"/>
              <w:bottom w:val="single" w:sz="8" w:space="0" w:color="000000"/>
              <w:right w:val="single" w:sz="8" w:space="0" w:color="000000"/>
            </w:tcBorders>
            <w:shd w:val="clear" w:color="auto" w:fill="auto"/>
            <w:vAlign w:val="center"/>
          </w:tcPr>
          <w:p w14:paraId="0000420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28" w:type="dxa"/>
            <w:tcBorders>
              <w:top w:val="nil"/>
              <w:left w:val="nil"/>
              <w:bottom w:val="single" w:sz="8" w:space="0" w:color="000000"/>
              <w:right w:val="single" w:sz="8" w:space="0" w:color="000000"/>
            </w:tcBorders>
            <w:shd w:val="clear" w:color="auto" w:fill="auto"/>
            <w:vAlign w:val="center"/>
          </w:tcPr>
          <w:p w14:paraId="0000420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23" w:type="dxa"/>
            <w:tcBorders>
              <w:top w:val="nil"/>
              <w:left w:val="nil"/>
              <w:bottom w:val="single" w:sz="8" w:space="0" w:color="000000"/>
              <w:right w:val="single" w:sz="8" w:space="0" w:color="000000"/>
            </w:tcBorders>
            <w:shd w:val="clear" w:color="auto" w:fill="auto"/>
            <w:vAlign w:val="center"/>
          </w:tcPr>
          <w:p w14:paraId="0000420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23" w:type="dxa"/>
            <w:tcBorders>
              <w:top w:val="nil"/>
              <w:left w:val="nil"/>
              <w:bottom w:val="single" w:sz="8" w:space="0" w:color="000000"/>
              <w:right w:val="single" w:sz="8" w:space="0" w:color="000000"/>
            </w:tcBorders>
            <w:shd w:val="clear" w:color="auto" w:fill="auto"/>
            <w:vAlign w:val="center"/>
          </w:tcPr>
          <w:p w14:paraId="0000420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74" w:type="dxa"/>
            <w:tcBorders>
              <w:top w:val="nil"/>
              <w:left w:val="nil"/>
              <w:bottom w:val="single" w:sz="8" w:space="0" w:color="000000"/>
              <w:right w:val="single" w:sz="8" w:space="0" w:color="000000"/>
            </w:tcBorders>
            <w:shd w:val="clear" w:color="auto" w:fill="auto"/>
            <w:vAlign w:val="center"/>
          </w:tcPr>
          <w:p w14:paraId="0000420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34</w:t>
            </w:r>
          </w:p>
        </w:tc>
        <w:tc>
          <w:tcPr>
            <w:tcW w:w="776" w:type="dxa"/>
            <w:tcBorders>
              <w:top w:val="nil"/>
              <w:left w:val="nil"/>
              <w:bottom w:val="single" w:sz="8" w:space="0" w:color="000000"/>
              <w:right w:val="single" w:sz="8" w:space="0" w:color="000000"/>
            </w:tcBorders>
            <w:shd w:val="clear" w:color="auto" w:fill="auto"/>
            <w:vAlign w:val="center"/>
          </w:tcPr>
          <w:p w14:paraId="0000420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61</w:t>
            </w:r>
          </w:p>
        </w:tc>
        <w:tc>
          <w:tcPr>
            <w:tcW w:w="780" w:type="dxa"/>
            <w:tcBorders>
              <w:top w:val="nil"/>
              <w:left w:val="nil"/>
              <w:bottom w:val="single" w:sz="8" w:space="0" w:color="000000"/>
              <w:right w:val="single" w:sz="8" w:space="0" w:color="000000"/>
            </w:tcBorders>
            <w:shd w:val="clear" w:color="auto" w:fill="auto"/>
            <w:vAlign w:val="center"/>
          </w:tcPr>
          <w:p w14:paraId="0000420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134</w:t>
            </w:r>
          </w:p>
        </w:tc>
        <w:tc>
          <w:tcPr>
            <w:tcW w:w="1634" w:type="dxa"/>
            <w:tcBorders>
              <w:top w:val="nil"/>
              <w:left w:val="nil"/>
              <w:bottom w:val="single" w:sz="8" w:space="0" w:color="000000"/>
              <w:right w:val="single" w:sz="8" w:space="0" w:color="000000"/>
            </w:tcBorders>
            <w:shd w:val="clear" w:color="auto" w:fill="auto"/>
            <w:vAlign w:val="center"/>
          </w:tcPr>
          <w:p w14:paraId="0000420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6.21</w:t>
            </w:r>
          </w:p>
        </w:tc>
      </w:tr>
      <w:tr w:rsidR="00F4747B" w14:paraId="7CAFD482" w14:textId="77777777" w:rsidTr="00A34D47">
        <w:trPr>
          <w:trHeight w:val="315"/>
        </w:trPr>
        <w:tc>
          <w:tcPr>
            <w:tcW w:w="1156" w:type="dxa"/>
            <w:tcBorders>
              <w:top w:val="nil"/>
              <w:left w:val="single" w:sz="8" w:space="0" w:color="000000"/>
              <w:bottom w:val="single" w:sz="8" w:space="0" w:color="000000"/>
              <w:right w:val="single" w:sz="8" w:space="0" w:color="000000"/>
            </w:tcBorders>
            <w:shd w:val="clear" w:color="auto" w:fill="auto"/>
            <w:vAlign w:val="center"/>
          </w:tcPr>
          <w:p w14:paraId="0000420D" w14:textId="77777777" w:rsidR="00F4747B" w:rsidRDefault="00EB71E1">
            <w:pPr>
              <w:pBdr>
                <w:top w:val="nil"/>
                <w:left w:val="nil"/>
                <w:bottom w:val="nil"/>
                <w:right w:val="nil"/>
                <w:between w:val="nil"/>
              </w:pBdr>
              <w:spacing w:before="40" w:after="40" w:line="240" w:lineRule="auto"/>
              <w:rPr>
                <w:rFonts w:ascii="Calibri" w:eastAsia="Calibri" w:hAnsi="Calibri" w:cs="Calibri"/>
                <w:b/>
                <w:color w:val="000000"/>
              </w:rPr>
            </w:pPr>
            <w:r>
              <w:rPr>
                <w:rFonts w:ascii="Calibri" w:eastAsia="Calibri" w:hAnsi="Calibri" w:cs="Calibri"/>
                <w:b/>
                <w:color w:val="000000"/>
              </w:rPr>
              <w:t>BPS Total</w:t>
            </w:r>
          </w:p>
        </w:tc>
        <w:tc>
          <w:tcPr>
            <w:tcW w:w="1485" w:type="dxa"/>
            <w:tcBorders>
              <w:top w:val="nil"/>
              <w:left w:val="nil"/>
              <w:bottom w:val="single" w:sz="8" w:space="0" w:color="000000"/>
              <w:right w:val="single" w:sz="8" w:space="0" w:color="000000"/>
            </w:tcBorders>
            <w:shd w:val="clear" w:color="auto" w:fill="auto"/>
            <w:vAlign w:val="center"/>
          </w:tcPr>
          <w:p w14:paraId="0000420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989</w:t>
            </w:r>
          </w:p>
        </w:tc>
        <w:tc>
          <w:tcPr>
            <w:tcW w:w="661" w:type="dxa"/>
            <w:tcBorders>
              <w:top w:val="nil"/>
              <w:left w:val="nil"/>
              <w:bottom w:val="single" w:sz="8" w:space="0" w:color="000000"/>
              <w:right w:val="single" w:sz="8" w:space="0" w:color="000000"/>
            </w:tcBorders>
            <w:shd w:val="clear" w:color="auto" w:fill="auto"/>
            <w:vAlign w:val="center"/>
          </w:tcPr>
          <w:p w14:paraId="0000420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628" w:type="dxa"/>
            <w:tcBorders>
              <w:top w:val="nil"/>
              <w:left w:val="nil"/>
              <w:bottom w:val="single" w:sz="8" w:space="0" w:color="000000"/>
              <w:right w:val="single" w:sz="8" w:space="0" w:color="000000"/>
            </w:tcBorders>
            <w:shd w:val="clear" w:color="auto" w:fill="auto"/>
            <w:vAlign w:val="center"/>
          </w:tcPr>
          <w:p w14:paraId="0000421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8</w:t>
            </w:r>
          </w:p>
        </w:tc>
        <w:tc>
          <w:tcPr>
            <w:tcW w:w="723" w:type="dxa"/>
            <w:tcBorders>
              <w:top w:val="nil"/>
              <w:left w:val="nil"/>
              <w:bottom w:val="single" w:sz="8" w:space="0" w:color="000000"/>
              <w:right w:val="single" w:sz="8" w:space="0" w:color="000000"/>
            </w:tcBorders>
            <w:shd w:val="clear" w:color="auto" w:fill="auto"/>
            <w:vAlign w:val="center"/>
          </w:tcPr>
          <w:p w14:paraId="0000421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32</w:t>
            </w:r>
          </w:p>
        </w:tc>
        <w:tc>
          <w:tcPr>
            <w:tcW w:w="723" w:type="dxa"/>
            <w:tcBorders>
              <w:top w:val="nil"/>
              <w:left w:val="nil"/>
              <w:bottom w:val="single" w:sz="8" w:space="0" w:color="000000"/>
              <w:right w:val="single" w:sz="8" w:space="0" w:color="000000"/>
            </w:tcBorders>
            <w:shd w:val="clear" w:color="auto" w:fill="auto"/>
            <w:vAlign w:val="center"/>
          </w:tcPr>
          <w:p w14:paraId="0000421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58</w:t>
            </w:r>
          </w:p>
        </w:tc>
        <w:tc>
          <w:tcPr>
            <w:tcW w:w="774" w:type="dxa"/>
            <w:tcBorders>
              <w:top w:val="nil"/>
              <w:left w:val="nil"/>
              <w:bottom w:val="single" w:sz="8" w:space="0" w:color="000000"/>
              <w:right w:val="single" w:sz="8" w:space="0" w:color="000000"/>
            </w:tcBorders>
            <w:shd w:val="clear" w:color="auto" w:fill="auto"/>
            <w:vAlign w:val="center"/>
          </w:tcPr>
          <w:p w14:paraId="0000421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126</w:t>
            </w:r>
          </w:p>
        </w:tc>
        <w:tc>
          <w:tcPr>
            <w:tcW w:w="776" w:type="dxa"/>
            <w:tcBorders>
              <w:top w:val="nil"/>
              <w:left w:val="nil"/>
              <w:bottom w:val="single" w:sz="8" w:space="0" w:color="000000"/>
              <w:right w:val="single" w:sz="8" w:space="0" w:color="000000"/>
            </w:tcBorders>
            <w:shd w:val="clear" w:color="auto" w:fill="auto"/>
            <w:vAlign w:val="center"/>
          </w:tcPr>
          <w:p w14:paraId="0000421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243</w:t>
            </w:r>
          </w:p>
        </w:tc>
        <w:tc>
          <w:tcPr>
            <w:tcW w:w="780" w:type="dxa"/>
            <w:tcBorders>
              <w:top w:val="nil"/>
              <w:left w:val="nil"/>
              <w:bottom w:val="single" w:sz="8" w:space="0" w:color="000000"/>
              <w:right w:val="single" w:sz="8" w:space="0" w:color="000000"/>
            </w:tcBorders>
            <w:shd w:val="clear" w:color="auto" w:fill="auto"/>
            <w:vAlign w:val="center"/>
          </w:tcPr>
          <w:p w14:paraId="0000421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521</w:t>
            </w:r>
          </w:p>
        </w:tc>
        <w:tc>
          <w:tcPr>
            <w:tcW w:w="1634" w:type="dxa"/>
            <w:tcBorders>
              <w:top w:val="nil"/>
              <w:left w:val="nil"/>
              <w:bottom w:val="single" w:sz="8" w:space="0" w:color="000000"/>
              <w:right w:val="single" w:sz="8" w:space="0" w:color="000000"/>
            </w:tcBorders>
            <w:shd w:val="clear" w:color="auto" w:fill="auto"/>
            <w:vAlign w:val="center"/>
          </w:tcPr>
          <w:p w14:paraId="0000421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6.15</w:t>
            </w:r>
          </w:p>
        </w:tc>
      </w:tr>
    </w:tbl>
    <w:p w14:paraId="00004217" w14:textId="77777777" w:rsidR="00F4747B" w:rsidRDefault="00EB71E1">
      <w:pPr>
        <w:rPr>
          <w:rFonts w:ascii="Calibri" w:eastAsia="Calibri" w:hAnsi="Calibri" w:cs="Calibri"/>
        </w:rPr>
      </w:pPr>
      <w:r>
        <w:rPr>
          <w:rFonts w:ascii="Calibri" w:eastAsia="Calibri" w:hAnsi="Calibri" w:cs="Calibri"/>
          <w:sz w:val="20"/>
          <w:szCs w:val="20"/>
        </w:rPr>
        <w:t>Note:</w:t>
      </w:r>
      <w:r>
        <w:rPr>
          <w:rFonts w:ascii="Calibri" w:eastAsia="Calibri" w:hAnsi="Calibri" w:cs="Calibri"/>
        </w:rPr>
        <w:t xml:space="preserve"> </w:t>
      </w:r>
      <w:r>
        <w:rPr>
          <w:rFonts w:ascii="Calibri" w:eastAsia="Calibri" w:hAnsi="Calibri" w:cs="Calibri"/>
          <w:sz w:val="20"/>
          <w:szCs w:val="20"/>
        </w:rPr>
        <w:t xml:space="preserve">The average rating is an average of the observation scores in each grade band. </w:t>
      </w:r>
      <w:r>
        <w:rPr>
          <w:rFonts w:ascii="Calibri" w:eastAsia="Calibri" w:hAnsi="Calibri" w:cs="Calibri"/>
        </w:rPr>
        <w:t xml:space="preserve"> </w:t>
      </w:r>
    </w:p>
    <w:p w14:paraId="00004218" w14:textId="77777777" w:rsidR="00F4747B" w:rsidRDefault="00EB71E1">
      <w:pPr>
        <w:keepNext/>
        <w:rPr>
          <w:rFonts w:ascii="Calibri" w:eastAsia="Calibri" w:hAnsi="Calibri" w:cs="Calibri"/>
          <w:b/>
        </w:rPr>
      </w:pPr>
      <w:r>
        <w:br w:type="page"/>
      </w:r>
    </w:p>
    <w:p w14:paraId="00004219" w14:textId="77777777" w:rsidR="00F4747B" w:rsidRDefault="00EB71E1">
      <w:pPr>
        <w:keepNext/>
      </w:pPr>
      <w:r>
        <w:rPr>
          <w:rFonts w:ascii="Calibri" w:eastAsia="Calibri" w:hAnsi="Calibri" w:cs="Calibri"/>
          <w:b/>
        </w:rPr>
        <w:lastRenderedPageBreak/>
        <w:t xml:space="preserve">Table 19. Productivity: Classroom Ratings at Each Grade Band by Academic Subject </w:t>
      </w:r>
    </w:p>
    <w:tbl>
      <w:tblPr>
        <w:tblStyle w:val="afffff6"/>
        <w:tblW w:w="9340" w:type="dxa"/>
        <w:tblLayout w:type="fixed"/>
        <w:tblLook w:val="0420" w:firstRow="1" w:lastRow="0" w:firstColumn="0" w:lastColumn="0" w:noHBand="0" w:noVBand="1"/>
        <w:tblCaption w:val="Table 19"/>
        <w:tblDescription w:val="Productivity: Classroom Ratings at Each Grade Band by Academic Subject "/>
      </w:tblPr>
      <w:tblGrid>
        <w:gridCol w:w="1731"/>
        <w:gridCol w:w="1059"/>
        <w:gridCol w:w="656"/>
        <w:gridCol w:w="657"/>
        <w:gridCol w:w="657"/>
        <w:gridCol w:w="656"/>
        <w:gridCol w:w="657"/>
        <w:gridCol w:w="657"/>
        <w:gridCol w:w="657"/>
        <w:gridCol w:w="1953"/>
      </w:tblGrid>
      <w:tr w:rsidR="00F4747B" w14:paraId="007880B5" w14:textId="77777777" w:rsidTr="00A34D47">
        <w:trPr>
          <w:trHeight w:val="315"/>
        </w:trPr>
        <w:tc>
          <w:tcPr>
            <w:tcW w:w="1731"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21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Subject </w:t>
            </w:r>
          </w:p>
        </w:tc>
        <w:tc>
          <w:tcPr>
            <w:tcW w:w="1059"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21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Grade Band</w:t>
            </w:r>
          </w:p>
        </w:tc>
        <w:tc>
          <w:tcPr>
            <w:tcW w:w="1313" w:type="dxa"/>
            <w:gridSpan w:val="2"/>
            <w:tcBorders>
              <w:top w:val="single" w:sz="8" w:space="0" w:color="000000"/>
              <w:left w:val="nil"/>
              <w:bottom w:val="single" w:sz="8" w:space="0" w:color="000000"/>
              <w:right w:val="single" w:sz="8" w:space="0" w:color="000000"/>
            </w:tcBorders>
            <w:shd w:val="clear" w:color="auto" w:fill="B5C7DB"/>
            <w:vAlign w:val="center"/>
          </w:tcPr>
          <w:p w14:paraId="0000421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1970" w:type="dxa"/>
            <w:gridSpan w:val="3"/>
            <w:tcBorders>
              <w:top w:val="single" w:sz="8" w:space="0" w:color="000000"/>
              <w:left w:val="nil"/>
              <w:bottom w:val="single" w:sz="8" w:space="0" w:color="000000"/>
              <w:right w:val="single" w:sz="8" w:space="0" w:color="000000"/>
            </w:tcBorders>
            <w:shd w:val="clear" w:color="auto" w:fill="B5C7DB"/>
            <w:vAlign w:val="center"/>
          </w:tcPr>
          <w:p w14:paraId="0000421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314" w:type="dxa"/>
            <w:gridSpan w:val="2"/>
            <w:tcBorders>
              <w:top w:val="single" w:sz="8" w:space="0" w:color="000000"/>
              <w:left w:val="nil"/>
              <w:bottom w:val="single" w:sz="8" w:space="0" w:color="000000"/>
              <w:right w:val="single" w:sz="8" w:space="0" w:color="000000"/>
            </w:tcBorders>
            <w:shd w:val="clear" w:color="auto" w:fill="B5C7DB"/>
            <w:vAlign w:val="center"/>
          </w:tcPr>
          <w:p w14:paraId="0000422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953" w:type="dxa"/>
            <w:vMerge w:val="restart"/>
            <w:tcBorders>
              <w:top w:val="single" w:sz="8" w:space="0" w:color="000000"/>
              <w:left w:val="single" w:sz="8" w:space="0" w:color="000000"/>
              <w:right w:val="single" w:sz="8" w:space="0" w:color="000000"/>
            </w:tcBorders>
            <w:shd w:val="clear" w:color="auto" w:fill="B5C7DB"/>
            <w:vAlign w:val="center"/>
          </w:tcPr>
          <w:p w14:paraId="0000422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29EE4E70" w14:textId="77777777" w:rsidTr="00A34D47">
        <w:trPr>
          <w:trHeight w:val="315"/>
        </w:trPr>
        <w:tc>
          <w:tcPr>
            <w:tcW w:w="1731"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224"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059"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225"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56" w:type="dxa"/>
            <w:tcBorders>
              <w:top w:val="nil"/>
              <w:left w:val="nil"/>
              <w:bottom w:val="single" w:sz="8" w:space="0" w:color="000000"/>
              <w:right w:val="single" w:sz="8" w:space="0" w:color="000000"/>
            </w:tcBorders>
            <w:shd w:val="clear" w:color="auto" w:fill="DAE3ED"/>
            <w:vAlign w:val="center"/>
          </w:tcPr>
          <w:p w14:paraId="0000422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657" w:type="dxa"/>
            <w:tcBorders>
              <w:top w:val="nil"/>
              <w:left w:val="nil"/>
              <w:bottom w:val="single" w:sz="8" w:space="0" w:color="000000"/>
              <w:right w:val="single" w:sz="8" w:space="0" w:color="000000"/>
            </w:tcBorders>
            <w:shd w:val="clear" w:color="auto" w:fill="DAE3ED"/>
            <w:vAlign w:val="center"/>
          </w:tcPr>
          <w:p w14:paraId="0000422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657" w:type="dxa"/>
            <w:tcBorders>
              <w:top w:val="nil"/>
              <w:left w:val="nil"/>
              <w:bottom w:val="single" w:sz="8" w:space="0" w:color="000000"/>
              <w:right w:val="single" w:sz="8" w:space="0" w:color="000000"/>
            </w:tcBorders>
            <w:shd w:val="clear" w:color="auto" w:fill="DAE3ED"/>
            <w:vAlign w:val="center"/>
          </w:tcPr>
          <w:p w14:paraId="0000422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656" w:type="dxa"/>
            <w:tcBorders>
              <w:top w:val="nil"/>
              <w:left w:val="nil"/>
              <w:bottom w:val="single" w:sz="8" w:space="0" w:color="000000"/>
              <w:right w:val="single" w:sz="8" w:space="0" w:color="000000"/>
            </w:tcBorders>
            <w:shd w:val="clear" w:color="auto" w:fill="DAE3ED"/>
            <w:vAlign w:val="center"/>
          </w:tcPr>
          <w:p w14:paraId="0000422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657" w:type="dxa"/>
            <w:tcBorders>
              <w:top w:val="nil"/>
              <w:left w:val="nil"/>
              <w:bottom w:val="single" w:sz="8" w:space="0" w:color="000000"/>
              <w:right w:val="single" w:sz="8" w:space="0" w:color="000000"/>
            </w:tcBorders>
            <w:shd w:val="clear" w:color="auto" w:fill="DAE3ED"/>
            <w:vAlign w:val="center"/>
          </w:tcPr>
          <w:p w14:paraId="0000422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657" w:type="dxa"/>
            <w:tcBorders>
              <w:top w:val="nil"/>
              <w:left w:val="nil"/>
              <w:bottom w:val="single" w:sz="8" w:space="0" w:color="000000"/>
              <w:right w:val="single" w:sz="8" w:space="0" w:color="000000"/>
            </w:tcBorders>
            <w:shd w:val="clear" w:color="auto" w:fill="DAE3ED"/>
            <w:vAlign w:val="center"/>
          </w:tcPr>
          <w:p w14:paraId="0000422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657" w:type="dxa"/>
            <w:tcBorders>
              <w:top w:val="nil"/>
              <w:left w:val="nil"/>
              <w:bottom w:val="single" w:sz="8" w:space="0" w:color="000000"/>
              <w:right w:val="single" w:sz="8" w:space="0" w:color="000000"/>
            </w:tcBorders>
            <w:shd w:val="clear" w:color="auto" w:fill="DAE3ED"/>
            <w:vAlign w:val="center"/>
          </w:tcPr>
          <w:p w14:paraId="0000422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953" w:type="dxa"/>
            <w:vMerge/>
            <w:tcBorders>
              <w:top w:val="single" w:sz="8" w:space="0" w:color="000000"/>
              <w:left w:val="single" w:sz="8" w:space="0" w:color="000000"/>
              <w:right w:val="single" w:sz="8" w:space="0" w:color="000000"/>
            </w:tcBorders>
            <w:shd w:val="clear" w:color="auto" w:fill="B5C7DB"/>
            <w:vAlign w:val="center"/>
          </w:tcPr>
          <w:p w14:paraId="0000422D"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3643D862" w14:textId="77777777" w:rsidTr="00A34D47">
        <w:trPr>
          <w:trHeight w:val="315"/>
        </w:trPr>
        <w:tc>
          <w:tcPr>
            <w:tcW w:w="1731" w:type="dxa"/>
            <w:vMerge w:val="restart"/>
            <w:tcBorders>
              <w:top w:val="nil"/>
              <w:left w:val="single" w:sz="8" w:space="0" w:color="000000"/>
              <w:bottom w:val="single" w:sz="8" w:space="0" w:color="000000"/>
              <w:right w:val="single" w:sz="8" w:space="0" w:color="000000"/>
            </w:tcBorders>
            <w:shd w:val="clear" w:color="auto" w:fill="auto"/>
            <w:vAlign w:val="center"/>
          </w:tcPr>
          <w:p w14:paraId="0000422E"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ELA</w:t>
            </w:r>
          </w:p>
        </w:tc>
        <w:tc>
          <w:tcPr>
            <w:tcW w:w="1059" w:type="dxa"/>
            <w:tcBorders>
              <w:top w:val="nil"/>
              <w:left w:val="nil"/>
              <w:bottom w:val="single" w:sz="8" w:space="0" w:color="000000"/>
              <w:right w:val="single" w:sz="8" w:space="0" w:color="000000"/>
            </w:tcBorders>
            <w:shd w:val="clear" w:color="auto" w:fill="auto"/>
            <w:vAlign w:val="center"/>
          </w:tcPr>
          <w:p w14:paraId="0000422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6" w:type="dxa"/>
            <w:tcBorders>
              <w:top w:val="nil"/>
              <w:left w:val="nil"/>
              <w:bottom w:val="single" w:sz="8" w:space="0" w:color="000000"/>
              <w:right w:val="single" w:sz="8" w:space="0" w:color="000000"/>
            </w:tcBorders>
            <w:shd w:val="clear" w:color="auto" w:fill="auto"/>
            <w:vAlign w:val="center"/>
          </w:tcPr>
          <w:p w14:paraId="0000423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3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3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6" w:type="dxa"/>
            <w:tcBorders>
              <w:top w:val="nil"/>
              <w:left w:val="nil"/>
              <w:bottom w:val="single" w:sz="8" w:space="0" w:color="000000"/>
              <w:right w:val="single" w:sz="8" w:space="0" w:color="000000"/>
            </w:tcBorders>
            <w:shd w:val="clear" w:color="auto" w:fill="auto"/>
            <w:vAlign w:val="center"/>
          </w:tcPr>
          <w:p w14:paraId="0000423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657" w:type="dxa"/>
            <w:tcBorders>
              <w:top w:val="nil"/>
              <w:left w:val="nil"/>
              <w:bottom w:val="single" w:sz="8" w:space="0" w:color="000000"/>
              <w:right w:val="single" w:sz="8" w:space="0" w:color="000000"/>
            </w:tcBorders>
            <w:shd w:val="clear" w:color="auto" w:fill="auto"/>
            <w:vAlign w:val="center"/>
          </w:tcPr>
          <w:p w14:paraId="0000423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w:t>
            </w:r>
          </w:p>
        </w:tc>
        <w:tc>
          <w:tcPr>
            <w:tcW w:w="657" w:type="dxa"/>
            <w:tcBorders>
              <w:top w:val="nil"/>
              <w:left w:val="nil"/>
              <w:bottom w:val="single" w:sz="8" w:space="0" w:color="000000"/>
              <w:right w:val="single" w:sz="8" w:space="0" w:color="000000"/>
            </w:tcBorders>
            <w:shd w:val="clear" w:color="auto" w:fill="auto"/>
            <w:vAlign w:val="center"/>
          </w:tcPr>
          <w:p w14:paraId="0000423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w:t>
            </w:r>
          </w:p>
        </w:tc>
        <w:tc>
          <w:tcPr>
            <w:tcW w:w="657" w:type="dxa"/>
            <w:tcBorders>
              <w:top w:val="nil"/>
              <w:left w:val="nil"/>
              <w:bottom w:val="single" w:sz="8" w:space="0" w:color="000000"/>
              <w:right w:val="single" w:sz="8" w:space="0" w:color="000000"/>
            </w:tcBorders>
            <w:shd w:val="clear" w:color="auto" w:fill="auto"/>
            <w:vAlign w:val="center"/>
          </w:tcPr>
          <w:p w14:paraId="0000423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130</w:t>
            </w:r>
          </w:p>
        </w:tc>
        <w:tc>
          <w:tcPr>
            <w:tcW w:w="1953" w:type="dxa"/>
            <w:tcBorders>
              <w:top w:val="nil"/>
              <w:left w:val="nil"/>
              <w:bottom w:val="single" w:sz="8" w:space="0" w:color="000000"/>
              <w:right w:val="single" w:sz="8" w:space="0" w:color="000000"/>
            </w:tcBorders>
            <w:shd w:val="clear" w:color="auto" w:fill="auto"/>
            <w:vAlign w:val="center"/>
          </w:tcPr>
          <w:p w14:paraId="0000423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6.35</w:t>
            </w:r>
          </w:p>
        </w:tc>
      </w:tr>
      <w:tr w:rsidR="00F4747B" w14:paraId="63D107B2"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3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3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6" w:type="dxa"/>
            <w:tcBorders>
              <w:top w:val="nil"/>
              <w:left w:val="nil"/>
              <w:bottom w:val="single" w:sz="8" w:space="0" w:color="000000"/>
              <w:right w:val="single" w:sz="8" w:space="0" w:color="000000"/>
            </w:tcBorders>
            <w:shd w:val="clear" w:color="auto" w:fill="auto"/>
            <w:vAlign w:val="center"/>
          </w:tcPr>
          <w:p w14:paraId="0000423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3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3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6" w:type="dxa"/>
            <w:tcBorders>
              <w:top w:val="nil"/>
              <w:left w:val="nil"/>
              <w:bottom w:val="single" w:sz="8" w:space="0" w:color="000000"/>
              <w:right w:val="single" w:sz="8" w:space="0" w:color="000000"/>
            </w:tcBorders>
            <w:shd w:val="clear" w:color="auto" w:fill="auto"/>
            <w:vAlign w:val="center"/>
          </w:tcPr>
          <w:p w14:paraId="0000423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7" w:type="dxa"/>
            <w:tcBorders>
              <w:top w:val="nil"/>
              <w:left w:val="nil"/>
              <w:bottom w:val="single" w:sz="8" w:space="0" w:color="000000"/>
              <w:right w:val="single" w:sz="8" w:space="0" w:color="000000"/>
            </w:tcBorders>
            <w:shd w:val="clear" w:color="auto" w:fill="auto"/>
            <w:vAlign w:val="center"/>
          </w:tcPr>
          <w:p w14:paraId="0000423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57" w:type="dxa"/>
            <w:tcBorders>
              <w:top w:val="nil"/>
              <w:left w:val="nil"/>
              <w:bottom w:val="single" w:sz="8" w:space="0" w:color="000000"/>
              <w:right w:val="single" w:sz="8" w:space="0" w:color="000000"/>
            </w:tcBorders>
            <w:shd w:val="clear" w:color="auto" w:fill="auto"/>
            <w:vAlign w:val="center"/>
          </w:tcPr>
          <w:p w14:paraId="0000423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26</w:t>
            </w:r>
          </w:p>
        </w:tc>
        <w:tc>
          <w:tcPr>
            <w:tcW w:w="657" w:type="dxa"/>
            <w:tcBorders>
              <w:top w:val="nil"/>
              <w:left w:val="nil"/>
              <w:bottom w:val="single" w:sz="8" w:space="0" w:color="000000"/>
              <w:right w:val="single" w:sz="8" w:space="0" w:color="000000"/>
            </w:tcBorders>
            <w:shd w:val="clear" w:color="auto" w:fill="auto"/>
            <w:vAlign w:val="center"/>
          </w:tcPr>
          <w:p w14:paraId="0000424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44</w:t>
            </w:r>
          </w:p>
        </w:tc>
        <w:tc>
          <w:tcPr>
            <w:tcW w:w="1953" w:type="dxa"/>
            <w:tcBorders>
              <w:top w:val="nil"/>
              <w:left w:val="nil"/>
              <w:bottom w:val="single" w:sz="8" w:space="0" w:color="000000"/>
              <w:right w:val="single" w:sz="8" w:space="0" w:color="000000"/>
            </w:tcBorders>
            <w:shd w:val="clear" w:color="auto" w:fill="auto"/>
            <w:vAlign w:val="center"/>
          </w:tcPr>
          <w:p w14:paraId="0000424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6.24</w:t>
            </w:r>
          </w:p>
        </w:tc>
      </w:tr>
      <w:tr w:rsidR="00F4747B" w14:paraId="652122F6"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42"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4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6" w:type="dxa"/>
            <w:tcBorders>
              <w:top w:val="nil"/>
              <w:left w:val="nil"/>
              <w:bottom w:val="single" w:sz="8" w:space="0" w:color="000000"/>
              <w:right w:val="single" w:sz="8" w:space="0" w:color="000000"/>
            </w:tcBorders>
            <w:shd w:val="clear" w:color="auto" w:fill="auto"/>
            <w:vAlign w:val="center"/>
          </w:tcPr>
          <w:p w14:paraId="0000424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4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4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6" w:type="dxa"/>
            <w:tcBorders>
              <w:top w:val="nil"/>
              <w:left w:val="nil"/>
              <w:bottom w:val="single" w:sz="8" w:space="0" w:color="000000"/>
              <w:right w:val="single" w:sz="8" w:space="0" w:color="000000"/>
            </w:tcBorders>
            <w:shd w:val="clear" w:color="auto" w:fill="auto"/>
            <w:vAlign w:val="center"/>
          </w:tcPr>
          <w:p w14:paraId="0000424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57" w:type="dxa"/>
            <w:tcBorders>
              <w:top w:val="nil"/>
              <w:left w:val="nil"/>
              <w:bottom w:val="single" w:sz="8" w:space="0" w:color="000000"/>
              <w:right w:val="single" w:sz="8" w:space="0" w:color="000000"/>
            </w:tcBorders>
            <w:shd w:val="clear" w:color="auto" w:fill="auto"/>
            <w:vAlign w:val="center"/>
          </w:tcPr>
          <w:p w14:paraId="0000424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657" w:type="dxa"/>
            <w:tcBorders>
              <w:top w:val="nil"/>
              <w:left w:val="nil"/>
              <w:bottom w:val="single" w:sz="8" w:space="0" w:color="000000"/>
              <w:right w:val="single" w:sz="8" w:space="0" w:color="000000"/>
            </w:tcBorders>
            <w:shd w:val="clear" w:color="auto" w:fill="auto"/>
            <w:vAlign w:val="center"/>
          </w:tcPr>
          <w:p w14:paraId="0000424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657" w:type="dxa"/>
            <w:tcBorders>
              <w:top w:val="nil"/>
              <w:left w:val="nil"/>
              <w:bottom w:val="single" w:sz="8" w:space="0" w:color="000000"/>
              <w:right w:val="single" w:sz="8" w:space="0" w:color="000000"/>
            </w:tcBorders>
            <w:shd w:val="clear" w:color="auto" w:fill="auto"/>
            <w:vAlign w:val="center"/>
          </w:tcPr>
          <w:p w14:paraId="0000424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1953" w:type="dxa"/>
            <w:tcBorders>
              <w:top w:val="nil"/>
              <w:left w:val="nil"/>
              <w:bottom w:val="single" w:sz="8" w:space="0" w:color="000000"/>
              <w:right w:val="single" w:sz="8" w:space="0" w:color="000000"/>
            </w:tcBorders>
            <w:shd w:val="clear" w:color="auto" w:fill="auto"/>
            <w:vAlign w:val="center"/>
          </w:tcPr>
          <w:p w14:paraId="0000424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5.57</w:t>
            </w:r>
          </w:p>
        </w:tc>
      </w:tr>
      <w:tr w:rsidR="00F4747B" w14:paraId="43471567"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4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4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6" w:type="dxa"/>
            <w:tcBorders>
              <w:top w:val="nil"/>
              <w:left w:val="nil"/>
              <w:bottom w:val="single" w:sz="8" w:space="0" w:color="000000"/>
              <w:right w:val="single" w:sz="8" w:space="0" w:color="000000"/>
            </w:tcBorders>
            <w:shd w:val="clear" w:color="auto" w:fill="auto"/>
            <w:vAlign w:val="center"/>
          </w:tcPr>
          <w:p w14:paraId="0000424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4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5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6" w:type="dxa"/>
            <w:tcBorders>
              <w:top w:val="nil"/>
              <w:left w:val="nil"/>
              <w:bottom w:val="single" w:sz="8" w:space="0" w:color="000000"/>
              <w:right w:val="single" w:sz="8" w:space="0" w:color="000000"/>
            </w:tcBorders>
            <w:shd w:val="clear" w:color="auto" w:fill="auto"/>
            <w:vAlign w:val="center"/>
          </w:tcPr>
          <w:p w14:paraId="0000425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5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57" w:type="dxa"/>
            <w:tcBorders>
              <w:top w:val="nil"/>
              <w:left w:val="nil"/>
              <w:bottom w:val="single" w:sz="8" w:space="0" w:color="000000"/>
              <w:right w:val="single" w:sz="8" w:space="0" w:color="000000"/>
            </w:tcBorders>
            <w:shd w:val="clear" w:color="auto" w:fill="auto"/>
            <w:vAlign w:val="center"/>
          </w:tcPr>
          <w:p w14:paraId="0000425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657" w:type="dxa"/>
            <w:tcBorders>
              <w:top w:val="nil"/>
              <w:left w:val="nil"/>
              <w:bottom w:val="single" w:sz="8" w:space="0" w:color="000000"/>
              <w:right w:val="single" w:sz="8" w:space="0" w:color="000000"/>
            </w:tcBorders>
            <w:shd w:val="clear" w:color="auto" w:fill="auto"/>
            <w:vAlign w:val="center"/>
          </w:tcPr>
          <w:p w14:paraId="0000425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44</w:t>
            </w:r>
          </w:p>
        </w:tc>
        <w:tc>
          <w:tcPr>
            <w:tcW w:w="1953" w:type="dxa"/>
            <w:tcBorders>
              <w:top w:val="nil"/>
              <w:left w:val="nil"/>
              <w:bottom w:val="single" w:sz="8" w:space="0" w:color="000000"/>
              <w:right w:val="single" w:sz="8" w:space="0" w:color="000000"/>
            </w:tcBorders>
            <w:shd w:val="clear" w:color="auto" w:fill="auto"/>
            <w:vAlign w:val="center"/>
          </w:tcPr>
          <w:p w14:paraId="0000425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6.32</w:t>
            </w:r>
          </w:p>
        </w:tc>
      </w:tr>
      <w:tr w:rsidR="00F4747B" w14:paraId="190CE8B0" w14:textId="77777777" w:rsidTr="00A34D47">
        <w:trPr>
          <w:trHeight w:val="315"/>
        </w:trPr>
        <w:tc>
          <w:tcPr>
            <w:tcW w:w="1731" w:type="dxa"/>
            <w:vMerge w:val="restart"/>
            <w:tcBorders>
              <w:top w:val="nil"/>
              <w:left w:val="single" w:sz="8" w:space="0" w:color="000000"/>
              <w:bottom w:val="single" w:sz="8" w:space="0" w:color="000000"/>
              <w:right w:val="single" w:sz="8" w:space="0" w:color="000000"/>
            </w:tcBorders>
            <w:shd w:val="clear" w:color="auto" w:fill="auto"/>
            <w:vAlign w:val="center"/>
          </w:tcPr>
          <w:p w14:paraId="00004256"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Mathematics</w:t>
            </w:r>
          </w:p>
        </w:tc>
        <w:tc>
          <w:tcPr>
            <w:tcW w:w="1059" w:type="dxa"/>
            <w:tcBorders>
              <w:top w:val="nil"/>
              <w:left w:val="nil"/>
              <w:bottom w:val="single" w:sz="8" w:space="0" w:color="000000"/>
              <w:right w:val="single" w:sz="8" w:space="0" w:color="000000"/>
            </w:tcBorders>
            <w:shd w:val="clear" w:color="auto" w:fill="auto"/>
            <w:vAlign w:val="center"/>
          </w:tcPr>
          <w:p w14:paraId="0000425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6" w:type="dxa"/>
            <w:tcBorders>
              <w:top w:val="nil"/>
              <w:left w:val="nil"/>
              <w:bottom w:val="single" w:sz="8" w:space="0" w:color="000000"/>
              <w:right w:val="single" w:sz="8" w:space="0" w:color="000000"/>
            </w:tcBorders>
            <w:shd w:val="clear" w:color="auto" w:fill="auto"/>
            <w:vAlign w:val="center"/>
          </w:tcPr>
          <w:p w14:paraId="0000425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5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5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6" w:type="dxa"/>
            <w:tcBorders>
              <w:top w:val="nil"/>
              <w:left w:val="nil"/>
              <w:bottom w:val="single" w:sz="8" w:space="0" w:color="000000"/>
              <w:right w:val="single" w:sz="8" w:space="0" w:color="000000"/>
            </w:tcBorders>
            <w:shd w:val="clear" w:color="auto" w:fill="auto"/>
            <w:vAlign w:val="center"/>
          </w:tcPr>
          <w:p w14:paraId="0000425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657" w:type="dxa"/>
            <w:tcBorders>
              <w:top w:val="nil"/>
              <w:left w:val="nil"/>
              <w:bottom w:val="single" w:sz="8" w:space="0" w:color="000000"/>
              <w:right w:val="single" w:sz="8" w:space="0" w:color="000000"/>
            </w:tcBorders>
            <w:shd w:val="clear" w:color="auto" w:fill="auto"/>
            <w:vAlign w:val="center"/>
          </w:tcPr>
          <w:p w14:paraId="0000425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657" w:type="dxa"/>
            <w:tcBorders>
              <w:top w:val="nil"/>
              <w:left w:val="nil"/>
              <w:bottom w:val="single" w:sz="8" w:space="0" w:color="000000"/>
              <w:right w:val="single" w:sz="8" w:space="0" w:color="000000"/>
            </w:tcBorders>
            <w:shd w:val="clear" w:color="auto" w:fill="auto"/>
            <w:vAlign w:val="center"/>
          </w:tcPr>
          <w:p w14:paraId="0000425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32</w:t>
            </w:r>
          </w:p>
        </w:tc>
        <w:tc>
          <w:tcPr>
            <w:tcW w:w="657" w:type="dxa"/>
            <w:tcBorders>
              <w:top w:val="nil"/>
              <w:left w:val="nil"/>
              <w:bottom w:val="single" w:sz="8" w:space="0" w:color="000000"/>
              <w:right w:val="single" w:sz="8" w:space="0" w:color="000000"/>
            </w:tcBorders>
            <w:shd w:val="clear" w:color="auto" w:fill="auto"/>
            <w:vAlign w:val="center"/>
          </w:tcPr>
          <w:p w14:paraId="0000425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57</w:t>
            </w:r>
          </w:p>
        </w:tc>
        <w:tc>
          <w:tcPr>
            <w:tcW w:w="1953" w:type="dxa"/>
            <w:tcBorders>
              <w:top w:val="nil"/>
              <w:left w:val="nil"/>
              <w:bottom w:val="single" w:sz="8" w:space="0" w:color="000000"/>
              <w:right w:val="single" w:sz="8" w:space="0" w:color="000000"/>
            </w:tcBorders>
            <w:shd w:val="clear" w:color="auto" w:fill="auto"/>
            <w:vAlign w:val="center"/>
          </w:tcPr>
          <w:p w14:paraId="0000425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6.14</w:t>
            </w:r>
          </w:p>
        </w:tc>
      </w:tr>
      <w:tr w:rsidR="00F4747B" w14:paraId="1F475A5E"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6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6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6" w:type="dxa"/>
            <w:tcBorders>
              <w:top w:val="nil"/>
              <w:left w:val="nil"/>
              <w:bottom w:val="single" w:sz="8" w:space="0" w:color="000000"/>
              <w:right w:val="single" w:sz="8" w:space="0" w:color="000000"/>
            </w:tcBorders>
            <w:shd w:val="clear" w:color="auto" w:fill="auto"/>
            <w:vAlign w:val="center"/>
          </w:tcPr>
          <w:p w14:paraId="0000426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6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6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6" w:type="dxa"/>
            <w:tcBorders>
              <w:top w:val="nil"/>
              <w:left w:val="nil"/>
              <w:bottom w:val="single" w:sz="8" w:space="0" w:color="000000"/>
              <w:right w:val="single" w:sz="8" w:space="0" w:color="000000"/>
            </w:tcBorders>
            <w:shd w:val="clear" w:color="auto" w:fill="auto"/>
            <w:vAlign w:val="center"/>
          </w:tcPr>
          <w:p w14:paraId="0000426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7" w:type="dxa"/>
            <w:tcBorders>
              <w:top w:val="nil"/>
              <w:left w:val="nil"/>
              <w:bottom w:val="single" w:sz="8" w:space="0" w:color="000000"/>
              <w:right w:val="single" w:sz="8" w:space="0" w:color="000000"/>
            </w:tcBorders>
            <w:shd w:val="clear" w:color="auto" w:fill="auto"/>
            <w:vAlign w:val="center"/>
          </w:tcPr>
          <w:p w14:paraId="0000426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657" w:type="dxa"/>
            <w:tcBorders>
              <w:top w:val="nil"/>
              <w:left w:val="nil"/>
              <w:bottom w:val="single" w:sz="8" w:space="0" w:color="000000"/>
              <w:right w:val="single" w:sz="8" w:space="0" w:color="000000"/>
            </w:tcBorders>
            <w:shd w:val="clear" w:color="auto" w:fill="auto"/>
            <w:vAlign w:val="center"/>
          </w:tcPr>
          <w:p w14:paraId="0000426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w:t>
            </w:r>
          </w:p>
        </w:tc>
        <w:tc>
          <w:tcPr>
            <w:tcW w:w="657" w:type="dxa"/>
            <w:tcBorders>
              <w:top w:val="nil"/>
              <w:left w:val="nil"/>
              <w:bottom w:val="single" w:sz="8" w:space="0" w:color="000000"/>
              <w:right w:val="single" w:sz="8" w:space="0" w:color="000000"/>
            </w:tcBorders>
            <w:shd w:val="clear" w:color="auto" w:fill="auto"/>
            <w:vAlign w:val="center"/>
          </w:tcPr>
          <w:p w14:paraId="0000426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35</w:t>
            </w:r>
          </w:p>
        </w:tc>
        <w:tc>
          <w:tcPr>
            <w:tcW w:w="1953" w:type="dxa"/>
            <w:tcBorders>
              <w:top w:val="nil"/>
              <w:left w:val="nil"/>
              <w:bottom w:val="single" w:sz="8" w:space="0" w:color="000000"/>
              <w:right w:val="single" w:sz="8" w:space="0" w:color="000000"/>
            </w:tcBorders>
            <w:shd w:val="clear" w:color="auto" w:fill="auto"/>
            <w:vAlign w:val="center"/>
          </w:tcPr>
          <w:p w14:paraId="0000426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6.21</w:t>
            </w:r>
          </w:p>
        </w:tc>
      </w:tr>
      <w:tr w:rsidR="00F4747B" w14:paraId="0F6284FE"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6A"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6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6" w:type="dxa"/>
            <w:tcBorders>
              <w:top w:val="nil"/>
              <w:left w:val="nil"/>
              <w:bottom w:val="single" w:sz="8" w:space="0" w:color="000000"/>
              <w:right w:val="single" w:sz="8" w:space="0" w:color="000000"/>
            </w:tcBorders>
            <w:shd w:val="clear" w:color="auto" w:fill="auto"/>
            <w:vAlign w:val="center"/>
          </w:tcPr>
          <w:p w14:paraId="0000426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6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6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6" w:type="dxa"/>
            <w:tcBorders>
              <w:top w:val="nil"/>
              <w:left w:val="nil"/>
              <w:bottom w:val="single" w:sz="8" w:space="0" w:color="000000"/>
              <w:right w:val="single" w:sz="8" w:space="0" w:color="000000"/>
            </w:tcBorders>
            <w:shd w:val="clear" w:color="auto" w:fill="auto"/>
            <w:vAlign w:val="center"/>
          </w:tcPr>
          <w:p w14:paraId="0000426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7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57" w:type="dxa"/>
            <w:tcBorders>
              <w:top w:val="nil"/>
              <w:left w:val="nil"/>
              <w:bottom w:val="single" w:sz="8" w:space="0" w:color="000000"/>
              <w:right w:val="single" w:sz="8" w:space="0" w:color="000000"/>
            </w:tcBorders>
            <w:shd w:val="clear" w:color="auto" w:fill="auto"/>
            <w:vAlign w:val="center"/>
          </w:tcPr>
          <w:p w14:paraId="0000427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657" w:type="dxa"/>
            <w:tcBorders>
              <w:top w:val="nil"/>
              <w:left w:val="nil"/>
              <w:bottom w:val="single" w:sz="8" w:space="0" w:color="000000"/>
              <w:right w:val="single" w:sz="8" w:space="0" w:color="000000"/>
            </w:tcBorders>
            <w:shd w:val="clear" w:color="auto" w:fill="auto"/>
            <w:vAlign w:val="center"/>
          </w:tcPr>
          <w:p w14:paraId="0000427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30</w:t>
            </w:r>
          </w:p>
        </w:tc>
        <w:tc>
          <w:tcPr>
            <w:tcW w:w="1953" w:type="dxa"/>
            <w:tcBorders>
              <w:top w:val="nil"/>
              <w:left w:val="nil"/>
              <w:bottom w:val="single" w:sz="8" w:space="0" w:color="000000"/>
              <w:right w:val="single" w:sz="8" w:space="0" w:color="000000"/>
            </w:tcBorders>
            <w:shd w:val="clear" w:color="auto" w:fill="auto"/>
            <w:vAlign w:val="center"/>
          </w:tcPr>
          <w:p w14:paraId="0000427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6.05</w:t>
            </w:r>
          </w:p>
        </w:tc>
      </w:tr>
      <w:tr w:rsidR="00F4747B" w14:paraId="5194CAA1"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7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7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6" w:type="dxa"/>
            <w:tcBorders>
              <w:top w:val="nil"/>
              <w:left w:val="nil"/>
              <w:bottom w:val="single" w:sz="8" w:space="0" w:color="000000"/>
              <w:right w:val="single" w:sz="8" w:space="0" w:color="000000"/>
            </w:tcBorders>
            <w:shd w:val="clear" w:color="auto" w:fill="auto"/>
            <w:vAlign w:val="center"/>
          </w:tcPr>
          <w:p w14:paraId="0000427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7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7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6" w:type="dxa"/>
            <w:tcBorders>
              <w:top w:val="nil"/>
              <w:left w:val="nil"/>
              <w:bottom w:val="single" w:sz="8" w:space="0" w:color="000000"/>
              <w:right w:val="single" w:sz="8" w:space="0" w:color="000000"/>
            </w:tcBorders>
            <w:shd w:val="clear" w:color="auto" w:fill="auto"/>
            <w:vAlign w:val="center"/>
          </w:tcPr>
          <w:p w14:paraId="0000427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7" w:type="dxa"/>
            <w:tcBorders>
              <w:top w:val="nil"/>
              <w:left w:val="nil"/>
              <w:bottom w:val="single" w:sz="8" w:space="0" w:color="000000"/>
              <w:right w:val="single" w:sz="8" w:space="0" w:color="000000"/>
            </w:tcBorders>
            <w:shd w:val="clear" w:color="auto" w:fill="auto"/>
            <w:vAlign w:val="center"/>
          </w:tcPr>
          <w:p w14:paraId="0000427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657" w:type="dxa"/>
            <w:tcBorders>
              <w:top w:val="nil"/>
              <w:left w:val="nil"/>
              <w:bottom w:val="single" w:sz="8" w:space="0" w:color="000000"/>
              <w:right w:val="single" w:sz="8" w:space="0" w:color="000000"/>
            </w:tcBorders>
            <w:shd w:val="clear" w:color="auto" w:fill="auto"/>
            <w:vAlign w:val="center"/>
          </w:tcPr>
          <w:p w14:paraId="0000427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657" w:type="dxa"/>
            <w:tcBorders>
              <w:top w:val="nil"/>
              <w:left w:val="nil"/>
              <w:bottom w:val="single" w:sz="8" w:space="0" w:color="000000"/>
              <w:right w:val="single" w:sz="8" w:space="0" w:color="000000"/>
            </w:tcBorders>
            <w:shd w:val="clear" w:color="auto" w:fill="auto"/>
            <w:vAlign w:val="center"/>
          </w:tcPr>
          <w:p w14:paraId="0000427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34</w:t>
            </w:r>
          </w:p>
        </w:tc>
        <w:tc>
          <w:tcPr>
            <w:tcW w:w="1953" w:type="dxa"/>
            <w:tcBorders>
              <w:top w:val="nil"/>
              <w:left w:val="nil"/>
              <w:bottom w:val="single" w:sz="8" w:space="0" w:color="000000"/>
              <w:right w:val="single" w:sz="8" w:space="0" w:color="000000"/>
            </w:tcBorders>
            <w:shd w:val="clear" w:color="auto" w:fill="auto"/>
            <w:vAlign w:val="center"/>
          </w:tcPr>
          <w:p w14:paraId="0000427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6.17</w:t>
            </w:r>
          </w:p>
        </w:tc>
      </w:tr>
      <w:tr w:rsidR="00F4747B" w14:paraId="542E71D5" w14:textId="77777777" w:rsidTr="00A34D47">
        <w:trPr>
          <w:trHeight w:val="315"/>
        </w:trPr>
        <w:tc>
          <w:tcPr>
            <w:tcW w:w="1731" w:type="dxa"/>
            <w:vMerge w:val="restart"/>
            <w:tcBorders>
              <w:top w:val="nil"/>
              <w:left w:val="single" w:sz="8" w:space="0" w:color="000000"/>
              <w:bottom w:val="single" w:sz="8" w:space="0" w:color="000000"/>
              <w:right w:val="single" w:sz="8" w:space="0" w:color="000000"/>
            </w:tcBorders>
            <w:shd w:val="clear" w:color="auto" w:fill="auto"/>
            <w:vAlign w:val="center"/>
          </w:tcPr>
          <w:p w14:paraId="0000427E"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Science/STEM</w:t>
            </w:r>
          </w:p>
        </w:tc>
        <w:tc>
          <w:tcPr>
            <w:tcW w:w="1059" w:type="dxa"/>
            <w:tcBorders>
              <w:top w:val="nil"/>
              <w:left w:val="nil"/>
              <w:bottom w:val="single" w:sz="8" w:space="0" w:color="000000"/>
              <w:right w:val="single" w:sz="8" w:space="0" w:color="000000"/>
            </w:tcBorders>
            <w:shd w:val="clear" w:color="auto" w:fill="auto"/>
            <w:vAlign w:val="center"/>
          </w:tcPr>
          <w:p w14:paraId="0000427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6" w:type="dxa"/>
            <w:tcBorders>
              <w:top w:val="nil"/>
              <w:left w:val="nil"/>
              <w:bottom w:val="single" w:sz="8" w:space="0" w:color="000000"/>
              <w:right w:val="single" w:sz="8" w:space="0" w:color="000000"/>
            </w:tcBorders>
            <w:shd w:val="clear" w:color="auto" w:fill="auto"/>
            <w:vAlign w:val="center"/>
          </w:tcPr>
          <w:p w14:paraId="0000428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8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8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6" w:type="dxa"/>
            <w:tcBorders>
              <w:top w:val="nil"/>
              <w:left w:val="nil"/>
              <w:bottom w:val="single" w:sz="8" w:space="0" w:color="000000"/>
              <w:right w:val="single" w:sz="8" w:space="0" w:color="000000"/>
            </w:tcBorders>
            <w:shd w:val="clear" w:color="auto" w:fill="auto"/>
            <w:vAlign w:val="center"/>
          </w:tcPr>
          <w:p w14:paraId="0000428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8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8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57" w:type="dxa"/>
            <w:tcBorders>
              <w:top w:val="nil"/>
              <w:left w:val="nil"/>
              <w:bottom w:val="single" w:sz="8" w:space="0" w:color="000000"/>
              <w:right w:val="single" w:sz="8" w:space="0" w:color="000000"/>
            </w:tcBorders>
            <w:shd w:val="clear" w:color="auto" w:fill="auto"/>
            <w:vAlign w:val="center"/>
          </w:tcPr>
          <w:p w14:paraId="0000428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1953" w:type="dxa"/>
            <w:tcBorders>
              <w:top w:val="nil"/>
              <w:left w:val="nil"/>
              <w:bottom w:val="single" w:sz="8" w:space="0" w:color="000000"/>
              <w:right w:val="single" w:sz="8" w:space="0" w:color="000000"/>
            </w:tcBorders>
            <w:shd w:val="clear" w:color="auto" w:fill="auto"/>
            <w:vAlign w:val="center"/>
          </w:tcPr>
          <w:p w14:paraId="0000428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5.50</w:t>
            </w:r>
          </w:p>
        </w:tc>
      </w:tr>
      <w:tr w:rsidR="00F4747B" w14:paraId="14D1CF13"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8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8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6" w:type="dxa"/>
            <w:tcBorders>
              <w:top w:val="nil"/>
              <w:left w:val="nil"/>
              <w:bottom w:val="single" w:sz="8" w:space="0" w:color="000000"/>
              <w:right w:val="single" w:sz="8" w:space="0" w:color="000000"/>
            </w:tcBorders>
            <w:shd w:val="clear" w:color="auto" w:fill="auto"/>
            <w:vAlign w:val="center"/>
          </w:tcPr>
          <w:p w14:paraId="0000428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8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8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6" w:type="dxa"/>
            <w:tcBorders>
              <w:top w:val="nil"/>
              <w:left w:val="nil"/>
              <w:bottom w:val="single" w:sz="8" w:space="0" w:color="000000"/>
              <w:right w:val="single" w:sz="8" w:space="0" w:color="000000"/>
            </w:tcBorders>
            <w:shd w:val="clear" w:color="auto" w:fill="auto"/>
            <w:vAlign w:val="center"/>
          </w:tcPr>
          <w:p w14:paraId="0000428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8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8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9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1953" w:type="dxa"/>
            <w:tcBorders>
              <w:top w:val="nil"/>
              <w:left w:val="nil"/>
              <w:bottom w:val="single" w:sz="8" w:space="0" w:color="000000"/>
              <w:right w:val="single" w:sz="8" w:space="0" w:color="000000"/>
            </w:tcBorders>
            <w:shd w:val="clear" w:color="auto" w:fill="auto"/>
            <w:vAlign w:val="center"/>
          </w:tcPr>
          <w:p w14:paraId="0000429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6.00</w:t>
            </w:r>
          </w:p>
        </w:tc>
      </w:tr>
      <w:tr w:rsidR="00F4747B" w14:paraId="5001C572"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92"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9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6" w:type="dxa"/>
            <w:tcBorders>
              <w:top w:val="nil"/>
              <w:left w:val="nil"/>
              <w:bottom w:val="single" w:sz="8" w:space="0" w:color="000000"/>
              <w:right w:val="single" w:sz="8" w:space="0" w:color="000000"/>
            </w:tcBorders>
            <w:shd w:val="clear" w:color="auto" w:fill="auto"/>
            <w:vAlign w:val="center"/>
          </w:tcPr>
          <w:p w14:paraId="0000429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9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9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656" w:type="dxa"/>
            <w:tcBorders>
              <w:top w:val="nil"/>
              <w:left w:val="nil"/>
              <w:bottom w:val="single" w:sz="8" w:space="0" w:color="000000"/>
              <w:right w:val="single" w:sz="8" w:space="0" w:color="000000"/>
            </w:tcBorders>
            <w:shd w:val="clear" w:color="auto" w:fill="auto"/>
            <w:vAlign w:val="center"/>
          </w:tcPr>
          <w:p w14:paraId="0000429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9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57" w:type="dxa"/>
            <w:tcBorders>
              <w:top w:val="nil"/>
              <w:left w:val="nil"/>
              <w:bottom w:val="single" w:sz="8" w:space="0" w:color="000000"/>
              <w:right w:val="single" w:sz="8" w:space="0" w:color="000000"/>
            </w:tcBorders>
            <w:shd w:val="clear" w:color="auto" w:fill="auto"/>
            <w:vAlign w:val="center"/>
          </w:tcPr>
          <w:p w14:paraId="0000429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57" w:type="dxa"/>
            <w:tcBorders>
              <w:top w:val="nil"/>
              <w:left w:val="nil"/>
              <w:bottom w:val="single" w:sz="8" w:space="0" w:color="000000"/>
              <w:right w:val="single" w:sz="8" w:space="0" w:color="000000"/>
            </w:tcBorders>
            <w:shd w:val="clear" w:color="auto" w:fill="auto"/>
            <w:vAlign w:val="center"/>
          </w:tcPr>
          <w:p w14:paraId="0000429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1953" w:type="dxa"/>
            <w:tcBorders>
              <w:top w:val="nil"/>
              <w:left w:val="nil"/>
              <w:bottom w:val="single" w:sz="8" w:space="0" w:color="000000"/>
              <w:right w:val="single" w:sz="8" w:space="0" w:color="000000"/>
            </w:tcBorders>
            <w:shd w:val="clear" w:color="auto" w:fill="auto"/>
            <w:vAlign w:val="center"/>
          </w:tcPr>
          <w:p w14:paraId="0000429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5.94</w:t>
            </w:r>
          </w:p>
        </w:tc>
      </w:tr>
      <w:tr w:rsidR="00F4747B" w14:paraId="6F00936F"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9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9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6" w:type="dxa"/>
            <w:tcBorders>
              <w:top w:val="nil"/>
              <w:left w:val="nil"/>
              <w:bottom w:val="single" w:sz="8" w:space="0" w:color="000000"/>
              <w:right w:val="single" w:sz="8" w:space="0" w:color="000000"/>
            </w:tcBorders>
            <w:shd w:val="clear" w:color="auto" w:fill="auto"/>
            <w:vAlign w:val="center"/>
          </w:tcPr>
          <w:p w14:paraId="0000429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9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A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6" w:type="dxa"/>
            <w:tcBorders>
              <w:top w:val="nil"/>
              <w:left w:val="nil"/>
              <w:bottom w:val="single" w:sz="8" w:space="0" w:color="000000"/>
              <w:right w:val="single" w:sz="8" w:space="0" w:color="000000"/>
            </w:tcBorders>
            <w:shd w:val="clear" w:color="auto" w:fill="auto"/>
            <w:vAlign w:val="center"/>
          </w:tcPr>
          <w:p w14:paraId="000042A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7" w:type="dxa"/>
            <w:tcBorders>
              <w:top w:val="nil"/>
              <w:left w:val="nil"/>
              <w:bottom w:val="single" w:sz="8" w:space="0" w:color="000000"/>
              <w:right w:val="single" w:sz="8" w:space="0" w:color="000000"/>
            </w:tcBorders>
            <w:shd w:val="clear" w:color="auto" w:fill="auto"/>
            <w:vAlign w:val="center"/>
          </w:tcPr>
          <w:p w14:paraId="000042A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657" w:type="dxa"/>
            <w:tcBorders>
              <w:top w:val="nil"/>
              <w:left w:val="nil"/>
              <w:bottom w:val="single" w:sz="8" w:space="0" w:color="000000"/>
              <w:right w:val="single" w:sz="8" w:space="0" w:color="000000"/>
            </w:tcBorders>
            <w:shd w:val="clear" w:color="auto" w:fill="auto"/>
            <w:vAlign w:val="center"/>
          </w:tcPr>
          <w:p w14:paraId="000042A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657" w:type="dxa"/>
            <w:tcBorders>
              <w:top w:val="nil"/>
              <w:left w:val="nil"/>
              <w:bottom w:val="single" w:sz="8" w:space="0" w:color="000000"/>
              <w:right w:val="single" w:sz="8" w:space="0" w:color="000000"/>
            </w:tcBorders>
            <w:shd w:val="clear" w:color="auto" w:fill="auto"/>
            <w:vAlign w:val="center"/>
          </w:tcPr>
          <w:p w14:paraId="000042A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23</w:t>
            </w:r>
          </w:p>
        </w:tc>
        <w:tc>
          <w:tcPr>
            <w:tcW w:w="1953" w:type="dxa"/>
            <w:tcBorders>
              <w:top w:val="nil"/>
              <w:left w:val="nil"/>
              <w:bottom w:val="single" w:sz="8" w:space="0" w:color="000000"/>
              <w:right w:val="single" w:sz="8" w:space="0" w:color="000000"/>
            </w:tcBorders>
            <w:shd w:val="clear" w:color="auto" w:fill="auto"/>
            <w:vAlign w:val="center"/>
          </w:tcPr>
          <w:p w14:paraId="000042A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6.04</w:t>
            </w:r>
          </w:p>
        </w:tc>
      </w:tr>
      <w:tr w:rsidR="00F4747B" w14:paraId="0424EE2F" w14:textId="77777777" w:rsidTr="00A34D47">
        <w:trPr>
          <w:trHeight w:val="315"/>
        </w:trPr>
        <w:tc>
          <w:tcPr>
            <w:tcW w:w="1731" w:type="dxa"/>
            <w:vMerge w:val="restart"/>
            <w:tcBorders>
              <w:top w:val="nil"/>
              <w:left w:val="single" w:sz="8" w:space="0" w:color="000000"/>
              <w:bottom w:val="single" w:sz="8" w:space="0" w:color="000000"/>
              <w:right w:val="single" w:sz="8" w:space="0" w:color="000000"/>
            </w:tcBorders>
            <w:shd w:val="clear" w:color="auto" w:fill="auto"/>
            <w:vAlign w:val="center"/>
          </w:tcPr>
          <w:p w14:paraId="000042A6"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History/Social Studies</w:t>
            </w:r>
          </w:p>
        </w:tc>
        <w:tc>
          <w:tcPr>
            <w:tcW w:w="1059" w:type="dxa"/>
            <w:tcBorders>
              <w:top w:val="nil"/>
              <w:left w:val="nil"/>
              <w:bottom w:val="single" w:sz="8" w:space="0" w:color="000000"/>
              <w:right w:val="single" w:sz="8" w:space="0" w:color="000000"/>
            </w:tcBorders>
            <w:shd w:val="clear" w:color="auto" w:fill="auto"/>
            <w:vAlign w:val="center"/>
          </w:tcPr>
          <w:p w14:paraId="000042A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6" w:type="dxa"/>
            <w:tcBorders>
              <w:top w:val="nil"/>
              <w:left w:val="nil"/>
              <w:bottom w:val="single" w:sz="8" w:space="0" w:color="000000"/>
              <w:right w:val="single" w:sz="8" w:space="0" w:color="000000"/>
            </w:tcBorders>
            <w:shd w:val="clear" w:color="auto" w:fill="auto"/>
            <w:vAlign w:val="center"/>
          </w:tcPr>
          <w:p w14:paraId="000042A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A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A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6" w:type="dxa"/>
            <w:tcBorders>
              <w:top w:val="nil"/>
              <w:left w:val="nil"/>
              <w:bottom w:val="single" w:sz="8" w:space="0" w:color="000000"/>
              <w:right w:val="single" w:sz="8" w:space="0" w:color="000000"/>
            </w:tcBorders>
            <w:shd w:val="clear" w:color="auto" w:fill="auto"/>
            <w:vAlign w:val="center"/>
          </w:tcPr>
          <w:p w14:paraId="000042A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A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A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A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1953" w:type="dxa"/>
            <w:tcBorders>
              <w:top w:val="nil"/>
              <w:left w:val="nil"/>
              <w:bottom w:val="single" w:sz="8" w:space="0" w:color="000000"/>
              <w:right w:val="single" w:sz="8" w:space="0" w:color="000000"/>
            </w:tcBorders>
            <w:shd w:val="clear" w:color="auto" w:fill="auto"/>
            <w:vAlign w:val="center"/>
          </w:tcPr>
          <w:p w14:paraId="000042A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6.67</w:t>
            </w:r>
          </w:p>
        </w:tc>
      </w:tr>
      <w:tr w:rsidR="00F4747B" w14:paraId="17D22112"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B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B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6" w:type="dxa"/>
            <w:tcBorders>
              <w:top w:val="nil"/>
              <w:left w:val="nil"/>
              <w:bottom w:val="single" w:sz="8" w:space="0" w:color="000000"/>
              <w:right w:val="single" w:sz="8" w:space="0" w:color="000000"/>
            </w:tcBorders>
            <w:shd w:val="clear" w:color="auto" w:fill="auto"/>
            <w:vAlign w:val="center"/>
          </w:tcPr>
          <w:p w14:paraId="000042B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B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B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6" w:type="dxa"/>
            <w:tcBorders>
              <w:top w:val="nil"/>
              <w:left w:val="nil"/>
              <w:bottom w:val="single" w:sz="8" w:space="0" w:color="000000"/>
              <w:right w:val="single" w:sz="8" w:space="0" w:color="000000"/>
            </w:tcBorders>
            <w:shd w:val="clear" w:color="auto" w:fill="auto"/>
            <w:vAlign w:val="center"/>
          </w:tcPr>
          <w:p w14:paraId="000042B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B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B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7" w:type="dxa"/>
            <w:tcBorders>
              <w:top w:val="nil"/>
              <w:left w:val="nil"/>
              <w:bottom w:val="single" w:sz="8" w:space="0" w:color="000000"/>
              <w:right w:val="single" w:sz="8" w:space="0" w:color="000000"/>
            </w:tcBorders>
            <w:shd w:val="clear" w:color="auto" w:fill="auto"/>
            <w:vAlign w:val="center"/>
          </w:tcPr>
          <w:p w14:paraId="000042B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1953" w:type="dxa"/>
            <w:tcBorders>
              <w:top w:val="nil"/>
              <w:left w:val="nil"/>
              <w:bottom w:val="single" w:sz="8" w:space="0" w:color="000000"/>
              <w:right w:val="single" w:sz="8" w:space="0" w:color="000000"/>
            </w:tcBorders>
            <w:shd w:val="clear" w:color="auto" w:fill="auto"/>
            <w:vAlign w:val="center"/>
          </w:tcPr>
          <w:p w14:paraId="000042B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5.90</w:t>
            </w:r>
          </w:p>
        </w:tc>
      </w:tr>
      <w:tr w:rsidR="00F4747B" w14:paraId="734B7884"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BA"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B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6" w:type="dxa"/>
            <w:tcBorders>
              <w:top w:val="nil"/>
              <w:left w:val="nil"/>
              <w:bottom w:val="single" w:sz="8" w:space="0" w:color="000000"/>
              <w:right w:val="single" w:sz="8" w:space="0" w:color="000000"/>
            </w:tcBorders>
            <w:shd w:val="clear" w:color="auto" w:fill="auto"/>
            <w:vAlign w:val="center"/>
          </w:tcPr>
          <w:p w14:paraId="000042B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B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B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6" w:type="dxa"/>
            <w:tcBorders>
              <w:top w:val="nil"/>
              <w:left w:val="nil"/>
              <w:bottom w:val="single" w:sz="8" w:space="0" w:color="000000"/>
              <w:right w:val="single" w:sz="8" w:space="0" w:color="000000"/>
            </w:tcBorders>
            <w:shd w:val="clear" w:color="auto" w:fill="auto"/>
            <w:vAlign w:val="center"/>
          </w:tcPr>
          <w:p w14:paraId="000042B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7" w:type="dxa"/>
            <w:tcBorders>
              <w:top w:val="nil"/>
              <w:left w:val="nil"/>
              <w:bottom w:val="single" w:sz="8" w:space="0" w:color="000000"/>
              <w:right w:val="single" w:sz="8" w:space="0" w:color="000000"/>
            </w:tcBorders>
            <w:shd w:val="clear" w:color="auto" w:fill="auto"/>
            <w:vAlign w:val="center"/>
          </w:tcPr>
          <w:p w14:paraId="000042C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57" w:type="dxa"/>
            <w:tcBorders>
              <w:top w:val="nil"/>
              <w:left w:val="nil"/>
              <w:bottom w:val="single" w:sz="8" w:space="0" w:color="000000"/>
              <w:right w:val="single" w:sz="8" w:space="0" w:color="000000"/>
            </w:tcBorders>
            <w:shd w:val="clear" w:color="auto" w:fill="auto"/>
            <w:vAlign w:val="center"/>
          </w:tcPr>
          <w:p w14:paraId="000042C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57" w:type="dxa"/>
            <w:tcBorders>
              <w:top w:val="nil"/>
              <w:left w:val="nil"/>
              <w:bottom w:val="single" w:sz="8" w:space="0" w:color="000000"/>
              <w:right w:val="single" w:sz="8" w:space="0" w:color="000000"/>
            </w:tcBorders>
            <w:shd w:val="clear" w:color="auto" w:fill="auto"/>
            <w:vAlign w:val="center"/>
          </w:tcPr>
          <w:p w14:paraId="000042C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1953" w:type="dxa"/>
            <w:tcBorders>
              <w:top w:val="nil"/>
              <w:left w:val="nil"/>
              <w:bottom w:val="single" w:sz="8" w:space="0" w:color="000000"/>
              <w:right w:val="single" w:sz="8" w:space="0" w:color="000000"/>
            </w:tcBorders>
            <w:shd w:val="clear" w:color="auto" w:fill="auto"/>
            <w:vAlign w:val="center"/>
          </w:tcPr>
          <w:p w14:paraId="000042C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5.84</w:t>
            </w:r>
          </w:p>
        </w:tc>
      </w:tr>
      <w:tr w:rsidR="00F4747B" w14:paraId="315B5D02"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C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C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6" w:type="dxa"/>
            <w:tcBorders>
              <w:top w:val="nil"/>
              <w:left w:val="nil"/>
              <w:bottom w:val="single" w:sz="8" w:space="0" w:color="000000"/>
              <w:right w:val="single" w:sz="8" w:space="0" w:color="000000"/>
            </w:tcBorders>
            <w:shd w:val="clear" w:color="auto" w:fill="auto"/>
            <w:vAlign w:val="center"/>
          </w:tcPr>
          <w:p w14:paraId="000042C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C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C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6" w:type="dxa"/>
            <w:tcBorders>
              <w:top w:val="nil"/>
              <w:left w:val="nil"/>
              <w:bottom w:val="single" w:sz="8" w:space="0" w:color="000000"/>
              <w:right w:val="single" w:sz="8" w:space="0" w:color="000000"/>
            </w:tcBorders>
            <w:shd w:val="clear" w:color="auto" w:fill="auto"/>
            <w:vAlign w:val="center"/>
          </w:tcPr>
          <w:p w14:paraId="000042C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C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657" w:type="dxa"/>
            <w:tcBorders>
              <w:top w:val="nil"/>
              <w:left w:val="nil"/>
              <w:bottom w:val="single" w:sz="8" w:space="0" w:color="000000"/>
              <w:right w:val="single" w:sz="8" w:space="0" w:color="000000"/>
            </w:tcBorders>
            <w:shd w:val="clear" w:color="auto" w:fill="auto"/>
            <w:vAlign w:val="center"/>
          </w:tcPr>
          <w:p w14:paraId="000042C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57" w:type="dxa"/>
            <w:tcBorders>
              <w:top w:val="nil"/>
              <w:left w:val="nil"/>
              <w:bottom w:val="single" w:sz="8" w:space="0" w:color="000000"/>
              <w:right w:val="single" w:sz="8" w:space="0" w:color="000000"/>
            </w:tcBorders>
            <w:shd w:val="clear" w:color="auto" w:fill="auto"/>
            <w:vAlign w:val="center"/>
          </w:tcPr>
          <w:p w14:paraId="000042C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28</w:t>
            </w:r>
          </w:p>
        </w:tc>
        <w:tc>
          <w:tcPr>
            <w:tcW w:w="1953" w:type="dxa"/>
            <w:tcBorders>
              <w:top w:val="nil"/>
              <w:left w:val="nil"/>
              <w:bottom w:val="single" w:sz="8" w:space="0" w:color="000000"/>
              <w:right w:val="single" w:sz="8" w:space="0" w:color="000000"/>
            </w:tcBorders>
            <w:shd w:val="clear" w:color="auto" w:fill="auto"/>
            <w:vAlign w:val="center"/>
          </w:tcPr>
          <w:p w14:paraId="000042C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6.27</w:t>
            </w:r>
          </w:p>
        </w:tc>
      </w:tr>
      <w:tr w:rsidR="00F4747B" w14:paraId="190BF5B6" w14:textId="77777777" w:rsidTr="00A34D47">
        <w:trPr>
          <w:trHeight w:val="315"/>
        </w:trPr>
        <w:tc>
          <w:tcPr>
            <w:tcW w:w="1731" w:type="dxa"/>
            <w:vMerge w:val="restart"/>
            <w:tcBorders>
              <w:top w:val="nil"/>
              <w:left w:val="single" w:sz="8" w:space="0" w:color="000000"/>
              <w:bottom w:val="single" w:sz="8" w:space="0" w:color="000000"/>
              <w:right w:val="single" w:sz="8" w:space="0" w:color="000000"/>
            </w:tcBorders>
            <w:shd w:val="clear" w:color="auto" w:fill="auto"/>
            <w:vAlign w:val="center"/>
          </w:tcPr>
          <w:p w14:paraId="000042CE"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Other</w:t>
            </w:r>
          </w:p>
        </w:tc>
        <w:tc>
          <w:tcPr>
            <w:tcW w:w="1059" w:type="dxa"/>
            <w:tcBorders>
              <w:top w:val="nil"/>
              <w:left w:val="nil"/>
              <w:bottom w:val="single" w:sz="8" w:space="0" w:color="000000"/>
              <w:right w:val="single" w:sz="8" w:space="0" w:color="000000"/>
            </w:tcBorders>
            <w:shd w:val="clear" w:color="auto" w:fill="auto"/>
            <w:vAlign w:val="center"/>
          </w:tcPr>
          <w:p w14:paraId="000042C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656" w:type="dxa"/>
            <w:tcBorders>
              <w:top w:val="nil"/>
              <w:left w:val="nil"/>
              <w:bottom w:val="single" w:sz="8" w:space="0" w:color="000000"/>
              <w:right w:val="single" w:sz="8" w:space="0" w:color="000000"/>
            </w:tcBorders>
            <w:shd w:val="clear" w:color="auto" w:fill="auto"/>
            <w:vAlign w:val="center"/>
          </w:tcPr>
          <w:p w14:paraId="000042D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D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D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6" w:type="dxa"/>
            <w:tcBorders>
              <w:top w:val="nil"/>
              <w:left w:val="nil"/>
              <w:bottom w:val="single" w:sz="8" w:space="0" w:color="000000"/>
              <w:right w:val="single" w:sz="8" w:space="0" w:color="000000"/>
            </w:tcBorders>
            <w:shd w:val="clear" w:color="auto" w:fill="auto"/>
            <w:vAlign w:val="center"/>
          </w:tcPr>
          <w:p w14:paraId="000042D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D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657" w:type="dxa"/>
            <w:tcBorders>
              <w:top w:val="nil"/>
              <w:left w:val="nil"/>
              <w:bottom w:val="single" w:sz="8" w:space="0" w:color="000000"/>
              <w:right w:val="single" w:sz="8" w:space="0" w:color="000000"/>
            </w:tcBorders>
            <w:shd w:val="clear" w:color="auto" w:fill="auto"/>
            <w:vAlign w:val="center"/>
          </w:tcPr>
          <w:p w14:paraId="000042D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w:t>
            </w:r>
          </w:p>
        </w:tc>
        <w:tc>
          <w:tcPr>
            <w:tcW w:w="657" w:type="dxa"/>
            <w:tcBorders>
              <w:top w:val="nil"/>
              <w:left w:val="nil"/>
              <w:bottom w:val="single" w:sz="8" w:space="0" w:color="000000"/>
              <w:right w:val="single" w:sz="8" w:space="0" w:color="000000"/>
            </w:tcBorders>
            <w:shd w:val="clear" w:color="auto" w:fill="auto"/>
            <w:vAlign w:val="center"/>
          </w:tcPr>
          <w:p w14:paraId="000042D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1953" w:type="dxa"/>
            <w:tcBorders>
              <w:top w:val="nil"/>
              <w:left w:val="nil"/>
              <w:bottom w:val="single" w:sz="8" w:space="0" w:color="000000"/>
              <w:right w:val="single" w:sz="8" w:space="0" w:color="000000"/>
            </w:tcBorders>
            <w:shd w:val="clear" w:color="auto" w:fill="auto"/>
            <w:vAlign w:val="center"/>
          </w:tcPr>
          <w:p w14:paraId="000042D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6.05</w:t>
            </w:r>
          </w:p>
        </w:tc>
      </w:tr>
      <w:tr w:rsidR="00F4747B" w14:paraId="7ADE14BD"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D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D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656" w:type="dxa"/>
            <w:tcBorders>
              <w:top w:val="nil"/>
              <w:left w:val="nil"/>
              <w:bottom w:val="single" w:sz="8" w:space="0" w:color="000000"/>
              <w:right w:val="single" w:sz="8" w:space="0" w:color="000000"/>
            </w:tcBorders>
            <w:shd w:val="clear" w:color="auto" w:fill="auto"/>
            <w:vAlign w:val="center"/>
          </w:tcPr>
          <w:p w14:paraId="000042D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D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D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6" w:type="dxa"/>
            <w:tcBorders>
              <w:top w:val="nil"/>
              <w:left w:val="nil"/>
              <w:bottom w:val="single" w:sz="8" w:space="0" w:color="000000"/>
              <w:right w:val="single" w:sz="8" w:space="0" w:color="000000"/>
            </w:tcBorders>
            <w:shd w:val="clear" w:color="auto" w:fill="auto"/>
            <w:vAlign w:val="center"/>
          </w:tcPr>
          <w:p w14:paraId="000042D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D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D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E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953" w:type="dxa"/>
            <w:tcBorders>
              <w:top w:val="nil"/>
              <w:left w:val="nil"/>
              <w:bottom w:val="single" w:sz="8" w:space="0" w:color="000000"/>
              <w:right w:val="single" w:sz="8" w:space="0" w:color="000000"/>
            </w:tcBorders>
            <w:shd w:val="clear" w:color="auto" w:fill="auto"/>
            <w:vAlign w:val="center"/>
          </w:tcPr>
          <w:p w14:paraId="000042E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6.00</w:t>
            </w:r>
          </w:p>
        </w:tc>
      </w:tr>
      <w:tr w:rsidR="00F4747B" w14:paraId="34CE9DC2"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E2"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E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656" w:type="dxa"/>
            <w:tcBorders>
              <w:top w:val="nil"/>
              <w:left w:val="nil"/>
              <w:bottom w:val="single" w:sz="8" w:space="0" w:color="000000"/>
              <w:right w:val="single" w:sz="8" w:space="0" w:color="000000"/>
            </w:tcBorders>
            <w:shd w:val="clear" w:color="auto" w:fill="auto"/>
            <w:vAlign w:val="center"/>
          </w:tcPr>
          <w:p w14:paraId="000042E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E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E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6" w:type="dxa"/>
            <w:tcBorders>
              <w:top w:val="nil"/>
              <w:left w:val="nil"/>
              <w:bottom w:val="single" w:sz="8" w:space="0" w:color="000000"/>
              <w:right w:val="single" w:sz="8" w:space="0" w:color="000000"/>
            </w:tcBorders>
            <w:shd w:val="clear" w:color="auto" w:fill="auto"/>
            <w:vAlign w:val="center"/>
          </w:tcPr>
          <w:p w14:paraId="000042E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E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657" w:type="dxa"/>
            <w:tcBorders>
              <w:top w:val="nil"/>
              <w:left w:val="nil"/>
              <w:bottom w:val="single" w:sz="8" w:space="0" w:color="000000"/>
              <w:right w:val="single" w:sz="8" w:space="0" w:color="000000"/>
            </w:tcBorders>
            <w:shd w:val="clear" w:color="auto" w:fill="auto"/>
            <w:vAlign w:val="center"/>
          </w:tcPr>
          <w:p w14:paraId="000042E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E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953" w:type="dxa"/>
            <w:tcBorders>
              <w:top w:val="nil"/>
              <w:left w:val="nil"/>
              <w:bottom w:val="single" w:sz="8" w:space="0" w:color="000000"/>
              <w:right w:val="single" w:sz="8" w:space="0" w:color="000000"/>
            </w:tcBorders>
            <w:shd w:val="clear" w:color="auto" w:fill="auto"/>
            <w:vAlign w:val="center"/>
          </w:tcPr>
          <w:p w14:paraId="000042E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5.50</w:t>
            </w:r>
          </w:p>
        </w:tc>
      </w:tr>
      <w:tr w:rsidR="00F4747B" w14:paraId="7586E222" w14:textId="77777777" w:rsidTr="00A34D47">
        <w:trPr>
          <w:trHeight w:val="315"/>
        </w:trPr>
        <w:tc>
          <w:tcPr>
            <w:tcW w:w="1731" w:type="dxa"/>
            <w:vMerge/>
            <w:tcBorders>
              <w:top w:val="nil"/>
              <w:left w:val="single" w:sz="8" w:space="0" w:color="000000"/>
              <w:bottom w:val="single" w:sz="8" w:space="0" w:color="000000"/>
              <w:right w:val="single" w:sz="8" w:space="0" w:color="000000"/>
            </w:tcBorders>
            <w:shd w:val="clear" w:color="auto" w:fill="auto"/>
            <w:vAlign w:val="center"/>
          </w:tcPr>
          <w:p w14:paraId="000042E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59" w:type="dxa"/>
            <w:tcBorders>
              <w:top w:val="nil"/>
              <w:left w:val="nil"/>
              <w:bottom w:val="single" w:sz="8" w:space="0" w:color="000000"/>
              <w:right w:val="single" w:sz="8" w:space="0" w:color="000000"/>
            </w:tcBorders>
            <w:shd w:val="clear" w:color="auto" w:fill="auto"/>
            <w:vAlign w:val="center"/>
          </w:tcPr>
          <w:p w14:paraId="000042E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656" w:type="dxa"/>
            <w:tcBorders>
              <w:top w:val="nil"/>
              <w:left w:val="nil"/>
              <w:bottom w:val="single" w:sz="8" w:space="0" w:color="000000"/>
              <w:right w:val="single" w:sz="8" w:space="0" w:color="000000"/>
            </w:tcBorders>
            <w:shd w:val="clear" w:color="auto" w:fill="auto"/>
            <w:vAlign w:val="center"/>
          </w:tcPr>
          <w:p w14:paraId="000042E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E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F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6" w:type="dxa"/>
            <w:tcBorders>
              <w:top w:val="nil"/>
              <w:left w:val="nil"/>
              <w:bottom w:val="single" w:sz="8" w:space="0" w:color="000000"/>
              <w:right w:val="single" w:sz="8" w:space="0" w:color="000000"/>
            </w:tcBorders>
            <w:shd w:val="clear" w:color="auto" w:fill="auto"/>
            <w:vAlign w:val="center"/>
          </w:tcPr>
          <w:p w14:paraId="000042F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57" w:type="dxa"/>
            <w:tcBorders>
              <w:top w:val="nil"/>
              <w:left w:val="nil"/>
              <w:bottom w:val="single" w:sz="8" w:space="0" w:color="000000"/>
              <w:right w:val="single" w:sz="8" w:space="0" w:color="000000"/>
            </w:tcBorders>
            <w:shd w:val="clear" w:color="auto" w:fill="auto"/>
            <w:vAlign w:val="center"/>
          </w:tcPr>
          <w:p w14:paraId="000042F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657" w:type="dxa"/>
            <w:tcBorders>
              <w:top w:val="nil"/>
              <w:left w:val="nil"/>
              <w:bottom w:val="single" w:sz="8" w:space="0" w:color="000000"/>
              <w:right w:val="single" w:sz="8" w:space="0" w:color="000000"/>
            </w:tcBorders>
            <w:shd w:val="clear" w:color="auto" w:fill="auto"/>
            <w:vAlign w:val="center"/>
          </w:tcPr>
          <w:p w14:paraId="000042F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657" w:type="dxa"/>
            <w:tcBorders>
              <w:top w:val="nil"/>
              <w:left w:val="nil"/>
              <w:bottom w:val="single" w:sz="8" w:space="0" w:color="000000"/>
              <w:right w:val="single" w:sz="8" w:space="0" w:color="000000"/>
            </w:tcBorders>
            <w:shd w:val="clear" w:color="auto" w:fill="auto"/>
            <w:vAlign w:val="center"/>
          </w:tcPr>
          <w:p w14:paraId="000042F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1953" w:type="dxa"/>
            <w:tcBorders>
              <w:top w:val="nil"/>
              <w:left w:val="nil"/>
              <w:bottom w:val="single" w:sz="8" w:space="0" w:color="000000"/>
              <w:right w:val="single" w:sz="8" w:space="0" w:color="000000"/>
            </w:tcBorders>
            <w:shd w:val="clear" w:color="auto" w:fill="auto"/>
            <w:vAlign w:val="center"/>
          </w:tcPr>
          <w:p w14:paraId="000042F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6.23</w:t>
            </w:r>
          </w:p>
        </w:tc>
      </w:tr>
    </w:tbl>
    <w:p w14:paraId="000042F6"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2F7"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br w:type="page"/>
      </w:r>
      <w:r>
        <w:rPr>
          <w:rFonts w:ascii="Calibri" w:eastAsia="Calibri" w:hAnsi="Calibri" w:cs="Calibri"/>
          <w:b/>
          <w:color w:val="000000"/>
          <w:sz w:val="24"/>
          <w:szCs w:val="24"/>
        </w:rPr>
        <w:lastRenderedPageBreak/>
        <w:t xml:space="preserve">Table 20. Productivity: Sample Observation Comments by Grade Band </w:t>
      </w:r>
    </w:p>
    <w:tbl>
      <w:tblPr>
        <w:tblStyle w:val="afffff7"/>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0"/>
        <w:tblDescription w:val="Productivity: Sample Observation Comments by Grade Band "/>
      </w:tblPr>
      <w:tblGrid>
        <w:gridCol w:w="1435"/>
        <w:gridCol w:w="7915"/>
      </w:tblGrid>
      <w:tr w:rsidR="00F4747B" w14:paraId="529E1734" w14:textId="77777777" w:rsidTr="00A34D47">
        <w:trPr>
          <w:jc w:val="center"/>
        </w:trPr>
        <w:tc>
          <w:tcPr>
            <w:tcW w:w="1435" w:type="dxa"/>
            <w:shd w:val="clear" w:color="auto" w:fill="8DB3E2"/>
          </w:tcPr>
          <w:p w14:paraId="000042F8"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Band</w:t>
            </w:r>
          </w:p>
        </w:tc>
        <w:tc>
          <w:tcPr>
            <w:tcW w:w="7915" w:type="dxa"/>
            <w:shd w:val="clear" w:color="auto" w:fill="8DB3E2"/>
          </w:tcPr>
          <w:p w14:paraId="000042F9"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Productivity</w:t>
            </w:r>
          </w:p>
        </w:tc>
      </w:tr>
      <w:tr w:rsidR="00F4747B" w14:paraId="15ED129D" w14:textId="77777777" w:rsidTr="00A34D47">
        <w:trPr>
          <w:jc w:val="center"/>
        </w:trPr>
        <w:tc>
          <w:tcPr>
            <w:tcW w:w="1435" w:type="dxa"/>
          </w:tcPr>
          <w:p w14:paraId="000042F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Pre-K–3</w:t>
            </w:r>
          </w:p>
        </w:tc>
        <w:tc>
          <w:tcPr>
            <w:tcW w:w="7915" w:type="dxa"/>
          </w:tcPr>
          <w:p w14:paraId="000042FB"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79 percent of Pre-K–3 classrooms are rated in the high range for Productivity. In these classrooms, teachers offer students a choice of activities to work on when they complete the main lesson or activity early. In a second-grade classroom, students who have successfully passed an addition and subtraction quiz move to the carpet, where they quiz their classmates. In a third-grade classroom, students who complete their mathematics worksheet are given permission to get a Chromebook and complete independent work on an academic computer program. </w:t>
            </w:r>
          </w:p>
          <w:p w14:paraId="000042FC"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In the Pre-K–3 classrooms that are rated in the high range, teachers provide cues for transitions (e.g., “</w:t>
            </w:r>
            <w:r>
              <w:rPr>
                <w:rFonts w:ascii="Calibri" w:eastAsia="Calibri" w:hAnsi="Calibri" w:cs="Calibri"/>
                <w:i/>
                <w:color w:val="000000"/>
              </w:rPr>
              <w:t>Students, we have three minutes to go.</w:t>
            </w:r>
            <w:r>
              <w:rPr>
                <w:rFonts w:ascii="Calibri" w:eastAsia="Calibri" w:hAnsi="Calibri" w:cs="Calibri"/>
                <w:color w:val="000000"/>
              </w:rPr>
              <w:t>”), and very little instructional time is lost during transitions. Teachers provide clear directions to ensure that transitions are as efficient as possible (e.g., “</w:t>
            </w:r>
            <w:r>
              <w:rPr>
                <w:rFonts w:ascii="Calibri" w:eastAsia="Calibri" w:hAnsi="Calibri" w:cs="Calibri"/>
                <w:i/>
                <w:color w:val="000000"/>
              </w:rPr>
              <w:t>We are now going to transition into writing. Please put away your books and take out your notebooks quietly.</w:t>
            </w:r>
            <w:r>
              <w:rPr>
                <w:rFonts w:ascii="Calibri" w:eastAsia="Calibri" w:hAnsi="Calibri" w:cs="Calibri"/>
                <w:color w:val="000000"/>
              </w:rPr>
              <w:t>”)</w:t>
            </w:r>
          </w:p>
          <w:p w14:paraId="000042FD"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18 percent of classrooms are rated in the middle range. Within classrooms that are rated in the middle range, students appear to know some of the classroom routines and teacher expectations. For example, students know to stop working and listen for directions when the timer rings. However, at other times, students appear confused by the expectations, for example, students are wandering in the classroom during transitions, seemingly not knowing where to go or where to find materials.</w:t>
            </w:r>
          </w:p>
        </w:tc>
      </w:tr>
      <w:tr w:rsidR="00F4747B" w14:paraId="42EFDA04" w14:textId="77777777" w:rsidTr="00A34D47">
        <w:trPr>
          <w:jc w:val="center"/>
        </w:trPr>
        <w:tc>
          <w:tcPr>
            <w:tcW w:w="1435" w:type="dxa"/>
          </w:tcPr>
          <w:p w14:paraId="000042F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w:t>
            </w:r>
          </w:p>
        </w:tc>
        <w:tc>
          <w:tcPr>
            <w:tcW w:w="7915" w:type="dxa"/>
          </w:tcPr>
          <w:p w14:paraId="000042FF"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74 percent of classrooms serving students in Grades 4–8 are rated in the high range for Productivity. In these classrooms, teachers are prepared for lessons and activities by having worksheets ready to give to students and slides displayed on the screen before class begins. A mathematics teacher has a stack of worksheets on a table at the front of the room, ready for students to pick up as they enter the classroom.</w:t>
            </w:r>
          </w:p>
          <w:p w14:paraId="00004300"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Within classrooms rated in the high range, teachers often provide a choice of activities for students who complete the main assignment early. In a mathematics classroom, a teacher tells students, who are waiting for the teacher, to attempt the harder problems on the back of their worksheets until the teacher can come check their work. In an eighth-grade mathematics class, students who complete homework early are assigned new problems as their </w:t>
            </w:r>
            <w:proofErr w:type="gramStart"/>
            <w:r>
              <w:rPr>
                <w:rFonts w:ascii="Calibri" w:eastAsia="Calibri" w:hAnsi="Calibri" w:cs="Calibri"/>
                <w:color w:val="000000"/>
              </w:rPr>
              <w:t>classmates</w:t>
            </w:r>
            <w:proofErr w:type="gramEnd"/>
            <w:r>
              <w:rPr>
                <w:rFonts w:ascii="Calibri" w:eastAsia="Calibri" w:hAnsi="Calibri" w:cs="Calibri"/>
                <w:color w:val="000000"/>
              </w:rPr>
              <w:t xml:space="preserve"> finish. </w:t>
            </w:r>
          </w:p>
          <w:p w14:paraId="00004301"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23 percent of classrooms serving Grades 4–8 are rated in the middle range for Productivity. In some classrooms, teachers provide options for students who complete a task early. In an ELA class, the teacher pairs students who have finished their writing assignments so that they can edit each other’s work. However, this practice does not occur consistently across all classrooms. In a humanities class, the last several minutes of class are devoted solely to students handing in their work.</w:t>
            </w:r>
          </w:p>
        </w:tc>
      </w:tr>
    </w:tbl>
    <w:p w14:paraId="10B7446B" w14:textId="61C87C56" w:rsidR="00DE015E" w:rsidRDefault="00DE015E"/>
    <w:p w14:paraId="6356CED0" w14:textId="1448E25F" w:rsidR="00DE015E" w:rsidRDefault="00DE015E"/>
    <w:p w14:paraId="4B212410" w14:textId="51715393" w:rsidR="00DE015E" w:rsidRDefault="00DE015E"/>
    <w:tbl>
      <w:tblPr>
        <w:tblStyle w:val="afffff7"/>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0"/>
        <w:tblDescription w:val="Productivity: Sample Observation Comments by Grade Band "/>
      </w:tblPr>
      <w:tblGrid>
        <w:gridCol w:w="1435"/>
        <w:gridCol w:w="7915"/>
      </w:tblGrid>
      <w:tr w:rsidR="00DE015E" w14:paraId="428A2366" w14:textId="77777777" w:rsidTr="00A34D47">
        <w:trPr>
          <w:jc w:val="center"/>
        </w:trPr>
        <w:tc>
          <w:tcPr>
            <w:tcW w:w="1435" w:type="dxa"/>
            <w:shd w:val="clear" w:color="auto" w:fill="8DB3E2"/>
          </w:tcPr>
          <w:p w14:paraId="2040F3AC" w14:textId="6495B820" w:rsidR="00DE015E" w:rsidRDefault="00DE015E" w:rsidP="00DE015E">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b/>
                <w:color w:val="000000"/>
              </w:rPr>
              <w:lastRenderedPageBreak/>
              <w:t>Grade Band</w:t>
            </w:r>
          </w:p>
        </w:tc>
        <w:tc>
          <w:tcPr>
            <w:tcW w:w="7915" w:type="dxa"/>
            <w:shd w:val="clear" w:color="auto" w:fill="8DB3E2"/>
          </w:tcPr>
          <w:p w14:paraId="76D0C7B3" w14:textId="5EC5839B" w:rsidR="00DE015E" w:rsidRDefault="00DE015E" w:rsidP="00DE015E">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Sample Observation Comments for Behavior Management</w:t>
            </w:r>
          </w:p>
        </w:tc>
      </w:tr>
      <w:tr w:rsidR="00F4747B" w14:paraId="068BA226" w14:textId="77777777" w:rsidTr="00A34D47">
        <w:trPr>
          <w:jc w:val="center"/>
        </w:trPr>
        <w:tc>
          <w:tcPr>
            <w:tcW w:w="1435" w:type="dxa"/>
          </w:tcPr>
          <w:p w14:paraId="0000430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9–12</w:t>
            </w:r>
          </w:p>
        </w:tc>
        <w:tc>
          <w:tcPr>
            <w:tcW w:w="7915" w:type="dxa"/>
          </w:tcPr>
          <w:p w14:paraId="00004303"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Approximately 78 percent of classrooms serving students in Grades 9–12 are rated in the high range for Productivity. In these classrooms, routines are clearly in place and students understand the expectations. In a history class, students work intently on developing their personal vision of the American Dream using online and paper-based resources. Students seek out feedback from their peers as they progress with their work.</w:t>
            </w:r>
          </w:p>
          <w:p w14:paraId="00004304"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Within classrooms rated in the high range, students efficiently transition from one activity to another activity. In one classroom, all the directions for the class period are written on the whiteboard so that students can refer to the directions throughout the period. As a result, no instructional time is lost. </w:t>
            </w:r>
          </w:p>
          <w:p w14:paraId="00004305"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Approximately 20 percent of classrooms serving students in Grades 9–12 are rated in the middle range for Productivity. In these classrooms, some instructional time is lost, often due to the teacher addressing student behavior or lengthy transitions. </w:t>
            </w:r>
          </w:p>
        </w:tc>
      </w:tr>
    </w:tbl>
    <w:p w14:paraId="00004306" w14:textId="77777777" w:rsidR="00F4747B" w:rsidRDefault="00F4747B">
      <w:pPr>
        <w:pBdr>
          <w:top w:val="nil"/>
          <w:left w:val="nil"/>
          <w:bottom w:val="nil"/>
          <w:right w:val="nil"/>
          <w:between w:val="nil"/>
        </w:pBdr>
        <w:spacing w:after="120"/>
        <w:rPr>
          <w:rFonts w:ascii="Calibri" w:eastAsia="Calibri" w:hAnsi="Calibri" w:cs="Calibri"/>
          <w:color w:val="000000"/>
        </w:rPr>
      </w:pPr>
    </w:p>
    <w:p w14:paraId="4DDBD557" w14:textId="77777777" w:rsidR="00DE015E" w:rsidRDefault="00DE015E">
      <w:pPr>
        <w:pStyle w:val="Heading1"/>
      </w:pPr>
      <w:bookmarkStart w:id="61" w:name="_Toc34298776"/>
    </w:p>
    <w:p w14:paraId="26EF9A1C" w14:textId="77777777" w:rsidR="00DE015E" w:rsidRDefault="00DE015E">
      <w:pPr>
        <w:pStyle w:val="Heading1"/>
      </w:pPr>
    </w:p>
    <w:p w14:paraId="52858588" w14:textId="77777777" w:rsidR="00DE015E" w:rsidRDefault="00DE015E">
      <w:pPr>
        <w:pStyle w:val="Heading1"/>
      </w:pPr>
    </w:p>
    <w:p w14:paraId="7F3BAFAF" w14:textId="77777777" w:rsidR="00DE015E" w:rsidRDefault="00DE015E">
      <w:pPr>
        <w:pStyle w:val="Heading1"/>
      </w:pPr>
    </w:p>
    <w:p w14:paraId="4FD63826" w14:textId="77777777" w:rsidR="00DE015E" w:rsidRDefault="00DE015E">
      <w:pPr>
        <w:pStyle w:val="Heading1"/>
      </w:pPr>
    </w:p>
    <w:p w14:paraId="507E1D92" w14:textId="77777777" w:rsidR="00DE015E" w:rsidRDefault="00DE015E">
      <w:pPr>
        <w:pStyle w:val="Heading1"/>
      </w:pPr>
    </w:p>
    <w:p w14:paraId="0EADCDBC" w14:textId="77777777" w:rsidR="00DE015E" w:rsidRDefault="00DE015E">
      <w:pPr>
        <w:pStyle w:val="Heading1"/>
      </w:pPr>
    </w:p>
    <w:p w14:paraId="543A121C" w14:textId="77777777" w:rsidR="00DE015E" w:rsidRDefault="00DE015E">
      <w:pPr>
        <w:pStyle w:val="Heading1"/>
      </w:pPr>
    </w:p>
    <w:p w14:paraId="676A1CF1" w14:textId="77777777" w:rsidR="00DE015E" w:rsidRDefault="00DE015E">
      <w:pPr>
        <w:pStyle w:val="Heading1"/>
      </w:pPr>
    </w:p>
    <w:p w14:paraId="2E6E9AC9" w14:textId="77777777" w:rsidR="00DE015E" w:rsidRDefault="00DE015E">
      <w:pPr>
        <w:pStyle w:val="Heading1"/>
      </w:pPr>
    </w:p>
    <w:p w14:paraId="00004307" w14:textId="6CE5294F" w:rsidR="00F4747B" w:rsidRPr="00DE015E" w:rsidRDefault="00EB71E1" w:rsidP="00DE015E">
      <w:pPr>
        <w:pStyle w:val="Heading1"/>
        <w:spacing w:before="0" w:beforeAutospacing="0" w:after="0" w:afterAutospacing="0"/>
        <w:rPr>
          <w:rFonts w:asciiTheme="minorHAnsi" w:hAnsiTheme="minorHAnsi" w:cstheme="minorHAnsi"/>
          <w:sz w:val="36"/>
          <w:szCs w:val="36"/>
        </w:rPr>
      </w:pPr>
      <w:r w:rsidRPr="00DE015E">
        <w:rPr>
          <w:rFonts w:asciiTheme="minorHAnsi" w:hAnsiTheme="minorHAnsi" w:cstheme="minorHAnsi"/>
          <w:sz w:val="36"/>
          <w:szCs w:val="36"/>
        </w:rPr>
        <w:lastRenderedPageBreak/>
        <w:t>Instructional Learning Formats</w:t>
      </w:r>
      <w:bookmarkEnd w:id="61"/>
    </w:p>
    <w:p w14:paraId="00004308" w14:textId="77777777" w:rsidR="00F4747B" w:rsidRPr="00DE015E" w:rsidRDefault="00EB71E1" w:rsidP="00DE015E">
      <w:pPr>
        <w:pStyle w:val="Heading2"/>
        <w:spacing w:before="0"/>
        <w:rPr>
          <w:rFonts w:asciiTheme="minorHAnsi" w:hAnsiTheme="minorHAnsi" w:cstheme="minorHAnsi"/>
          <w:b/>
          <w:bCs/>
          <w:color w:val="auto"/>
          <w:sz w:val="28"/>
          <w:szCs w:val="28"/>
        </w:rPr>
      </w:pPr>
      <w:bookmarkStart w:id="62" w:name="_Toc34298777"/>
      <w:r w:rsidRPr="00DE015E">
        <w:rPr>
          <w:rFonts w:asciiTheme="minorHAnsi" w:hAnsiTheme="minorHAnsi" w:cstheme="minorHAnsi"/>
          <w:b/>
          <w:bCs/>
          <w:color w:val="auto"/>
          <w:sz w:val="28"/>
          <w:szCs w:val="28"/>
        </w:rPr>
        <w:t>Classroom Organization domain, Grades Pre-K</w:t>
      </w:r>
      <w:r w:rsidRPr="00DE015E">
        <w:rPr>
          <w:rFonts w:asciiTheme="minorHAnsi" w:eastAsia="Vijaya" w:hAnsiTheme="minorHAnsi" w:cstheme="minorHAnsi"/>
          <w:b/>
          <w:bCs/>
          <w:color w:val="auto"/>
          <w:sz w:val="28"/>
          <w:szCs w:val="28"/>
        </w:rPr>
        <w:t>−</w:t>
      </w:r>
      <w:r w:rsidRPr="00DE015E">
        <w:rPr>
          <w:rFonts w:asciiTheme="minorHAnsi" w:hAnsiTheme="minorHAnsi" w:cstheme="minorHAnsi"/>
          <w:b/>
          <w:bCs/>
          <w:color w:val="auto"/>
          <w:sz w:val="28"/>
          <w:szCs w:val="28"/>
        </w:rPr>
        <w:t>3</w:t>
      </w:r>
      <w:r w:rsidRPr="00DE015E">
        <w:rPr>
          <w:rFonts w:asciiTheme="minorHAnsi" w:hAnsiTheme="minorHAnsi" w:cstheme="minorHAnsi"/>
          <w:b/>
          <w:bCs/>
          <w:color w:val="auto"/>
          <w:sz w:val="28"/>
          <w:szCs w:val="28"/>
        </w:rPr>
        <w:br/>
        <w:t>Instructional Support domain, Grades 4</w:t>
      </w:r>
      <w:r w:rsidRPr="00DE015E">
        <w:rPr>
          <w:rFonts w:asciiTheme="minorHAnsi" w:eastAsia="Vijaya" w:hAnsiTheme="minorHAnsi" w:cstheme="minorHAnsi"/>
          <w:b/>
          <w:bCs/>
          <w:color w:val="auto"/>
          <w:sz w:val="28"/>
          <w:szCs w:val="28"/>
        </w:rPr>
        <w:t>−</w:t>
      </w:r>
      <w:r w:rsidRPr="00DE015E">
        <w:rPr>
          <w:rFonts w:asciiTheme="minorHAnsi" w:hAnsiTheme="minorHAnsi" w:cstheme="minorHAnsi"/>
          <w:b/>
          <w:bCs/>
          <w:color w:val="auto"/>
          <w:sz w:val="28"/>
          <w:szCs w:val="28"/>
        </w:rPr>
        <w:t>12</w:t>
      </w:r>
      <w:bookmarkEnd w:id="62"/>
    </w:p>
    <w:p w14:paraId="00004309" w14:textId="77777777" w:rsidR="00F4747B" w:rsidRDefault="00EB71E1">
      <w:pPr>
        <w:pBdr>
          <w:top w:val="nil"/>
          <w:left w:val="nil"/>
          <w:bottom w:val="nil"/>
          <w:right w:val="nil"/>
          <w:between w:val="nil"/>
        </w:pBdr>
        <w:spacing w:before="180" w:after="120"/>
        <w:rPr>
          <w:rFonts w:ascii="Calibri" w:eastAsia="Calibri" w:hAnsi="Calibri" w:cs="Calibri"/>
          <w:color w:val="000000"/>
        </w:rPr>
      </w:pPr>
      <w:r>
        <w:rPr>
          <w:rFonts w:ascii="Calibri" w:eastAsia="Calibri" w:hAnsi="Calibri" w:cs="Calibri"/>
          <w:color w:val="000000"/>
        </w:rPr>
        <w:t>Instructional Learning Formats refer to the ways in which the teacher maximizes students’ interest, engagement, and abilities to learn from the lesson and activities (</w:t>
      </w:r>
      <w:r>
        <w:rPr>
          <w:rFonts w:ascii="Calibri" w:eastAsia="Calibri" w:hAnsi="Calibri" w:cs="Calibri"/>
          <w:i/>
          <w:color w:val="000000"/>
        </w:rPr>
        <w:t xml:space="preserve">CLASS Pre-K Manual, </w:t>
      </w:r>
      <w:r>
        <w:rPr>
          <w:rFonts w:ascii="Calibri" w:eastAsia="Calibri" w:hAnsi="Calibri" w:cs="Calibri"/>
          <w:color w:val="000000"/>
        </w:rPr>
        <w:t xml:space="preserve">p. 55; </w:t>
      </w:r>
      <w:r>
        <w:rPr>
          <w:rFonts w:ascii="Calibri" w:eastAsia="Calibri" w:hAnsi="Calibri" w:cs="Calibri"/>
          <w:i/>
          <w:color w:val="000000"/>
        </w:rPr>
        <w:t>CLASS K–3 Manual</w:t>
      </w:r>
      <w:r>
        <w:rPr>
          <w:rFonts w:ascii="Calibri" w:eastAsia="Calibri" w:hAnsi="Calibri" w:cs="Calibri"/>
          <w:color w:val="000000"/>
        </w:rPr>
        <w:t xml:space="preserve">, p. 57; </w:t>
      </w:r>
      <w:r>
        <w:rPr>
          <w:rFonts w:ascii="Calibri" w:eastAsia="Calibri" w:hAnsi="Calibri" w:cs="Calibri"/>
          <w:i/>
          <w:color w:val="000000"/>
        </w:rPr>
        <w:t>CLASS Upper Elementary Manual</w:t>
      </w:r>
      <w:r>
        <w:rPr>
          <w:rFonts w:ascii="Calibri" w:eastAsia="Calibri" w:hAnsi="Calibri" w:cs="Calibri"/>
          <w:color w:val="000000"/>
        </w:rPr>
        <w:t xml:space="preserve">, p. 63; </w:t>
      </w:r>
      <w:r>
        <w:rPr>
          <w:rFonts w:ascii="Calibri" w:eastAsia="Calibri" w:hAnsi="Calibri" w:cs="Calibri"/>
          <w:i/>
          <w:color w:val="000000"/>
        </w:rPr>
        <w:t>CLASS Secondary Manual,</w:t>
      </w:r>
      <w:r>
        <w:rPr>
          <w:rFonts w:ascii="Calibri" w:eastAsia="Calibri" w:hAnsi="Calibri" w:cs="Calibri"/>
          <w:color w:val="000000"/>
        </w:rPr>
        <w:t xml:space="preserve"> p. 61). </w:t>
      </w:r>
    </w:p>
    <w:p w14:paraId="0000430A" w14:textId="77777777" w:rsidR="00F4747B" w:rsidRDefault="00EB71E1">
      <w:pPr>
        <w:pBdr>
          <w:top w:val="nil"/>
          <w:left w:val="nil"/>
          <w:bottom w:val="nil"/>
          <w:right w:val="nil"/>
          <w:between w:val="nil"/>
        </w:pBdr>
        <w:spacing w:before="180" w:after="120"/>
        <w:rPr>
          <w:rFonts w:ascii="Calibri" w:eastAsia="Calibri" w:hAnsi="Calibri" w:cs="Calibri"/>
          <w:color w:val="000000"/>
        </w:rPr>
      </w:pPr>
      <w:r>
        <w:rPr>
          <w:rFonts w:ascii="Calibri" w:eastAsia="Calibri" w:hAnsi="Calibri" w:cs="Calibri"/>
          <w:b/>
          <w:color w:val="000000"/>
        </w:rPr>
        <w:t xml:space="preserve">Ratings in the Low Range. </w:t>
      </w:r>
      <w:r>
        <w:rPr>
          <w:rFonts w:ascii="Calibri" w:eastAsia="Calibri" w:hAnsi="Calibri" w:cs="Calibri"/>
          <w:color w:val="000000"/>
        </w:rPr>
        <w:t>The teacher exerts little effort in facilitating engagement in the lesson. Learning activities may be limited and seem to be at the rote level, with little teacher involvement. The teacher relies on one learning modality (e.g., listening) and does not use other modalities (e.g., movement, visual displays) to convey information and enhance learning. Or the teacher may be ineffective in using other modalities, not choosing the right props for the students or the classroom conditions. Students are uninterested and uninvolved in the lesson. The teacher does not attempt to guide students toward learning objectives and does not help them focus on the lesson by providing appropriate tools and asking effective questions.</w:t>
      </w:r>
    </w:p>
    <w:p w14:paraId="0000430B" w14:textId="77777777" w:rsidR="00F4747B" w:rsidRDefault="00EB71E1">
      <w:pPr>
        <w:pBdr>
          <w:top w:val="nil"/>
          <w:left w:val="nil"/>
          <w:bottom w:val="nil"/>
          <w:right w:val="nil"/>
          <w:between w:val="nil"/>
        </w:pBdr>
        <w:spacing w:before="180"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At the middle range, the teacher sometimes facilitates engagement in the lesson but at other times does not, or the teacher facilitates engagement for some students and not for other students. The teacher may not allow students enough time to explore or answer questions. Sometimes, the teacher uses a variety of modalities to help students reach a learning objective, but, at other times, the teacher does not. Student engagement is inconsistent, or some students are engaged, and other students are not. At times, students are aware of the learning objective, and, at other times, they are not. The teacher may sometimes use strategies to help students organize information but, at other times, does not.</w:t>
      </w:r>
    </w:p>
    <w:p w14:paraId="0000430C" w14:textId="77777777" w:rsidR="00F4747B" w:rsidRDefault="00EB71E1">
      <w:pPr>
        <w:pBdr>
          <w:top w:val="nil"/>
          <w:left w:val="nil"/>
          <w:bottom w:val="nil"/>
          <w:right w:val="nil"/>
          <w:between w:val="nil"/>
        </w:pBdr>
        <w:spacing w:before="180" w:after="120"/>
        <w:rPr>
          <w:rFonts w:ascii="Calibri" w:eastAsia="Calibri" w:hAnsi="Calibri" w:cs="Calibri"/>
          <w:color w:val="000000"/>
        </w:rPr>
      </w:pPr>
      <w:r>
        <w:rPr>
          <w:rFonts w:ascii="Calibri" w:eastAsia="Calibri" w:hAnsi="Calibri" w:cs="Calibri"/>
          <w:b/>
          <w:color w:val="000000"/>
        </w:rPr>
        <w:t xml:space="preserve">Ratings in the High Range. </w:t>
      </w:r>
      <w:r>
        <w:rPr>
          <w:rFonts w:ascii="Calibri" w:eastAsia="Calibri" w:hAnsi="Calibri" w:cs="Calibri"/>
          <w:color w:val="000000"/>
        </w:rPr>
        <w:t xml:space="preserve">The teacher has multiple strategies and tools to facilitate engagement and learning and encourage participation. The teacher may move around, talk and play with students, ask open-ended questions of students, and allow students to explore. A variety of tools and props are used, including movement and visual/auditory resources. Students are consistently interested and engaged in the activities and lessons. The teacher focuses students on the learning objectives, which students understand. The teacher uses advanced organizers to prepare students for an activity, as well as reorientation strategies that help students regain focus. </w:t>
      </w:r>
    </w:p>
    <w:p w14:paraId="0000430D" w14:textId="77777777" w:rsidR="00F4747B" w:rsidRDefault="00EB71E1" w:rsidP="00DE015E">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21. Instructional Learning Formats: Classroom Ratings at Each Grade Band</w:t>
      </w:r>
    </w:p>
    <w:tbl>
      <w:tblPr>
        <w:tblStyle w:val="afffff8"/>
        <w:tblW w:w="9340" w:type="dxa"/>
        <w:tblLayout w:type="fixed"/>
        <w:tblLook w:val="0420" w:firstRow="1" w:lastRow="0" w:firstColumn="0" w:lastColumn="0" w:noHBand="0" w:noVBand="1"/>
        <w:tblCaption w:val="Table 21"/>
        <w:tblDescription w:val="Instructional Learning Formats: Classroom Ratings at Each Grade Band"/>
      </w:tblPr>
      <w:tblGrid>
        <w:gridCol w:w="1177"/>
        <w:gridCol w:w="1514"/>
        <w:gridCol w:w="710"/>
        <w:gridCol w:w="639"/>
        <w:gridCol w:w="783"/>
        <w:gridCol w:w="711"/>
        <w:gridCol w:w="666"/>
        <w:gridCol w:w="756"/>
        <w:gridCol w:w="711"/>
        <w:gridCol w:w="1673"/>
      </w:tblGrid>
      <w:tr w:rsidR="00F4747B" w14:paraId="35D8455A" w14:textId="77777777" w:rsidTr="00A34D47">
        <w:trPr>
          <w:trHeight w:val="420"/>
        </w:trPr>
        <w:tc>
          <w:tcPr>
            <w:tcW w:w="117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30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 Grade Band</w:t>
            </w:r>
          </w:p>
        </w:tc>
        <w:tc>
          <w:tcPr>
            <w:tcW w:w="151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30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Number of Classrooms</w:t>
            </w:r>
          </w:p>
        </w:tc>
        <w:tc>
          <w:tcPr>
            <w:tcW w:w="1349" w:type="dxa"/>
            <w:gridSpan w:val="2"/>
            <w:tcBorders>
              <w:top w:val="single" w:sz="8" w:space="0" w:color="000000"/>
              <w:left w:val="nil"/>
              <w:bottom w:val="single" w:sz="8" w:space="0" w:color="000000"/>
              <w:right w:val="single" w:sz="8" w:space="0" w:color="000000"/>
            </w:tcBorders>
            <w:shd w:val="clear" w:color="auto" w:fill="B5C7DB"/>
            <w:vAlign w:val="center"/>
          </w:tcPr>
          <w:p w14:paraId="0000431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160" w:type="dxa"/>
            <w:gridSpan w:val="3"/>
            <w:tcBorders>
              <w:top w:val="single" w:sz="8" w:space="0" w:color="000000"/>
              <w:left w:val="nil"/>
              <w:bottom w:val="single" w:sz="8" w:space="0" w:color="000000"/>
              <w:right w:val="single" w:sz="8" w:space="0" w:color="000000"/>
            </w:tcBorders>
            <w:shd w:val="clear" w:color="auto" w:fill="B5C7DB"/>
            <w:vAlign w:val="center"/>
          </w:tcPr>
          <w:p w14:paraId="0000431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467" w:type="dxa"/>
            <w:gridSpan w:val="2"/>
            <w:tcBorders>
              <w:top w:val="single" w:sz="8" w:space="0" w:color="000000"/>
              <w:left w:val="nil"/>
              <w:bottom w:val="single" w:sz="8" w:space="0" w:color="000000"/>
              <w:right w:val="single" w:sz="8" w:space="0" w:color="000000"/>
            </w:tcBorders>
            <w:shd w:val="clear" w:color="auto" w:fill="B5C7DB"/>
            <w:vAlign w:val="center"/>
          </w:tcPr>
          <w:p w14:paraId="0000431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67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31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44E9545A" w14:textId="77777777" w:rsidTr="00A34D47">
        <w:trPr>
          <w:trHeight w:val="315"/>
        </w:trPr>
        <w:tc>
          <w:tcPr>
            <w:tcW w:w="117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318"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51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31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10" w:type="dxa"/>
            <w:tcBorders>
              <w:top w:val="nil"/>
              <w:left w:val="nil"/>
              <w:bottom w:val="single" w:sz="8" w:space="0" w:color="000000"/>
              <w:right w:val="single" w:sz="8" w:space="0" w:color="000000"/>
            </w:tcBorders>
            <w:shd w:val="clear" w:color="auto" w:fill="DAE3ED"/>
            <w:vAlign w:val="center"/>
          </w:tcPr>
          <w:p w14:paraId="0000431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639" w:type="dxa"/>
            <w:tcBorders>
              <w:top w:val="nil"/>
              <w:left w:val="nil"/>
              <w:bottom w:val="single" w:sz="8" w:space="0" w:color="000000"/>
              <w:right w:val="single" w:sz="8" w:space="0" w:color="000000"/>
            </w:tcBorders>
            <w:shd w:val="clear" w:color="auto" w:fill="DAE3ED"/>
            <w:vAlign w:val="center"/>
          </w:tcPr>
          <w:p w14:paraId="0000431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783" w:type="dxa"/>
            <w:tcBorders>
              <w:top w:val="nil"/>
              <w:left w:val="nil"/>
              <w:bottom w:val="single" w:sz="8" w:space="0" w:color="000000"/>
              <w:right w:val="single" w:sz="8" w:space="0" w:color="000000"/>
            </w:tcBorders>
            <w:shd w:val="clear" w:color="auto" w:fill="DAE3ED"/>
            <w:vAlign w:val="center"/>
          </w:tcPr>
          <w:p w14:paraId="0000431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711" w:type="dxa"/>
            <w:tcBorders>
              <w:top w:val="nil"/>
              <w:left w:val="nil"/>
              <w:bottom w:val="single" w:sz="8" w:space="0" w:color="000000"/>
              <w:right w:val="single" w:sz="8" w:space="0" w:color="000000"/>
            </w:tcBorders>
            <w:shd w:val="clear" w:color="auto" w:fill="DAE3ED"/>
            <w:vAlign w:val="center"/>
          </w:tcPr>
          <w:p w14:paraId="0000431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666" w:type="dxa"/>
            <w:tcBorders>
              <w:top w:val="nil"/>
              <w:left w:val="nil"/>
              <w:bottom w:val="single" w:sz="8" w:space="0" w:color="000000"/>
              <w:right w:val="single" w:sz="8" w:space="0" w:color="000000"/>
            </w:tcBorders>
            <w:shd w:val="clear" w:color="auto" w:fill="DAE3ED"/>
            <w:vAlign w:val="center"/>
          </w:tcPr>
          <w:p w14:paraId="0000431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756" w:type="dxa"/>
            <w:tcBorders>
              <w:top w:val="nil"/>
              <w:left w:val="nil"/>
              <w:bottom w:val="single" w:sz="8" w:space="0" w:color="000000"/>
              <w:right w:val="single" w:sz="8" w:space="0" w:color="000000"/>
            </w:tcBorders>
            <w:shd w:val="clear" w:color="auto" w:fill="DAE3ED"/>
            <w:vAlign w:val="center"/>
          </w:tcPr>
          <w:p w14:paraId="0000431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711" w:type="dxa"/>
            <w:tcBorders>
              <w:top w:val="nil"/>
              <w:left w:val="nil"/>
              <w:bottom w:val="single" w:sz="8" w:space="0" w:color="000000"/>
              <w:right w:val="single" w:sz="8" w:space="0" w:color="000000"/>
            </w:tcBorders>
            <w:shd w:val="clear" w:color="auto" w:fill="DAE3ED"/>
            <w:vAlign w:val="center"/>
          </w:tcPr>
          <w:p w14:paraId="0000432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67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32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4655E58C" w14:textId="77777777" w:rsidTr="00A34D47">
        <w:trPr>
          <w:trHeight w:val="315"/>
        </w:trPr>
        <w:tc>
          <w:tcPr>
            <w:tcW w:w="1177" w:type="dxa"/>
            <w:tcBorders>
              <w:top w:val="nil"/>
              <w:left w:val="single" w:sz="8" w:space="0" w:color="000000"/>
              <w:bottom w:val="single" w:sz="8" w:space="0" w:color="000000"/>
              <w:right w:val="single" w:sz="8" w:space="0" w:color="000000"/>
            </w:tcBorders>
            <w:shd w:val="clear" w:color="auto" w:fill="auto"/>
            <w:vAlign w:val="center"/>
          </w:tcPr>
          <w:p w14:paraId="00004322"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Pre-K–3</w:t>
            </w:r>
          </w:p>
        </w:tc>
        <w:tc>
          <w:tcPr>
            <w:tcW w:w="1514" w:type="dxa"/>
            <w:tcBorders>
              <w:top w:val="nil"/>
              <w:left w:val="nil"/>
              <w:bottom w:val="single" w:sz="8" w:space="0" w:color="000000"/>
              <w:right w:val="single" w:sz="8" w:space="0" w:color="000000"/>
            </w:tcBorders>
            <w:shd w:val="clear" w:color="auto" w:fill="auto"/>
            <w:vAlign w:val="center"/>
          </w:tcPr>
          <w:p w14:paraId="0000432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392</w:t>
            </w:r>
          </w:p>
        </w:tc>
        <w:tc>
          <w:tcPr>
            <w:tcW w:w="710" w:type="dxa"/>
            <w:tcBorders>
              <w:top w:val="nil"/>
              <w:left w:val="nil"/>
              <w:bottom w:val="single" w:sz="8" w:space="0" w:color="000000"/>
              <w:right w:val="single" w:sz="8" w:space="0" w:color="000000"/>
            </w:tcBorders>
            <w:shd w:val="clear" w:color="auto" w:fill="auto"/>
            <w:vAlign w:val="center"/>
          </w:tcPr>
          <w:p w14:paraId="0000432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39" w:type="dxa"/>
            <w:tcBorders>
              <w:top w:val="nil"/>
              <w:left w:val="nil"/>
              <w:bottom w:val="single" w:sz="8" w:space="0" w:color="000000"/>
              <w:right w:val="single" w:sz="8" w:space="0" w:color="000000"/>
            </w:tcBorders>
            <w:shd w:val="clear" w:color="auto" w:fill="auto"/>
            <w:vAlign w:val="center"/>
          </w:tcPr>
          <w:p w14:paraId="0000432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83" w:type="dxa"/>
            <w:tcBorders>
              <w:top w:val="nil"/>
              <w:left w:val="nil"/>
              <w:bottom w:val="single" w:sz="8" w:space="0" w:color="000000"/>
              <w:right w:val="single" w:sz="8" w:space="0" w:color="000000"/>
            </w:tcBorders>
            <w:shd w:val="clear" w:color="auto" w:fill="auto"/>
            <w:vAlign w:val="center"/>
          </w:tcPr>
          <w:p w14:paraId="0000432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38</w:t>
            </w:r>
          </w:p>
        </w:tc>
        <w:tc>
          <w:tcPr>
            <w:tcW w:w="711" w:type="dxa"/>
            <w:tcBorders>
              <w:top w:val="nil"/>
              <w:left w:val="nil"/>
              <w:bottom w:val="single" w:sz="8" w:space="0" w:color="000000"/>
              <w:right w:val="single" w:sz="8" w:space="0" w:color="000000"/>
            </w:tcBorders>
            <w:shd w:val="clear" w:color="auto" w:fill="auto"/>
            <w:vAlign w:val="center"/>
          </w:tcPr>
          <w:p w14:paraId="0000432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84</w:t>
            </w:r>
          </w:p>
        </w:tc>
        <w:tc>
          <w:tcPr>
            <w:tcW w:w="666" w:type="dxa"/>
            <w:tcBorders>
              <w:top w:val="nil"/>
              <w:left w:val="nil"/>
              <w:bottom w:val="single" w:sz="8" w:space="0" w:color="000000"/>
              <w:right w:val="single" w:sz="8" w:space="0" w:color="000000"/>
            </w:tcBorders>
            <w:shd w:val="clear" w:color="auto" w:fill="auto"/>
            <w:vAlign w:val="center"/>
          </w:tcPr>
          <w:p w14:paraId="0000432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142</w:t>
            </w:r>
          </w:p>
        </w:tc>
        <w:tc>
          <w:tcPr>
            <w:tcW w:w="756" w:type="dxa"/>
            <w:tcBorders>
              <w:top w:val="nil"/>
              <w:left w:val="nil"/>
              <w:bottom w:val="single" w:sz="8" w:space="0" w:color="000000"/>
              <w:right w:val="single" w:sz="8" w:space="0" w:color="000000"/>
            </w:tcBorders>
            <w:shd w:val="clear" w:color="auto" w:fill="auto"/>
            <w:vAlign w:val="center"/>
          </w:tcPr>
          <w:p w14:paraId="0000432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100</w:t>
            </w:r>
          </w:p>
        </w:tc>
        <w:tc>
          <w:tcPr>
            <w:tcW w:w="711" w:type="dxa"/>
            <w:tcBorders>
              <w:top w:val="nil"/>
              <w:left w:val="nil"/>
              <w:bottom w:val="single" w:sz="8" w:space="0" w:color="000000"/>
              <w:right w:val="single" w:sz="8" w:space="0" w:color="000000"/>
            </w:tcBorders>
            <w:shd w:val="clear" w:color="auto" w:fill="auto"/>
            <w:vAlign w:val="center"/>
          </w:tcPr>
          <w:p w14:paraId="0000432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w:t>
            </w:r>
          </w:p>
        </w:tc>
        <w:tc>
          <w:tcPr>
            <w:tcW w:w="1673" w:type="dxa"/>
            <w:tcBorders>
              <w:top w:val="nil"/>
              <w:left w:val="nil"/>
              <w:bottom w:val="single" w:sz="8" w:space="0" w:color="000000"/>
              <w:right w:val="single" w:sz="8" w:space="0" w:color="000000"/>
            </w:tcBorders>
            <w:shd w:val="clear" w:color="auto" w:fill="auto"/>
            <w:vAlign w:val="center"/>
          </w:tcPr>
          <w:p w14:paraId="0000432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 4.94</w:t>
            </w:r>
          </w:p>
        </w:tc>
      </w:tr>
      <w:tr w:rsidR="00F4747B" w14:paraId="6854186E" w14:textId="77777777" w:rsidTr="00A34D47">
        <w:trPr>
          <w:trHeight w:val="315"/>
        </w:trPr>
        <w:tc>
          <w:tcPr>
            <w:tcW w:w="1177" w:type="dxa"/>
            <w:tcBorders>
              <w:top w:val="nil"/>
              <w:left w:val="single" w:sz="8" w:space="0" w:color="000000"/>
              <w:bottom w:val="single" w:sz="8" w:space="0" w:color="000000"/>
              <w:right w:val="single" w:sz="8" w:space="0" w:color="000000"/>
            </w:tcBorders>
            <w:shd w:val="clear" w:color="auto" w:fill="auto"/>
            <w:vAlign w:val="center"/>
          </w:tcPr>
          <w:p w14:paraId="0000432C"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4–5</w:t>
            </w:r>
          </w:p>
        </w:tc>
        <w:tc>
          <w:tcPr>
            <w:tcW w:w="1514" w:type="dxa"/>
            <w:tcBorders>
              <w:top w:val="nil"/>
              <w:left w:val="nil"/>
              <w:bottom w:val="single" w:sz="8" w:space="0" w:color="000000"/>
              <w:right w:val="single" w:sz="8" w:space="0" w:color="000000"/>
            </w:tcBorders>
            <w:shd w:val="clear" w:color="auto" w:fill="auto"/>
            <w:vAlign w:val="center"/>
          </w:tcPr>
          <w:p w14:paraId="0000432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170</w:t>
            </w:r>
          </w:p>
        </w:tc>
        <w:tc>
          <w:tcPr>
            <w:tcW w:w="710" w:type="dxa"/>
            <w:tcBorders>
              <w:top w:val="nil"/>
              <w:left w:val="nil"/>
              <w:bottom w:val="single" w:sz="8" w:space="0" w:color="000000"/>
              <w:right w:val="single" w:sz="8" w:space="0" w:color="000000"/>
            </w:tcBorders>
            <w:shd w:val="clear" w:color="auto" w:fill="auto"/>
            <w:vAlign w:val="center"/>
          </w:tcPr>
          <w:p w14:paraId="0000432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39" w:type="dxa"/>
            <w:tcBorders>
              <w:top w:val="nil"/>
              <w:left w:val="nil"/>
              <w:bottom w:val="single" w:sz="8" w:space="0" w:color="000000"/>
              <w:right w:val="single" w:sz="8" w:space="0" w:color="000000"/>
            </w:tcBorders>
            <w:shd w:val="clear" w:color="auto" w:fill="auto"/>
            <w:vAlign w:val="center"/>
          </w:tcPr>
          <w:p w14:paraId="0000432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83" w:type="dxa"/>
            <w:tcBorders>
              <w:top w:val="nil"/>
              <w:left w:val="nil"/>
              <w:bottom w:val="single" w:sz="8" w:space="0" w:color="000000"/>
              <w:right w:val="single" w:sz="8" w:space="0" w:color="000000"/>
            </w:tcBorders>
            <w:shd w:val="clear" w:color="auto" w:fill="auto"/>
            <w:vAlign w:val="center"/>
          </w:tcPr>
          <w:p w14:paraId="0000433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711" w:type="dxa"/>
            <w:tcBorders>
              <w:top w:val="nil"/>
              <w:left w:val="nil"/>
              <w:bottom w:val="single" w:sz="8" w:space="0" w:color="000000"/>
              <w:right w:val="single" w:sz="8" w:space="0" w:color="000000"/>
            </w:tcBorders>
            <w:shd w:val="clear" w:color="auto" w:fill="auto"/>
            <w:vAlign w:val="center"/>
          </w:tcPr>
          <w:p w14:paraId="0000433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37</w:t>
            </w:r>
          </w:p>
        </w:tc>
        <w:tc>
          <w:tcPr>
            <w:tcW w:w="666" w:type="dxa"/>
            <w:tcBorders>
              <w:top w:val="nil"/>
              <w:left w:val="nil"/>
              <w:bottom w:val="single" w:sz="8" w:space="0" w:color="000000"/>
              <w:right w:val="single" w:sz="8" w:space="0" w:color="000000"/>
            </w:tcBorders>
            <w:shd w:val="clear" w:color="auto" w:fill="auto"/>
            <w:vAlign w:val="center"/>
          </w:tcPr>
          <w:p w14:paraId="0000433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72</w:t>
            </w:r>
          </w:p>
        </w:tc>
        <w:tc>
          <w:tcPr>
            <w:tcW w:w="756" w:type="dxa"/>
            <w:tcBorders>
              <w:top w:val="nil"/>
              <w:left w:val="nil"/>
              <w:bottom w:val="single" w:sz="8" w:space="0" w:color="000000"/>
              <w:right w:val="single" w:sz="8" w:space="0" w:color="000000"/>
            </w:tcBorders>
            <w:shd w:val="clear" w:color="auto" w:fill="auto"/>
            <w:vAlign w:val="center"/>
          </w:tcPr>
          <w:p w14:paraId="0000433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w:t>
            </w:r>
          </w:p>
        </w:tc>
        <w:tc>
          <w:tcPr>
            <w:tcW w:w="711" w:type="dxa"/>
            <w:tcBorders>
              <w:top w:val="nil"/>
              <w:left w:val="nil"/>
              <w:bottom w:val="single" w:sz="8" w:space="0" w:color="000000"/>
              <w:right w:val="single" w:sz="8" w:space="0" w:color="000000"/>
            </w:tcBorders>
            <w:shd w:val="clear" w:color="auto" w:fill="auto"/>
            <w:vAlign w:val="center"/>
          </w:tcPr>
          <w:p w14:paraId="0000433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1673" w:type="dxa"/>
            <w:tcBorders>
              <w:top w:val="nil"/>
              <w:left w:val="nil"/>
              <w:bottom w:val="single" w:sz="8" w:space="0" w:color="000000"/>
              <w:right w:val="single" w:sz="8" w:space="0" w:color="000000"/>
            </w:tcBorders>
            <w:shd w:val="clear" w:color="auto" w:fill="auto"/>
            <w:vAlign w:val="center"/>
          </w:tcPr>
          <w:p w14:paraId="0000433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4.84</w:t>
            </w:r>
          </w:p>
        </w:tc>
      </w:tr>
      <w:tr w:rsidR="00F4747B" w14:paraId="7D3A155D" w14:textId="77777777" w:rsidTr="00A34D47">
        <w:trPr>
          <w:trHeight w:val="315"/>
        </w:trPr>
        <w:tc>
          <w:tcPr>
            <w:tcW w:w="1177" w:type="dxa"/>
            <w:tcBorders>
              <w:top w:val="nil"/>
              <w:left w:val="single" w:sz="8" w:space="0" w:color="000000"/>
              <w:bottom w:val="single" w:sz="8" w:space="0" w:color="000000"/>
              <w:right w:val="single" w:sz="8" w:space="0" w:color="000000"/>
            </w:tcBorders>
            <w:shd w:val="clear" w:color="auto" w:fill="auto"/>
            <w:vAlign w:val="center"/>
          </w:tcPr>
          <w:p w14:paraId="00004336"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6–8</w:t>
            </w:r>
          </w:p>
        </w:tc>
        <w:tc>
          <w:tcPr>
            <w:tcW w:w="1514" w:type="dxa"/>
            <w:tcBorders>
              <w:top w:val="nil"/>
              <w:left w:val="nil"/>
              <w:bottom w:val="single" w:sz="8" w:space="0" w:color="000000"/>
              <w:right w:val="single" w:sz="8" w:space="0" w:color="000000"/>
            </w:tcBorders>
            <w:shd w:val="clear" w:color="auto" w:fill="auto"/>
            <w:vAlign w:val="center"/>
          </w:tcPr>
          <w:p w14:paraId="0000433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179</w:t>
            </w:r>
          </w:p>
        </w:tc>
        <w:tc>
          <w:tcPr>
            <w:tcW w:w="710" w:type="dxa"/>
            <w:tcBorders>
              <w:top w:val="nil"/>
              <w:left w:val="nil"/>
              <w:bottom w:val="single" w:sz="8" w:space="0" w:color="000000"/>
              <w:right w:val="single" w:sz="8" w:space="0" w:color="000000"/>
            </w:tcBorders>
            <w:shd w:val="clear" w:color="auto" w:fill="auto"/>
            <w:vAlign w:val="center"/>
          </w:tcPr>
          <w:p w14:paraId="0000433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639" w:type="dxa"/>
            <w:tcBorders>
              <w:top w:val="nil"/>
              <w:left w:val="nil"/>
              <w:bottom w:val="single" w:sz="8" w:space="0" w:color="000000"/>
              <w:right w:val="single" w:sz="8" w:space="0" w:color="000000"/>
            </w:tcBorders>
            <w:shd w:val="clear" w:color="auto" w:fill="auto"/>
            <w:vAlign w:val="center"/>
          </w:tcPr>
          <w:p w14:paraId="0000433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83" w:type="dxa"/>
            <w:tcBorders>
              <w:top w:val="nil"/>
              <w:left w:val="nil"/>
              <w:bottom w:val="single" w:sz="8" w:space="0" w:color="000000"/>
              <w:right w:val="single" w:sz="8" w:space="0" w:color="000000"/>
            </w:tcBorders>
            <w:shd w:val="clear" w:color="auto" w:fill="auto"/>
            <w:vAlign w:val="center"/>
          </w:tcPr>
          <w:p w14:paraId="0000433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28</w:t>
            </w:r>
          </w:p>
        </w:tc>
        <w:tc>
          <w:tcPr>
            <w:tcW w:w="711" w:type="dxa"/>
            <w:tcBorders>
              <w:top w:val="nil"/>
              <w:left w:val="nil"/>
              <w:bottom w:val="single" w:sz="8" w:space="0" w:color="000000"/>
              <w:right w:val="single" w:sz="8" w:space="0" w:color="000000"/>
            </w:tcBorders>
            <w:shd w:val="clear" w:color="auto" w:fill="auto"/>
            <w:vAlign w:val="center"/>
          </w:tcPr>
          <w:p w14:paraId="0000433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29</w:t>
            </w:r>
          </w:p>
        </w:tc>
        <w:tc>
          <w:tcPr>
            <w:tcW w:w="666" w:type="dxa"/>
            <w:tcBorders>
              <w:top w:val="nil"/>
              <w:left w:val="nil"/>
              <w:bottom w:val="single" w:sz="8" w:space="0" w:color="000000"/>
              <w:right w:val="single" w:sz="8" w:space="0" w:color="000000"/>
            </w:tcBorders>
            <w:shd w:val="clear" w:color="auto" w:fill="auto"/>
            <w:vAlign w:val="center"/>
          </w:tcPr>
          <w:p w14:paraId="0000433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70</w:t>
            </w:r>
          </w:p>
        </w:tc>
        <w:tc>
          <w:tcPr>
            <w:tcW w:w="756" w:type="dxa"/>
            <w:tcBorders>
              <w:top w:val="nil"/>
              <w:left w:val="nil"/>
              <w:bottom w:val="single" w:sz="8" w:space="0" w:color="000000"/>
              <w:right w:val="single" w:sz="8" w:space="0" w:color="000000"/>
            </w:tcBorders>
            <w:shd w:val="clear" w:color="auto" w:fill="auto"/>
            <w:vAlign w:val="center"/>
          </w:tcPr>
          <w:p w14:paraId="0000433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38</w:t>
            </w:r>
          </w:p>
        </w:tc>
        <w:tc>
          <w:tcPr>
            <w:tcW w:w="711" w:type="dxa"/>
            <w:tcBorders>
              <w:top w:val="nil"/>
              <w:left w:val="nil"/>
              <w:bottom w:val="single" w:sz="8" w:space="0" w:color="000000"/>
              <w:right w:val="single" w:sz="8" w:space="0" w:color="000000"/>
            </w:tcBorders>
            <w:shd w:val="clear" w:color="auto" w:fill="auto"/>
            <w:vAlign w:val="center"/>
          </w:tcPr>
          <w:p w14:paraId="0000433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1673" w:type="dxa"/>
            <w:tcBorders>
              <w:top w:val="nil"/>
              <w:left w:val="nil"/>
              <w:bottom w:val="single" w:sz="8" w:space="0" w:color="000000"/>
              <w:right w:val="single" w:sz="8" w:space="0" w:color="000000"/>
            </w:tcBorders>
            <w:shd w:val="clear" w:color="auto" w:fill="auto"/>
            <w:vAlign w:val="center"/>
          </w:tcPr>
          <w:p w14:paraId="0000433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4.75</w:t>
            </w:r>
          </w:p>
        </w:tc>
      </w:tr>
      <w:tr w:rsidR="00F4747B" w14:paraId="38529615" w14:textId="77777777" w:rsidTr="00A34D47">
        <w:trPr>
          <w:trHeight w:val="315"/>
        </w:trPr>
        <w:tc>
          <w:tcPr>
            <w:tcW w:w="1177" w:type="dxa"/>
            <w:tcBorders>
              <w:top w:val="nil"/>
              <w:left w:val="single" w:sz="8" w:space="0" w:color="000000"/>
              <w:bottom w:val="single" w:sz="8" w:space="0" w:color="000000"/>
              <w:right w:val="single" w:sz="8" w:space="0" w:color="000000"/>
            </w:tcBorders>
            <w:shd w:val="clear" w:color="auto" w:fill="auto"/>
            <w:vAlign w:val="center"/>
          </w:tcPr>
          <w:p w14:paraId="00004340"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9–12</w:t>
            </w:r>
          </w:p>
        </w:tc>
        <w:tc>
          <w:tcPr>
            <w:tcW w:w="1514" w:type="dxa"/>
            <w:tcBorders>
              <w:top w:val="nil"/>
              <w:left w:val="nil"/>
              <w:bottom w:val="single" w:sz="8" w:space="0" w:color="000000"/>
              <w:right w:val="single" w:sz="8" w:space="0" w:color="000000"/>
            </w:tcBorders>
            <w:shd w:val="clear" w:color="auto" w:fill="auto"/>
            <w:vAlign w:val="center"/>
          </w:tcPr>
          <w:p w14:paraId="0000434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248</w:t>
            </w:r>
          </w:p>
        </w:tc>
        <w:tc>
          <w:tcPr>
            <w:tcW w:w="710" w:type="dxa"/>
            <w:tcBorders>
              <w:top w:val="nil"/>
              <w:left w:val="nil"/>
              <w:bottom w:val="single" w:sz="8" w:space="0" w:color="000000"/>
              <w:right w:val="single" w:sz="8" w:space="0" w:color="000000"/>
            </w:tcBorders>
            <w:shd w:val="clear" w:color="auto" w:fill="auto"/>
            <w:vAlign w:val="center"/>
          </w:tcPr>
          <w:p w14:paraId="0000434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639" w:type="dxa"/>
            <w:tcBorders>
              <w:top w:val="nil"/>
              <w:left w:val="nil"/>
              <w:bottom w:val="single" w:sz="8" w:space="0" w:color="000000"/>
              <w:right w:val="single" w:sz="8" w:space="0" w:color="000000"/>
            </w:tcBorders>
            <w:shd w:val="clear" w:color="auto" w:fill="auto"/>
            <w:vAlign w:val="center"/>
          </w:tcPr>
          <w:p w14:paraId="0000434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83" w:type="dxa"/>
            <w:tcBorders>
              <w:top w:val="nil"/>
              <w:left w:val="nil"/>
              <w:bottom w:val="single" w:sz="8" w:space="0" w:color="000000"/>
              <w:right w:val="single" w:sz="8" w:space="0" w:color="000000"/>
            </w:tcBorders>
            <w:shd w:val="clear" w:color="auto" w:fill="auto"/>
            <w:vAlign w:val="center"/>
          </w:tcPr>
          <w:p w14:paraId="0000434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22</w:t>
            </w:r>
          </w:p>
        </w:tc>
        <w:tc>
          <w:tcPr>
            <w:tcW w:w="711" w:type="dxa"/>
            <w:tcBorders>
              <w:top w:val="nil"/>
              <w:left w:val="nil"/>
              <w:bottom w:val="single" w:sz="8" w:space="0" w:color="000000"/>
              <w:right w:val="single" w:sz="8" w:space="0" w:color="000000"/>
            </w:tcBorders>
            <w:shd w:val="clear" w:color="auto" w:fill="auto"/>
            <w:vAlign w:val="center"/>
          </w:tcPr>
          <w:p w14:paraId="0000434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w:t>
            </w:r>
          </w:p>
        </w:tc>
        <w:tc>
          <w:tcPr>
            <w:tcW w:w="666" w:type="dxa"/>
            <w:tcBorders>
              <w:top w:val="nil"/>
              <w:left w:val="nil"/>
              <w:bottom w:val="single" w:sz="8" w:space="0" w:color="000000"/>
              <w:right w:val="single" w:sz="8" w:space="0" w:color="000000"/>
            </w:tcBorders>
            <w:shd w:val="clear" w:color="auto" w:fill="auto"/>
            <w:vAlign w:val="center"/>
          </w:tcPr>
          <w:p w14:paraId="0000434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83</w:t>
            </w:r>
          </w:p>
        </w:tc>
        <w:tc>
          <w:tcPr>
            <w:tcW w:w="756" w:type="dxa"/>
            <w:tcBorders>
              <w:top w:val="nil"/>
              <w:left w:val="nil"/>
              <w:bottom w:val="single" w:sz="8" w:space="0" w:color="000000"/>
              <w:right w:val="single" w:sz="8" w:space="0" w:color="000000"/>
            </w:tcBorders>
            <w:shd w:val="clear" w:color="auto" w:fill="auto"/>
            <w:vAlign w:val="center"/>
          </w:tcPr>
          <w:p w14:paraId="0000434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59</w:t>
            </w:r>
          </w:p>
        </w:tc>
        <w:tc>
          <w:tcPr>
            <w:tcW w:w="711" w:type="dxa"/>
            <w:tcBorders>
              <w:top w:val="nil"/>
              <w:left w:val="nil"/>
              <w:bottom w:val="single" w:sz="8" w:space="0" w:color="000000"/>
              <w:right w:val="single" w:sz="8" w:space="0" w:color="000000"/>
            </w:tcBorders>
            <w:shd w:val="clear" w:color="auto" w:fill="auto"/>
            <w:vAlign w:val="center"/>
          </w:tcPr>
          <w:p w14:paraId="0000434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25</w:t>
            </w:r>
          </w:p>
        </w:tc>
        <w:tc>
          <w:tcPr>
            <w:tcW w:w="1673" w:type="dxa"/>
            <w:tcBorders>
              <w:top w:val="nil"/>
              <w:left w:val="nil"/>
              <w:bottom w:val="single" w:sz="8" w:space="0" w:color="000000"/>
              <w:right w:val="single" w:sz="8" w:space="0" w:color="000000"/>
            </w:tcBorders>
            <w:shd w:val="clear" w:color="auto" w:fill="auto"/>
            <w:vAlign w:val="center"/>
          </w:tcPr>
          <w:p w14:paraId="0000434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4.96</w:t>
            </w:r>
          </w:p>
        </w:tc>
      </w:tr>
      <w:tr w:rsidR="00F4747B" w14:paraId="535482DD" w14:textId="77777777" w:rsidTr="00A34D47">
        <w:trPr>
          <w:trHeight w:val="315"/>
        </w:trPr>
        <w:tc>
          <w:tcPr>
            <w:tcW w:w="1177" w:type="dxa"/>
            <w:tcBorders>
              <w:top w:val="nil"/>
              <w:left w:val="single" w:sz="8" w:space="0" w:color="000000"/>
              <w:bottom w:val="single" w:sz="8" w:space="0" w:color="000000"/>
              <w:right w:val="single" w:sz="8" w:space="0" w:color="000000"/>
            </w:tcBorders>
            <w:shd w:val="clear" w:color="auto" w:fill="auto"/>
            <w:vAlign w:val="center"/>
          </w:tcPr>
          <w:p w14:paraId="0000434A" w14:textId="77777777" w:rsidR="00F4747B" w:rsidRDefault="00EB71E1">
            <w:pPr>
              <w:pBdr>
                <w:top w:val="nil"/>
                <w:left w:val="nil"/>
                <w:bottom w:val="nil"/>
                <w:right w:val="nil"/>
                <w:between w:val="nil"/>
              </w:pBdr>
              <w:spacing w:before="40" w:after="40" w:line="240" w:lineRule="auto"/>
              <w:rPr>
                <w:rFonts w:ascii="Calibri" w:eastAsia="Calibri" w:hAnsi="Calibri" w:cs="Calibri"/>
                <w:b/>
                <w:color w:val="000000"/>
              </w:rPr>
            </w:pPr>
            <w:r>
              <w:rPr>
                <w:rFonts w:ascii="Calibri" w:eastAsia="Calibri" w:hAnsi="Calibri" w:cs="Calibri"/>
                <w:b/>
                <w:color w:val="000000"/>
              </w:rPr>
              <w:t>BPS Total</w:t>
            </w:r>
          </w:p>
        </w:tc>
        <w:tc>
          <w:tcPr>
            <w:tcW w:w="1514" w:type="dxa"/>
            <w:tcBorders>
              <w:top w:val="nil"/>
              <w:left w:val="nil"/>
              <w:bottom w:val="single" w:sz="8" w:space="0" w:color="000000"/>
              <w:right w:val="single" w:sz="8" w:space="0" w:color="000000"/>
            </w:tcBorders>
            <w:shd w:val="clear" w:color="auto" w:fill="auto"/>
            <w:vAlign w:val="center"/>
          </w:tcPr>
          <w:p w14:paraId="0000434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989</w:t>
            </w:r>
          </w:p>
        </w:tc>
        <w:tc>
          <w:tcPr>
            <w:tcW w:w="710" w:type="dxa"/>
            <w:tcBorders>
              <w:top w:val="nil"/>
              <w:left w:val="nil"/>
              <w:bottom w:val="single" w:sz="8" w:space="0" w:color="000000"/>
              <w:right w:val="single" w:sz="8" w:space="0" w:color="000000"/>
            </w:tcBorders>
            <w:shd w:val="clear" w:color="auto" w:fill="auto"/>
            <w:vAlign w:val="center"/>
          </w:tcPr>
          <w:p w14:paraId="0000434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639" w:type="dxa"/>
            <w:tcBorders>
              <w:top w:val="nil"/>
              <w:left w:val="nil"/>
              <w:bottom w:val="single" w:sz="8" w:space="0" w:color="000000"/>
              <w:right w:val="single" w:sz="8" w:space="0" w:color="000000"/>
            </w:tcBorders>
            <w:shd w:val="clear" w:color="auto" w:fill="auto"/>
            <w:vAlign w:val="center"/>
          </w:tcPr>
          <w:p w14:paraId="0000434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13</w:t>
            </w:r>
          </w:p>
        </w:tc>
        <w:tc>
          <w:tcPr>
            <w:tcW w:w="783" w:type="dxa"/>
            <w:tcBorders>
              <w:top w:val="nil"/>
              <w:left w:val="nil"/>
              <w:bottom w:val="single" w:sz="8" w:space="0" w:color="000000"/>
              <w:right w:val="single" w:sz="8" w:space="0" w:color="000000"/>
            </w:tcBorders>
            <w:shd w:val="clear" w:color="auto" w:fill="auto"/>
            <w:vAlign w:val="center"/>
          </w:tcPr>
          <w:p w14:paraId="0000434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106</w:t>
            </w:r>
          </w:p>
        </w:tc>
        <w:tc>
          <w:tcPr>
            <w:tcW w:w="711" w:type="dxa"/>
            <w:tcBorders>
              <w:top w:val="nil"/>
              <w:left w:val="nil"/>
              <w:bottom w:val="single" w:sz="8" w:space="0" w:color="000000"/>
              <w:right w:val="single" w:sz="8" w:space="0" w:color="000000"/>
            </w:tcBorders>
            <w:shd w:val="clear" w:color="auto" w:fill="auto"/>
            <w:vAlign w:val="center"/>
          </w:tcPr>
          <w:p w14:paraId="0000434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203</w:t>
            </w:r>
          </w:p>
        </w:tc>
        <w:tc>
          <w:tcPr>
            <w:tcW w:w="666" w:type="dxa"/>
            <w:tcBorders>
              <w:top w:val="nil"/>
              <w:left w:val="nil"/>
              <w:bottom w:val="single" w:sz="8" w:space="0" w:color="000000"/>
              <w:right w:val="single" w:sz="8" w:space="0" w:color="000000"/>
            </w:tcBorders>
            <w:shd w:val="clear" w:color="auto" w:fill="auto"/>
            <w:vAlign w:val="center"/>
          </w:tcPr>
          <w:p w14:paraId="0000435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367</w:t>
            </w:r>
          </w:p>
        </w:tc>
        <w:tc>
          <w:tcPr>
            <w:tcW w:w="756" w:type="dxa"/>
            <w:tcBorders>
              <w:top w:val="nil"/>
              <w:left w:val="nil"/>
              <w:bottom w:val="single" w:sz="8" w:space="0" w:color="000000"/>
              <w:right w:val="single" w:sz="8" w:space="0" w:color="000000"/>
            </w:tcBorders>
            <w:shd w:val="clear" w:color="auto" w:fill="auto"/>
            <w:vAlign w:val="center"/>
          </w:tcPr>
          <w:p w14:paraId="0000435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233</w:t>
            </w:r>
          </w:p>
        </w:tc>
        <w:tc>
          <w:tcPr>
            <w:tcW w:w="711" w:type="dxa"/>
            <w:tcBorders>
              <w:top w:val="nil"/>
              <w:left w:val="nil"/>
              <w:bottom w:val="single" w:sz="8" w:space="0" w:color="000000"/>
              <w:right w:val="single" w:sz="8" w:space="0" w:color="000000"/>
            </w:tcBorders>
            <w:shd w:val="clear" w:color="auto" w:fill="auto"/>
            <w:vAlign w:val="center"/>
          </w:tcPr>
          <w:p w14:paraId="0000435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64</w:t>
            </w:r>
          </w:p>
        </w:tc>
        <w:tc>
          <w:tcPr>
            <w:tcW w:w="1673" w:type="dxa"/>
            <w:tcBorders>
              <w:top w:val="nil"/>
              <w:left w:val="nil"/>
              <w:bottom w:val="single" w:sz="8" w:space="0" w:color="000000"/>
              <w:right w:val="single" w:sz="8" w:space="0" w:color="000000"/>
            </w:tcBorders>
            <w:shd w:val="clear" w:color="auto" w:fill="auto"/>
            <w:vAlign w:val="center"/>
          </w:tcPr>
          <w:p w14:paraId="0000435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4.87</w:t>
            </w:r>
          </w:p>
        </w:tc>
      </w:tr>
    </w:tbl>
    <w:p w14:paraId="00004354"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355"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Table 22. Instructional Learning Formats: Classroom Ratings at Each Grade Band by Academic Subject</w:t>
      </w:r>
    </w:p>
    <w:tbl>
      <w:tblPr>
        <w:tblStyle w:val="afffff9"/>
        <w:tblW w:w="9339" w:type="dxa"/>
        <w:tblLayout w:type="fixed"/>
        <w:tblLook w:val="0420" w:firstRow="1" w:lastRow="0" w:firstColumn="0" w:lastColumn="0" w:noHBand="0" w:noVBand="1"/>
        <w:tblCaption w:val="Table 22"/>
        <w:tblDescription w:val="Instructional Learning Formats: Classroom Ratings at Each Grade Band by Academic Subject"/>
      </w:tblPr>
      <w:tblGrid>
        <w:gridCol w:w="1627"/>
        <w:gridCol w:w="1073"/>
        <w:gridCol w:w="734"/>
        <w:gridCol w:w="734"/>
        <w:gridCol w:w="734"/>
        <w:gridCol w:w="734"/>
        <w:gridCol w:w="734"/>
        <w:gridCol w:w="734"/>
        <w:gridCol w:w="735"/>
        <w:gridCol w:w="1500"/>
      </w:tblGrid>
      <w:tr w:rsidR="00F4747B" w14:paraId="6C2D2CF4" w14:textId="77777777" w:rsidTr="00A34D47">
        <w:trPr>
          <w:trHeight w:val="315"/>
        </w:trPr>
        <w:tc>
          <w:tcPr>
            <w:tcW w:w="1628"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356" w14:textId="77777777" w:rsidR="00F4747B" w:rsidRDefault="00EB71E1">
            <w:pPr>
              <w:jc w:val="center"/>
              <w:rPr>
                <w:rFonts w:ascii="Calibri" w:eastAsia="Calibri" w:hAnsi="Calibri" w:cs="Calibri"/>
                <w:b/>
                <w:color w:val="000000"/>
              </w:rPr>
            </w:pPr>
            <w:r>
              <w:rPr>
                <w:rFonts w:ascii="Calibri" w:eastAsia="Calibri" w:hAnsi="Calibri" w:cs="Calibri"/>
                <w:b/>
                <w:color w:val="000000"/>
              </w:rPr>
              <w:t> Subject</w:t>
            </w:r>
          </w:p>
        </w:tc>
        <w:tc>
          <w:tcPr>
            <w:tcW w:w="107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357" w14:textId="77777777" w:rsidR="00F4747B" w:rsidRDefault="00EB71E1">
            <w:pPr>
              <w:jc w:val="center"/>
              <w:rPr>
                <w:rFonts w:ascii="Calibri" w:eastAsia="Calibri" w:hAnsi="Calibri" w:cs="Calibri"/>
                <w:b/>
                <w:color w:val="000000"/>
              </w:rPr>
            </w:pPr>
            <w:r>
              <w:rPr>
                <w:rFonts w:ascii="Calibri" w:eastAsia="Calibri" w:hAnsi="Calibri" w:cs="Calibri"/>
                <w:b/>
                <w:color w:val="000000"/>
              </w:rPr>
              <w:t>Grade Band</w:t>
            </w:r>
          </w:p>
        </w:tc>
        <w:tc>
          <w:tcPr>
            <w:tcW w:w="1468" w:type="dxa"/>
            <w:gridSpan w:val="2"/>
            <w:tcBorders>
              <w:top w:val="single" w:sz="8" w:space="0" w:color="000000"/>
              <w:left w:val="nil"/>
              <w:bottom w:val="single" w:sz="8" w:space="0" w:color="000000"/>
              <w:right w:val="single" w:sz="8" w:space="0" w:color="000000"/>
            </w:tcBorders>
            <w:shd w:val="clear" w:color="auto" w:fill="B5C7DB"/>
            <w:vAlign w:val="center"/>
          </w:tcPr>
          <w:p w14:paraId="00004358" w14:textId="77777777" w:rsidR="00F4747B" w:rsidRDefault="00EB71E1">
            <w:pPr>
              <w:jc w:val="center"/>
              <w:rPr>
                <w:rFonts w:ascii="Calibri" w:eastAsia="Calibri" w:hAnsi="Calibri" w:cs="Calibri"/>
                <w:b/>
                <w:color w:val="000000"/>
              </w:rPr>
            </w:pPr>
            <w:r>
              <w:rPr>
                <w:rFonts w:ascii="Calibri" w:eastAsia="Calibri" w:hAnsi="Calibri" w:cs="Calibri"/>
                <w:b/>
                <w:color w:val="000000"/>
              </w:rPr>
              <w:t>Low Range</w:t>
            </w:r>
          </w:p>
        </w:tc>
        <w:tc>
          <w:tcPr>
            <w:tcW w:w="2202" w:type="dxa"/>
            <w:gridSpan w:val="3"/>
            <w:tcBorders>
              <w:top w:val="single" w:sz="8" w:space="0" w:color="000000"/>
              <w:left w:val="nil"/>
              <w:bottom w:val="single" w:sz="8" w:space="0" w:color="000000"/>
              <w:right w:val="single" w:sz="8" w:space="0" w:color="000000"/>
            </w:tcBorders>
            <w:shd w:val="clear" w:color="auto" w:fill="B5C7DB"/>
            <w:vAlign w:val="center"/>
          </w:tcPr>
          <w:p w14:paraId="0000435A" w14:textId="77777777" w:rsidR="00F4747B" w:rsidRDefault="00EB71E1">
            <w:pPr>
              <w:jc w:val="center"/>
              <w:rPr>
                <w:rFonts w:ascii="Calibri" w:eastAsia="Calibri" w:hAnsi="Calibri" w:cs="Calibri"/>
                <w:b/>
                <w:color w:val="000000"/>
              </w:rPr>
            </w:pPr>
            <w:r>
              <w:rPr>
                <w:rFonts w:ascii="Calibri" w:eastAsia="Calibri" w:hAnsi="Calibri" w:cs="Calibri"/>
                <w:b/>
                <w:color w:val="000000"/>
              </w:rPr>
              <w:t>Middle Range</w:t>
            </w:r>
          </w:p>
        </w:tc>
        <w:tc>
          <w:tcPr>
            <w:tcW w:w="1469" w:type="dxa"/>
            <w:gridSpan w:val="2"/>
            <w:tcBorders>
              <w:top w:val="single" w:sz="8" w:space="0" w:color="000000"/>
              <w:left w:val="nil"/>
              <w:bottom w:val="single" w:sz="8" w:space="0" w:color="000000"/>
              <w:right w:val="single" w:sz="8" w:space="0" w:color="000000"/>
            </w:tcBorders>
            <w:shd w:val="clear" w:color="auto" w:fill="B5C7DB"/>
            <w:vAlign w:val="center"/>
          </w:tcPr>
          <w:p w14:paraId="0000435D" w14:textId="77777777" w:rsidR="00F4747B" w:rsidRDefault="00EB71E1">
            <w:pPr>
              <w:jc w:val="center"/>
              <w:rPr>
                <w:rFonts w:ascii="Calibri" w:eastAsia="Calibri" w:hAnsi="Calibri" w:cs="Calibri"/>
                <w:b/>
                <w:color w:val="000000"/>
              </w:rPr>
            </w:pPr>
            <w:r>
              <w:rPr>
                <w:rFonts w:ascii="Calibri" w:eastAsia="Calibri" w:hAnsi="Calibri" w:cs="Calibri"/>
                <w:b/>
                <w:color w:val="000000"/>
              </w:rPr>
              <w:t>High Range</w:t>
            </w:r>
          </w:p>
        </w:tc>
        <w:tc>
          <w:tcPr>
            <w:tcW w:w="1500"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35F" w14:textId="77777777" w:rsidR="00F4747B" w:rsidRDefault="00EB71E1">
            <w:pPr>
              <w:jc w:val="center"/>
              <w:rPr>
                <w:rFonts w:ascii="Calibri" w:eastAsia="Calibri" w:hAnsi="Calibri" w:cs="Calibri"/>
                <w:b/>
                <w:color w:val="000000"/>
              </w:rPr>
            </w:pPr>
            <w:r>
              <w:rPr>
                <w:rFonts w:ascii="Calibri" w:eastAsia="Calibri" w:hAnsi="Calibri" w:cs="Calibri"/>
                <w:b/>
                <w:color w:val="000000"/>
              </w:rPr>
              <w:t>Average Rating</w:t>
            </w:r>
          </w:p>
        </w:tc>
      </w:tr>
      <w:tr w:rsidR="00F4747B" w14:paraId="1C227039" w14:textId="77777777" w:rsidTr="00A34D47">
        <w:trPr>
          <w:trHeight w:val="315"/>
        </w:trPr>
        <w:tc>
          <w:tcPr>
            <w:tcW w:w="1628"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360"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07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36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34" w:type="dxa"/>
            <w:tcBorders>
              <w:top w:val="nil"/>
              <w:left w:val="nil"/>
              <w:bottom w:val="single" w:sz="8" w:space="0" w:color="000000"/>
              <w:right w:val="single" w:sz="8" w:space="0" w:color="000000"/>
            </w:tcBorders>
            <w:shd w:val="clear" w:color="auto" w:fill="DAE3ED"/>
            <w:vAlign w:val="center"/>
          </w:tcPr>
          <w:p w14:paraId="00004362" w14:textId="77777777" w:rsidR="00F4747B" w:rsidRDefault="00EB71E1">
            <w:pPr>
              <w:jc w:val="center"/>
              <w:rPr>
                <w:rFonts w:ascii="Calibri" w:eastAsia="Calibri" w:hAnsi="Calibri" w:cs="Calibri"/>
                <w:b/>
                <w:color w:val="000000"/>
              </w:rPr>
            </w:pPr>
            <w:r>
              <w:rPr>
                <w:rFonts w:ascii="Calibri" w:eastAsia="Calibri" w:hAnsi="Calibri" w:cs="Calibri"/>
                <w:b/>
                <w:color w:val="000000"/>
              </w:rPr>
              <w:t>1</w:t>
            </w:r>
          </w:p>
        </w:tc>
        <w:tc>
          <w:tcPr>
            <w:tcW w:w="734" w:type="dxa"/>
            <w:tcBorders>
              <w:top w:val="nil"/>
              <w:left w:val="nil"/>
              <w:bottom w:val="single" w:sz="8" w:space="0" w:color="000000"/>
              <w:right w:val="single" w:sz="8" w:space="0" w:color="000000"/>
            </w:tcBorders>
            <w:shd w:val="clear" w:color="auto" w:fill="DAE3ED"/>
            <w:vAlign w:val="center"/>
          </w:tcPr>
          <w:p w14:paraId="00004363" w14:textId="77777777" w:rsidR="00F4747B" w:rsidRDefault="00EB71E1">
            <w:pPr>
              <w:jc w:val="center"/>
              <w:rPr>
                <w:rFonts w:ascii="Calibri" w:eastAsia="Calibri" w:hAnsi="Calibri" w:cs="Calibri"/>
                <w:b/>
                <w:color w:val="000000"/>
              </w:rPr>
            </w:pPr>
            <w:r>
              <w:rPr>
                <w:rFonts w:ascii="Calibri" w:eastAsia="Calibri" w:hAnsi="Calibri" w:cs="Calibri"/>
                <w:b/>
                <w:color w:val="000000"/>
              </w:rPr>
              <w:t>2</w:t>
            </w:r>
          </w:p>
        </w:tc>
        <w:tc>
          <w:tcPr>
            <w:tcW w:w="734" w:type="dxa"/>
            <w:tcBorders>
              <w:top w:val="nil"/>
              <w:left w:val="nil"/>
              <w:bottom w:val="single" w:sz="8" w:space="0" w:color="000000"/>
              <w:right w:val="single" w:sz="8" w:space="0" w:color="000000"/>
            </w:tcBorders>
            <w:shd w:val="clear" w:color="auto" w:fill="DAE3ED"/>
            <w:vAlign w:val="center"/>
          </w:tcPr>
          <w:p w14:paraId="00004364" w14:textId="77777777" w:rsidR="00F4747B" w:rsidRDefault="00EB71E1">
            <w:pPr>
              <w:jc w:val="center"/>
              <w:rPr>
                <w:rFonts w:ascii="Calibri" w:eastAsia="Calibri" w:hAnsi="Calibri" w:cs="Calibri"/>
                <w:b/>
                <w:color w:val="000000"/>
              </w:rPr>
            </w:pPr>
            <w:r>
              <w:rPr>
                <w:rFonts w:ascii="Calibri" w:eastAsia="Calibri" w:hAnsi="Calibri" w:cs="Calibri"/>
                <w:b/>
                <w:color w:val="000000"/>
              </w:rPr>
              <w:t>3</w:t>
            </w:r>
          </w:p>
        </w:tc>
        <w:tc>
          <w:tcPr>
            <w:tcW w:w="734" w:type="dxa"/>
            <w:tcBorders>
              <w:top w:val="nil"/>
              <w:left w:val="nil"/>
              <w:bottom w:val="single" w:sz="8" w:space="0" w:color="000000"/>
              <w:right w:val="single" w:sz="8" w:space="0" w:color="000000"/>
            </w:tcBorders>
            <w:shd w:val="clear" w:color="auto" w:fill="DAE3ED"/>
            <w:vAlign w:val="center"/>
          </w:tcPr>
          <w:p w14:paraId="00004365" w14:textId="77777777" w:rsidR="00F4747B" w:rsidRDefault="00EB71E1">
            <w:pPr>
              <w:jc w:val="center"/>
              <w:rPr>
                <w:rFonts w:ascii="Calibri" w:eastAsia="Calibri" w:hAnsi="Calibri" w:cs="Calibri"/>
                <w:b/>
                <w:color w:val="000000"/>
              </w:rPr>
            </w:pPr>
            <w:r>
              <w:rPr>
                <w:rFonts w:ascii="Calibri" w:eastAsia="Calibri" w:hAnsi="Calibri" w:cs="Calibri"/>
                <w:b/>
                <w:color w:val="000000"/>
              </w:rPr>
              <w:t>4</w:t>
            </w:r>
          </w:p>
        </w:tc>
        <w:tc>
          <w:tcPr>
            <w:tcW w:w="734" w:type="dxa"/>
            <w:tcBorders>
              <w:top w:val="nil"/>
              <w:left w:val="nil"/>
              <w:bottom w:val="single" w:sz="8" w:space="0" w:color="000000"/>
              <w:right w:val="single" w:sz="8" w:space="0" w:color="000000"/>
            </w:tcBorders>
            <w:shd w:val="clear" w:color="auto" w:fill="DAE3ED"/>
            <w:vAlign w:val="center"/>
          </w:tcPr>
          <w:p w14:paraId="00004366" w14:textId="77777777" w:rsidR="00F4747B" w:rsidRDefault="00EB71E1">
            <w:pPr>
              <w:jc w:val="center"/>
              <w:rPr>
                <w:rFonts w:ascii="Calibri" w:eastAsia="Calibri" w:hAnsi="Calibri" w:cs="Calibri"/>
                <w:b/>
                <w:color w:val="000000"/>
              </w:rPr>
            </w:pPr>
            <w:r>
              <w:rPr>
                <w:rFonts w:ascii="Calibri" w:eastAsia="Calibri" w:hAnsi="Calibri" w:cs="Calibri"/>
                <w:b/>
                <w:color w:val="000000"/>
              </w:rPr>
              <w:t>5</w:t>
            </w:r>
          </w:p>
        </w:tc>
        <w:tc>
          <w:tcPr>
            <w:tcW w:w="734" w:type="dxa"/>
            <w:tcBorders>
              <w:top w:val="nil"/>
              <w:left w:val="nil"/>
              <w:bottom w:val="single" w:sz="8" w:space="0" w:color="000000"/>
              <w:right w:val="single" w:sz="8" w:space="0" w:color="000000"/>
            </w:tcBorders>
            <w:shd w:val="clear" w:color="auto" w:fill="DAE3ED"/>
            <w:vAlign w:val="center"/>
          </w:tcPr>
          <w:p w14:paraId="00004367" w14:textId="77777777" w:rsidR="00F4747B" w:rsidRDefault="00EB71E1">
            <w:pPr>
              <w:jc w:val="center"/>
              <w:rPr>
                <w:rFonts w:ascii="Calibri" w:eastAsia="Calibri" w:hAnsi="Calibri" w:cs="Calibri"/>
                <w:b/>
                <w:color w:val="000000"/>
              </w:rPr>
            </w:pPr>
            <w:r>
              <w:rPr>
                <w:rFonts w:ascii="Calibri" w:eastAsia="Calibri" w:hAnsi="Calibri" w:cs="Calibri"/>
                <w:b/>
                <w:color w:val="000000"/>
              </w:rPr>
              <w:t>6</w:t>
            </w:r>
          </w:p>
        </w:tc>
        <w:tc>
          <w:tcPr>
            <w:tcW w:w="735" w:type="dxa"/>
            <w:tcBorders>
              <w:top w:val="nil"/>
              <w:left w:val="nil"/>
              <w:bottom w:val="single" w:sz="8" w:space="0" w:color="000000"/>
              <w:right w:val="single" w:sz="8" w:space="0" w:color="000000"/>
            </w:tcBorders>
            <w:shd w:val="clear" w:color="auto" w:fill="DAE3ED"/>
            <w:vAlign w:val="center"/>
          </w:tcPr>
          <w:p w14:paraId="00004368" w14:textId="77777777" w:rsidR="00F4747B" w:rsidRDefault="00EB71E1">
            <w:pPr>
              <w:jc w:val="center"/>
              <w:rPr>
                <w:rFonts w:ascii="Calibri" w:eastAsia="Calibri" w:hAnsi="Calibri" w:cs="Calibri"/>
                <w:b/>
                <w:color w:val="000000"/>
              </w:rPr>
            </w:pPr>
            <w:r>
              <w:rPr>
                <w:rFonts w:ascii="Calibri" w:eastAsia="Calibri" w:hAnsi="Calibri" w:cs="Calibri"/>
                <w:b/>
                <w:color w:val="000000"/>
              </w:rPr>
              <w:t>7</w:t>
            </w:r>
          </w:p>
        </w:tc>
        <w:tc>
          <w:tcPr>
            <w:tcW w:w="1500"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36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7037FD9E" w14:textId="77777777" w:rsidTr="00A34D47">
        <w:trPr>
          <w:trHeight w:val="315"/>
        </w:trPr>
        <w:tc>
          <w:tcPr>
            <w:tcW w:w="1628" w:type="dxa"/>
            <w:vMerge w:val="restart"/>
            <w:tcBorders>
              <w:top w:val="nil"/>
              <w:left w:val="single" w:sz="8" w:space="0" w:color="000000"/>
              <w:bottom w:val="single" w:sz="8" w:space="0" w:color="000000"/>
              <w:right w:val="single" w:sz="8" w:space="0" w:color="000000"/>
            </w:tcBorders>
            <w:shd w:val="clear" w:color="auto" w:fill="auto"/>
            <w:vAlign w:val="center"/>
          </w:tcPr>
          <w:p w14:paraId="0000436A"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ELA</w:t>
            </w:r>
          </w:p>
        </w:tc>
        <w:tc>
          <w:tcPr>
            <w:tcW w:w="1073" w:type="dxa"/>
            <w:tcBorders>
              <w:top w:val="nil"/>
              <w:left w:val="nil"/>
              <w:bottom w:val="single" w:sz="8" w:space="0" w:color="000000"/>
              <w:right w:val="single" w:sz="8" w:space="0" w:color="000000"/>
            </w:tcBorders>
            <w:shd w:val="clear" w:color="auto" w:fill="auto"/>
            <w:vAlign w:val="center"/>
          </w:tcPr>
          <w:p w14:paraId="0000436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34" w:type="dxa"/>
            <w:tcBorders>
              <w:top w:val="nil"/>
              <w:left w:val="nil"/>
              <w:bottom w:val="single" w:sz="8" w:space="0" w:color="000000"/>
              <w:right w:val="single" w:sz="8" w:space="0" w:color="000000"/>
            </w:tcBorders>
            <w:shd w:val="clear" w:color="auto" w:fill="auto"/>
            <w:vAlign w:val="center"/>
          </w:tcPr>
          <w:p w14:paraId="0000436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6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34" w:type="dxa"/>
            <w:tcBorders>
              <w:top w:val="nil"/>
              <w:left w:val="nil"/>
              <w:bottom w:val="single" w:sz="8" w:space="0" w:color="000000"/>
              <w:right w:val="single" w:sz="8" w:space="0" w:color="000000"/>
            </w:tcBorders>
            <w:shd w:val="clear" w:color="auto" w:fill="auto"/>
            <w:vAlign w:val="center"/>
          </w:tcPr>
          <w:p w14:paraId="0000436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734" w:type="dxa"/>
            <w:tcBorders>
              <w:top w:val="nil"/>
              <w:left w:val="nil"/>
              <w:bottom w:val="single" w:sz="8" w:space="0" w:color="000000"/>
              <w:right w:val="single" w:sz="8" w:space="0" w:color="000000"/>
            </w:tcBorders>
            <w:shd w:val="clear" w:color="auto" w:fill="auto"/>
            <w:vAlign w:val="center"/>
          </w:tcPr>
          <w:p w14:paraId="0000436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44</w:t>
            </w:r>
          </w:p>
        </w:tc>
        <w:tc>
          <w:tcPr>
            <w:tcW w:w="734" w:type="dxa"/>
            <w:tcBorders>
              <w:top w:val="nil"/>
              <w:left w:val="nil"/>
              <w:bottom w:val="single" w:sz="8" w:space="0" w:color="000000"/>
              <w:right w:val="single" w:sz="8" w:space="0" w:color="000000"/>
            </w:tcBorders>
            <w:shd w:val="clear" w:color="auto" w:fill="auto"/>
            <w:vAlign w:val="center"/>
          </w:tcPr>
          <w:p w14:paraId="0000437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80</w:t>
            </w:r>
          </w:p>
        </w:tc>
        <w:tc>
          <w:tcPr>
            <w:tcW w:w="734" w:type="dxa"/>
            <w:tcBorders>
              <w:top w:val="nil"/>
              <w:left w:val="nil"/>
              <w:bottom w:val="single" w:sz="8" w:space="0" w:color="000000"/>
              <w:right w:val="single" w:sz="8" w:space="0" w:color="000000"/>
            </w:tcBorders>
            <w:shd w:val="clear" w:color="auto" w:fill="auto"/>
            <w:vAlign w:val="center"/>
          </w:tcPr>
          <w:p w14:paraId="0000437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60</w:t>
            </w:r>
          </w:p>
        </w:tc>
        <w:tc>
          <w:tcPr>
            <w:tcW w:w="735" w:type="dxa"/>
            <w:tcBorders>
              <w:top w:val="nil"/>
              <w:left w:val="nil"/>
              <w:bottom w:val="single" w:sz="8" w:space="0" w:color="000000"/>
              <w:right w:val="single" w:sz="8" w:space="0" w:color="000000"/>
            </w:tcBorders>
            <w:shd w:val="clear" w:color="auto" w:fill="auto"/>
            <w:vAlign w:val="center"/>
          </w:tcPr>
          <w:p w14:paraId="0000437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1500" w:type="dxa"/>
            <w:tcBorders>
              <w:top w:val="nil"/>
              <w:left w:val="nil"/>
              <w:bottom w:val="single" w:sz="8" w:space="0" w:color="000000"/>
              <w:right w:val="single" w:sz="8" w:space="0" w:color="000000"/>
            </w:tcBorders>
            <w:shd w:val="clear" w:color="auto" w:fill="auto"/>
            <w:vAlign w:val="center"/>
          </w:tcPr>
          <w:p w14:paraId="0000437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4.97</w:t>
            </w:r>
          </w:p>
        </w:tc>
      </w:tr>
      <w:tr w:rsidR="00F4747B" w14:paraId="2F09781B"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7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7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34" w:type="dxa"/>
            <w:tcBorders>
              <w:top w:val="nil"/>
              <w:left w:val="nil"/>
              <w:bottom w:val="single" w:sz="8" w:space="0" w:color="000000"/>
              <w:right w:val="single" w:sz="8" w:space="0" w:color="000000"/>
            </w:tcBorders>
            <w:shd w:val="clear" w:color="auto" w:fill="auto"/>
            <w:vAlign w:val="center"/>
          </w:tcPr>
          <w:p w14:paraId="0000437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7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34" w:type="dxa"/>
            <w:tcBorders>
              <w:top w:val="nil"/>
              <w:left w:val="nil"/>
              <w:bottom w:val="single" w:sz="8" w:space="0" w:color="000000"/>
              <w:right w:val="single" w:sz="8" w:space="0" w:color="000000"/>
            </w:tcBorders>
            <w:shd w:val="clear" w:color="auto" w:fill="auto"/>
            <w:vAlign w:val="center"/>
          </w:tcPr>
          <w:p w14:paraId="0000437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734" w:type="dxa"/>
            <w:tcBorders>
              <w:top w:val="nil"/>
              <w:left w:val="nil"/>
              <w:bottom w:val="single" w:sz="8" w:space="0" w:color="000000"/>
              <w:right w:val="single" w:sz="8" w:space="0" w:color="000000"/>
            </w:tcBorders>
            <w:shd w:val="clear" w:color="auto" w:fill="auto"/>
            <w:vAlign w:val="center"/>
          </w:tcPr>
          <w:p w14:paraId="0000437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734" w:type="dxa"/>
            <w:tcBorders>
              <w:top w:val="nil"/>
              <w:left w:val="nil"/>
              <w:bottom w:val="single" w:sz="8" w:space="0" w:color="000000"/>
              <w:right w:val="single" w:sz="8" w:space="0" w:color="000000"/>
            </w:tcBorders>
            <w:shd w:val="clear" w:color="auto" w:fill="auto"/>
            <w:vAlign w:val="center"/>
          </w:tcPr>
          <w:p w14:paraId="0000437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36</w:t>
            </w:r>
          </w:p>
        </w:tc>
        <w:tc>
          <w:tcPr>
            <w:tcW w:w="734" w:type="dxa"/>
            <w:tcBorders>
              <w:top w:val="nil"/>
              <w:left w:val="nil"/>
              <w:bottom w:val="single" w:sz="8" w:space="0" w:color="000000"/>
              <w:right w:val="single" w:sz="8" w:space="0" w:color="000000"/>
            </w:tcBorders>
            <w:shd w:val="clear" w:color="auto" w:fill="auto"/>
            <w:vAlign w:val="center"/>
          </w:tcPr>
          <w:p w14:paraId="0000437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735" w:type="dxa"/>
            <w:tcBorders>
              <w:top w:val="nil"/>
              <w:left w:val="nil"/>
              <w:bottom w:val="single" w:sz="8" w:space="0" w:color="000000"/>
              <w:right w:val="single" w:sz="8" w:space="0" w:color="000000"/>
            </w:tcBorders>
            <w:shd w:val="clear" w:color="auto" w:fill="auto"/>
            <w:vAlign w:val="center"/>
          </w:tcPr>
          <w:p w14:paraId="0000437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500" w:type="dxa"/>
            <w:tcBorders>
              <w:top w:val="nil"/>
              <w:left w:val="nil"/>
              <w:bottom w:val="single" w:sz="8" w:space="0" w:color="000000"/>
              <w:right w:val="single" w:sz="8" w:space="0" w:color="000000"/>
            </w:tcBorders>
            <w:shd w:val="clear" w:color="auto" w:fill="auto"/>
            <w:vAlign w:val="center"/>
          </w:tcPr>
          <w:p w14:paraId="0000437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4.82</w:t>
            </w:r>
          </w:p>
        </w:tc>
      </w:tr>
      <w:tr w:rsidR="00F4747B" w14:paraId="19517841"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7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7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34" w:type="dxa"/>
            <w:tcBorders>
              <w:top w:val="nil"/>
              <w:left w:val="nil"/>
              <w:bottom w:val="single" w:sz="8" w:space="0" w:color="000000"/>
              <w:right w:val="single" w:sz="8" w:space="0" w:color="000000"/>
            </w:tcBorders>
            <w:shd w:val="clear" w:color="auto" w:fill="auto"/>
            <w:vAlign w:val="center"/>
          </w:tcPr>
          <w:p w14:paraId="0000438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8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34" w:type="dxa"/>
            <w:tcBorders>
              <w:top w:val="nil"/>
              <w:left w:val="nil"/>
              <w:bottom w:val="single" w:sz="8" w:space="0" w:color="000000"/>
              <w:right w:val="single" w:sz="8" w:space="0" w:color="000000"/>
            </w:tcBorders>
            <w:shd w:val="clear" w:color="auto" w:fill="auto"/>
            <w:vAlign w:val="center"/>
          </w:tcPr>
          <w:p w14:paraId="0000438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34" w:type="dxa"/>
            <w:tcBorders>
              <w:top w:val="nil"/>
              <w:left w:val="nil"/>
              <w:bottom w:val="single" w:sz="8" w:space="0" w:color="000000"/>
              <w:right w:val="single" w:sz="8" w:space="0" w:color="000000"/>
            </w:tcBorders>
            <w:shd w:val="clear" w:color="auto" w:fill="auto"/>
            <w:vAlign w:val="center"/>
          </w:tcPr>
          <w:p w14:paraId="0000438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734" w:type="dxa"/>
            <w:tcBorders>
              <w:top w:val="nil"/>
              <w:left w:val="nil"/>
              <w:bottom w:val="single" w:sz="8" w:space="0" w:color="000000"/>
              <w:right w:val="single" w:sz="8" w:space="0" w:color="000000"/>
            </w:tcBorders>
            <w:shd w:val="clear" w:color="auto" w:fill="auto"/>
            <w:vAlign w:val="center"/>
          </w:tcPr>
          <w:p w14:paraId="0000438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23</w:t>
            </w:r>
          </w:p>
        </w:tc>
        <w:tc>
          <w:tcPr>
            <w:tcW w:w="734" w:type="dxa"/>
            <w:tcBorders>
              <w:top w:val="nil"/>
              <w:left w:val="nil"/>
              <w:bottom w:val="single" w:sz="8" w:space="0" w:color="000000"/>
              <w:right w:val="single" w:sz="8" w:space="0" w:color="000000"/>
            </w:tcBorders>
            <w:shd w:val="clear" w:color="auto" w:fill="auto"/>
            <w:vAlign w:val="center"/>
          </w:tcPr>
          <w:p w14:paraId="0000438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35" w:type="dxa"/>
            <w:tcBorders>
              <w:top w:val="nil"/>
              <w:left w:val="nil"/>
              <w:bottom w:val="single" w:sz="8" w:space="0" w:color="000000"/>
              <w:right w:val="single" w:sz="8" w:space="0" w:color="000000"/>
            </w:tcBorders>
            <w:shd w:val="clear" w:color="auto" w:fill="auto"/>
            <w:vAlign w:val="center"/>
          </w:tcPr>
          <w:p w14:paraId="0000438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500" w:type="dxa"/>
            <w:tcBorders>
              <w:top w:val="nil"/>
              <w:left w:val="nil"/>
              <w:bottom w:val="single" w:sz="8" w:space="0" w:color="000000"/>
              <w:right w:val="single" w:sz="8" w:space="0" w:color="000000"/>
            </w:tcBorders>
            <w:shd w:val="clear" w:color="auto" w:fill="auto"/>
            <w:vAlign w:val="center"/>
          </w:tcPr>
          <w:p w14:paraId="0000438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4.55</w:t>
            </w:r>
          </w:p>
        </w:tc>
      </w:tr>
      <w:tr w:rsidR="00F4747B" w14:paraId="657F2449"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8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8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34" w:type="dxa"/>
            <w:tcBorders>
              <w:top w:val="nil"/>
              <w:left w:val="nil"/>
              <w:bottom w:val="single" w:sz="8" w:space="0" w:color="000000"/>
              <w:right w:val="single" w:sz="8" w:space="0" w:color="000000"/>
            </w:tcBorders>
            <w:shd w:val="clear" w:color="auto" w:fill="auto"/>
            <w:vAlign w:val="center"/>
          </w:tcPr>
          <w:p w14:paraId="0000438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34" w:type="dxa"/>
            <w:tcBorders>
              <w:top w:val="nil"/>
              <w:left w:val="nil"/>
              <w:bottom w:val="single" w:sz="8" w:space="0" w:color="000000"/>
              <w:right w:val="single" w:sz="8" w:space="0" w:color="000000"/>
            </w:tcBorders>
            <w:shd w:val="clear" w:color="auto" w:fill="auto"/>
            <w:vAlign w:val="center"/>
          </w:tcPr>
          <w:p w14:paraId="0000438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34" w:type="dxa"/>
            <w:tcBorders>
              <w:top w:val="nil"/>
              <w:left w:val="nil"/>
              <w:bottom w:val="single" w:sz="8" w:space="0" w:color="000000"/>
              <w:right w:val="single" w:sz="8" w:space="0" w:color="000000"/>
            </w:tcBorders>
            <w:shd w:val="clear" w:color="auto" w:fill="auto"/>
            <w:vAlign w:val="center"/>
          </w:tcPr>
          <w:p w14:paraId="0000438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34" w:type="dxa"/>
            <w:tcBorders>
              <w:top w:val="nil"/>
              <w:left w:val="nil"/>
              <w:bottom w:val="single" w:sz="8" w:space="0" w:color="000000"/>
              <w:right w:val="single" w:sz="8" w:space="0" w:color="000000"/>
            </w:tcBorders>
            <w:shd w:val="clear" w:color="auto" w:fill="auto"/>
            <w:vAlign w:val="center"/>
          </w:tcPr>
          <w:p w14:paraId="0000438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734" w:type="dxa"/>
            <w:tcBorders>
              <w:top w:val="nil"/>
              <w:left w:val="nil"/>
              <w:bottom w:val="single" w:sz="8" w:space="0" w:color="000000"/>
              <w:right w:val="single" w:sz="8" w:space="0" w:color="000000"/>
            </w:tcBorders>
            <w:shd w:val="clear" w:color="auto" w:fill="auto"/>
            <w:vAlign w:val="center"/>
          </w:tcPr>
          <w:p w14:paraId="0000438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23</w:t>
            </w:r>
          </w:p>
        </w:tc>
        <w:tc>
          <w:tcPr>
            <w:tcW w:w="734" w:type="dxa"/>
            <w:tcBorders>
              <w:top w:val="nil"/>
              <w:left w:val="nil"/>
              <w:bottom w:val="single" w:sz="8" w:space="0" w:color="000000"/>
              <w:right w:val="single" w:sz="8" w:space="0" w:color="000000"/>
            </w:tcBorders>
            <w:shd w:val="clear" w:color="auto" w:fill="auto"/>
            <w:vAlign w:val="center"/>
          </w:tcPr>
          <w:p w14:paraId="0000438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735" w:type="dxa"/>
            <w:tcBorders>
              <w:top w:val="nil"/>
              <w:left w:val="nil"/>
              <w:bottom w:val="single" w:sz="8" w:space="0" w:color="000000"/>
              <w:right w:val="single" w:sz="8" w:space="0" w:color="000000"/>
            </w:tcBorders>
            <w:shd w:val="clear" w:color="auto" w:fill="auto"/>
            <w:vAlign w:val="center"/>
          </w:tcPr>
          <w:p w14:paraId="0000439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1500" w:type="dxa"/>
            <w:tcBorders>
              <w:top w:val="nil"/>
              <w:left w:val="nil"/>
              <w:bottom w:val="single" w:sz="8" w:space="0" w:color="000000"/>
              <w:right w:val="single" w:sz="8" w:space="0" w:color="000000"/>
            </w:tcBorders>
            <w:shd w:val="clear" w:color="auto" w:fill="auto"/>
            <w:vAlign w:val="center"/>
          </w:tcPr>
          <w:p w14:paraId="0000439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4.84</w:t>
            </w:r>
          </w:p>
        </w:tc>
      </w:tr>
      <w:tr w:rsidR="00F4747B" w14:paraId="599FFA15" w14:textId="77777777" w:rsidTr="00A34D47">
        <w:trPr>
          <w:trHeight w:val="315"/>
        </w:trPr>
        <w:tc>
          <w:tcPr>
            <w:tcW w:w="1628" w:type="dxa"/>
            <w:vMerge w:val="restart"/>
            <w:tcBorders>
              <w:top w:val="nil"/>
              <w:left w:val="single" w:sz="8" w:space="0" w:color="000000"/>
              <w:bottom w:val="single" w:sz="8" w:space="0" w:color="000000"/>
              <w:right w:val="single" w:sz="8" w:space="0" w:color="000000"/>
            </w:tcBorders>
            <w:shd w:val="clear" w:color="auto" w:fill="auto"/>
            <w:vAlign w:val="center"/>
          </w:tcPr>
          <w:p w14:paraId="00004392"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Mathematics</w:t>
            </w:r>
          </w:p>
        </w:tc>
        <w:tc>
          <w:tcPr>
            <w:tcW w:w="1073" w:type="dxa"/>
            <w:tcBorders>
              <w:top w:val="nil"/>
              <w:left w:val="nil"/>
              <w:bottom w:val="single" w:sz="8" w:space="0" w:color="000000"/>
              <w:right w:val="single" w:sz="8" w:space="0" w:color="000000"/>
            </w:tcBorders>
            <w:shd w:val="clear" w:color="auto" w:fill="auto"/>
            <w:vAlign w:val="center"/>
          </w:tcPr>
          <w:p w14:paraId="0000439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34" w:type="dxa"/>
            <w:tcBorders>
              <w:top w:val="nil"/>
              <w:left w:val="nil"/>
              <w:bottom w:val="single" w:sz="8" w:space="0" w:color="000000"/>
              <w:right w:val="single" w:sz="8" w:space="0" w:color="000000"/>
            </w:tcBorders>
            <w:shd w:val="clear" w:color="auto" w:fill="auto"/>
            <w:vAlign w:val="center"/>
          </w:tcPr>
          <w:p w14:paraId="0000439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9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34" w:type="dxa"/>
            <w:tcBorders>
              <w:top w:val="nil"/>
              <w:left w:val="nil"/>
              <w:bottom w:val="single" w:sz="8" w:space="0" w:color="000000"/>
              <w:right w:val="single" w:sz="8" w:space="0" w:color="000000"/>
            </w:tcBorders>
            <w:shd w:val="clear" w:color="auto" w:fill="auto"/>
            <w:vAlign w:val="center"/>
          </w:tcPr>
          <w:p w14:paraId="0000439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734" w:type="dxa"/>
            <w:tcBorders>
              <w:top w:val="nil"/>
              <w:left w:val="nil"/>
              <w:bottom w:val="single" w:sz="8" w:space="0" w:color="000000"/>
              <w:right w:val="single" w:sz="8" w:space="0" w:color="000000"/>
            </w:tcBorders>
            <w:shd w:val="clear" w:color="auto" w:fill="auto"/>
            <w:vAlign w:val="center"/>
          </w:tcPr>
          <w:p w14:paraId="0000439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28</w:t>
            </w:r>
          </w:p>
        </w:tc>
        <w:tc>
          <w:tcPr>
            <w:tcW w:w="734" w:type="dxa"/>
            <w:tcBorders>
              <w:top w:val="nil"/>
              <w:left w:val="nil"/>
              <w:bottom w:val="single" w:sz="8" w:space="0" w:color="000000"/>
              <w:right w:val="single" w:sz="8" w:space="0" w:color="000000"/>
            </w:tcBorders>
            <w:shd w:val="clear" w:color="auto" w:fill="auto"/>
            <w:vAlign w:val="center"/>
          </w:tcPr>
          <w:p w14:paraId="0000439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42</w:t>
            </w:r>
          </w:p>
        </w:tc>
        <w:tc>
          <w:tcPr>
            <w:tcW w:w="734" w:type="dxa"/>
            <w:tcBorders>
              <w:top w:val="nil"/>
              <w:left w:val="nil"/>
              <w:bottom w:val="single" w:sz="8" w:space="0" w:color="000000"/>
              <w:right w:val="single" w:sz="8" w:space="0" w:color="000000"/>
            </w:tcBorders>
            <w:shd w:val="clear" w:color="auto" w:fill="auto"/>
            <w:vAlign w:val="center"/>
          </w:tcPr>
          <w:p w14:paraId="0000439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24</w:t>
            </w:r>
          </w:p>
        </w:tc>
        <w:tc>
          <w:tcPr>
            <w:tcW w:w="735" w:type="dxa"/>
            <w:tcBorders>
              <w:top w:val="nil"/>
              <w:left w:val="nil"/>
              <w:bottom w:val="single" w:sz="8" w:space="0" w:color="000000"/>
              <w:right w:val="single" w:sz="8" w:space="0" w:color="000000"/>
            </w:tcBorders>
            <w:shd w:val="clear" w:color="auto" w:fill="auto"/>
            <w:vAlign w:val="center"/>
          </w:tcPr>
          <w:p w14:paraId="0000439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1500" w:type="dxa"/>
            <w:tcBorders>
              <w:top w:val="nil"/>
              <w:left w:val="nil"/>
              <w:bottom w:val="single" w:sz="8" w:space="0" w:color="000000"/>
              <w:right w:val="single" w:sz="8" w:space="0" w:color="000000"/>
            </w:tcBorders>
            <w:shd w:val="clear" w:color="auto" w:fill="auto"/>
            <w:vAlign w:val="center"/>
          </w:tcPr>
          <w:p w14:paraId="0000439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4.87</w:t>
            </w:r>
          </w:p>
        </w:tc>
      </w:tr>
      <w:tr w:rsidR="00F4747B" w14:paraId="6949D13E"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9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9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34" w:type="dxa"/>
            <w:tcBorders>
              <w:top w:val="nil"/>
              <w:left w:val="nil"/>
              <w:bottom w:val="single" w:sz="8" w:space="0" w:color="000000"/>
              <w:right w:val="single" w:sz="8" w:space="0" w:color="000000"/>
            </w:tcBorders>
            <w:shd w:val="clear" w:color="auto" w:fill="auto"/>
            <w:vAlign w:val="center"/>
          </w:tcPr>
          <w:p w14:paraId="0000439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9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A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734" w:type="dxa"/>
            <w:tcBorders>
              <w:top w:val="nil"/>
              <w:left w:val="nil"/>
              <w:bottom w:val="single" w:sz="8" w:space="0" w:color="000000"/>
              <w:right w:val="single" w:sz="8" w:space="0" w:color="000000"/>
            </w:tcBorders>
            <w:shd w:val="clear" w:color="auto" w:fill="auto"/>
            <w:vAlign w:val="center"/>
          </w:tcPr>
          <w:p w14:paraId="000043A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11</w:t>
            </w:r>
          </w:p>
        </w:tc>
        <w:tc>
          <w:tcPr>
            <w:tcW w:w="734" w:type="dxa"/>
            <w:tcBorders>
              <w:top w:val="nil"/>
              <w:left w:val="nil"/>
              <w:bottom w:val="single" w:sz="8" w:space="0" w:color="000000"/>
              <w:right w:val="single" w:sz="8" w:space="0" w:color="000000"/>
            </w:tcBorders>
            <w:shd w:val="clear" w:color="auto" w:fill="auto"/>
            <w:vAlign w:val="center"/>
          </w:tcPr>
          <w:p w14:paraId="000043A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26</w:t>
            </w:r>
          </w:p>
        </w:tc>
        <w:tc>
          <w:tcPr>
            <w:tcW w:w="734" w:type="dxa"/>
            <w:tcBorders>
              <w:top w:val="nil"/>
              <w:left w:val="nil"/>
              <w:bottom w:val="single" w:sz="8" w:space="0" w:color="000000"/>
              <w:right w:val="single" w:sz="8" w:space="0" w:color="000000"/>
            </w:tcBorders>
            <w:shd w:val="clear" w:color="auto" w:fill="auto"/>
            <w:vAlign w:val="center"/>
          </w:tcPr>
          <w:p w14:paraId="000043A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735" w:type="dxa"/>
            <w:tcBorders>
              <w:top w:val="nil"/>
              <w:left w:val="nil"/>
              <w:bottom w:val="single" w:sz="8" w:space="0" w:color="000000"/>
              <w:right w:val="single" w:sz="8" w:space="0" w:color="000000"/>
            </w:tcBorders>
            <w:shd w:val="clear" w:color="auto" w:fill="auto"/>
            <w:vAlign w:val="center"/>
          </w:tcPr>
          <w:p w14:paraId="000043A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1500" w:type="dxa"/>
            <w:tcBorders>
              <w:top w:val="nil"/>
              <w:left w:val="nil"/>
              <w:bottom w:val="single" w:sz="8" w:space="0" w:color="000000"/>
              <w:right w:val="single" w:sz="8" w:space="0" w:color="000000"/>
            </w:tcBorders>
            <w:shd w:val="clear" w:color="auto" w:fill="auto"/>
            <w:vAlign w:val="center"/>
          </w:tcPr>
          <w:p w14:paraId="000043A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4.84</w:t>
            </w:r>
          </w:p>
        </w:tc>
      </w:tr>
      <w:tr w:rsidR="00F4747B" w14:paraId="4FED1AA7"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A6"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A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34" w:type="dxa"/>
            <w:tcBorders>
              <w:top w:val="nil"/>
              <w:left w:val="nil"/>
              <w:bottom w:val="single" w:sz="8" w:space="0" w:color="000000"/>
              <w:right w:val="single" w:sz="8" w:space="0" w:color="000000"/>
            </w:tcBorders>
            <w:shd w:val="clear" w:color="auto" w:fill="auto"/>
            <w:vAlign w:val="center"/>
          </w:tcPr>
          <w:p w14:paraId="000043A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A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3A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w:t>
            </w:r>
          </w:p>
        </w:tc>
        <w:tc>
          <w:tcPr>
            <w:tcW w:w="734" w:type="dxa"/>
            <w:tcBorders>
              <w:top w:val="nil"/>
              <w:left w:val="nil"/>
              <w:bottom w:val="single" w:sz="8" w:space="0" w:color="000000"/>
              <w:right w:val="single" w:sz="8" w:space="0" w:color="000000"/>
            </w:tcBorders>
            <w:shd w:val="clear" w:color="auto" w:fill="auto"/>
            <w:vAlign w:val="center"/>
          </w:tcPr>
          <w:p w14:paraId="000043A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34" w:type="dxa"/>
            <w:tcBorders>
              <w:top w:val="nil"/>
              <w:left w:val="nil"/>
              <w:bottom w:val="single" w:sz="8" w:space="0" w:color="000000"/>
              <w:right w:val="single" w:sz="8" w:space="0" w:color="000000"/>
            </w:tcBorders>
            <w:shd w:val="clear" w:color="auto" w:fill="auto"/>
            <w:vAlign w:val="center"/>
          </w:tcPr>
          <w:p w14:paraId="000043A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19</w:t>
            </w:r>
          </w:p>
        </w:tc>
        <w:tc>
          <w:tcPr>
            <w:tcW w:w="734" w:type="dxa"/>
            <w:tcBorders>
              <w:top w:val="nil"/>
              <w:left w:val="nil"/>
              <w:bottom w:val="single" w:sz="8" w:space="0" w:color="000000"/>
              <w:right w:val="single" w:sz="8" w:space="0" w:color="000000"/>
            </w:tcBorders>
            <w:shd w:val="clear" w:color="auto" w:fill="auto"/>
            <w:vAlign w:val="center"/>
          </w:tcPr>
          <w:p w14:paraId="000043A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735" w:type="dxa"/>
            <w:tcBorders>
              <w:top w:val="nil"/>
              <w:left w:val="nil"/>
              <w:bottom w:val="single" w:sz="8" w:space="0" w:color="000000"/>
              <w:right w:val="single" w:sz="8" w:space="0" w:color="000000"/>
            </w:tcBorders>
            <w:shd w:val="clear" w:color="auto" w:fill="auto"/>
            <w:vAlign w:val="center"/>
          </w:tcPr>
          <w:p w14:paraId="000043A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1500" w:type="dxa"/>
            <w:tcBorders>
              <w:top w:val="nil"/>
              <w:left w:val="nil"/>
              <w:bottom w:val="single" w:sz="8" w:space="0" w:color="000000"/>
              <w:right w:val="single" w:sz="8" w:space="0" w:color="000000"/>
            </w:tcBorders>
            <w:shd w:val="clear" w:color="auto" w:fill="auto"/>
            <w:vAlign w:val="center"/>
          </w:tcPr>
          <w:p w14:paraId="000043A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5.00</w:t>
            </w:r>
          </w:p>
        </w:tc>
      </w:tr>
      <w:tr w:rsidR="00F4747B" w14:paraId="56245E6B"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B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B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34" w:type="dxa"/>
            <w:tcBorders>
              <w:top w:val="nil"/>
              <w:left w:val="nil"/>
              <w:bottom w:val="single" w:sz="8" w:space="0" w:color="000000"/>
              <w:right w:val="single" w:sz="8" w:space="0" w:color="000000"/>
            </w:tcBorders>
            <w:shd w:val="clear" w:color="auto" w:fill="auto"/>
            <w:vAlign w:val="center"/>
          </w:tcPr>
          <w:p w14:paraId="000043B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B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B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34" w:type="dxa"/>
            <w:tcBorders>
              <w:top w:val="nil"/>
              <w:left w:val="nil"/>
              <w:bottom w:val="single" w:sz="8" w:space="0" w:color="000000"/>
              <w:right w:val="single" w:sz="8" w:space="0" w:color="000000"/>
            </w:tcBorders>
            <w:shd w:val="clear" w:color="auto" w:fill="auto"/>
            <w:vAlign w:val="center"/>
          </w:tcPr>
          <w:p w14:paraId="000043B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734" w:type="dxa"/>
            <w:tcBorders>
              <w:top w:val="nil"/>
              <w:left w:val="nil"/>
              <w:bottom w:val="single" w:sz="8" w:space="0" w:color="000000"/>
              <w:right w:val="single" w:sz="8" w:space="0" w:color="000000"/>
            </w:tcBorders>
            <w:shd w:val="clear" w:color="auto" w:fill="auto"/>
            <w:vAlign w:val="center"/>
          </w:tcPr>
          <w:p w14:paraId="000043B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22</w:t>
            </w:r>
          </w:p>
        </w:tc>
        <w:tc>
          <w:tcPr>
            <w:tcW w:w="734" w:type="dxa"/>
            <w:tcBorders>
              <w:top w:val="nil"/>
              <w:left w:val="nil"/>
              <w:bottom w:val="single" w:sz="8" w:space="0" w:color="000000"/>
              <w:right w:val="single" w:sz="8" w:space="0" w:color="000000"/>
            </w:tcBorders>
            <w:shd w:val="clear" w:color="auto" w:fill="auto"/>
            <w:vAlign w:val="center"/>
          </w:tcPr>
          <w:p w14:paraId="000043B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735" w:type="dxa"/>
            <w:tcBorders>
              <w:top w:val="nil"/>
              <w:left w:val="nil"/>
              <w:bottom w:val="single" w:sz="8" w:space="0" w:color="000000"/>
              <w:right w:val="single" w:sz="8" w:space="0" w:color="000000"/>
            </w:tcBorders>
            <w:shd w:val="clear" w:color="auto" w:fill="auto"/>
            <w:vAlign w:val="center"/>
          </w:tcPr>
          <w:p w14:paraId="000043B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1500" w:type="dxa"/>
            <w:tcBorders>
              <w:top w:val="nil"/>
              <w:left w:val="nil"/>
              <w:bottom w:val="single" w:sz="8" w:space="0" w:color="000000"/>
              <w:right w:val="single" w:sz="8" w:space="0" w:color="000000"/>
            </w:tcBorders>
            <w:shd w:val="clear" w:color="auto" w:fill="auto"/>
            <w:vAlign w:val="center"/>
          </w:tcPr>
          <w:p w14:paraId="000043B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4.86</w:t>
            </w:r>
          </w:p>
        </w:tc>
      </w:tr>
      <w:tr w:rsidR="00F4747B" w14:paraId="4C472256" w14:textId="77777777" w:rsidTr="00A34D47">
        <w:trPr>
          <w:trHeight w:val="315"/>
        </w:trPr>
        <w:tc>
          <w:tcPr>
            <w:tcW w:w="1628" w:type="dxa"/>
            <w:vMerge w:val="restart"/>
            <w:tcBorders>
              <w:top w:val="nil"/>
              <w:left w:val="single" w:sz="8" w:space="0" w:color="000000"/>
              <w:bottom w:val="single" w:sz="8" w:space="0" w:color="000000"/>
              <w:right w:val="single" w:sz="8" w:space="0" w:color="000000"/>
            </w:tcBorders>
            <w:shd w:val="clear" w:color="auto" w:fill="auto"/>
            <w:vAlign w:val="center"/>
          </w:tcPr>
          <w:p w14:paraId="000043BA"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Science/STEM</w:t>
            </w:r>
          </w:p>
        </w:tc>
        <w:tc>
          <w:tcPr>
            <w:tcW w:w="1073" w:type="dxa"/>
            <w:tcBorders>
              <w:top w:val="nil"/>
              <w:left w:val="nil"/>
              <w:bottom w:val="single" w:sz="8" w:space="0" w:color="000000"/>
              <w:right w:val="single" w:sz="8" w:space="0" w:color="000000"/>
            </w:tcBorders>
            <w:shd w:val="clear" w:color="auto" w:fill="auto"/>
            <w:vAlign w:val="center"/>
          </w:tcPr>
          <w:p w14:paraId="000043B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34" w:type="dxa"/>
            <w:tcBorders>
              <w:top w:val="nil"/>
              <w:left w:val="nil"/>
              <w:bottom w:val="single" w:sz="8" w:space="0" w:color="000000"/>
              <w:right w:val="single" w:sz="8" w:space="0" w:color="000000"/>
            </w:tcBorders>
            <w:shd w:val="clear" w:color="auto" w:fill="auto"/>
            <w:vAlign w:val="center"/>
          </w:tcPr>
          <w:p w14:paraId="000043B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B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B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34" w:type="dxa"/>
            <w:tcBorders>
              <w:top w:val="nil"/>
              <w:left w:val="nil"/>
              <w:bottom w:val="single" w:sz="8" w:space="0" w:color="000000"/>
              <w:right w:val="single" w:sz="8" w:space="0" w:color="000000"/>
            </w:tcBorders>
            <w:shd w:val="clear" w:color="auto" w:fill="auto"/>
            <w:vAlign w:val="center"/>
          </w:tcPr>
          <w:p w14:paraId="000043B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3C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34" w:type="dxa"/>
            <w:tcBorders>
              <w:top w:val="nil"/>
              <w:left w:val="nil"/>
              <w:bottom w:val="single" w:sz="8" w:space="0" w:color="000000"/>
              <w:right w:val="single" w:sz="8" w:space="0" w:color="000000"/>
            </w:tcBorders>
            <w:shd w:val="clear" w:color="auto" w:fill="auto"/>
            <w:vAlign w:val="center"/>
          </w:tcPr>
          <w:p w14:paraId="000043C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35" w:type="dxa"/>
            <w:tcBorders>
              <w:top w:val="nil"/>
              <w:left w:val="nil"/>
              <w:bottom w:val="single" w:sz="8" w:space="0" w:color="000000"/>
              <w:right w:val="single" w:sz="8" w:space="0" w:color="000000"/>
            </w:tcBorders>
            <w:shd w:val="clear" w:color="auto" w:fill="auto"/>
            <w:vAlign w:val="center"/>
          </w:tcPr>
          <w:p w14:paraId="000043C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500" w:type="dxa"/>
            <w:tcBorders>
              <w:top w:val="nil"/>
              <w:left w:val="nil"/>
              <w:bottom w:val="single" w:sz="8" w:space="0" w:color="000000"/>
              <w:right w:val="single" w:sz="8" w:space="0" w:color="000000"/>
            </w:tcBorders>
            <w:shd w:val="clear" w:color="auto" w:fill="auto"/>
            <w:vAlign w:val="center"/>
          </w:tcPr>
          <w:p w14:paraId="000043C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5.14</w:t>
            </w:r>
          </w:p>
        </w:tc>
      </w:tr>
      <w:tr w:rsidR="00F4747B" w14:paraId="5FFD138F"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C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C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34" w:type="dxa"/>
            <w:tcBorders>
              <w:top w:val="nil"/>
              <w:left w:val="nil"/>
              <w:bottom w:val="single" w:sz="8" w:space="0" w:color="000000"/>
              <w:right w:val="single" w:sz="8" w:space="0" w:color="000000"/>
            </w:tcBorders>
            <w:shd w:val="clear" w:color="auto" w:fill="auto"/>
            <w:vAlign w:val="center"/>
          </w:tcPr>
          <w:p w14:paraId="000043C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C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C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34" w:type="dxa"/>
            <w:tcBorders>
              <w:top w:val="nil"/>
              <w:left w:val="nil"/>
              <w:bottom w:val="single" w:sz="8" w:space="0" w:color="000000"/>
              <w:right w:val="single" w:sz="8" w:space="0" w:color="000000"/>
            </w:tcBorders>
            <w:shd w:val="clear" w:color="auto" w:fill="auto"/>
            <w:vAlign w:val="center"/>
          </w:tcPr>
          <w:p w14:paraId="000043C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34" w:type="dxa"/>
            <w:tcBorders>
              <w:top w:val="nil"/>
              <w:left w:val="nil"/>
              <w:bottom w:val="single" w:sz="8" w:space="0" w:color="000000"/>
              <w:right w:val="single" w:sz="8" w:space="0" w:color="000000"/>
            </w:tcBorders>
            <w:shd w:val="clear" w:color="auto" w:fill="auto"/>
            <w:vAlign w:val="center"/>
          </w:tcPr>
          <w:p w14:paraId="000043C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3C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35" w:type="dxa"/>
            <w:tcBorders>
              <w:top w:val="nil"/>
              <w:left w:val="nil"/>
              <w:bottom w:val="single" w:sz="8" w:space="0" w:color="000000"/>
              <w:right w:val="single" w:sz="8" w:space="0" w:color="000000"/>
            </w:tcBorders>
            <w:shd w:val="clear" w:color="auto" w:fill="auto"/>
            <w:vAlign w:val="center"/>
          </w:tcPr>
          <w:p w14:paraId="000043C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500" w:type="dxa"/>
            <w:tcBorders>
              <w:top w:val="nil"/>
              <w:left w:val="nil"/>
              <w:bottom w:val="single" w:sz="8" w:space="0" w:color="000000"/>
              <w:right w:val="single" w:sz="8" w:space="0" w:color="000000"/>
            </w:tcBorders>
            <w:shd w:val="clear" w:color="auto" w:fill="auto"/>
            <w:vAlign w:val="center"/>
          </w:tcPr>
          <w:p w14:paraId="000043C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4.70</w:t>
            </w:r>
          </w:p>
        </w:tc>
      </w:tr>
      <w:tr w:rsidR="00F4747B" w14:paraId="0AE43862"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C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C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34" w:type="dxa"/>
            <w:tcBorders>
              <w:top w:val="nil"/>
              <w:left w:val="nil"/>
              <w:bottom w:val="single" w:sz="8" w:space="0" w:color="000000"/>
              <w:right w:val="single" w:sz="8" w:space="0" w:color="000000"/>
            </w:tcBorders>
            <w:shd w:val="clear" w:color="auto" w:fill="auto"/>
            <w:vAlign w:val="center"/>
          </w:tcPr>
          <w:p w14:paraId="000043D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D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D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34" w:type="dxa"/>
            <w:tcBorders>
              <w:top w:val="nil"/>
              <w:left w:val="nil"/>
              <w:bottom w:val="single" w:sz="8" w:space="0" w:color="000000"/>
              <w:right w:val="single" w:sz="8" w:space="0" w:color="000000"/>
            </w:tcBorders>
            <w:shd w:val="clear" w:color="auto" w:fill="auto"/>
            <w:vAlign w:val="center"/>
          </w:tcPr>
          <w:p w14:paraId="000043D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34" w:type="dxa"/>
            <w:tcBorders>
              <w:top w:val="nil"/>
              <w:left w:val="nil"/>
              <w:bottom w:val="single" w:sz="8" w:space="0" w:color="000000"/>
              <w:right w:val="single" w:sz="8" w:space="0" w:color="000000"/>
            </w:tcBorders>
            <w:shd w:val="clear" w:color="auto" w:fill="auto"/>
            <w:vAlign w:val="center"/>
          </w:tcPr>
          <w:p w14:paraId="000043D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w:t>
            </w:r>
          </w:p>
        </w:tc>
        <w:tc>
          <w:tcPr>
            <w:tcW w:w="734" w:type="dxa"/>
            <w:tcBorders>
              <w:top w:val="nil"/>
              <w:left w:val="nil"/>
              <w:bottom w:val="single" w:sz="8" w:space="0" w:color="000000"/>
              <w:right w:val="single" w:sz="8" w:space="0" w:color="000000"/>
            </w:tcBorders>
            <w:shd w:val="clear" w:color="auto" w:fill="auto"/>
            <w:vAlign w:val="center"/>
          </w:tcPr>
          <w:p w14:paraId="000043D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w:t>
            </w:r>
          </w:p>
        </w:tc>
        <w:tc>
          <w:tcPr>
            <w:tcW w:w="735" w:type="dxa"/>
            <w:tcBorders>
              <w:top w:val="nil"/>
              <w:left w:val="nil"/>
              <w:bottom w:val="single" w:sz="8" w:space="0" w:color="000000"/>
              <w:right w:val="single" w:sz="8" w:space="0" w:color="000000"/>
            </w:tcBorders>
            <w:shd w:val="clear" w:color="auto" w:fill="auto"/>
            <w:vAlign w:val="center"/>
          </w:tcPr>
          <w:p w14:paraId="000043D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500" w:type="dxa"/>
            <w:tcBorders>
              <w:top w:val="nil"/>
              <w:left w:val="nil"/>
              <w:bottom w:val="single" w:sz="8" w:space="0" w:color="000000"/>
              <w:right w:val="single" w:sz="8" w:space="0" w:color="000000"/>
            </w:tcBorders>
            <w:shd w:val="clear" w:color="auto" w:fill="auto"/>
            <w:vAlign w:val="center"/>
          </w:tcPr>
          <w:p w14:paraId="000043D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4.80</w:t>
            </w:r>
          </w:p>
        </w:tc>
      </w:tr>
      <w:tr w:rsidR="00F4747B" w14:paraId="7053BC80"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D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D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34" w:type="dxa"/>
            <w:tcBorders>
              <w:top w:val="nil"/>
              <w:left w:val="nil"/>
              <w:bottom w:val="single" w:sz="8" w:space="0" w:color="000000"/>
              <w:right w:val="single" w:sz="8" w:space="0" w:color="000000"/>
            </w:tcBorders>
            <w:shd w:val="clear" w:color="auto" w:fill="auto"/>
            <w:vAlign w:val="center"/>
          </w:tcPr>
          <w:p w14:paraId="000043D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3D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D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3D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16</w:t>
            </w:r>
          </w:p>
        </w:tc>
        <w:tc>
          <w:tcPr>
            <w:tcW w:w="734" w:type="dxa"/>
            <w:tcBorders>
              <w:top w:val="nil"/>
              <w:left w:val="nil"/>
              <w:bottom w:val="single" w:sz="8" w:space="0" w:color="000000"/>
              <w:right w:val="single" w:sz="8" w:space="0" w:color="000000"/>
            </w:tcBorders>
            <w:shd w:val="clear" w:color="auto" w:fill="auto"/>
            <w:vAlign w:val="center"/>
          </w:tcPr>
          <w:p w14:paraId="000043D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18</w:t>
            </w:r>
          </w:p>
        </w:tc>
        <w:tc>
          <w:tcPr>
            <w:tcW w:w="734" w:type="dxa"/>
            <w:tcBorders>
              <w:top w:val="nil"/>
              <w:left w:val="nil"/>
              <w:bottom w:val="single" w:sz="8" w:space="0" w:color="000000"/>
              <w:right w:val="single" w:sz="8" w:space="0" w:color="000000"/>
            </w:tcBorders>
            <w:shd w:val="clear" w:color="auto" w:fill="auto"/>
            <w:vAlign w:val="center"/>
          </w:tcPr>
          <w:p w14:paraId="000043D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35" w:type="dxa"/>
            <w:tcBorders>
              <w:top w:val="nil"/>
              <w:left w:val="nil"/>
              <w:bottom w:val="single" w:sz="8" w:space="0" w:color="000000"/>
              <w:right w:val="single" w:sz="8" w:space="0" w:color="000000"/>
            </w:tcBorders>
            <w:shd w:val="clear" w:color="auto" w:fill="auto"/>
            <w:vAlign w:val="center"/>
          </w:tcPr>
          <w:p w14:paraId="000043E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1500" w:type="dxa"/>
            <w:tcBorders>
              <w:top w:val="nil"/>
              <w:left w:val="nil"/>
              <w:bottom w:val="single" w:sz="8" w:space="0" w:color="000000"/>
              <w:right w:val="single" w:sz="8" w:space="0" w:color="000000"/>
            </w:tcBorders>
            <w:shd w:val="clear" w:color="auto" w:fill="auto"/>
            <w:vAlign w:val="center"/>
          </w:tcPr>
          <w:p w14:paraId="000043E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4.81</w:t>
            </w:r>
          </w:p>
        </w:tc>
      </w:tr>
      <w:tr w:rsidR="00F4747B" w14:paraId="57735D7B" w14:textId="77777777" w:rsidTr="00A34D47">
        <w:trPr>
          <w:trHeight w:val="315"/>
        </w:trPr>
        <w:tc>
          <w:tcPr>
            <w:tcW w:w="1628" w:type="dxa"/>
            <w:vMerge w:val="restart"/>
            <w:tcBorders>
              <w:top w:val="nil"/>
              <w:left w:val="single" w:sz="8" w:space="0" w:color="000000"/>
              <w:bottom w:val="single" w:sz="8" w:space="0" w:color="000000"/>
              <w:right w:val="single" w:sz="8" w:space="0" w:color="000000"/>
            </w:tcBorders>
            <w:shd w:val="clear" w:color="auto" w:fill="auto"/>
            <w:vAlign w:val="center"/>
          </w:tcPr>
          <w:p w14:paraId="000043E2"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History/Social Studies</w:t>
            </w:r>
          </w:p>
        </w:tc>
        <w:tc>
          <w:tcPr>
            <w:tcW w:w="1073" w:type="dxa"/>
            <w:tcBorders>
              <w:top w:val="nil"/>
              <w:left w:val="nil"/>
              <w:bottom w:val="single" w:sz="8" w:space="0" w:color="000000"/>
              <w:right w:val="single" w:sz="8" w:space="0" w:color="000000"/>
            </w:tcBorders>
            <w:shd w:val="clear" w:color="auto" w:fill="auto"/>
            <w:vAlign w:val="center"/>
          </w:tcPr>
          <w:p w14:paraId="000043E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34" w:type="dxa"/>
            <w:tcBorders>
              <w:top w:val="nil"/>
              <w:left w:val="nil"/>
              <w:bottom w:val="single" w:sz="8" w:space="0" w:color="000000"/>
              <w:right w:val="single" w:sz="8" w:space="0" w:color="000000"/>
            </w:tcBorders>
            <w:shd w:val="clear" w:color="auto" w:fill="auto"/>
            <w:vAlign w:val="center"/>
          </w:tcPr>
          <w:p w14:paraId="000043E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E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E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3E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E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34" w:type="dxa"/>
            <w:tcBorders>
              <w:top w:val="nil"/>
              <w:left w:val="nil"/>
              <w:bottom w:val="single" w:sz="8" w:space="0" w:color="000000"/>
              <w:right w:val="single" w:sz="8" w:space="0" w:color="000000"/>
            </w:tcBorders>
            <w:shd w:val="clear" w:color="auto" w:fill="auto"/>
            <w:vAlign w:val="center"/>
          </w:tcPr>
          <w:p w14:paraId="000043E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5" w:type="dxa"/>
            <w:tcBorders>
              <w:top w:val="nil"/>
              <w:left w:val="nil"/>
              <w:bottom w:val="single" w:sz="8" w:space="0" w:color="000000"/>
              <w:right w:val="single" w:sz="8" w:space="0" w:color="000000"/>
            </w:tcBorders>
            <w:shd w:val="clear" w:color="auto" w:fill="auto"/>
            <w:vAlign w:val="center"/>
          </w:tcPr>
          <w:p w14:paraId="000043E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500" w:type="dxa"/>
            <w:tcBorders>
              <w:top w:val="nil"/>
              <w:left w:val="nil"/>
              <w:bottom w:val="single" w:sz="8" w:space="0" w:color="000000"/>
              <w:right w:val="single" w:sz="8" w:space="0" w:color="000000"/>
            </w:tcBorders>
            <w:shd w:val="clear" w:color="auto" w:fill="auto"/>
            <w:vAlign w:val="center"/>
          </w:tcPr>
          <w:p w14:paraId="000043E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5.00</w:t>
            </w:r>
          </w:p>
        </w:tc>
      </w:tr>
      <w:tr w:rsidR="00F4747B" w14:paraId="7FD60F92"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E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E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34" w:type="dxa"/>
            <w:tcBorders>
              <w:top w:val="nil"/>
              <w:left w:val="nil"/>
              <w:bottom w:val="single" w:sz="8" w:space="0" w:color="000000"/>
              <w:right w:val="single" w:sz="8" w:space="0" w:color="000000"/>
            </w:tcBorders>
            <w:shd w:val="clear" w:color="auto" w:fill="auto"/>
            <w:vAlign w:val="center"/>
          </w:tcPr>
          <w:p w14:paraId="000043E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E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F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F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3F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34" w:type="dxa"/>
            <w:tcBorders>
              <w:top w:val="nil"/>
              <w:left w:val="nil"/>
              <w:bottom w:val="single" w:sz="8" w:space="0" w:color="000000"/>
              <w:right w:val="single" w:sz="8" w:space="0" w:color="000000"/>
            </w:tcBorders>
            <w:shd w:val="clear" w:color="auto" w:fill="auto"/>
            <w:vAlign w:val="center"/>
          </w:tcPr>
          <w:p w14:paraId="000043F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35" w:type="dxa"/>
            <w:tcBorders>
              <w:top w:val="nil"/>
              <w:left w:val="nil"/>
              <w:bottom w:val="single" w:sz="8" w:space="0" w:color="000000"/>
              <w:right w:val="single" w:sz="8" w:space="0" w:color="000000"/>
            </w:tcBorders>
            <w:shd w:val="clear" w:color="auto" w:fill="auto"/>
            <w:vAlign w:val="center"/>
          </w:tcPr>
          <w:p w14:paraId="000043F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500" w:type="dxa"/>
            <w:tcBorders>
              <w:top w:val="nil"/>
              <w:left w:val="nil"/>
              <w:bottom w:val="single" w:sz="8" w:space="0" w:color="000000"/>
              <w:right w:val="single" w:sz="8" w:space="0" w:color="000000"/>
            </w:tcBorders>
            <w:shd w:val="clear" w:color="auto" w:fill="auto"/>
            <w:vAlign w:val="center"/>
          </w:tcPr>
          <w:p w14:paraId="000043F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5.20</w:t>
            </w:r>
          </w:p>
        </w:tc>
      </w:tr>
      <w:tr w:rsidR="00F4747B" w14:paraId="522056B7"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3F6"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3F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34" w:type="dxa"/>
            <w:tcBorders>
              <w:top w:val="nil"/>
              <w:left w:val="nil"/>
              <w:bottom w:val="single" w:sz="8" w:space="0" w:color="000000"/>
              <w:right w:val="single" w:sz="8" w:space="0" w:color="000000"/>
            </w:tcBorders>
            <w:shd w:val="clear" w:color="auto" w:fill="auto"/>
            <w:vAlign w:val="center"/>
          </w:tcPr>
          <w:p w14:paraId="000043F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3F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3F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34" w:type="dxa"/>
            <w:tcBorders>
              <w:top w:val="nil"/>
              <w:left w:val="nil"/>
              <w:bottom w:val="single" w:sz="8" w:space="0" w:color="000000"/>
              <w:right w:val="single" w:sz="8" w:space="0" w:color="000000"/>
            </w:tcBorders>
            <w:shd w:val="clear" w:color="auto" w:fill="auto"/>
            <w:vAlign w:val="center"/>
          </w:tcPr>
          <w:p w14:paraId="000043F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w:t>
            </w:r>
          </w:p>
        </w:tc>
        <w:tc>
          <w:tcPr>
            <w:tcW w:w="734" w:type="dxa"/>
            <w:tcBorders>
              <w:top w:val="nil"/>
              <w:left w:val="nil"/>
              <w:bottom w:val="single" w:sz="8" w:space="0" w:color="000000"/>
              <w:right w:val="single" w:sz="8" w:space="0" w:color="000000"/>
            </w:tcBorders>
            <w:shd w:val="clear" w:color="auto" w:fill="auto"/>
            <w:vAlign w:val="center"/>
          </w:tcPr>
          <w:p w14:paraId="000043F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w:t>
            </w:r>
          </w:p>
        </w:tc>
        <w:tc>
          <w:tcPr>
            <w:tcW w:w="734" w:type="dxa"/>
            <w:tcBorders>
              <w:top w:val="nil"/>
              <w:left w:val="nil"/>
              <w:bottom w:val="single" w:sz="8" w:space="0" w:color="000000"/>
              <w:right w:val="single" w:sz="8" w:space="0" w:color="000000"/>
            </w:tcBorders>
            <w:shd w:val="clear" w:color="auto" w:fill="auto"/>
            <w:vAlign w:val="center"/>
          </w:tcPr>
          <w:p w14:paraId="000043F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735" w:type="dxa"/>
            <w:tcBorders>
              <w:top w:val="nil"/>
              <w:left w:val="nil"/>
              <w:bottom w:val="single" w:sz="8" w:space="0" w:color="000000"/>
              <w:right w:val="single" w:sz="8" w:space="0" w:color="000000"/>
            </w:tcBorders>
            <w:shd w:val="clear" w:color="auto" w:fill="auto"/>
            <w:vAlign w:val="center"/>
          </w:tcPr>
          <w:p w14:paraId="000043F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1500" w:type="dxa"/>
            <w:tcBorders>
              <w:top w:val="nil"/>
              <w:left w:val="nil"/>
              <w:bottom w:val="single" w:sz="8" w:space="0" w:color="000000"/>
              <w:right w:val="single" w:sz="8" w:space="0" w:color="000000"/>
            </w:tcBorders>
            <w:shd w:val="clear" w:color="auto" w:fill="auto"/>
            <w:vAlign w:val="center"/>
          </w:tcPr>
          <w:p w14:paraId="000043F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4.63</w:t>
            </w:r>
          </w:p>
        </w:tc>
      </w:tr>
      <w:tr w:rsidR="00F4747B" w14:paraId="3DAB7BEE"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40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40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34" w:type="dxa"/>
            <w:tcBorders>
              <w:top w:val="nil"/>
              <w:left w:val="nil"/>
              <w:bottom w:val="single" w:sz="8" w:space="0" w:color="000000"/>
              <w:right w:val="single" w:sz="8" w:space="0" w:color="000000"/>
            </w:tcBorders>
            <w:shd w:val="clear" w:color="auto" w:fill="auto"/>
            <w:vAlign w:val="center"/>
          </w:tcPr>
          <w:p w14:paraId="0000440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0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0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34" w:type="dxa"/>
            <w:tcBorders>
              <w:top w:val="nil"/>
              <w:left w:val="nil"/>
              <w:bottom w:val="single" w:sz="8" w:space="0" w:color="000000"/>
              <w:right w:val="single" w:sz="8" w:space="0" w:color="000000"/>
            </w:tcBorders>
            <w:shd w:val="clear" w:color="auto" w:fill="auto"/>
            <w:vAlign w:val="center"/>
          </w:tcPr>
          <w:p w14:paraId="0000440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34" w:type="dxa"/>
            <w:tcBorders>
              <w:top w:val="nil"/>
              <w:left w:val="nil"/>
              <w:bottom w:val="single" w:sz="8" w:space="0" w:color="000000"/>
              <w:right w:val="single" w:sz="8" w:space="0" w:color="000000"/>
            </w:tcBorders>
            <w:shd w:val="clear" w:color="auto" w:fill="auto"/>
            <w:vAlign w:val="center"/>
          </w:tcPr>
          <w:p w14:paraId="0000440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14</w:t>
            </w:r>
          </w:p>
        </w:tc>
        <w:tc>
          <w:tcPr>
            <w:tcW w:w="734" w:type="dxa"/>
            <w:tcBorders>
              <w:top w:val="nil"/>
              <w:left w:val="nil"/>
              <w:bottom w:val="single" w:sz="8" w:space="0" w:color="000000"/>
              <w:right w:val="single" w:sz="8" w:space="0" w:color="000000"/>
            </w:tcBorders>
            <w:shd w:val="clear" w:color="auto" w:fill="auto"/>
            <w:vAlign w:val="center"/>
          </w:tcPr>
          <w:p w14:paraId="0000440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735" w:type="dxa"/>
            <w:tcBorders>
              <w:top w:val="nil"/>
              <w:left w:val="nil"/>
              <w:bottom w:val="single" w:sz="8" w:space="0" w:color="000000"/>
              <w:right w:val="single" w:sz="8" w:space="0" w:color="000000"/>
            </w:tcBorders>
            <w:shd w:val="clear" w:color="auto" w:fill="auto"/>
            <w:vAlign w:val="center"/>
          </w:tcPr>
          <w:p w14:paraId="0000440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7</w:t>
            </w:r>
          </w:p>
        </w:tc>
        <w:tc>
          <w:tcPr>
            <w:tcW w:w="1500" w:type="dxa"/>
            <w:tcBorders>
              <w:top w:val="nil"/>
              <w:left w:val="nil"/>
              <w:bottom w:val="single" w:sz="8" w:space="0" w:color="000000"/>
              <w:right w:val="single" w:sz="8" w:space="0" w:color="000000"/>
            </w:tcBorders>
            <w:shd w:val="clear" w:color="auto" w:fill="auto"/>
            <w:vAlign w:val="center"/>
          </w:tcPr>
          <w:p w14:paraId="0000440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5.38</w:t>
            </w:r>
          </w:p>
        </w:tc>
      </w:tr>
      <w:tr w:rsidR="00F4747B" w14:paraId="76BE1DF1" w14:textId="77777777" w:rsidTr="00A34D47">
        <w:trPr>
          <w:trHeight w:val="315"/>
        </w:trPr>
        <w:tc>
          <w:tcPr>
            <w:tcW w:w="1628" w:type="dxa"/>
            <w:vMerge w:val="restart"/>
            <w:tcBorders>
              <w:top w:val="nil"/>
              <w:left w:val="single" w:sz="8" w:space="0" w:color="000000"/>
              <w:bottom w:val="single" w:sz="8" w:space="0" w:color="000000"/>
              <w:right w:val="single" w:sz="8" w:space="0" w:color="000000"/>
            </w:tcBorders>
            <w:shd w:val="clear" w:color="auto" w:fill="auto"/>
            <w:vAlign w:val="center"/>
          </w:tcPr>
          <w:p w14:paraId="0000440A"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Other</w:t>
            </w:r>
          </w:p>
        </w:tc>
        <w:tc>
          <w:tcPr>
            <w:tcW w:w="1073" w:type="dxa"/>
            <w:tcBorders>
              <w:top w:val="nil"/>
              <w:left w:val="nil"/>
              <w:bottom w:val="single" w:sz="8" w:space="0" w:color="000000"/>
              <w:right w:val="single" w:sz="8" w:space="0" w:color="000000"/>
            </w:tcBorders>
            <w:shd w:val="clear" w:color="auto" w:fill="auto"/>
            <w:vAlign w:val="center"/>
          </w:tcPr>
          <w:p w14:paraId="0000440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Pre-K–3</w:t>
            </w:r>
          </w:p>
        </w:tc>
        <w:tc>
          <w:tcPr>
            <w:tcW w:w="734" w:type="dxa"/>
            <w:tcBorders>
              <w:top w:val="nil"/>
              <w:left w:val="nil"/>
              <w:bottom w:val="single" w:sz="8" w:space="0" w:color="000000"/>
              <w:right w:val="single" w:sz="8" w:space="0" w:color="000000"/>
            </w:tcBorders>
            <w:shd w:val="clear" w:color="auto" w:fill="auto"/>
            <w:vAlign w:val="center"/>
          </w:tcPr>
          <w:p w14:paraId="0000440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0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0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34" w:type="dxa"/>
            <w:tcBorders>
              <w:top w:val="nil"/>
              <w:left w:val="nil"/>
              <w:bottom w:val="single" w:sz="8" w:space="0" w:color="000000"/>
              <w:right w:val="single" w:sz="8" w:space="0" w:color="000000"/>
            </w:tcBorders>
            <w:shd w:val="clear" w:color="auto" w:fill="auto"/>
            <w:vAlign w:val="center"/>
          </w:tcPr>
          <w:p w14:paraId="0000440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34" w:type="dxa"/>
            <w:tcBorders>
              <w:top w:val="nil"/>
              <w:left w:val="nil"/>
              <w:bottom w:val="single" w:sz="8" w:space="0" w:color="000000"/>
              <w:right w:val="single" w:sz="8" w:space="0" w:color="000000"/>
            </w:tcBorders>
            <w:shd w:val="clear" w:color="auto" w:fill="auto"/>
            <w:vAlign w:val="center"/>
          </w:tcPr>
          <w:p w14:paraId="0000441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13</w:t>
            </w:r>
          </w:p>
        </w:tc>
        <w:tc>
          <w:tcPr>
            <w:tcW w:w="734" w:type="dxa"/>
            <w:tcBorders>
              <w:top w:val="nil"/>
              <w:left w:val="nil"/>
              <w:bottom w:val="single" w:sz="8" w:space="0" w:color="000000"/>
              <w:right w:val="single" w:sz="8" w:space="0" w:color="000000"/>
            </w:tcBorders>
            <w:shd w:val="clear" w:color="auto" w:fill="auto"/>
            <w:vAlign w:val="center"/>
          </w:tcPr>
          <w:p w14:paraId="0000441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10</w:t>
            </w:r>
          </w:p>
        </w:tc>
        <w:tc>
          <w:tcPr>
            <w:tcW w:w="735" w:type="dxa"/>
            <w:tcBorders>
              <w:top w:val="nil"/>
              <w:left w:val="nil"/>
              <w:bottom w:val="single" w:sz="8" w:space="0" w:color="000000"/>
              <w:right w:val="single" w:sz="8" w:space="0" w:color="000000"/>
            </w:tcBorders>
            <w:shd w:val="clear" w:color="auto" w:fill="auto"/>
            <w:vAlign w:val="center"/>
          </w:tcPr>
          <w:p w14:paraId="0000441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500" w:type="dxa"/>
            <w:tcBorders>
              <w:top w:val="nil"/>
              <w:left w:val="nil"/>
              <w:bottom w:val="single" w:sz="8" w:space="0" w:color="000000"/>
              <w:right w:val="single" w:sz="8" w:space="0" w:color="000000"/>
            </w:tcBorders>
            <w:shd w:val="clear" w:color="auto" w:fill="auto"/>
            <w:vAlign w:val="center"/>
          </w:tcPr>
          <w:p w14:paraId="0000441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4.90</w:t>
            </w:r>
          </w:p>
        </w:tc>
      </w:tr>
      <w:tr w:rsidR="00F4747B" w14:paraId="768FA780"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41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41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4–5</w:t>
            </w:r>
          </w:p>
        </w:tc>
        <w:tc>
          <w:tcPr>
            <w:tcW w:w="734" w:type="dxa"/>
            <w:tcBorders>
              <w:top w:val="nil"/>
              <w:left w:val="nil"/>
              <w:bottom w:val="single" w:sz="8" w:space="0" w:color="000000"/>
              <w:right w:val="single" w:sz="8" w:space="0" w:color="000000"/>
            </w:tcBorders>
            <w:shd w:val="clear" w:color="auto" w:fill="auto"/>
            <w:vAlign w:val="center"/>
          </w:tcPr>
          <w:p w14:paraId="0000441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1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1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1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41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w:t>
            </w:r>
          </w:p>
        </w:tc>
        <w:tc>
          <w:tcPr>
            <w:tcW w:w="734" w:type="dxa"/>
            <w:tcBorders>
              <w:top w:val="nil"/>
              <w:left w:val="nil"/>
              <w:bottom w:val="single" w:sz="8" w:space="0" w:color="000000"/>
              <w:right w:val="single" w:sz="8" w:space="0" w:color="000000"/>
            </w:tcBorders>
            <w:shd w:val="clear" w:color="auto" w:fill="auto"/>
            <w:vAlign w:val="center"/>
          </w:tcPr>
          <w:p w14:paraId="0000441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5" w:type="dxa"/>
            <w:tcBorders>
              <w:top w:val="nil"/>
              <w:left w:val="nil"/>
              <w:bottom w:val="single" w:sz="8" w:space="0" w:color="000000"/>
              <w:right w:val="single" w:sz="8" w:space="0" w:color="000000"/>
            </w:tcBorders>
            <w:shd w:val="clear" w:color="auto" w:fill="auto"/>
            <w:vAlign w:val="center"/>
          </w:tcPr>
          <w:p w14:paraId="0000441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500" w:type="dxa"/>
            <w:tcBorders>
              <w:top w:val="nil"/>
              <w:left w:val="nil"/>
              <w:bottom w:val="single" w:sz="8" w:space="0" w:color="000000"/>
              <w:right w:val="single" w:sz="8" w:space="0" w:color="000000"/>
            </w:tcBorders>
            <w:shd w:val="clear" w:color="auto" w:fill="auto"/>
            <w:vAlign w:val="center"/>
          </w:tcPr>
          <w:p w14:paraId="0000441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4.67</w:t>
            </w:r>
          </w:p>
        </w:tc>
      </w:tr>
      <w:tr w:rsidR="00F4747B" w14:paraId="0019CA92"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41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41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6–8</w:t>
            </w:r>
          </w:p>
        </w:tc>
        <w:tc>
          <w:tcPr>
            <w:tcW w:w="734" w:type="dxa"/>
            <w:tcBorders>
              <w:top w:val="nil"/>
              <w:left w:val="nil"/>
              <w:bottom w:val="single" w:sz="8" w:space="0" w:color="000000"/>
              <w:right w:val="single" w:sz="8" w:space="0" w:color="000000"/>
            </w:tcBorders>
            <w:shd w:val="clear" w:color="auto" w:fill="auto"/>
            <w:vAlign w:val="center"/>
          </w:tcPr>
          <w:p w14:paraId="0000442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2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2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42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34" w:type="dxa"/>
            <w:tcBorders>
              <w:top w:val="nil"/>
              <w:left w:val="nil"/>
              <w:bottom w:val="single" w:sz="8" w:space="0" w:color="000000"/>
              <w:right w:val="single" w:sz="8" w:space="0" w:color="000000"/>
            </w:tcBorders>
            <w:shd w:val="clear" w:color="auto" w:fill="auto"/>
            <w:vAlign w:val="center"/>
          </w:tcPr>
          <w:p w14:paraId="0000442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42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w:t>
            </w:r>
          </w:p>
        </w:tc>
        <w:tc>
          <w:tcPr>
            <w:tcW w:w="735" w:type="dxa"/>
            <w:tcBorders>
              <w:top w:val="nil"/>
              <w:left w:val="nil"/>
              <w:bottom w:val="single" w:sz="8" w:space="0" w:color="000000"/>
              <w:right w:val="single" w:sz="8" w:space="0" w:color="000000"/>
            </w:tcBorders>
            <w:shd w:val="clear" w:color="auto" w:fill="auto"/>
            <w:vAlign w:val="center"/>
          </w:tcPr>
          <w:p w14:paraId="0000442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1500" w:type="dxa"/>
            <w:tcBorders>
              <w:top w:val="nil"/>
              <w:left w:val="nil"/>
              <w:bottom w:val="single" w:sz="8" w:space="0" w:color="000000"/>
              <w:right w:val="single" w:sz="8" w:space="0" w:color="000000"/>
            </w:tcBorders>
            <w:shd w:val="clear" w:color="auto" w:fill="auto"/>
            <w:vAlign w:val="center"/>
          </w:tcPr>
          <w:p w14:paraId="0000442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4.33</w:t>
            </w:r>
          </w:p>
        </w:tc>
      </w:tr>
      <w:tr w:rsidR="00F4747B" w14:paraId="787CFA42" w14:textId="77777777" w:rsidTr="00A34D47">
        <w:trPr>
          <w:trHeight w:val="315"/>
        </w:trPr>
        <w:tc>
          <w:tcPr>
            <w:tcW w:w="1628" w:type="dxa"/>
            <w:vMerge/>
            <w:tcBorders>
              <w:top w:val="nil"/>
              <w:left w:val="single" w:sz="8" w:space="0" w:color="000000"/>
              <w:bottom w:val="single" w:sz="8" w:space="0" w:color="000000"/>
              <w:right w:val="single" w:sz="8" w:space="0" w:color="000000"/>
            </w:tcBorders>
            <w:shd w:val="clear" w:color="auto" w:fill="auto"/>
            <w:vAlign w:val="center"/>
          </w:tcPr>
          <w:p w14:paraId="0000442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73" w:type="dxa"/>
            <w:tcBorders>
              <w:top w:val="nil"/>
              <w:left w:val="nil"/>
              <w:bottom w:val="single" w:sz="8" w:space="0" w:color="000000"/>
              <w:right w:val="single" w:sz="8" w:space="0" w:color="000000"/>
            </w:tcBorders>
            <w:shd w:val="clear" w:color="auto" w:fill="auto"/>
            <w:vAlign w:val="center"/>
          </w:tcPr>
          <w:p w14:paraId="0000442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9–12</w:t>
            </w:r>
          </w:p>
        </w:tc>
        <w:tc>
          <w:tcPr>
            <w:tcW w:w="734" w:type="dxa"/>
            <w:tcBorders>
              <w:top w:val="nil"/>
              <w:left w:val="nil"/>
              <w:bottom w:val="single" w:sz="8" w:space="0" w:color="000000"/>
              <w:right w:val="single" w:sz="8" w:space="0" w:color="000000"/>
            </w:tcBorders>
            <w:shd w:val="clear" w:color="auto" w:fill="auto"/>
            <w:vAlign w:val="center"/>
          </w:tcPr>
          <w:p w14:paraId="0000442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2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2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0</w:t>
            </w:r>
          </w:p>
        </w:tc>
        <w:tc>
          <w:tcPr>
            <w:tcW w:w="734" w:type="dxa"/>
            <w:tcBorders>
              <w:top w:val="nil"/>
              <w:left w:val="nil"/>
              <w:bottom w:val="single" w:sz="8" w:space="0" w:color="000000"/>
              <w:right w:val="single" w:sz="8" w:space="0" w:color="000000"/>
            </w:tcBorders>
            <w:shd w:val="clear" w:color="auto" w:fill="auto"/>
            <w:vAlign w:val="center"/>
          </w:tcPr>
          <w:p w14:paraId="0000442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734" w:type="dxa"/>
            <w:tcBorders>
              <w:top w:val="nil"/>
              <w:left w:val="nil"/>
              <w:bottom w:val="single" w:sz="8" w:space="0" w:color="000000"/>
              <w:right w:val="single" w:sz="8" w:space="0" w:color="000000"/>
            </w:tcBorders>
            <w:shd w:val="clear" w:color="auto" w:fill="auto"/>
            <w:vAlign w:val="center"/>
          </w:tcPr>
          <w:p w14:paraId="0000442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6</w:t>
            </w:r>
          </w:p>
        </w:tc>
        <w:tc>
          <w:tcPr>
            <w:tcW w:w="734" w:type="dxa"/>
            <w:tcBorders>
              <w:top w:val="nil"/>
              <w:left w:val="nil"/>
              <w:bottom w:val="single" w:sz="8" w:space="0" w:color="000000"/>
              <w:right w:val="single" w:sz="8" w:space="0" w:color="000000"/>
            </w:tcBorders>
            <w:shd w:val="clear" w:color="auto" w:fill="auto"/>
            <w:vAlign w:val="center"/>
          </w:tcPr>
          <w:p w14:paraId="0000442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w:t>
            </w:r>
          </w:p>
        </w:tc>
        <w:tc>
          <w:tcPr>
            <w:tcW w:w="735" w:type="dxa"/>
            <w:tcBorders>
              <w:top w:val="nil"/>
              <w:left w:val="nil"/>
              <w:bottom w:val="single" w:sz="8" w:space="0" w:color="000000"/>
              <w:right w:val="single" w:sz="8" w:space="0" w:color="000000"/>
            </w:tcBorders>
            <w:shd w:val="clear" w:color="auto" w:fill="auto"/>
            <w:vAlign w:val="center"/>
          </w:tcPr>
          <w:p w14:paraId="0000443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500" w:type="dxa"/>
            <w:tcBorders>
              <w:top w:val="nil"/>
              <w:left w:val="nil"/>
              <w:bottom w:val="single" w:sz="8" w:space="0" w:color="000000"/>
              <w:right w:val="single" w:sz="8" w:space="0" w:color="000000"/>
            </w:tcBorders>
            <w:shd w:val="clear" w:color="auto" w:fill="auto"/>
            <w:vAlign w:val="center"/>
          </w:tcPr>
          <w:p w14:paraId="0000443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5.38</w:t>
            </w:r>
          </w:p>
        </w:tc>
      </w:tr>
    </w:tbl>
    <w:p w14:paraId="00004432"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433"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br w:type="page"/>
      </w:r>
      <w:r>
        <w:rPr>
          <w:rFonts w:ascii="Calibri" w:eastAsia="Calibri" w:hAnsi="Calibri" w:cs="Calibri"/>
          <w:b/>
          <w:color w:val="000000"/>
          <w:sz w:val="24"/>
          <w:szCs w:val="24"/>
        </w:rPr>
        <w:lastRenderedPageBreak/>
        <w:t xml:space="preserve">Table 23. Instructional Learning Formats: Sample Observation Comments by Grade Band </w:t>
      </w:r>
    </w:p>
    <w:tbl>
      <w:tblPr>
        <w:tblStyle w:val="afffffa"/>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3"/>
        <w:tblDescription w:val="Instructional Learning Formats: Sample Observation Comments by Grade Band "/>
      </w:tblPr>
      <w:tblGrid>
        <w:gridCol w:w="1435"/>
        <w:gridCol w:w="7915"/>
      </w:tblGrid>
      <w:tr w:rsidR="00F4747B" w14:paraId="6D99B128" w14:textId="77777777" w:rsidTr="00A34D47">
        <w:trPr>
          <w:jc w:val="center"/>
        </w:trPr>
        <w:tc>
          <w:tcPr>
            <w:tcW w:w="1435" w:type="dxa"/>
            <w:shd w:val="clear" w:color="auto" w:fill="8DB3E2"/>
          </w:tcPr>
          <w:p w14:paraId="00004434"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Band</w:t>
            </w:r>
          </w:p>
        </w:tc>
        <w:tc>
          <w:tcPr>
            <w:tcW w:w="7915" w:type="dxa"/>
            <w:shd w:val="clear" w:color="auto" w:fill="8DB3E2"/>
          </w:tcPr>
          <w:p w14:paraId="00004435"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Instructional Learning Formats</w:t>
            </w:r>
          </w:p>
        </w:tc>
      </w:tr>
      <w:tr w:rsidR="00F4747B" w14:paraId="3C2E4AD6" w14:textId="77777777" w:rsidTr="00A34D47">
        <w:trPr>
          <w:jc w:val="center"/>
        </w:trPr>
        <w:tc>
          <w:tcPr>
            <w:tcW w:w="1435" w:type="dxa"/>
          </w:tcPr>
          <w:p w14:paraId="0000443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Pre-K–3</w:t>
            </w:r>
          </w:p>
        </w:tc>
        <w:tc>
          <w:tcPr>
            <w:tcW w:w="7915" w:type="dxa"/>
          </w:tcPr>
          <w:p w14:paraId="00004437"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67 percent of Pre-K–3 classrooms are rated in the middle range for Instructional Learning Formats. In these classrooms, teachers sometimes present information using a variety of modalities and materials. For example, in a mathematics class, one teacher teaches a lesson on grouping by having students move around the classroom and sort themselves into different groups based on the color of their shirts. Students then represent the groups using graph paper and geometric figures. However, in other classes, teachers rely on non-hands-on modalities such as reading a book aloud or conducting a whole-group conversation with no visual aids.</w:t>
            </w:r>
          </w:p>
          <w:p w14:paraId="00004438"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Within classrooms that are rated in the middle range, teachers inconsistently make connections to previous lessons. In one classroom, a teacher begins her lesson on division by asking students to recall what they know about multiplication. Another teacher asks students what they previously learned about folk tales in order to make predictions about the book they are going to read. These instances are not consistent across all classrooms.</w:t>
            </w:r>
          </w:p>
          <w:p w14:paraId="00004439"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FF0000"/>
              </w:rPr>
            </w:pPr>
            <w:r>
              <w:rPr>
                <w:rFonts w:ascii="Calibri" w:eastAsia="Calibri" w:hAnsi="Calibri" w:cs="Calibri"/>
                <w:color w:val="000000"/>
              </w:rPr>
              <w:t xml:space="preserve">Approximately 31 percent of classrooms are rated in the high range for Instructional Learning Formats. In these classrooms, most students appear to be consistently actively engaged. In one first-grade classroom, all students participate in a vocabulary lesson by clapping out the number of syllables in the new words they are learning. Students ask questions about the material, actively work on their assignments, and make eye contact with the teacher. </w:t>
            </w:r>
          </w:p>
        </w:tc>
      </w:tr>
      <w:tr w:rsidR="00F4747B" w14:paraId="56F9BE98" w14:textId="77777777" w:rsidTr="00A34D47">
        <w:trPr>
          <w:jc w:val="center"/>
        </w:trPr>
        <w:tc>
          <w:tcPr>
            <w:tcW w:w="1435" w:type="dxa"/>
          </w:tcPr>
          <w:p w14:paraId="0000443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w:t>
            </w:r>
          </w:p>
        </w:tc>
        <w:tc>
          <w:tcPr>
            <w:tcW w:w="7915" w:type="dxa"/>
          </w:tcPr>
          <w:p w14:paraId="0000443B"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73 percent of classrooms serving students in Grades 4–8 are rated in the middle range for Instructional Learning Formats. Within these classrooms, teachers sometimes facilitate student participation in the lesson. For example, teachers engage students by moving around the classroom and asking some questions but at other times let students work independently for extended periods.  </w:t>
            </w:r>
          </w:p>
          <w:p w14:paraId="0000443C"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Within classrooms that are rated in the middle range, teachers sometimes use a variety of modalities and strategies (e.g., verbal, visual, and hands-on). For example, a high school mathematics teacher uses students’ reflections about their personal experiences, a television program, sports scenarios, and statistical examples to explain the concept of </w:t>
            </w:r>
            <w:r>
              <w:rPr>
                <w:rFonts w:ascii="Calibri" w:eastAsia="Calibri" w:hAnsi="Calibri" w:cs="Calibri"/>
                <w:i/>
                <w:color w:val="000000"/>
              </w:rPr>
              <w:t>regression to the mean</w:t>
            </w:r>
            <w:r>
              <w:rPr>
                <w:rFonts w:ascii="Calibri" w:eastAsia="Calibri" w:hAnsi="Calibri" w:cs="Calibri"/>
                <w:color w:val="000000"/>
              </w:rPr>
              <w:t>. However, other teachers rely on very few modalities throughout the lesson.</w:t>
            </w:r>
          </w:p>
          <w:p w14:paraId="0000443D"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26 percent of classrooms serving students in Grades 4–8 are rated in the high range for Instructional Learning Formats. Within these classrooms, teachers present information through multiple modalities and strategies and use multiple materials. For example, students use individual whiteboards and engage in quick peer conversations about their various solutions. At the middle or low range, teachers rely on fewer modalities and strategies, such as extended periods of lecturing or working independently on worksheets. </w:t>
            </w:r>
          </w:p>
          <w:p w14:paraId="0000443E"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Within classrooms that are rated in the high range, teachers maintain focus on the learning objective using strategies such as previewing, reorienting, and summarizing. For example, a fourth-grade teacher reorients students to the day’s focus on past tense verbs during their word study time. In a mathematics class, the teacher refocuses students’ attention on the </w:t>
            </w:r>
            <w:r>
              <w:rPr>
                <w:rFonts w:ascii="Calibri" w:eastAsia="Calibri" w:hAnsi="Calibri" w:cs="Calibri"/>
                <w:i/>
                <w:color w:val="000000"/>
              </w:rPr>
              <w:t>process</w:t>
            </w:r>
            <w:r>
              <w:rPr>
                <w:rFonts w:ascii="Calibri" w:eastAsia="Calibri" w:hAnsi="Calibri" w:cs="Calibri"/>
                <w:color w:val="000000"/>
              </w:rPr>
              <w:t xml:space="preserve"> </w:t>
            </w:r>
            <w:r>
              <w:rPr>
                <w:rFonts w:ascii="Calibri" w:eastAsia="Calibri" w:hAnsi="Calibri" w:cs="Calibri"/>
                <w:color w:val="000000"/>
              </w:rPr>
              <w:lastRenderedPageBreak/>
              <w:t>for finding the answer, with statements such as, “</w:t>
            </w:r>
            <w:r>
              <w:rPr>
                <w:rFonts w:ascii="Calibri" w:eastAsia="Calibri" w:hAnsi="Calibri" w:cs="Calibri"/>
                <w:i/>
                <w:color w:val="000000"/>
              </w:rPr>
              <w:t>Remember our goal is not just to find the math answer but to understand how that answer fits in the world problem</w:t>
            </w:r>
            <w:r>
              <w:rPr>
                <w:rFonts w:ascii="Calibri" w:eastAsia="Calibri" w:hAnsi="Calibri" w:cs="Calibri"/>
                <w:color w:val="000000"/>
              </w:rPr>
              <w:t>” and “</w:t>
            </w:r>
            <w:r>
              <w:rPr>
                <w:rFonts w:ascii="Calibri" w:eastAsia="Calibri" w:hAnsi="Calibri" w:cs="Calibri"/>
                <w:i/>
                <w:color w:val="000000"/>
              </w:rPr>
              <w:t>Remember, I don’t just want the answer because right now we’re working on showing our work</w:t>
            </w:r>
            <w:r>
              <w:rPr>
                <w:rFonts w:ascii="Calibri" w:eastAsia="Calibri" w:hAnsi="Calibri" w:cs="Calibri"/>
                <w:color w:val="000000"/>
              </w:rPr>
              <w:t xml:space="preserve">.” Within classrooms that are rated in the middle range, learning objectives may be discussed but are not always clear to students.   </w:t>
            </w:r>
          </w:p>
        </w:tc>
      </w:tr>
      <w:tr w:rsidR="00F4747B" w14:paraId="4611B8AA" w14:textId="77777777" w:rsidTr="00A34D47">
        <w:trPr>
          <w:trHeight w:val="2195"/>
          <w:jc w:val="center"/>
        </w:trPr>
        <w:tc>
          <w:tcPr>
            <w:tcW w:w="1435" w:type="dxa"/>
          </w:tcPr>
          <w:p w14:paraId="0000443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lastRenderedPageBreak/>
              <w:t>9–12</w:t>
            </w:r>
          </w:p>
        </w:tc>
        <w:tc>
          <w:tcPr>
            <w:tcW w:w="7915" w:type="dxa"/>
          </w:tcPr>
          <w:p w14:paraId="00004440"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Some teachers clearly communicate learning objectives and reorient students to these objectives if necessary. For example, a ninth-grade teacher describes the learning objective as, “</w:t>
            </w:r>
            <w:r>
              <w:rPr>
                <w:rFonts w:ascii="Calibri" w:eastAsia="Calibri" w:hAnsi="Calibri" w:cs="Calibri"/>
                <w:i/>
                <w:color w:val="000000"/>
              </w:rPr>
              <w:t>Applying Newton’s laws to everyday experiences</w:t>
            </w:r>
            <w:r>
              <w:rPr>
                <w:rFonts w:ascii="Calibri" w:eastAsia="Calibri" w:hAnsi="Calibri" w:cs="Calibri"/>
                <w:color w:val="000000"/>
              </w:rPr>
              <w:t>.” When needed, some teachers reorient students to learning objectives, such as when a 10th-grade science teacher says to a student comment, “</w:t>
            </w:r>
            <w:r>
              <w:rPr>
                <w:rFonts w:ascii="Calibri" w:eastAsia="Calibri" w:hAnsi="Calibri" w:cs="Calibri"/>
                <w:i/>
                <w:color w:val="000000"/>
              </w:rPr>
              <w:t>That’s a good point, but remember right now we’re thinking about the function of the digestive system</w:t>
            </w:r>
            <w:r>
              <w:rPr>
                <w:rFonts w:ascii="Calibri" w:eastAsia="Calibri" w:hAnsi="Calibri" w:cs="Calibri"/>
                <w:color w:val="000000"/>
              </w:rPr>
              <w:t>.” The clear stating and reorienting to objectives does not happen consistently across all classrooms.</w:t>
            </w:r>
          </w:p>
        </w:tc>
      </w:tr>
    </w:tbl>
    <w:p w14:paraId="00004441" w14:textId="77777777" w:rsidR="00F4747B" w:rsidRDefault="00F4747B">
      <w:pPr>
        <w:pBdr>
          <w:top w:val="nil"/>
          <w:left w:val="nil"/>
          <w:bottom w:val="nil"/>
          <w:right w:val="nil"/>
          <w:between w:val="nil"/>
        </w:pBdr>
        <w:spacing w:after="120"/>
        <w:rPr>
          <w:rFonts w:ascii="Calibri" w:eastAsia="Calibri" w:hAnsi="Calibri" w:cs="Calibri"/>
          <w:color w:val="000000"/>
        </w:rPr>
      </w:pPr>
    </w:p>
    <w:p w14:paraId="00004442" w14:textId="77777777" w:rsidR="00F4747B" w:rsidRDefault="00F4747B">
      <w:pPr>
        <w:pBdr>
          <w:top w:val="nil"/>
          <w:left w:val="nil"/>
          <w:bottom w:val="nil"/>
          <w:right w:val="nil"/>
          <w:between w:val="nil"/>
        </w:pBdr>
        <w:spacing w:after="120"/>
        <w:rPr>
          <w:rFonts w:ascii="Calibri" w:eastAsia="Calibri" w:hAnsi="Calibri" w:cs="Calibri"/>
          <w:color w:val="000000"/>
        </w:rPr>
      </w:pPr>
    </w:p>
    <w:p w14:paraId="00004443" w14:textId="77777777" w:rsidR="00F4747B" w:rsidRDefault="00F4747B">
      <w:pPr>
        <w:pBdr>
          <w:top w:val="nil"/>
          <w:left w:val="nil"/>
          <w:bottom w:val="nil"/>
          <w:right w:val="nil"/>
          <w:between w:val="nil"/>
        </w:pBdr>
        <w:spacing w:after="120"/>
        <w:rPr>
          <w:rFonts w:ascii="Calibri" w:eastAsia="Calibri" w:hAnsi="Calibri" w:cs="Calibri"/>
          <w:color w:val="000000"/>
        </w:rPr>
      </w:pPr>
    </w:p>
    <w:p w14:paraId="00004444" w14:textId="77777777" w:rsidR="00F4747B" w:rsidRDefault="00F4747B">
      <w:pPr>
        <w:pBdr>
          <w:top w:val="nil"/>
          <w:left w:val="nil"/>
          <w:bottom w:val="nil"/>
          <w:right w:val="nil"/>
          <w:between w:val="nil"/>
        </w:pBdr>
        <w:spacing w:after="120"/>
        <w:rPr>
          <w:rFonts w:ascii="Calibri" w:eastAsia="Calibri" w:hAnsi="Calibri" w:cs="Calibri"/>
          <w:color w:val="000000"/>
        </w:rPr>
      </w:pPr>
    </w:p>
    <w:p w14:paraId="40D8AF9A" w14:textId="77777777" w:rsidR="003A3E14" w:rsidRDefault="003A3E14">
      <w:pPr>
        <w:pStyle w:val="Heading1"/>
      </w:pPr>
      <w:bookmarkStart w:id="63" w:name="_Toc34298778"/>
    </w:p>
    <w:p w14:paraId="3DF470A3" w14:textId="77777777" w:rsidR="003A3E14" w:rsidRDefault="003A3E14">
      <w:pPr>
        <w:pStyle w:val="Heading1"/>
      </w:pPr>
    </w:p>
    <w:p w14:paraId="28FF6572" w14:textId="77777777" w:rsidR="003A3E14" w:rsidRDefault="003A3E14">
      <w:pPr>
        <w:pStyle w:val="Heading1"/>
      </w:pPr>
    </w:p>
    <w:p w14:paraId="7B8B3D31" w14:textId="77777777" w:rsidR="003A3E14" w:rsidRDefault="003A3E14">
      <w:pPr>
        <w:pStyle w:val="Heading1"/>
      </w:pPr>
    </w:p>
    <w:p w14:paraId="4691ED0A" w14:textId="77777777" w:rsidR="003A3E14" w:rsidRDefault="003A3E14">
      <w:pPr>
        <w:pStyle w:val="Heading1"/>
      </w:pPr>
    </w:p>
    <w:p w14:paraId="05B3192E" w14:textId="77777777" w:rsidR="003A3E14" w:rsidRDefault="003A3E14">
      <w:pPr>
        <w:pStyle w:val="Heading1"/>
      </w:pPr>
    </w:p>
    <w:p w14:paraId="331544C6" w14:textId="77777777" w:rsidR="003A3E14" w:rsidRDefault="003A3E14">
      <w:pPr>
        <w:pStyle w:val="Heading1"/>
      </w:pPr>
    </w:p>
    <w:p w14:paraId="55521FF4" w14:textId="77777777" w:rsidR="003A3E14" w:rsidRDefault="003A3E14">
      <w:pPr>
        <w:pStyle w:val="Heading1"/>
      </w:pPr>
    </w:p>
    <w:p w14:paraId="0FED07B7" w14:textId="77777777" w:rsidR="003A3E14" w:rsidRDefault="003A3E14">
      <w:pPr>
        <w:pStyle w:val="Heading1"/>
      </w:pPr>
    </w:p>
    <w:p w14:paraId="00004445" w14:textId="4AA0A52A" w:rsidR="00F4747B" w:rsidRPr="003A3E14" w:rsidRDefault="00EB71E1">
      <w:pPr>
        <w:pStyle w:val="Heading1"/>
        <w:rPr>
          <w:rFonts w:asciiTheme="minorHAnsi" w:hAnsiTheme="minorHAnsi" w:cstheme="minorHAnsi"/>
          <w:sz w:val="36"/>
          <w:szCs w:val="36"/>
        </w:rPr>
      </w:pPr>
      <w:r w:rsidRPr="003A3E14">
        <w:rPr>
          <w:rFonts w:asciiTheme="minorHAnsi" w:hAnsiTheme="minorHAnsi" w:cstheme="minorHAnsi"/>
          <w:sz w:val="36"/>
          <w:szCs w:val="36"/>
        </w:rPr>
        <w:lastRenderedPageBreak/>
        <w:t>Concept Development</w:t>
      </w:r>
      <w:bookmarkEnd w:id="63"/>
    </w:p>
    <w:p w14:paraId="00004446" w14:textId="77777777" w:rsidR="00F4747B" w:rsidRPr="003A3E14" w:rsidRDefault="00EB71E1">
      <w:pPr>
        <w:pStyle w:val="Heading2"/>
        <w:rPr>
          <w:rFonts w:ascii="Calibri" w:hAnsi="Calibri" w:cs="Calibri"/>
          <w:b/>
          <w:bCs/>
          <w:color w:val="auto"/>
          <w:sz w:val="28"/>
          <w:szCs w:val="28"/>
        </w:rPr>
      </w:pPr>
      <w:bookmarkStart w:id="64" w:name="_Toc34298779"/>
      <w:r w:rsidRPr="003A3E14">
        <w:rPr>
          <w:rFonts w:ascii="Calibri" w:hAnsi="Calibri" w:cs="Calibri"/>
          <w:b/>
          <w:bCs/>
          <w:color w:val="auto"/>
          <w:sz w:val="28"/>
          <w:szCs w:val="28"/>
        </w:rPr>
        <w:t>Instructional Support domain, Grades Pre-K</w:t>
      </w:r>
      <w:r w:rsidRPr="003A3E14">
        <w:rPr>
          <w:rFonts w:ascii="Calibri" w:eastAsia="Vijaya" w:hAnsi="Calibri" w:cs="Calibri"/>
          <w:b/>
          <w:bCs/>
          <w:color w:val="auto"/>
          <w:sz w:val="28"/>
          <w:szCs w:val="28"/>
        </w:rPr>
        <w:t>−</w:t>
      </w:r>
      <w:r w:rsidRPr="003A3E14">
        <w:rPr>
          <w:rFonts w:ascii="Calibri" w:hAnsi="Calibri" w:cs="Calibri"/>
          <w:b/>
          <w:bCs/>
          <w:color w:val="auto"/>
          <w:sz w:val="28"/>
          <w:szCs w:val="28"/>
        </w:rPr>
        <w:t>3</w:t>
      </w:r>
      <w:bookmarkEnd w:id="64"/>
      <w:r w:rsidRPr="003A3E14">
        <w:rPr>
          <w:rFonts w:ascii="Calibri" w:hAnsi="Calibri" w:cs="Calibri"/>
          <w:b/>
          <w:bCs/>
          <w:color w:val="auto"/>
          <w:sz w:val="28"/>
          <w:szCs w:val="28"/>
        </w:rPr>
        <w:t xml:space="preserve"> </w:t>
      </w:r>
    </w:p>
    <w:p w14:paraId="00004447"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Concept Development refers to the teacher’s use of instructional discussions and activities to promote students’ higher order thinking skills and cognition and the teacher’s focus on understanding rather than on rote instruction (</w:t>
      </w:r>
      <w:r>
        <w:rPr>
          <w:rFonts w:ascii="Calibri" w:eastAsia="Calibri" w:hAnsi="Calibri" w:cs="Calibri"/>
          <w:i/>
          <w:color w:val="000000"/>
        </w:rPr>
        <w:t xml:space="preserve">CLASS Pre-K Manual, </w:t>
      </w:r>
      <w:r>
        <w:rPr>
          <w:rFonts w:ascii="Calibri" w:eastAsia="Calibri" w:hAnsi="Calibri" w:cs="Calibri"/>
          <w:color w:val="000000"/>
        </w:rPr>
        <w:t xml:space="preserve">p. 62; </w:t>
      </w:r>
      <w:r>
        <w:rPr>
          <w:rFonts w:ascii="Calibri" w:eastAsia="Calibri" w:hAnsi="Calibri" w:cs="Calibri"/>
          <w:i/>
          <w:color w:val="000000"/>
        </w:rPr>
        <w:t>CLASS K–3 Manual</w:t>
      </w:r>
      <w:r>
        <w:rPr>
          <w:rFonts w:ascii="Calibri" w:eastAsia="Calibri" w:hAnsi="Calibri" w:cs="Calibri"/>
          <w:color w:val="000000"/>
        </w:rPr>
        <w:t>, p. 64).</w:t>
      </w:r>
    </w:p>
    <w:p w14:paraId="00004448"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At the low range, the teacher does not attempt to develop students’ understanding of ideas and concepts; focusing instead on basic facts and skills. Discussion and activities do not encourage students to analyze and reason. There are few, if any, opportunities for students to create or generate ideas and products. The teacher does not link concepts to one another and does not ask students to make connections with previous content or their actual lives. The activities and the discussion are removed from students’ lives and from their prior knowledge.</w:t>
      </w:r>
    </w:p>
    <w:p w14:paraId="00004449"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To some extent, the teacher uses discussions and activities to encourage students to analyze and reason and focuses somewhat on understanding of ideas. The activities and discussions are not fully developed, however, and there is still instructional time that focuses on facts and basic skills. Students may be provided some opportunities for creating and generating ideas, but the opportunities are occasional and not planned out. Although some concepts may be linked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related to students’ previous learning, such efforts are brief. The teacher makes some effort to relate concepts to students’ lives but does not elaborate enough to make the relationship meaningful to students.</w:t>
      </w:r>
    </w:p>
    <w:p w14:paraId="0000444A"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At the high range, the teacher frequently guides students to analyze and reason during discussions and activities. Most of the questions are open ended and encourage students to think about connections and implications. Teachers use problem solving, experimentation, and prediction; comparison and classification; and evaluation and summarizing to promote analysis and reasoning. The teacher provides students with opportunities to be creative and generate ideas. The teacher consistently links concepts to one another and to previous learning and relates concepts to students’ lives. </w:t>
      </w:r>
    </w:p>
    <w:p w14:paraId="0000444B"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24. Concept Development: Classroom Ratings at Each Grade Band</w:t>
      </w:r>
    </w:p>
    <w:tbl>
      <w:tblPr>
        <w:tblStyle w:val="afffffb"/>
        <w:tblW w:w="9340" w:type="dxa"/>
        <w:tblLayout w:type="fixed"/>
        <w:tblLook w:val="0420" w:firstRow="1" w:lastRow="0" w:firstColumn="0" w:lastColumn="0" w:noHBand="0" w:noVBand="1"/>
        <w:tblCaption w:val="Table 24"/>
        <w:tblDescription w:val="Concept Development: Classroom Ratings at Each Grade Band"/>
      </w:tblPr>
      <w:tblGrid>
        <w:gridCol w:w="1195"/>
        <w:gridCol w:w="1471"/>
        <w:gridCol w:w="733"/>
        <w:gridCol w:w="781"/>
        <w:gridCol w:w="768"/>
        <w:gridCol w:w="716"/>
        <w:gridCol w:w="716"/>
        <w:gridCol w:w="721"/>
        <w:gridCol w:w="603"/>
        <w:gridCol w:w="1636"/>
      </w:tblGrid>
      <w:tr w:rsidR="00F4747B" w14:paraId="30E63DBB" w14:textId="77777777" w:rsidTr="00A34D47">
        <w:trPr>
          <w:trHeight w:val="420"/>
        </w:trPr>
        <w:tc>
          <w:tcPr>
            <w:tcW w:w="119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44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 Grade Band</w:t>
            </w:r>
          </w:p>
        </w:tc>
        <w:tc>
          <w:tcPr>
            <w:tcW w:w="1471"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44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Number of Classrooms</w:t>
            </w:r>
          </w:p>
        </w:tc>
        <w:tc>
          <w:tcPr>
            <w:tcW w:w="1514" w:type="dxa"/>
            <w:gridSpan w:val="2"/>
            <w:tcBorders>
              <w:top w:val="single" w:sz="8" w:space="0" w:color="000000"/>
              <w:left w:val="nil"/>
              <w:bottom w:val="single" w:sz="8" w:space="0" w:color="000000"/>
              <w:right w:val="single" w:sz="8" w:space="0" w:color="000000"/>
            </w:tcBorders>
            <w:shd w:val="clear" w:color="auto" w:fill="B5C7DB"/>
            <w:vAlign w:val="center"/>
          </w:tcPr>
          <w:p w14:paraId="0000444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Low Range</w:t>
            </w:r>
          </w:p>
        </w:tc>
        <w:tc>
          <w:tcPr>
            <w:tcW w:w="2200" w:type="dxa"/>
            <w:gridSpan w:val="3"/>
            <w:tcBorders>
              <w:top w:val="single" w:sz="8" w:space="0" w:color="000000"/>
              <w:left w:val="nil"/>
              <w:bottom w:val="single" w:sz="8" w:space="0" w:color="000000"/>
              <w:right w:val="single" w:sz="8" w:space="0" w:color="000000"/>
            </w:tcBorders>
            <w:shd w:val="clear" w:color="auto" w:fill="B5C7DB"/>
            <w:vAlign w:val="center"/>
          </w:tcPr>
          <w:p w14:paraId="0000445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324" w:type="dxa"/>
            <w:gridSpan w:val="2"/>
            <w:tcBorders>
              <w:top w:val="single" w:sz="8" w:space="0" w:color="000000"/>
              <w:left w:val="nil"/>
              <w:bottom w:val="single" w:sz="8" w:space="0" w:color="000000"/>
              <w:right w:val="single" w:sz="8" w:space="0" w:color="000000"/>
            </w:tcBorders>
            <w:shd w:val="clear" w:color="auto" w:fill="B5C7DB"/>
            <w:vAlign w:val="center"/>
          </w:tcPr>
          <w:p w14:paraId="0000445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636"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45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Average Rating</w:t>
            </w:r>
          </w:p>
        </w:tc>
      </w:tr>
      <w:tr w:rsidR="00F4747B" w14:paraId="0BDAFEF6" w14:textId="77777777" w:rsidTr="00A34D47">
        <w:trPr>
          <w:trHeight w:val="315"/>
        </w:trPr>
        <w:tc>
          <w:tcPr>
            <w:tcW w:w="119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456"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471"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457"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33" w:type="dxa"/>
            <w:tcBorders>
              <w:top w:val="nil"/>
              <w:left w:val="nil"/>
              <w:bottom w:val="single" w:sz="8" w:space="0" w:color="000000"/>
              <w:right w:val="single" w:sz="8" w:space="0" w:color="000000"/>
            </w:tcBorders>
            <w:shd w:val="clear" w:color="auto" w:fill="DAE3ED"/>
            <w:vAlign w:val="center"/>
          </w:tcPr>
          <w:p w14:paraId="0000445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w:t>
            </w:r>
          </w:p>
        </w:tc>
        <w:tc>
          <w:tcPr>
            <w:tcW w:w="781" w:type="dxa"/>
            <w:tcBorders>
              <w:top w:val="nil"/>
              <w:left w:val="nil"/>
              <w:bottom w:val="single" w:sz="8" w:space="0" w:color="000000"/>
              <w:right w:val="single" w:sz="8" w:space="0" w:color="000000"/>
            </w:tcBorders>
            <w:shd w:val="clear" w:color="auto" w:fill="DAE3ED"/>
            <w:vAlign w:val="center"/>
          </w:tcPr>
          <w:p w14:paraId="0000445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768" w:type="dxa"/>
            <w:tcBorders>
              <w:top w:val="nil"/>
              <w:left w:val="nil"/>
              <w:bottom w:val="single" w:sz="8" w:space="0" w:color="000000"/>
              <w:right w:val="single" w:sz="8" w:space="0" w:color="000000"/>
            </w:tcBorders>
            <w:shd w:val="clear" w:color="auto" w:fill="DAE3ED"/>
            <w:vAlign w:val="center"/>
          </w:tcPr>
          <w:p w14:paraId="0000445A"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w:t>
            </w:r>
          </w:p>
        </w:tc>
        <w:tc>
          <w:tcPr>
            <w:tcW w:w="716" w:type="dxa"/>
            <w:tcBorders>
              <w:top w:val="nil"/>
              <w:left w:val="nil"/>
              <w:bottom w:val="single" w:sz="8" w:space="0" w:color="000000"/>
              <w:right w:val="single" w:sz="8" w:space="0" w:color="000000"/>
            </w:tcBorders>
            <w:shd w:val="clear" w:color="auto" w:fill="DAE3ED"/>
            <w:vAlign w:val="center"/>
          </w:tcPr>
          <w:p w14:paraId="0000445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4</w:t>
            </w:r>
          </w:p>
        </w:tc>
        <w:tc>
          <w:tcPr>
            <w:tcW w:w="716" w:type="dxa"/>
            <w:tcBorders>
              <w:top w:val="nil"/>
              <w:left w:val="nil"/>
              <w:bottom w:val="single" w:sz="8" w:space="0" w:color="000000"/>
              <w:right w:val="single" w:sz="8" w:space="0" w:color="000000"/>
            </w:tcBorders>
            <w:shd w:val="clear" w:color="auto" w:fill="DAE3ED"/>
            <w:vAlign w:val="center"/>
          </w:tcPr>
          <w:p w14:paraId="0000445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w:t>
            </w:r>
          </w:p>
        </w:tc>
        <w:tc>
          <w:tcPr>
            <w:tcW w:w="721" w:type="dxa"/>
            <w:tcBorders>
              <w:top w:val="nil"/>
              <w:left w:val="nil"/>
              <w:bottom w:val="single" w:sz="8" w:space="0" w:color="000000"/>
              <w:right w:val="single" w:sz="8" w:space="0" w:color="000000"/>
            </w:tcBorders>
            <w:shd w:val="clear" w:color="auto" w:fill="DAE3ED"/>
            <w:vAlign w:val="center"/>
          </w:tcPr>
          <w:p w14:paraId="0000445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6</w:t>
            </w:r>
          </w:p>
        </w:tc>
        <w:tc>
          <w:tcPr>
            <w:tcW w:w="603" w:type="dxa"/>
            <w:tcBorders>
              <w:top w:val="nil"/>
              <w:left w:val="nil"/>
              <w:bottom w:val="single" w:sz="8" w:space="0" w:color="000000"/>
              <w:right w:val="single" w:sz="8" w:space="0" w:color="000000"/>
            </w:tcBorders>
            <w:shd w:val="clear" w:color="auto" w:fill="DAE3ED"/>
            <w:vAlign w:val="center"/>
          </w:tcPr>
          <w:p w14:paraId="0000445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7</w:t>
            </w:r>
          </w:p>
        </w:tc>
        <w:tc>
          <w:tcPr>
            <w:tcW w:w="1636"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45F"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6B73D68A" w14:textId="77777777" w:rsidTr="00A34D47">
        <w:trPr>
          <w:trHeight w:val="315"/>
        </w:trPr>
        <w:tc>
          <w:tcPr>
            <w:tcW w:w="1195" w:type="dxa"/>
            <w:tcBorders>
              <w:top w:val="nil"/>
              <w:left w:val="single" w:sz="8" w:space="0" w:color="000000"/>
              <w:bottom w:val="single" w:sz="8" w:space="0" w:color="000000"/>
              <w:right w:val="single" w:sz="8" w:space="0" w:color="000000"/>
            </w:tcBorders>
            <w:shd w:val="clear" w:color="auto" w:fill="auto"/>
            <w:vAlign w:val="center"/>
          </w:tcPr>
          <w:p w14:paraId="00004460" w14:textId="77777777" w:rsidR="00F4747B" w:rsidRDefault="00EB71E1">
            <w:pPr>
              <w:rPr>
                <w:rFonts w:ascii="Calibri" w:eastAsia="Calibri" w:hAnsi="Calibri" w:cs="Calibri"/>
                <w:color w:val="000000"/>
              </w:rPr>
            </w:pPr>
            <w:r>
              <w:rPr>
                <w:rFonts w:ascii="Calibri" w:eastAsia="Calibri" w:hAnsi="Calibri" w:cs="Calibri"/>
                <w:color w:val="000000"/>
              </w:rPr>
              <w:t>Pre-K–3</w:t>
            </w:r>
          </w:p>
        </w:tc>
        <w:tc>
          <w:tcPr>
            <w:tcW w:w="1471" w:type="dxa"/>
            <w:tcBorders>
              <w:top w:val="nil"/>
              <w:left w:val="nil"/>
              <w:bottom w:val="single" w:sz="8" w:space="0" w:color="000000"/>
              <w:right w:val="single" w:sz="8" w:space="0" w:color="000000"/>
            </w:tcBorders>
            <w:shd w:val="clear" w:color="auto" w:fill="auto"/>
            <w:vAlign w:val="center"/>
          </w:tcPr>
          <w:p w14:paraId="0000446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392</w:t>
            </w:r>
          </w:p>
        </w:tc>
        <w:tc>
          <w:tcPr>
            <w:tcW w:w="733" w:type="dxa"/>
            <w:tcBorders>
              <w:top w:val="nil"/>
              <w:left w:val="nil"/>
              <w:bottom w:val="single" w:sz="8" w:space="0" w:color="000000"/>
              <w:right w:val="single" w:sz="8" w:space="0" w:color="000000"/>
            </w:tcBorders>
            <w:shd w:val="clear" w:color="auto" w:fill="auto"/>
            <w:vAlign w:val="center"/>
          </w:tcPr>
          <w:p w14:paraId="0000446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15</w:t>
            </w:r>
          </w:p>
        </w:tc>
        <w:tc>
          <w:tcPr>
            <w:tcW w:w="781" w:type="dxa"/>
            <w:tcBorders>
              <w:top w:val="nil"/>
              <w:left w:val="nil"/>
              <w:bottom w:val="single" w:sz="8" w:space="0" w:color="000000"/>
              <w:right w:val="single" w:sz="8" w:space="0" w:color="000000"/>
            </w:tcBorders>
            <w:shd w:val="clear" w:color="auto" w:fill="auto"/>
            <w:vAlign w:val="center"/>
          </w:tcPr>
          <w:p w14:paraId="0000446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80</w:t>
            </w:r>
          </w:p>
        </w:tc>
        <w:tc>
          <w:tcPr>
            <w:tcW w:w="768" w:type="dxa"/>
            <w:tcBorders>
              <w:top w:val="nil"/>
              <w:left w:val="nil"/>
              <w:bottom w:val="single" w:sz="8" w:space="0" w:color="000000"/>
              <w:right w:val="single" w:sz="8" w:space="0" w:color="000000"/>
            </w:tcBorders>
            <w:shd w:val="clear" w:color="auto" w:fill="auto"/>
            <w:vAlign w:val="center"/>
          </w:tcPr>
          <w:p w14:paraId="00004464"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128</w:t>
            </w:r>
          </w:p>
        </w:tc>
        <w:tc>
          <w:tcPr>
            <w:tcW w:w="716" w:type="dxa"/>
            <w:tcBorders>
              <w:top w:val="nil"/>
              <w:left w:val="nil"/>
              <w:bottom w:val="single" w:sz="8" w:space="0" w:color="000000"/>
              <w:right w:val="single" w:sz="8" w:space="0" w:color="000000"/>
            </w:tcBorders>
            <w:shd w:val="clear" w:color="auto" w:fill="auto"/>
            <w:vAlign w:val="center"/>
          </w:tcPr>
          <w:p w14:paraId="00004465"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97</w:t>
            </w:r>
          </w:p>
        </w:tc>
        <w:tc>
          <w:tcPr>
            <w:tcW w:w="716" w:type="dxa"/>
            <w:tcBorders>
              <w:top w:val="nil"/>
              <w:left w:val="nil"/>
              <w:bottom w:val="single" w:sz="8" w:space="0" w:color="000000"/>
              <w:right w:val="single" w:sz="8" w:space="0" w:color="000000"/>
            </w:tcBorders>
            <w:shd w:val="clear" w:color="auto" w:fill="auto"/>
            <w:vAlign w:val="center"/>
          </w:tcPr>
          <w:p w14:paraId="00004466"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53</w:t>
            </w:r>
          </w:p>
        </w:tc>
        <w:tc>
          <w:tcPr>
            <w:tcW w:w="721" w:type="dxa"/>
            <w:tcBorders>
              <w:top w:val="nil"/>
              <w:left w:val="nil"/>
              <w:bottom w:val="single" w:sz="8" w:space="0" w:color="000000"/>
              <w:right w:val="single" w:sz="8" w:space="0" w:color="000000"/>
            </w:tcBorders>
            <w:shd w:val="clear" w:color="auto" w:fill="auto"/>
            <w:vAlign w:val="center"/>
          </w:tcPr>
          <w:p w14:paraId="00004467"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17</w:t>
            </w:r>
          </w:p>
        </w:tc>
        <w:tc>
          <w:tcPr>
            <w:tcW w:w="603" w:type="dxa"/>
            <w:tcBorders>
              <w:top w:val="nil"/>
              <w:left w:val="nil"/>
              <w:bottom w:val="single" w:sz="8" w:space="0" w:color="000000"/>
              <w:right w:val="single" w:sz="8" w:space="0" w:color="000000"/>
            </w:tcBorders>
            <w:shd w:val="clear" w:color="auto" w:fill="auto"/>
            <w:vAlign w:val="center"/>
          </w:tcPr>
          <w:p w14:paraId="00004468"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2</w:t>
            </w:r>
          </w:p>
        </w:tc>
        <w:tc>
          <w:tcPr>
            <w:tcW w:w="1636" w:type="dxa"/>
            <w:tcBorders>
              <w:top w:val="nil"/>
              <w:left w:val="nil"/>
              <w:bottom w:val="single" w:sz="8" w:space="0" w:color="000000"/>
              <w:right w:val="single" w:sz="8" w:space="0" w:color="000000"/>
            </w:tcBorders>
            <w:shd w:val="clear" w:color="auto" w:fill="auto"/>
            <w:vAlign w:val="center"/>
          </w:tcPr>
          <w:p w14:paraId="00004469"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color w:val="000000"/>
              </w:rPr>
            </w:pPr>
            <w:r>
              <w:rPr>
                <w:rFonts w:ascii="Calibri" w:eastAsia="Calibri" w:hAnsi="Calibri" w:cs="Calibri"/>
                <w:color w:val="000000"/>
              </w:rPr>
              <w:t>3.39</w:t>
            </w:r>
          </w:p>
        </w:tc>
      </w:tr>
      <w:tr w:rsidR="00F4747B" w14:paraId="55FA6EA8" w14:textId="77777777" w:rsidTr="00A34D47">
        <w:trPr>
          <w:trHeight w:val="315"/>
        </w:trPr>
        <w:tc>
          <w:tcPr>
            <w:tcW w:w="1195" w:type="dxa"/>
            <w:tcBorders>
              <w:top w:val="nil"/>
              <w:left w:val="single" w:sz="8" w:space="0" w:color="000000"/>
              <w:bottom w:val="single" w:sz="8" w:space="0" w:color="000000"/>
              <w:right w:val="single" w:sz="8" w:space="0" w:color="000000"/>
            </w:tcBorders>
            <w:shd w:val="clear" w:color="auto" w:fill="auto"/>
            <w:vAlign w:val="center"/>
          </w:tcPr>
          <w:p w14:paraId="0000446A" w14:textId="77777777" w:rsidR="00F4747B" w:rsidRDefault="00EB71E1">
            <w:pPr>
              <w:rPr>
                <w:rFonts w:ascii="Calibri" w:eastAsia="Calibri" w:hAnsi="Calibri" w:cs="Calibri"/>
                <w:b/>
                <w:color w:val="000000"/>
              </w:rPr>
            </w:pPr>
            <w:r>
              <w:rPr>
                <w:rFonts w:ascii="Calibri" w:eastAsia="Calibri" w:hAnsi="Calibri" w:cs="Calibri"/>
                <w:b/>
                <w:color w:val="000000"/>
              </w:rPr>
              <w:t>BPS Total</w:t>
            </w:r>
          </w:p>
        </w:tc>
        <w:tc>
          <w:tcPr>
            <w:tcW w:w="1471" w:type="dxa"/>
            <w:tcBorders>
              <w:top w:val="nil"/>
              <w:left w:val="nil"/>
              <w:bottom w:val="single" w:sz="8" w:space="0" w:color="000000"/>
              <w:right w:val="single" w:sz="8" w:space="0" w:color="000000"/>
            </w:tcBorders>
            <w:shd w:val="clear" w:color="auto" w:fill="auto"/>
            <w:vAlign w:val="center"/>
          </w:tcPr>
          <w:p w14:paraId="0000446B"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392</w:t>
            </w:r>
          </w:p>
        </w:tc>
        <w:tc>
          <w:tcPr>
            <w:tcW w:w="733" w:type="dxa"/>
            <w:tcBorders>
              <w:top w:val="nil"/>
              <w:left w:val="nil"/>
              <w:bottom w:val="single" w:sz="8" w:space="0" w:color="000000"/>
              <w:right w:val="single" w:sz="8" w:space="0" w:color="000000"/>
            </w:tcBorders>
            <w:shd w:val="clear" w:color="auto" w:fill="auto"/>
            <w:vAlign w:val="center"/>
          </w:tcPr>
          <w:p w14:paraId="0000446C"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15</w:t>
            </w:r>
          </w:p>
        </w:tc>
        <w:tc>
          <w:tcPr>
            <w:tcW w:w="781" w:type="dxa"/>
            <w:tcBorders>
              <w:top w:val="nil"/>
              <w:left w:val="nil"/>
              <w:bottom w:val="single" w:sz="8" w:space="0" w:color="000000"/>
              <w:right w:val="single" w:sz="8" w:space="0" w:color="000000"/>
            </w:tcBorders>
            <w:shd w:val="clear" w:color="auto" w:fill="auto"/>
            <w:vAlign w:val="center"/>
          </w:tcPr>
          <w:p w14:paraId="0000446D"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80</w:t>
            </w:r>
          </w:p>
        </w:tc>
        <w:tc>
          <w:tcPr>
            <w:tcW w:w="768" w:type="dxa"/>
            <w:tcBorders>
              <w:top w:val="nil"/>
              <w:left w:val="nil"/>
              <w:bottom w:val="single" w:sz="8" w:space="0" w:color="000000"/>
              <w:right w:val="single" w:sz="8" w:space="0" w:color="000000"/>
            </w:tcBorders>
            <w:shd w:val="clear" w:color="auto" w:fill="auto"/>
            <w:vAlign w:val="center"/>
          </w:tcPr>
          <w:p w14:paraId="0000446E"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128</w:t>
            </w:r>
          </w:p>
        </w:tc>
        <w:tc>
          <w:tcPr>
            <w:tcW w:w="716" w:type="dxa"/>
            <w:tcBorders>
              <w:top w:val="nil"/>
              <w:left w:val="nil"/>
              <w:bottom w:val="single" w:sz="8" w:space="0" w:color="000000"/>
              <w:right w:val="single" w:sz="8" w:space="0" w:color="000000"/>
            </w:tcBorders>
            <w:shd w:val="clear" w:color="auto" w:fill="auto"/>
            <w:vAlign w:val="center"/>
          </w:tcPr>
          <w:p w14:paraId="0000446F"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97</w:t>
            </w:r>
          </w:p>
        </w:tc>
        <w:tc>
          <w:tcPr>
            <w:tcW w:w="716" w:type="dxa"/>
            <w:tcBorders>
              <w:top w:val="nil"/>
              <w:left w:val="nil"/>
              <w:bottom w:val="single" w:sz="8" w:space="0" w:color="000000"/>
              <w:right w:val="single" w:sz="8" w:space="0" w:color="000000"/>
            </w:tcBorders>
            <w:shd w:val="clear" w:color="auto" w:fill="auto"/>
            <w:vAlign w:val="center"/>
          </w:tcPr>
          <w:p w14:paraId="00004470"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53</w:t>
            </w:r>
          </w:p>
        </w:tc>
        <w:tc>
          <w:tcPr>
            <w:tcW w:w="721" w:type="dxa"/>
            <w:tcBorders>
              <w:top w:val="nil"/>
              <w:left w:val="nil"/>
              <w:bottom w:val="single" w:sz="8" w:space="0" w:color="000000"/>
              <w:right w:val="single" w:sz="8" w:space="0" w:color="000000"/>
            </w:tcBorders>
            <w:shd w:val="clear" w:color="auto" w:fill="auto"/>
            <w:vAlign w:val="center"/>
          </w:tcPr>
          <w:p w14:paraId="00004471"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17</w:t>
            </w:r>
          </w:p>
        </w:tc>
        <w:tc>
          <w:tcPr>
            <w:tcW w:w="603" w:type="dxa"/>
            <w:tcBorders>
              <w:top w:val="nil"/>
              <w:left w:val="nil"/>
              <w:bottom w:val="single" w:sz="8" w:space="0" w:color="000000"/>
              <w:right w:val="single" w:sz="8" w:space="0" w:color="000000"/>
            </w:tcBorders>
            <w:shd w:val="clear" w:color="auto" w:fill="auto"/>
            <w:vAlign w:val="center"/>
          </w:tcPr>
          <w:p w14:paraId="00004472"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2</w:t>
            </w:r>
          </w:p>
        </w:tc>
        <w:tc>
          <w:tcPr>
            <w:tcW w:w="1636" w:type="dxa"/>
            <w:tcBorders>
              <w:top w:val="nil"/>
              <w:left w:val="nil"/>
              <w:bottom w:val="single" w:sz="8" w:space="0" w:color="000000"/>
              <w:right w:val="single" w:sz="8" w:space="0" w:color="000000"/>
            </w:tcBorders>
            <w:shd w:val="clear" w:color="auto" w:fill="auto"/>
            <w:vAlign w:val="center"/>
          </w:tcPr>
          <w:p w14:paraId="00004473" w14:textId="77777777" w:rsidR="00F4747B" w:rsidRDefault="00EB71E1">
            <w:pPr>
              <w:pBdr>
                <w:top w:val="nil"/>
                <w:left w:val="nil"/>
                <w:bottom w:val="nil"/>
                <w:right w:val="nil"/>
                <w:between w:val="nil"/>
              </w:pBdr>
              <w:spacing w:before="40" w:after="40" w:line="240" w:lineRule="auto"/>
              <w:jc w:val="center"/>
              <w:rPr>
                <w:rFonts w:ascii="Calibri" w:eastAsia="Calibri" w:hAnsi="Calibri" w:cs="Calibri"/>
                <w:b/>
                <w:color w:val="000000"/>
              </w:rPr>
            </w:pPr>
            <w:r>
              <w:rPr>
                <w:rFonts w:ascii="Calibri" w:eastAsia="Calibri" w:hAnsi="Calibri" w:cs="Calibri"/>
                <w:b/>
                <w:color w:val="000000"/>
              </w:rPr>
              <w:t>3.39</w:t>
            </w:r>
          </w:p>
        </w:tc>
      </w:tr>
    </w:tbl>
    <w:p w14:paraId="00004474"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475" w14:textId="77777777" w:rsidR="00F4747B" w:rsidRDefault="00F4747B">
      <w:pPr>
        <w:pBdr>
          <w:top w:val="nil"/>
          <w:left w:val="nil"/>
          <w:bottom w:val="nil"/>
          <w:right w:val="nil"/>
          <w:between w:val="nil"/>
        </w:pBdr>
        <w:spacing w:before="120" w:after="0" w:line="240" w:lineRule="auto"/>
        <w:rPr>
          <w:rFonts w:ascii="Calibri" w:eastAsia="Calibri" w:hAnsi="Calibri" w:cs="Calibri"/>
          <w:color w:val="000000"/>
          <w:sz w:val="20"/>
          <w:szCs w:val="20"/>
        </w:rPr>
      </w:pPr>
    </w:p>
    <w:p w14:paraId="00004476"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br w:type="page"/>
      </w:r>
    </w:p>
    <w:p w14:paraId="00004477"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25. Concept Development: Classroom Ratings at Each Grade Band by Academic Subject </w:t>
      </w:r>
    </w:p>
    <w:tbl>
      <w:tblPr>
        <w:tblStyle w:val="afffffc"/>
        <w:tblW w:w="9340" w:type="dxa"/>
        <w:tblLayout w:type="fixed"/>
        <w:tblLook w:val="0420" w:firstRow="1" w:lastRow="0" w:firstColumn="0" w:lastColumn="0" w:noHBand="0" w:noVBand="1"/>
        <w:tblCaption w:val="Table 25"/>
        <w:tblDescription w:val="Concept Development: Classroom Ratings at Each Grade Band by Academic Subject "/>
      </w:tblPr>
      <w:tblGrid>
        <w:gridCol w:w="1848"/>
        <w:gridCol w:w="1232"/>
        <w:gridCol w:w="657"/>
        <w:gridCol w:w="541"/>
        <w:gridCol w:w="680"/>
        <w:gridCol w:w="745"/>
        <w:gridCol w:w="614"/>
        <w:gridCol w:w="684"/>
        <w:gridCol w:w="626"/>
        <w:gridCol w:w="1713"/>
      </w:tblGrid>
      <w:tr w:rsidR="00F4747B" w14:paraId="03740D0F" w14:textId="77777777" w:rsidTr="00A34D47">
        <w:trPr>
          <w:trHeight w:val="315"/>
        </w:trPr>
        <w:tc>
          <w:tcPr>
            <w:tcW w:w="1848"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47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Subject</w:t>
            </w:r>
          </w:p>
        </w:tc>
        <w:tc>
          <w:tcPr>
            <w:tcW w:w="1232"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47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Grade Band</w:t>
            </w:r>
          </w:p>
        </w:tc>
        <w:tc>
          <w:tcPr>
            <w:tcW w:w="1198" w:type="dxa"/>
            <w:gridSpan w:val="2"/>
            <w:tcBorders>
              <w:top w:val="single" w:sz="8" w:space="0" w:color="000000"/>
              <w:left w:val="nil"/>
              <w:bottom w:val="single" w:sz="8" w:space="0" w:color="000000"/>
              <w:right w:val="single" w:sz="8" w:space="0" w:color="000000"/>
            </w:tcBorders>
            <w:shd w:val="clear" w:color="auto" w:fill="B5C7DB"/>
            <w:vAlign w:val="center"/>
          </w:tcPr>
          <w:p w14:paraId="0000447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039" w:type="dxa"/>
            <w:gridSpan w:val="3"/>
            <w:tcBorders>
              <w:top w:val="single" w:sz="8" w:space="0" w:color="000000"/>
              <w:left w:val="nil"/>
              <w:bottom w:val="single" w:sz="8" w:space="0" w:color="000000"/>
              <w:right w:val="single" w:sz="8" w:space="0" w:color="000000"/>
            </w:tcBorders>
            <w:shd w:val="clear" w:color="auto" w:fill="B5C7DB"/>
            <w:vAlign w:val="center"/>
          </w:tcPr>
          <w:p w14:paraId="0000447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310" w:type="dxa"/>
            <w:gridSpan w:val="2"/>
            <w:tcBorders>
              <w:top w:val="single" w:sz="8" w:space="0" w:color="000000"/>
              <w:left w:val="nil"/>
              <w:bottom w:val="single" w:sz="8" w:space="0" w:color="000000"/>
              <w:right w:val="single" w:sz="8" w:space="0" w:color="000000"/>
            </w:tcBorders>
            <w:shd w:val="clear" w:color="auto" w:fill="B5C7DB"/>
            <w:vAlign w:val="center"/>
          </w:tcPr>
          <w:p w14:paraId="0000447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71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48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1625ACC1" w14:textId="77777777" w:rsidTr="00A34D47">
        <w:trPr>
          <w:trHeight w:val="315"/>
        </w:trPr>
        <w:tc>
          <w:tcPr>
            <w:tcW w:w="1848"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482"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232"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483"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57" w:type="dxa"/>
            <w:tcBorders>
              <w:top w:val="nil"/>
              <w:left w:val="nil"/>
              <w:bottom w:val="single" w:sz="8" w:space="0" w:color="000000"/>
              <w:right w:val="single" w:sz="8" w:space="0" w:color="000000"/>
            </w:tcBorders>
            <w:shd w:val="clear" w:color="auto" w:fill="DAE3ED"/>
            <w:vAlign w:val="center"/>
          </w:tcPr>
          <w:p w14:paraId="0000448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541" w:type="dxa"/>
            <w:tcBorders>
              <w:top w:val="nil"/>
              <w:left w:val="nil"/>
              <w:bottom w:val="single" w:sz="8" w:space="0" w:color="000000"/>
              <w:right w:val="single" w:sz="8" w:space="0" w:color="000000"/>
            </w:tcBorders>
            <w:shd w:val="clear" w:color="auto" w:fill="DAE3ED"/>
            <w:vAlign w:val="center"/>
          </w:tcPr>
          <w:p w14:paraId="0000448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680" w:type="dxa"/>
            <w:tcBorders>
              <w:top w:val="nil"/>
              <w:left w:val="nil"/>
              <w:bottom w:val="single" w:sz="8" w:space="0" w:color="000000"/>
              <w:right w:val="single" w:sz="8" w:space="0" w:color="000000"/>
            </w:tcBorders>
            <w:shd w:val="clear" w:color="auto" w:fill="DAE3ED"/>
            <w:vAlign w:val="center"/>
          </w:tcPr>
          <w:p w14:paraId="0000448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45" w:type="dxa"/>
            <w:tcBorders>
              <w:top w:val="nil"/>
              <w:left w:val="nil"/>
              <w:bottom w:val="single" w:sz="8" w:space="0" w:color="000000"/>
              <w:right w:val="single" w:sz="8" w:space="0" w:color="000000"/>
            </w:tcBorders>
            <w:shd w:val="clear" w:color="auto" w:fill="DAE3ED"/>
            <w:vAlign w:val="center"/>
          </w:tcPr>
          <w:p w14:paraId="0000448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614" w:type="dxa"/>
            <w:tcBorders>
              <w:top w:val="nil"/>
              <w:left w:val="nil"/>
              <w:bottom w:val="single" w:sz="8" w:space="0" w:color="000000"/>
              <w:right w:val="single" w:sz="8" w:space="0" w:color="000000"/>
            </w:tcBorders>
            <w:shd w:val="clear" w:color="auto" w:fill="DAE3ED"/>
            <w:vAlign w:val="center"/>
          </w:tcPr>
          <w:p w14:paraId="0000448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684" w:type="dxa"/>
            <w:tcBorders>
              <w:top w:val="nil"/>
              <w:left w:val="nil"/>
              <w:bottom w:val="single" w:sz="8" w:space="0" w:color="000000"/>
              <w:right w:val="single" w:sz="8" w:space="0" w:color="000000"/>
            </w:tcBorders>
            <w:shd w:val="clear" w:color="auto" w:fill="DAE3ED"/>
            <w:vAlign w:val="center"/>
          </w:tcPr>
          <w:p w14:paraId="0000448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626" w:type="dxa"/>
            <w:tcBorders>
              <w:top w:val="nil"/>
              <w:left w:val="nil"/>
              <w:bottom w:val="single" w:sz="8" w:space="0" w:color="000000"/>
              <w:right w:val="single" w:sz="8" w:space="0" w:color="000000"/>
            </w:tcBorders>
            <w:shd w:val="clear" w:color="auto" w:fill="DAE3ED"/>
            <w:vAlign w:val="center"/>
          </w:tcPr>
          <w:p w14:paraId="0000448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71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48B"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3E611359" w14:textId="77777777" w:rsidTr="00A34D47">
        <w:trPr>
          <w:trHeight w:val="315"/>
        </w:trPr>
        <w:tc>
          <w:tcPr>
            <w:tcW w:w="1848" w:type="dxa"/>
            <w:tcBorders>
              <w:top w:val="nil"/>
              <w:left w:val="single" w:sz="8" w:space="0" w:color="000000"/>
              <w:bottom w:val="single" w:sz="8" w:space="0" w:color="000000"/>
              <w:right w:val="single" w:sz="8" w:space="0" w:color="000000"/>
            </w:tcBorders>
            <w:shd w:val="clear" w:color="auto" w:fill="auto"/>
            <w:vAlign w:val="center"/>
          </w:tcPr>
          <w:p w14:paraId="0000448C"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ELA</w:t>
            </w:r>
          </w:p>
        </w:tc>
        <w:tc>
          <w:tcPr>
            <w:tcW w:w="1232" w:type="dxa"/>
            <w:tcBorders>
              <w:top w:val="nil"/>
              <w:left w:val="nil"/>
              <w:bottom w:val="single" w:sz="8" w:space="0" w:color="000000"/>
              <w:right w:val="single" w:sz="8" w:space="0" w:color="000000"/>
            </w:tcBorders>
            <w:shd w:val="clear" w:color="auto" w:fill="auto"/>
            <w:vAlign w:val="center"/>
          </w:tcPr>
          <w:p w14:paraId="0000448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57" w:type="dxa"/>
            <w:tcBorders>
              <w:top w:val="nil"/>
              <w:left w:val="nil"/>
              <w:bottom w:val="single" w:sz="8" w:space="0" w:color="000000"/>
              <w:right w:val="single" w:sz="8" w:space="0" w:color="000000"/>
            </w:tcBorders>
            <w:shd w:val="clear" w:color="auto" w:fill="auto"/>
            <w:vAlign w:val="center"/>
          </w:tcPr>
          <w:p w14:paraId="0000448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541" w:type="dxa"/>
            <w:tcBorders>
              <w:top w:val="nil"/>
              <w:left w:val="nil"/>
              <w:bottom w:val="single" w:sz="8" w:space="0" w:color="000000"/>
              <w:right w:val="single" w:sz="8" w:space="0" w:color="000000"/>
            </w:tcBorders>
            <w:shd w:val="clear" w:color="auto" w:fill="auto"/>
            <w:vAlign w:val="center"/>
          </w:tcPr>
          <w:p w14:paraId="0000448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w:t>
            </w:r>
          </w:p>
        </w:tc>
        <w:tc>
          <w:tcPr>
            <w:tcW w:w="680" w:type="dxa"/>
            <w:tcBorders>
              <w:top w:val="nil"/>
              <w:left w:val="nil"/>
              <w:bottom w:val="single" w:sz="8" w:space="0" w:color="000000"/>
              <w:right w:val="single" w:sz="8" w:space="0" w:color="000000"/>
            </w:tcBorders>
            <w:shd w:val="clear" w:color="auto" w:fill="auto"/>
            <w:vAlign w:val="center"/>
          </w:tcPr>
          <w:p w14:paraId="0000449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71</w:t>
            </w:r>
          </w:p>
        </w:tc>
        <w:tc>
          <w:tcPr>
            <w:tcW w:w="745" w:type="dxa"/>
            <w:tcBorders>
              <w:top w:val="nil"/>
              <w:left w:val="nil"/>
              <w:bottom w:val="single" w:sz="8" w:space="0" w:color="000000"/>
              <w:right w:val="single" w:sz="8" w:space="0" w:color="000000"/>
            </w:tcBorders>
            <w:shd w:val="clear" w:color="auto" w:fill="auto"/>
            <w:vAlign w:val="center"/>
          </w:tcPr>
          <w:p w14:paraId="0000449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52</w:t>
            </w:r>
          </w:p>
        </w:tc>
        <w:tc>
          <w:tcPr>
            <w:tcW w:w="614" w:type="dxa"/>
            <w:tcBorders>
              <w:top w:val="nil"/>
              <w:left w:val="nil"/>
              <w:bottom w:val="single" w:sz="8" w:space="0" w:color="000000"/>
              <w:right w:val="single" w:sz="8" w:space="0" w:color="000000"/>
            </w:tcBorders>
            <w:shd w:val="clear" w:color="auto" w:fill="auto"/>
            <w:vAlign w:val="center"/>
          </w:tcPr>
          <w:p w14:paraId="0000449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30</w:t>
            </w:r>
          </w:p>
        </w:tc>
        <w:tc>
          <w:tcPr>
            <w:tcW w:w="684" w:type="dxa"/>
            <w:tcBorders>
              <w:top w:val="nil"/>
              <w:left w:val="nil"/>
              <w:bottom w:val="single" w:sz="8" w:space="0" w:color="000000"/>
              <w:right w:val="single" w:sz="8" w:space="0" w:color="000000"/>
            </w:tcBorders>
            <w:shd w:val="clear" w:color="auto" w:fill="auto"/>
            <w:vAlign w:val="center"/>
          </w:tcPr>
          <w:p w14:paraId="0000449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626" w:type="dxa"/>
            <w:tcBorders>
              <w:top w:val="nil"/>
              <w:left w:val="nil"/>
              <w:bottom w:val="single" w:sz="8" w:space="0" w:color="000000"/>
              <w:right w:val="single" w:sz="8" w:space="0" w:color="000000"/>
            </w:tcBorders>
            <w:shd w:val="clear" w:color="auto" w:fill="auto"/>
            <w:vAlign w:val="center"/>
          </w:tcPr>
          <w:p w14:paraId="0000449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713" w:type="dxa"/>
            <w:tcBorders>
              <w:top w:val="nil"/>
              <w:left w:val="nil"/>
              <w:bottom w:val="single" w:sz="8" w:space="0" w:color="000000"/>
              <w:right w:val="single" w:sz="8" w:space="0" w:color="000000"/>
            </w:tcBorders>
            <w:shd w:val="clear" w:color="auto" w:fill="auto"/>
            <w:vAlign w:val="center"/>
          </w:tcPr>
          <w:p w14:paraId="0000449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3.46</w:t>
            </w:r>
          </w:p>
        </w:tc>
      </w:tr>
      <w:tr w:rsidR="00F4747B" w14:paraId="2D300FC1" w14:textId="77777777" w:rsidTr="00A34D47">
        <w:trPr>
          <w:trHeight w:val="315"/>
        </w:trPr>
        <w:tc>
          <w:tcPr>
            <w:tcW w:w="1848" w:type="dxa"/>
            <w:tcBorders>
              <w:top w:val="nil"/>
              <w:left w:val="single" w:sz="8" w:space="0" w:color="000000"/>
              <w:bottom w:val="single" w:sz="8" w:space="0" w:color="000000"/>
              <w:right w:val="single" w:sz="8" w:space="0" w:color="000000"/>
            </w:tcBorders>
            <w:shd w:val="clear" w:color="auto" w:fill="auto"/>
            <w:vAlign w:val="center"/>
          </w:tcPr>
          <w:p w14:paraId="00004496"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Mathematics</w:t>
            </w:r>
          </w:p>
        </w:tc>
        <w:tc>
          <w:tcPr>
            <w:tcW w:w="1232" w:type="dxa"/>
            <w:tcBorders>
              <w:top w:val="nil"/>
              <w:left w:val="nil"/>
              <w:bottom w:val="single" w:sz="8" w:space="0" w:color="000000"/>
              <w:right w:val="single" w:sz="8" w:space="0" w:color="000000"/>
            </w:tcBorders>
            <w:shd w:val="clear" w:color="auto" w:fill="auto"/>
            <w:vAlign w:val="center"/>
          </w:tcPr>
          <w:p w14:paraId="0000449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57" w:type="dxa"/>
            <w:tcBorders>
              <w:top w:val="nil"/>
              <w:left w:val="nil"/>
              <w:bottom w:val="single" w:sz="8" w:space="0" w:color="000000"/>
              <w:right w:val="single" w:sz="8" w:space="0" w:color="000000"/>
            </w:tcBorders>
            <w:shd w:val="clear" w:color="auto" w:fill="auto"/>
            <w:vAlign w:val="center"/>
          </w:tcPr>
          <w:p w14:paraId="0000449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541" w:type="dxa"/>
            <w:tcBorders>
              <w:top w:val="nil"/>
              <w:left w:val="nil"/>
              <w:bottom w:val="single" w:sz="8" w:space="0" w:color="000000"/>
              <w:right w:val="single" w:sz="8" w:space="0" w:color="000000"/>
            </w:tcBorders>
            <w:shd w:val="clear" w:color="auto" w:fill="auto"/>
            <w:vAlign w:val="center"/>
          </w:tcPr>
          <w:p w14:paraId="0000449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26</w:t>
            </w:r>
          </w:p>
        </w:tc>
        <w:tc>
          <w:tcPr>
            <w:tcW w:w="680" w:type="dxa"/>
            <w:tcBorders>
              <w:top w:val="nil"/>
              <w:left w:val="nil"/>
              <w:bottom w:val="single" w:sz="8" w:space="0" w:color="000000"/>
              <w:right w:val="single" w:sz="8" w:space="0" w:color="000000"/>
            </w:tcBorders>
            <w:shd w:val="clear" w:color="auto" w:fill="auto"/>
            <w:vAlign w:val="center"/>
          </w:tcPr>
          <w:p w14:paraId="0000449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w:t>
            </w:r>
          </w:p>
        </w:tc>
        <w:tc>
          <w:tcPr>
            <w:tcW w:w="745" w:type="dxa"/>
            <w:tcBorders>
              <w:top w:val="nil"/>
              <w:left w:val="nil"/>
              <w:bottom w:val="single" w:sz="8" w:space="0" w:color="000000"/>
              <w:right w:val="single" w:sz="8" w:space="0" w:color="000000"/>
            </w:tcBorders>
            <w:shd w:val="clear" w:color="auto" w:fill="auto"/>
            <w:vAlign w:val="center"/>
          </w:tcPr>
          <w:p w14:paraId="0000449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w:t>
            </w:r>
          </w:p>
        </w:tc>
        <w:tc>
          <w:tcPr>
            <w:tcW w:w="614" w:type="dxa"/>
            <w:tcBorders>
              <w:top w:val="nil"/>
              <w:left w:val="nil"/>
              <w:bottom w:val="single" w:sz="8" w:space="0" w:color="000000"/>
              <w:right w:val="single" w:sz="8" w:space="0" w:color="000000"/>
            </w:tcBorders>
            <w:shd w:val="clear" w:color="auto" w:fill="auto"/>
            <w:vAlign w:val="center"/>
          </w:tcPr>
          <w:p w14:paraId="0000449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684" w:type="dxa"/>
            <w:tcBorders>
              <w:top w:val="nil"/>
              <w:left w:val="nil"/>
              <w:bottom w:val="single" w:sz="8" w:space="0" w:color="000000"/>
              <w:right w:val="single" w:sz="8" w:space="0" w:color="000000"/>
            </w:tcBorders>
            <w:shd w:val="clear" w:color="auto" w:fill="auto"/>
            <w:vAlign w:val="center"/>
          </w:tcPr>
          <w:p w14:paraId="0000449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26" w:type="dxa"/>
            <w:tcBorders>
              <w:top w:val="nil"/>
              <w:left w:val="nil"/>
              <w:bottom w:val="single" w:sz="8" w:space="0" w:color="000000"/>
              <w:right w:val="single" w:sz="8" w:space="0" w:color="000000"/>
            </w:tcBorders>
            <w:shd w:val="clear" w:color="auto" w:fill="auto"/>
            <w:vAlign w:val="center"/>
          </w:tcPr>
          <w:p w14:paraId="0000449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713" w:type="dxa"/>
            <w:tcBorders>
              <w:top w:val="nil"/>
              <w:left w:val="nil"/>
              <w:bottom w:val="single" w:sz="8" w:space="0" w:color="000000"/>
              <w:right w:val="single" w:sz="8" w:space="0" w:color="000000"/>
            </w:tcBorders>
            <w:shd w:val="clear" w:color="auto" w:fill="auto"/>
            <w:vAlign w:val="center"/>
          </w:tcPr>
          <w:p w14:paraId="0000449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3.26</w:t>
            </w:r>
          </w:p>
        </w:tc>
      </w:tr>
      <w:tr w:rsidR="00F4747B" w14:paraId="27D93176" w14:textId="77777777" w:rsidTr="00A34D47">
        <w:trPr>
          <w:trHeight w:val="315"/>
        </w:trPr>
        <w:tc>
          <w:tcPr>
            <w:tcW w:w="1848" w:type="dxa"/>
            <w:tcBorders>
              <w:top w:val="nil"/>
              <w:left w:val="single" w:sz="8" w:space="0" w:color="000000"/>
              <w:bottom w:val="single" w:sz="8" w:space="0" w:color="000000"/>
              <w:right w:val="single" w:sz="8" w:space="0" w:color="000000"/>
            </w:tcBorders>
            <w:shd w:val="clear" w:color="auto" w:fill="auto"/>
            <w:vAlign w:val="center"/>
          </w:tcPr>
          <w:p w14:paraId="000044A0"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Science/STEM</w:t>
            </w:r>
          </w:p>
        </w:tc>
        <w:tc>
          <w:tcPr>
            <w:tcW w:w="1232" w:type="dxa"/>
            <w:tcBorders>
              <w:top w:val="nil"/>
              <w:left w:val="nil"/>
              <w:bottom w:val="single" w:sz="8" w:space="0" w:color="000000"/>
              <w:right w:val="single" w:sz="8" w:space="0" w:color="000000"/>
            </w:tcBorders>
            <w:shd w:val="clear" w:color="auto" w:fill="auto"/>
            <w:vAlign w:val="center"/>
          </w:tcPr>
          <w:p w14:paraId="000044A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57" w:type="dxa"/>
            <w:tcBorders>
              <w:top w:val="nil"/>
              <w:left w:val="nil"/>
              <w:bottom w:val="single" w:sz="8" w:space="0" w:color="000000"/>
              <w:right w:val="single" w:sz="8" w:space="0" w:color="000000"/>
            </w:tcBorders>
            <w:shd w:val="clear" w:color="auto" w:fill="auto"/>
            <w:vAlign w:val="center"/>
          </w:tcPr>
          <w:p w14:paraId="000044A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541" w:type="dxa"/>
            <w:tcBorders>
              <w:top w:val="nil"/>
              <w:left w:val="nil"/>
              <w:bottom w:val="single" w:sz="8" w:space="0" w:color="000000"/>
              <w:right w:val="single" w:sz="8" w:space="0" w:color="000000"/>
            </w:tcBorders>
            <w:shd w:val="clear" w:color="auto" w:fill="auto"/>
            <w:vAlign w:val="center"/>
          </w:tcPr>
          <w:p w14:paraId="000044A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680" w:type="dxa"/>
            <w:tcBorders>
              <w:top w:val="nil"/>
              <w:left w:val="nil"/>
              <w:bottom w:val="single" w:sz="8" w:space="0" w:color="000000"/>
              <w:right w:val="single" w:sz="8" w:space="0" w:color="000000"/>
            </w:tcBorders>
            <w:shd w:val="clear" w:color="auto" w:fill="auto"/>
            <w:vAlign w:val="center"/>
          </w:tcPr>
          <w:p w14:paraId="000044A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45" w:type="dxa"/>
            <w:tcBorders>
              <w:top w:val="nil"/>
              <w:left w:val="nil"/>
              <w:bottom w:val="single" w:sz="8" w:space="0" w:color="000000"/>
              <w:right w:val="single" w:sz="8" w:space="0" w:color="000000"/>
            </w:tcBorders>
            <w:shd w:val="clear" w:color="auto" w:fill="auto"/>
            <w:vAlign w:val="center"/>
          </w:tcPr>
          <w:p w14:paraId="000044A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614" w:type="dxa"/>
            <w:tcBorders>
              <w:top w:val="nil"/>
              <w:left w:val="nil"/>
              <w:bottom w:val="single" w:sz="8" w:space="0" w:color="000000"/>
              <w:right w:val="single" w:sz="8" w:space="0" w:color="000000"/>
            </w:tcBorders>
            <w:shd w:val="clear" w:color="auto" w:fill="auto"/>
            <w:vAlign w:val="center"/>
          </w:tcPr>
          <w:p w14:paraId="000044A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84" w:type="dxa"/>
            <w:tcBorders>
              <w:top w:val="nil"/>
              <w:left w:val="nil"/>
              <w:bottom w:val="single" w:sz="8" w:space="0" w:color="000000"/>
              <w:right w:val="single" w:sz="8" w:space="0" w:color="000000"/>
            </w:tcBorders>
            <w:shd w:val="clear" w:color="auto" w:fill="auto"/>
            <w:vAlign w:val="center"/>
          </w:tcPr>
          <w:p w14:paraId="000044A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26" w:type="dxa"/>
            <w:tcBorders>
              <w:top w:val="nil"/>
              <w:left w:val="nil"/>
              <w:bottom w:val="single" w:sz="8" w:space="0" w:color="000000"/>
              <w:right w:val="single" w:sz="8" w:space="0" w:color="000000"/>
            </w:tcBorders>
            <w:shd w:val="clear" w:color="auto" w:fill="auto"/>
            <w:vAlign w:val="center"/>
          </w:tcPr>
          <w:p w14:paraId="000044A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713" w:type="dxa"/>
            <w:tcBorders>
              <w:top w:val="nil"/>
              <w:left w:val="nil"/>
              <w:bottom w:val="single" w:sz="8" w:space="0" w:color="000000"/>
              <w:right w:val="single" w:sz="8" w:space="0" w:color="000000"/>
            </w:tcBorders>
            <w:shd w:val="clear" w:color="auto" w:fill="auto"/>
            <w:vAlign w:val="center"/>
          </w:tcPr>
          <w:p w14:paraId="000044A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3.21</w:t>
            </w:r>
          </w:p>
        </w:tc>
      </w:tr>
      <w:tr w:rsidR="00F4747B" w14:paraId="524B473F" w14:textId="77777777" w:rsidTr="00A34D47">
        <w:trPr>
          <w:trHeight w:val="315"/>
        </w:trPr>
        <w:tc>
          <w:tcPr>
            <w:tcW w:w="1848" w:type="dxa"/>
            <w:tcBorders>
              <w:top w:val="nil"/>
              <w:left w:val="single" w:sz="8" w:space="0" w:color="000000"/>
              <w:bottom w:val="single" w:sz="8" w:space="0" w:color="000000"/>
              <w:right w:val="single" w:sz="8" w:space="0" w:color="000000"/>
            </w:tcBorders>
            <w:shd w:val="clear" w:color="auto" w:fill="auto"/>
            <w:vAlign w:val="center"/>
          </w:tcPr>
          <w:p w14:paraId="000044AA"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History/Social Studies</w:t>
            </w:r>
          </w:p>
        </w:tc>
        <w:tc>
          <w:tcPr>
            <w:tcW w:w="1232" w:type="dxa"/>
            <w:tcBorders>
              <w:top w:val="nil"/>
              <w:left w:val="nil"/>
              <w:bottom w:val="single" w:sz="8" w:space="0" w:color="000000"/>
              <w:right w:val="single" w:sz="8" w:space="0" w:color="000000"/>
            </w:tcBorders>
            <w:shd w:val="clear" w:color="auto" w:fill="auto"/>
            <w:vAlign w:val="center"/>
          </w:tcPr>
          <w:p w14:paraId="000044A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57" w:type="dxa"/>
            <w:tcBorders>
              <w:top w:val="nil"/>
              <w:left w:val="nil"/>
              <w:bottom w:val="single" w:sz="8" w:space="0" w:color="000000"/>
              <w:right w:val="single" w:sz="8" w:space="0" w:color="000000"/>
            </w:tcBorders>
            <w:shd w:val="clear" w:color="auto" w:fill="auto"/>
            <w:vAlign w:val="center"/>
          </w:tcPr>
          <w:p w14:paraId="000044A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41" w:type="dxa"/>
            <w:tcBorders>
              <w:top w:val="nil"/>
              <w:left w:val="nil"/>
              <w:bottom w:val="single" w:sz="8" w:space="0" w:color="000000"/>
              <w:right w:val="single" w:sz="8" w:space="0" w:color="000000"/>
            </w:tcBorders>
            <w:shd w:val="clear" w:color="auto" w:fill="auto"/>
            <w:vAlign w:val="center"/>
          </w:tcPr>
          <w:p w14:paraId="000044A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80" w:type="dxa"/>
            <w:tcBorders>
              <w:top w:val="nil"/>
              <w:left w:val="nil"/>
              <w:bottom w:val="single" w:sz="8" w:space="0" w:color="000000"/>
              <w:right w:val="single" w:sz="8" w:space="0" w:color="000000"/>
            </w:tcBorders>
            <w:shd w:val="clear" w:color="auto" w:fill="auto"/>
            <w:vAlign w:val="center"/>
          </w:tcPr>
          <w:p w14:paraId="000044A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45" w:type="dxa"/>
            <w:tcBorders>
              <w:top w:val="nil"/>
              <w:left w:val="nil"/>
              <w:bottom w:val="single" w:sz="8" w:space="0" w:color="000000"/>
              <w:right w:val="single" w:sz="8" w:space="0" w:color="000000"/>
            </w:tcBorders>
            <w:shd w:val="clear" w:color="auto" w:fill="auto"/>
            <w:vAlign w:val="center"/>
          </w:tcPr>
          <w:p w14:paraId="000044A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14" w:type="dxa"/>
            <w:tcBorders>
              <w:top w:val="nil"/>
              <w:left w:val="nil"/>
              <w:bottom w:val="single" w:sz="8" w:space="0" w:color="000000"/>
              <w:right w:val="single" w:sz="8" w:space="0" w:color="000000"/>
            </w:tcBorders>
            <w:shd w:val="clear" w:color="auto" w:fill="auto"/>
            <w:vAlign w:val="center"/>
          </w:tcPr>
          <w:p w14:paraId="000044B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84" w:type="dxa"/>
            <w:tcBorders>
              <w:top w:val="nil"/>
              <w:left w:val="nil"/>
              <w:bottom w:val="single" w:sz="8" w:space="0" w:color="000000"/>
              <w:right w:val="single" w:sz="8" w:space="0" w:color="000000"/>
            </w:tcBorders>
            <w:shd w:val="clear" w:color="auto" w:fill="auto"/>
            <w:vAlign w:val="center"/>
          </w:tcPr>
          <w:p w14:paraId="000044B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26" w:type="dxa"/>
            <w:tcBorders>
              <w:top w:val="nil"/>
              <w:left w:val="nil"/>
              <w:bottom w:val="single" w:sz="8" w:space="0" w:color="000000"/>
              <w:right w:val="single" w:sz="8" w:space="0" w:color="000000"/>
            </w:tcBorders>
            <w:shd w:val="clear" w:color="auto" w:fill="auto"/>
            <w:vAlign w:val="center"/>
          </w:tcPr>
          <w:p w14:paraId="000044B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713" w:type="dxa"/>
            <w:tcBorders>
              <w:top w:val="nil"/>
              <w:left w:val="nil"/>
              <w:bottom w:val="single" w:sz="8" w:space="0" w:color="000000"/>
              <w:right w:val="single" w:sz="8" w:space="0" w:color="000000"/>
            </w:tcBorders>
            <w:shd w:val="clear" w:color="auto" w:fill="auto"/>
            <w:vAlign w:val="center"/>
          </w:tcPr>
          <w:p w14:paraId="000044B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3.67</w:t>
            </w:r>
          </w:p>
        </w:tc>
      </w:tr>
      <w:tr w:rsidR="00F4747B" w14:paraId="2CF90B63" w14:textId="77777777" w:rsidTr="00A34D47">
        <w:trPr>
          <w:trHeight w:val="315"/>
        </w:trPr>
        <w:tc>
          <w:tcPr>
            <w:tcW w:w="1848" w:type="dxa"/>
            <w:tcBorders>
              <w:top w:val="nil"/>
              <w:left w:val="single" w:sz="8" w:space="0" w:color="000000"/>
              <w:bottom w:val="single" w:sz="8" w:space="0" w:color="000000"/>
              <w:right w:val="single" w:sz="8" w:space="0" w:color="000000"/>
            </w:tcBorders>
            <w:shd w:val="clear" w:color="auto" w:fill="auto"/>
            <w:vAlign w:val="center"/>
          </w:tcPr>
          <w:p w14:paraId="000044B4"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Other</w:t>
            </w:r>
          </w:p>
        </w:tc>
        <w:tc>
          <w:tcPr>
            <w:tcW w:w="1232" w:type="dxa"/>
            <w:tcBorders>
              <w:top w:val="nil"/>
              <w:left w:val="nil"/>
              <w:bottom w:val="single" w:sz="8" w:space="0" w:color="000000"/>
              <w:right w:val="single" w:sz="8" w:space="0" w:color="000000"/>
            </w:tcBorders>
            <w:shd w:val="clear" w:color="auto" w:fill="auto"/>
            <w:vAlign w:val="center"/>
          </w:tcPr>
          <w:p w14:paraId="000044B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57" w:type="dxa"/>
            <w:tcBorders>
              <w:top w:val="nil"/>
              <w:left w:val="nil"/>
              <w:bottom w:val="single" w:sz="8" w:space="0" w:color="000000"/>
              <w:right w:val="single" w:sz="8" w:space="0" w:color="000000"/>
            </w:tcBorders>
            <w:shd w:val="clear" w:color="auto" w:fill="auto"/>
            <w:vAlign w:val="center"/>
          </w:tcPr>
          <w:p w14:paraId="000044B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541" w:type="dxa"/>
            <w:tcBorders>
              <w:top w:val="nil"/>
              <w:left w:val="nil"/>
              <w:bottom w:val="single" w:sz="8" w:space="0" w:color="000000"/>
              <w:right w:val="single" w:sz="8" w:space="0" w:color="000000"/>
            </w:tcBorders>
            <w:shd w:val="clear" w:color="auto" w:fill="auto"/>
            <w:vAlign w:val="center"/>
          </w:tcPr>
          <w:p w14:paraId="000044B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680" w:type="dxa"/>
            <w:tcBorders>
              <w:top w:val="nil"/>
              <w:left w:val="nil"/>
              <w:bottom w:val="single" w:sz="8" w:space="0" w:color="000000"/>
              <w:right w:val="single" w:sz="8" w:space="0" w:color="000000"/>
            </w:tcBorders>
            <w:shd w:val="clear" w:color="auto" w:fill="auto"/>
            <w:vAlign w:val="center"/>
          </w:tcPr>
          <w:p w14:paraId="000044B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745" w:type="dxa"/>
            <w:tcBorders>
              <w:top w:val="nil"/>
              <w:left w:val="nil"/>
              <w:bottom w:val="single" w:sz="8" w:space="0" w:color="000000"/>
              <w:right w:val="single" w:sz="8" w:space="0" w:color="000000"/>
            </w:tcBorders>
            <w:shd w:val="clear" w:color="auto" w:fill="auto"/>
            <w:vAlign w:val="center"/>
          </w:tcPr>
          <w:p w14:paraId="000044B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614" w:type="dxa"/>
            <w:tcBorders>
              <w:top w:val="nil"/>
              <w:left w:val="nil"/>
              <w:bottom w:val="single" w:sz="8" w:space="0" w:color="000000"/>
              <w:right w:val="single" w:sz="8" w:space="0" w:color="000000"/>
            </w:tcBorders>
            <w:shd w:val="clear" w:color="auto" w:fill="auto"/>
            <w:vAlign w:val="center"/>
          </w:tcPr>
          <w:p w14:paraId="000044B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684" w:type="dxa"/>
            <w:tcBorders>
              <w:top w:val="nil"/>
              <w:left w:val="nil"/>
              <w:bottom w:val="single" w:sz="8" w:space="0" w:color="000000"/>
              <w:right w:val="single" w:sz="8" w:space="0" w:color="000000"/>
            </w:tcBorders>
            <w:shd w:val="clear" w:color="auto" w:fill="auto"/>
            <w:vAlign w:val="center"/>
          </w:tcPr>
          <w:p w14:paraId="000044B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26" w:type="dxa"/>
            <w:tcBorders>
              <w:top w:val="nil"/>
              <w:left w:val="nil"/>
              <w:bottom w:val="single" w:sz="8" w:space="0" w:color="000000"/>
              <w:right w:val="single" w:sz="8" w:space="0" w:color="000000"/>
            </w:tcBorders>
            <w:shd w:val="clear" w:color="auto" w:fill="auto"/>
            <w:vAlign w:val="center"/>
          </w:tcPr>
          <w:p w14:paraId="000044B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713" w:type="dxa"/>
            <w:tcBorders>
              <w:top w:val="nil"/>
              <w:left w:val="nil"/>
              <w:bottom w:val="single" w:sz="8" w:space="0" w:color="000000"/>
              <w:right w:val="single" w:sz="8" w:space="0" w:color="000000"/>
            </w:tcBorders>
            <w:shd w:val="clear" w:color="auto" w:fill="auto"/>
            <w:vAlign w:val="center"/>
          </w:tcPr>
          <w:p w14:paraId="000044B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3.41</w:t>
            </w:r>
          </w:p>
        </w:tc>
      </w:tr>
    </w:tbl>
    <w:p w14:paraId="000044BE"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4BF" w14:textId="77777777" w:rsidR="00F4747B" w:rsidRDefault="00EB71E1">
      <w:pPr>
        <w:rPr>
          <w:rFonts w:ascii="Calibri" w:eastAsia="Calibri" w:hAnsi="Calibri" w:cs="Calibri"/>
          <w:b/>
        </w:rPr>
      </w:pPr>
      <w:r>
        <w:br w:type="page"/>
      </w:r>
      <w:r>
        <w:rPr>
          <w:rFonts w:ascii="Calibri" w:eastAsia="Calibri" w:hAnsi="Calibri" w:cs="Calibri"/>
          <w:b/>
        </w:rPr>
        <w:lastRenderedPageBreak/>
        <w:t xml:space="preserve">Table 26. Concept Development: Sample Observation Comments by Grade Band </w:t>
      </w:r>
    </w:p>
    <w:tbl>
      <w:tblPr>
        <w:tblStyle w:val="afffffd"/>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6"/>
        <w:tblDescription w:val="Concept Development: Sample Observation Comments by Grade Band "/>
      </w:tblPr>
      <w:tblGrid>
        <w:gridCol w:w="1435"/>
        <w:gridCol w:w="7915"/>
      </w:tblGrid>
      <w:tr w:rsidR="00F4747B" w14:paraId="6936A416" w14:textId="77777777" w:rsidTr="00A34D47">
        <w:trPr>
          <w:jc w:val="center"/>
        </w:trPr>
        <w:tc>
          <w:tcPr>
            <w:tcW w:w="1435" w:type="dxa"/>
            <w:shd w:val="clear" w:color="auto" w:fill="8DB3E2"/>
          </w:tcPr>
          <w:p w14:paraId="000044C0"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Band</w:t>
            </w:r>
          </w:p>
        </w:tc>
        <w:tc>
          <w:tcPr>
            <w:tcW w:w="7915" w:type="dxa"/>
            <w:shd w:val="clear" w:color="auto" w:fill="8DB3E2"/>
          </w:tcPr>
          <w:p w14:paraId="000044C1"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Concept Development</w:t>
            </w:r>
          </w:p>
        </w:tc>
      </w:tr>
      <w:tr w:rsidR="00F4747B" w14:paraId="7041D900" w14:textId="77777777" w:rsidTr="00A34D47">
        <w:trPr>
          <w:jc w:val="center"/>
        </w:trPr>
        <w:tc>
          <w:tcPr>
            <w:tcW w:w="1435" w:type="dxa"/>
          </w:tcPr>
          <w:p w14:paraId="000044C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Pre-K–3</w:t>
            </w:r>
          </w:p>
        </w:tc>
        <w:tc>
          <w:tcPr>
            <w:tcW w:w="7915" w:type="dxa"/>
          </w:tcPr>
          <w:p w14:paraId="000044C3"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71 percent of classrooms are rated in the middle range for Concept Development. In these classrooms, teachers inconsistently link concepts and activities to previous learning. For example, in a third-grade classroom, the teacher connects the vocabulary term </w:t>
            </w:r>
            <w:r>
              <w:rPr>
                <w:rFonts w:ascii="Calibri" w:eastAsia="Calibri" w:hAnsi="Calibri" w:cs="Calibri"/>
                <w:i/>
                <w:color w:val="000000"/>
              </w:rPr>
              <w:t>cargo</w:t>
            </w:r>
            <w:r>
              <w:rPr>
                <w:rFonts w:ascii="Calibri" w:eastAsia="Calibri" w:hAnsi="Calibri" w:cs="Calibri"/>
                <w:color w:val="000000"/>
              </w:rPr>
              <w:t xml:space="preserve"> to a book the class read previously about coal production (e.g., “</w:t>
            </w:r>
            <w:r>
              <w:rPr>
                <w:rFonts w:ascii="Calibri" w:eastAsia="Calibri" w:hAnsi="Calibri" w:cs="Calibri"/>
                <w:i/>
                <w:color w:val="000000"/>
              </w:rPr>
              <w:t>The coal was the cargo</w:t>
            </w:r>
            <w:r>
              <w:rPr>
                <w:rFonts w:ascii="Calibri" w:eastAsia="Calibri" w:hAnsi="Calibri" w:cs="Calibri"/>
                <w:color w:val="000000"/>
              </w:rPr>
              <w:t xml:space="preserve">.”) In a mathematics class, the teacher reminds students of subtraction strategies they learned the week prior that they could use to solve the current problem. However, these attempts are typically brief. </w:t>
            </w:r>
          </w:p>
          <w:p w14:paraId="000044C4"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In classrooms that are rated in the middle range, there are some opportunities for students to be creative and/or generate their own ideas or products. When studying the term </w:t>
            </w:r>
            <w:r>
              <w:rPr>
                <w:rFonts w:ascii="Calibri" w:eastAsia="Calibri" w:hAnsi="Calibri" w:cs="Calibri"/>
                <w:i/>
                <w:color w:val="000000"/>
              </w:rPr>
              <w:t>outbreak</w:t>
            </w:r>
            <w:r>
              <w:rPr>
                <w:rFonts w:ascii="Calibri" w:eastAsia="Calibri" w:hAnsi="Calibri" w:cs="Calibri"/>
                <w:color w:val="000000"/>
              </w:rPr>
              <w:t xml:space="preserve"> in a third-grade classroom, students brainstorm what they can do to prevent a flu outbreak at their school during the winter months (e.g., get a flu shot, use hand sanitizer and tissues). In an ESL classroom, students </w:t>
            </w:r>
            <w:proofErr w:type="gramStart"/>
            <w:r>
              <w:rPr>
                <w:rFonts w:ascii="Calibri" w:eastAsia="Calibri" w:hAnsi="Calibri" w:cs="Calibri"/>
                <w:color w:val="000000"/>
              </w:rPr>
              <w:t>have the opportunity to</w:t>
            </w:r>
            <w:proofErr w:type="gramEnd"/>
            <w:r>
              <w:rPr>
                <w:rFonts w:ascii="Calibri" w:eastAsia="Calibri" w:hAnsi="Calibri" w:cs="Calibri"/>
                <w:color w:val="000000"/>
              </w:rPr>
              <w:t xml:space="preserve"> write a story about any topic they would like. However, at other times, teachers do not provide students with opportunities to be creative. For example, in a prekindergarten classroom, students complete a worksheet where they trace the letter </w:t>
            </w:r>
            <w:r>
              <w:rPr>
                <w:rFonts w:ascii="Calibri" w:eastAsia="Calibri" w:hAnsi="Calibri" w:cs="Calibri"/>
                <w:i/>
                <w:color w:val="000000"/>
              </w:rPr>
              <w:t>N</w:t>
            </w:r>
            <w:r>
              <w:rPr>
                <w:rFonts w:ascii="Calibri" w:eastAsia="Calibri" w:hAnsi="Calibri" w:cs="Calibri"/>
                <w:color w:val="000000"/>
              </w:rPr>
              <w:t xml:space="preserve">. </w:t>
            </w:r>
          </w:p>
          <w:p w14:paraId="000044C5"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24 percent of classrooms are rated in the low range for Concept Development. In these classrooms, some teachers create few opportunities for analysis and reasoning, although these moments are typically brief or do not involve </w:t>
            </w:r>
            <w:proofErr w:type="gramStart"/>
            <w:r>
              <w:rPr>
                <w:rFonts w:ascii="Calibri" w:eastAsia="Calibri" w:hAnsi="Calibri" w:cs="Calibri"/>
                <w:color w:val="000000"/>
              </w:rPr>
              <w:t>a majority of</w:t>
            </w:r>
            <w:proofErr w:type="gramEnd"/>
            <w:r>
              <w:rPr>
                <w:rFonts w:ascii="Calibri" w:eastAsia="Calibri" w:hAnsi="Calibri" w:cs="Calibri"/>
                <w:color w:val="000000"/>
              </w:rPr>
              <w:t xml:space="preserve"> students. For example, teachers may ask a few </w:t>
            </w:r>
            <w:r>
              <w:rPr>
                <w:rFonts w:ascii="Calibri" w:eastAsia="Calibri" w:hAnsi="Calibri" w:cs="Calibri"/>
                <w:i/>
                <w:color w:val="000000"/>
              </w:rPr>
              <w:t xml:space="preserve">why </w:t>
            </w:r>
            <w:r>
              <w:rPr>
                <w:rFonts w:ascii="Calibri" w:eastAsia="Calibri" w:hAnsi="Calibri" w:cs="Calibri"/>
                <w:color w:val="000000"/>
              </w:rPr>
              <w:t xml:space="preserve">or </w:t>
            </w:r>
            <w:r>
              <w:rPr>
                <w:rFonts w:ascii="Calibri" w:eastAsia="Calibri" w:hAnsi="Calibri" w:cs="Calibri"/>
                <w:i/>
                <w:color w:val="000000"/>
              </w:rPr>
              <w:t xml:space="preserve">how </w:t>
            </w:r>
            <w:r>
              <w:rPr>
                <w:rFonts w:ascii="Calibri" w:eastAsia="Calibri" w:hAnsi="Calibri" w:cs="Calibri"/>
                <w:color w:val="000000"/>
              </w:rPr>
              <w:t>questions (e.g., “W</w:t>
            </w:r>
            <w:r>
              <w:rPr>
                <w:rFonts w:ascii="Calibri" w:eastAsia="Calibri" w:hAnsi="Calibri" w:cs="Calibri"/>
                <w:i/>
                <w:color w:val="000000"/>
              </w:rPr>
              <w:t>hy do we know that the letter we put in the middle is ‘a’ not ‘e</w:t>
            </w:r>
            <w:r>
              <w:rPr>
                <w:rFonts w:ascii="Calibri" w:eastAsia="Calibri" w:hAnsi="Calibri" w:cs="Calibri"/>
                <w:color w:val="000000"/>
              </w:rPr>
              <w:t>’</w:t>
            </w:r>
            <w:r>
              <w:rPr>
                <w:rFonts w:ascii="Calibri" w:eastAsia="Calibri" w:hAnsi="Calibri" w:cs="Calibri"/>
                <w:i/>
                <w:color w:val="000000"/>
              </w:rPr>
              <w:t>?</w:t>
            </w:r>
            <w:r>
              <w:rPr>
                <w:rFonts w:ascii="Calibri" w:eastAsia="Calibri" w:hAnsi="Calibri" w:cs="Calibri"/>
                <w:color w:val="000000"/>
              </w:rPr>
              <w:t xml:space="preserve">”), although most questions are focused on factual recall. </w:t>
            </w:r>
          </w:p>
          <w:p w14:paraId="000044C6"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Fewer than 5 percent of classrooms are rated in the high range for Concept Development. In classrooms that are rated in the high range, teachers consistently make connections between the content and students’ lives. For example, a kindergarten teacher uses a family photo that a student brought to class to introduce a lesson on families and illustrate the concept that “</w:t>
            </w:r>
            <w:r>
              <w:rPr>
                <w:rFonts w:ascii="Calibri" w:eastAsia="Calibri" w:hAnsi="Calibri" w:cs="Calibri"/>
                <w:i/>
                <w:color w:val="000000"/>
              </w:rPr>
              <w:t>All families are different, and all families are special</w:t>
            </w:r>
            <w:r>
              <w:rPr>
                <w:rFonts w:ascii="Calibri" w:eastAsia="Calibri" w:hAnsi="Calibri" w:cs="Calibri"/>
                <w:color w:val="000000"/>
              </w:rPr>
              <w:t>.” In a first-grade classroom, the teacher connects the concept of literary genres to donuts at Dunkin Donuts, by saying, “</w:t>
            </w:r>
            <w:r>
              <w:rPr>
                <w:rFonts w:ascii="Calibri" w:eastAsia="Calibri" w:hAnsi="Calibri" w:cs="Calibri"/>
                <w:i/>
                <w:color w:val="000000"/>
              </w:rPr>
              <w:t>Genre is like going to Dunkin Donuts; there are many different kinds of donuts</w:t>
            </w:r>
            <w:r>
              <w:rPr>
                <w:rFonts w:ascii="Calibri" w:eastAsia="Calibri" w:hAnsi="Calibri" w:cs="Calibri"/>
                <w:color w:val="000000"/>
              </w:rPr>
              <w:t>.” When learning about different types of tools, the teacher shows students a picture of a girl using chopsticks and asks, “</w:t>
            </w:r>
            <w:r>
              <w:rPr>
                <w:rFonts w:ascii="Calibri" w:eastAsia="Calibri" w:hAnsi="Calibri" w:cs="Calibri"/>
                <w:i/>
                <w:color w:val="000000"/>
              </w:rPr>
              <w:t xml:space="preserve">Who has used chop sticks before?” </w:t>
            </w:r>
            <w:r>
              <w:rPr>
                <w:rFonts w:ascii="Calibri" w:eastAsia="Calibri" w:hAnsi="Calibri" w:cs="Calibri"/>
                <w:color w:val="000000"/>
              </w:rPr>
              <w:t xml:space="preserve">At the middle and low levels, teachers make few connections between concepts and students’ lives. </w:t>
            </w:r>
          </w:p>
        </w:tc>
      </w:tr>
    </w:tbl>
    <w:p w14:paraId="000044C7" w14:textId="77777777" w:rsidR="00F4747B" w:rsidRDefault="00F4747B">
      <w:pPr>
        <w:pBdr>
          <w:top w:val="nil"/>
          <w:left w:val="nil"/>
          <w:bottom w:val="nil"/>
          <w:right w:val="nil"/>
          <w:between w:val="nil"/>
        </w:pBdr>
        <w:spacing w:after="120"/>
        <w:rPr>
          <w:rFonts w:ascii="Calibri" w:eastAsia="Calibri" w:hAnsi="Calibri" w:cs="Calibri"/>
          <w:color w:val="000000"/>
        </w:rPr>
      </w:pPr>
    </w:p>
    <w:p w14:paraId="1FB6AD35" w14:textId="77777777" w:rsidR="003A3E14" w:rsidRDefault="003A3E14">
      <w:pPr>
        <w:pStyle w:val="Heading1"/>
      </w:pPr>
      <w:bookmarkStart w:id="65" w:name="_Toc34298780"/>
    </w:p>
    <w:p w14:paraId="5A2FB4B5" w14:textId="77777777" w:rsidR="003A3E14" w:rsidRDefault="003A3E14">
      <w:pPr>
        <w:pStyle w:val="Heading1"/>
      </w:pPr>
    </w:p>
    <w:p w14:paraId="000044C8" w14:textId="3E1F84A0" w:rsidR="00F4747B" w:rsidRPr="003A3E14" w:rsidRDefault="00EB71E1">
      <w:pPr>
        <w:pStyle w:val="Heading1"/>
        <w:rPr>
          <w:rFonts w:asciiTheme="minorHAnsi" w:hAnsiTheme="minorHAnsi" w:cstheme="minorHAnsi"/>
          <w:sz w:val="36"/>
          <w:szCs w:val="36"/>
        </w:rPr>
      </w:pPr>
      <w:r w:rsidRPr="003A3E14">
        <w:rPr>
          <w:rFonts w:asciiTheme="minorHAnsi" w:hAnsiTheme="minorHAnsi" w:cstheme="minorHAnsi"/>
          <w:sz w:val="36"/>
          <w:szCs w:val="36"/>
        </w:rPr>
        <w:lastRenderedPageBreak/>
        <w:t>Content Understanding</w:t>
      </w:r>
      <w:bookmarkEnd w:id="65"/>
    </w:p>
    <w:p w14:paraId="000044C9" w14:textId="77777777" w:rsidR="00F4747B" w:rsidRPr="003A3E14" w:rsidRDefault="00EB71E1">
      <w:pPr>
        <w:pStyle w:val="Heading2"/>
        <w:rPr>
          <w:rFonts w:asciiTheme="minorHAnsi" w:hAnsiTheme="minorHAnsi" w:cstheme="minorHAnsi"/>
          <w:b/>
          <w:bCs/>
          <w:color w:val="auto"/>
          <w:sz w:val="28"/>
          <w:szCs w:val="28"/>
        </w:rPr>
      </w:pPr>
      <w:bookmarkStart w:id="66" w:name="_Toc34298781"/>
      <w:r w:rsidRPr="003A3E14">
        <w:rPr>
          <w:rFonts w:asciiTheme="minorHAnsi" w:hAnsiTheme="minorHAnsi" w:cstheme="minorHAnsi"/>
          <w:b/>
          <w:bCs/>
          <w:color w:val="auto"/>
          <w:sz w:val="28"/>
          <w:szCs w:val="28"/>
        </w:rPr>
        <w:t>Instructional Support domain, Grades 4</w:t>
      </w:r>
      <w:r w:rsidRPr="003A3E14">
        <w:rPr>
          <w:rFonts w:asciiTheme="minorHAnsi" w:eastAsia="Vijaya" w:hAnsiTheme="minorHAnsi" w:cstheme="minorHAnsi"/>
          <w:b/>
          <w:bCs/>
          <w:color w:val="auto"/>
          <w:sz w:val="28"/>
          <w:szCs w:val="28"/>
        </w:rPr>
        <w:t>−</w:t>
      </w:r>
      <w:r w:rsidRPr="003A3E14">
        <w:rPr>
          <w:rFonts w:asciiTheme="minorHAnsi" w:hAnsiTheme="minorHAnsi" w:cstheme="minorHAnsi"/>
          <w:b/>
          <w:bCs/>
          <w:color w:val="auto"/>
          <w:sz w:val="28"/>
          <w:szCs w:val="28"/>
        </w:rPr>
        <w:t>12</w:t>
      </w:r>
      <w:bookmarkEnd w:id="66"/>
    </w:p>
    <w:p w14:paraId="000044CA"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Content Understanding refers to the depth of lesson content and the approaches used to help students comprehend the framework, key ideas, and procedures in an academic discipline. At a high level, this dimension refers to interactions among the teacher and students that lead to an integrated understanding of facts, skills, concepts, and principles (</w:t>
      </w:r>
      <w:r>
        <w:rPr>
          <w:rFonts w:ascii="Calibri" w:eastAsia="Calibri" w:hAnsi="Calibri" w:cs="Calibri"/>
          <w:i/>
          <w:color w:val="000000"/>
        </w:rPr>
        <w:t>CLASS Upper Elementary Manual</w:t>
      </w:r>
      <w:r>
        <w:rPr>
          <w:rFonts w:ascii="Calibri" w:eastAsia="Calibri" w:hAnsi="Calibri" w:cs="Calibri"/>
          <w:color w:val="000000"/>
        </w:rPr>
        <w:t xml:space="preserve">, p. 70; </w:t>
      </w:r>
      <w:r>
        <w:rPr>
          <w:rFonts w:ascii="Calibri" w:eastAsia="Calibri" w:hAnsi="Calibri" w:cs="Calibri"/>
          <w:i/>
          <w:color w:val="000000"/>
        </w:rPr>
        <w:t>CLASS Secondary Manual,</w:t>
      </w:r>
      <w:r>
        <w:rPr>
          <w:rFonts w:ascii="Calibri" w:eastAsia="Calibri" w:hAnsi="Calibri" w:cs="Calibri"/>
          <w:color w:val="000000"/>
        </w:rPr>
        <w:t xml:space="preserve"> p. 68).</w:t>
      </w:r>
    </w:p>
    <w:p w14:paraId="000044CB"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xml:space="preserve"> At the low range, the focus of the class is primarily on presenting discrete pieces of topically related information, absent broad, organizing ideas. The discussion and materials fail to effectively communicate the essential attributes of the concepts and procedures to students. The teacher makes little effort to elicit or acknowledge students’ background knowledge or misconceptions or to integrate previously learned material when presenting new information.</w:t>
      </w:r>
    </w:p>
    <w:p w14:paraId="000044CC"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At the middle range, the focus of the class is sometimes on meaningful discussion and explanation of broad, organizing ideas. At other times, the focus is on discrete pieces of information. Class discussion and materials communicate some of the essential attributes of concepts and procedures, but examples are limited in scope or are not consistently provided. The teacher makes some attempt to elicit and/or acknowledge students’ background knowledge or misconceptions and/or to integrate information with previously learned materials; however, these moments are limited in depth or are inconsistent.</w:t>
      </w:r>
    </w:p>
    <w:p w14:paraId="000044CD"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At the high range, the focus of the class is on encouraging deep understanding of content through the provision of meaningful, interactive discussion and explanation of broad, organizing ideas. Class discussion and materials consistently communicate the essential attributes of concepts and procedures to students. New concepts and procedures and broad ideas are consistently linked to students’ prior knowledge in ways that advance their understanding and clarify misconceptions.</w:t>
      </w:r>
    </w:p>
    <w:p w14:paraId="000044CE"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Table 27. Content Understanding: Classroom Ratings at Each Grade Band </w:t>
      </w:r>
    </w:p>
    <w:tbl>
      <w:tblPr>
        <w:tblStyle w:val="afffffe"/>
        <w:tblW w:w="9340" w:type="dxa"/>
        <w:tblLayout w:type="fixed"/>
        <w:tblLook w:val="0420" w:firstRow="1" w:lastRow="0" w:firstColumn="0" w:lastColumn="0" w:noHBand="0" w:noVBand="1"/>
        <w:tblCaption w:val="Table 27"/>
        <w:tblDescription w:val="Content Understanding: Classroom Ratings at Each Grade Band"/>
      </w:tblPr>
      <w:tblGrid>
        <w:gridCol w:w="1164"/>
        <w:gridCol w:w="1505"/>
        <w:gridCol w:w="663"/>
        <w:gridCol w:w="699"/>
        <w:gridCol w:w="711"/>
        <w:gridCol w:w="711"/>
        <w:gridCol w:w="875"/>
        <w:gridCol w:w="704"/>
        <w:gridCol w:w="635"/>
        <w:gridCol w:w="1673"/>
      </w:tblGrid>
      <w:tr w:rsidR="00F4747B" w14:paraId="292EBC41" w14:textId="77777777" w:rsidTr="00A34D47">
        <w:trPr>
          <w:trHeight w:val="420"/>
        </w:trPr>
        <w:tc>
          <w:tcPr>
            <w:tcW w:w="116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4C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Grade Band</w:t>
            </w:r>
          </w:p>
        </w:tc>
        <w:tc>
          <w:tcPr>
            <w:tcW w:w="150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4D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Number of Classrooms</w:t>
            </w:r>
          </w:p>
        </w:tc>
        <w:tc>
          <w:tcPr>
            <w:tcW w:w="1362" w:type="dxa"/>
            <w:gridSpan w:val="2"/>
            <w:tcBorders>
              <w:top w:val="single" w:sz="8" w:space="0" w:color="000000"/>
              <w:left w:val="nil"/>
              <w:bottom w:val="single" w:sz="8" w:space="0" w:color="000000"/>
              <w:right w:val="single" w:sz="8" w:space="0" w:color="000000"/>
            </w:tcBorders>
            <w:shd w:val="clear" w:color="auto" w:fill="B5C7DB"/>
            <w:vAlign w:val="center"/>
          </w:tcPr>
          <w:p w14:paraId="000044D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297" w:type="dxa"/>
            <w:gridSpan w:val="3"/>
            <w:tcBorders>
              <w:top w:val="single" w:sz="8" w:space="0" w:color="000000"/>
              <w:left w:val="nil"/>
              <w:bottom w:val="single" w:sz="8" w:space="0" w:color="000000"/>
              <w:right w:val="single" w:sz="8" w:space="0" w:color="000000"/>
            </w:tcBorders>
            <w:shd w:val="clear" w:color="auto" w:fill="B5C7DB"/>
            <w:vAlign w:val="center"/>
          </w:tcPr>
          <w:p w14:paraId="000044D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339" w:type="dxa"/>
            <w:gridSpan w:val="2"/>
            <w:tcBorders>
              <w:top w:val="single" w:sz="8" w:space="0" w:color="000000"/>
              <w:left w:val="nil"/>
              <w:bottom w:val="single" w:sz="8" w:space="0" w:color="000000"/>
              <w:right w:val="single" w:sz="8" w:space="0" w:color="000000"/>
            </w:tcBorders>
            <w:shd w:val="clear" w:color="auto" w:fill="B5C7DB"/>
            <w:vAlign w:val="center"/>
          </w:tcPr>
          <w:p w14:paraId="000044D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67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4D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00F8C8C8" w14:textId="77777777" w:rsidTr="00A34D47">
        <w:trPr>
          <w:trHeight w:val="315"/>
        </w:trPr>
        <w:tc>
          <w:tcPr>
            <w:tcW w:w="116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4D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50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4DA"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63" w:type="dxa"/>
            <w:tcBorders>
              <w:top w:val="nil"/>
              <w:left w:val="nil"/>
              <w:bottom w:val="single" w:sz="8" w:space="0" w:color="000000"/>
              <w:right w:val="single" w:sz="8" w:space="0" w:color="000000"/>
            </w:tcBorders>
            <w:shd w:val="clear" w:color="auto" w:fill="DAE3ED"/>
            <w:vAlign w:val="center"/>
          </w:tcPr>
          <w:p w14:paraId="000044D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699" w:type="dxa"/>
            <w:tcBorders>
              <w:top w:val="nil"/>
              <w:left w:val="nil"/>
              <w:bottom w:val="single" w:sz="8" w:space="0" w:color="000000"/>
              <w:right w:val="single" w:sz="8" w:space="0" w:color="000000"/>
            </w:tcBorders>
            <w:shd w:val="clear" w:color="auto" w:fill="DAE3ED"/>
            <w:vAlign w:val="center"/>
          </w:tcPr>
          <w:p w14:paraId="000044D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711" w:type="dxa"/>
            <w:tcBorders>
              <w:top w:val="nil"/>
              <w:left w:val="nil"/>
              <w:bottom w:val="single" w:sz="8" w:space="0" w:color="000000"/>
              <w:right w:val="single" w:sz="8" w:space="0" w:color="000000"/>
            </w:tcBorders>
            <w:shd w:val="clear" w:color="auto" w:fill="DAE3ED"/>
            <w:vAlign w:val="center"/>
          </w:tcPr>
          <w:p w14:paraId="000044D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11" w:type="dxa"/>
            <w:tcBorders>
              <w:top w:val="nil"/>
              <w:left w:val="nil"/>
              <w:bottom w:val="single" w:sz="8" w:space="0" w:color="000000"/>
              <w:right w:val="single" w:sz="8" w:space="0" w:color="000000"/>
            </w:tcBorders>
            <w:shd w:val="clear" w:color="auto" w:fill="DAE3ED"/>
            <w:vAlign w:val="center"/>
          </w:tcPr>
          <w:p w14:paraId="000044D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875" w:type="dxa"/>
            <w:tcBorders>
              <w:top w:val="nil"/>
              <w:left w:val="nil"/>
              <w:bottom w:val="single" w:sz="8" w:space="0" w:color="000000"/>
              <w:right w:val="single" w:sz="8" w:space="0" w:color="000000"/>
            </w:tcBorders>
            <w:shd w:val="clear" w:color="auto" w:fill="DAE3ED"/>
            <w:vAlign w:val="center"/>
          </w:tcPr>
          <w:p w14:paraId="000044D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704" w:type="dxa"/>
            <w:tcBorders>
              <w:top w:val="nil"/>
              <w:left w:val="nil"/>
              <w:bottom w:val="single" w:sz="8" w:space="0" w:color="000000"/>
              <w:right w:val="single" w:sz="8" w:space="0" w:color="000000"/>
            </w:tcBorders>
            <w:shd w:val="clear" w:color="auto" w:fill="DAE3ED"/>
            <w:vAlign w:val="center"/>
          </w:tcPr>
          <w:p w14:paraId="000044E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635" w:type="dxa"/>
            <w:tcBorders>
              <w:top w:val="nil"/>
              <w:left w:val="nil"/>
              <w:bottom w:val="single" w:sz="8" w:space="0" w:color="000000"/>
              <w:right w:val="single" w:sz="8" w:space="0" w:color="000000"/>
            </w:tcBorders>
            <w:shd w:val="clear" w:color="auto" w:fill="DAE3ED"/>
            <w:vAlign w:val="center"/>
          </w:tcPr>
          <w:p w14:paraId="000044E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67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4E2"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633B58DA" w14:textId="77777777" w:rsidTr="00A34D47">
        <w:trPr>
          <w:trHeight w:val="315"/>
        </w:trPr>
        <w:tc>
          <w:tcPr>
            <w:tcW w:w="1164" w:type="dxa"/>
            <w:tcBorders>
              <w:top w:val="nil"/>
              <w:left w:val="single" w:sz="8" w:space="0" w:color="000000"/>
              <w:bottom w:val="single" w:sz="8" w:space="0" w:color="000000"/>
              <w:right w:val="single" w:sz="8" w:space="0" w:color="000000"/>
            </w:tcBorders>
            <w:shd w:val="clear" w:color="auto" w:fill="auto"/>
            <w:vAlign w:val="center"/>
          </w:tcPr>
          <w:p w14:paraId="000044E3"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4–5</w:t>
            </w:r>
          </w:p>
        </w:tc>
        <w:tc>
          <w:tcPr>
            <w:tcW w:w="1505" w:type="dxa"/>
            <w:tcBorders>
              <w:top w:val="nil"/>
              <w:left w:val="nil"/>
              <w:bottom w:val="single" w:sz="8" w:space="0" w:color="000000"/>
              <w:right w:val="single" w:sz="8" w:space="0" w:color="000000"/>
            </w:tcBorders>
            <w:shd w:val="clear" w:color="auto" w:fill="auto"/>
            <w:vAlign w:val="center"/>
          </w:tcPr>
          <w:p w14:paraId="000044E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170</w:t>
            </w:r>
          </w:p>
        </w:tc>
        <w:tc>
          <w:tcPr>
            <w:tcW w:w="663" w:type="dxa"/>
            <w:tcBorders>
              <w:top w:val="nil"/>
              <w:left w:val="nil"/>
              <w:bottom w:val="single" w:sz="8" w:space="0" w:color="000000"/>
              <w:right w:val="single" w:sz="8" w:space="0" w:color="000000"/>
            </w:tcBorders>
            <w:shd w:val="clear" w:color="auto" w:fill="auto"/>
            <w:vAlign w:val="center"/>
          </w:tcPr>
          <w:p w14:paraId="000044E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99" w:type="dxa"/>
            <w:tcBorders>
              <w:top w:val="nil"/>
              <w:left w:val="nil"/>
              <w:bottom w:val="single" w:sz="8" w:space="0" w:color="000000"/>
              <w:right w:val="single" w:sz="8" w:space="0" w:color="000000"/>
            </w:tcBorders>
            <w:shd w:val="clear" w:color="auto" w:fill="auto"/>
            <w:vAlign w:val="center"/>
          </w:tcPr>
          <w:p w14:paraId="000044E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23</w:t>
            </w:r>
          </w:p>
        </w:tc>
        <w:tc>
          <w:tcPr>
            <w:tcW w:w="711" w:type="dxa"/>
            <w:tcBorders>
              <w:top w:val="nil"/>
              <w:left w:val="nil"/>
              <w:bottom w:val="single" w:sz="8" w:space="0" w:color="000000"/>
              <w:right w:val="single" w:sz="8" w:space="0" w:color="000000"/>
            </w:tcBorders>
            <w:shd w:val="clear" w:color="auto" w:fill="auto"/>
            <w:vAlign w:val="center"/>
          </w:tcPr>
          <w:p w14:paraId="000044E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w:t>
            </w:r>
          </w:p>
        </w:tc>
        <w:tc>
          <w:tcPr>
            <w:tcW w:w="711" w:type="dxa"/>
            <w:tcBorders>
              <w:top w:val="nil"/>
              <w:left w:val="nil"/>
              <w:bottom w:val="single" w:sz="8" w:space="0" w:color="000000"/>
              <w:right w:val="single" w:sz="8" w:space="0" w:color="000000"/>
            </w:tcBorders>
            <w:shd w:val="clear" w:color="auto" w:fill="auto"/>
            <w:vAlign w:val="center"/>
          </w:tcPr>
          <w:p w14:paraId="000044E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875" w:type="dxa"/>
            <w:tcBorders>
              <w:top w:val="nil"/>
              <w:left w:val="nil"/>
              <w:bottom w:val="single" w:sz="8" w:space="0" w:color="000000"/>
              <w:right w:val="single" w:sz="8" w:space="0" w:color="000000"/>
            </w:tcBorders>
            <w:shd w:val="clear" w:color="auto" w:fill="auto"/>
            <w:vAlign w:val="center"/>
          </w:tcPr>
          <w:p w14:paraId="000044E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w:t>
            </w:r>
          </w:p>
        </w:tc>
        <w:tc>
          <w:tcPr>
            <w:tcW w:w="704" w:type="dxa"/>
            <w:tcBorders>
              <w:top w:val="nil"/>
              <w:left w:val="nil"/>
              <w:bottom w:val="single" w:sz="8" w:space="0" w:color="000000"/>
              <w:right w:val="single" w:sz="8" w:space="0" w:color="000000"/>
            </w:tcBorders>
            <w:shd w:val="clear" w:color="auto" w:fill="auto"/>
            <w:vAlign w:val="center"/>
          </w:tcPr>
          <w:p w14:paraId="000044E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635" w:type="dxa"/>
            <w:tcBorders>
              <w:top w:val="nil"/>
              <w:left w:val="nil"/>
              <w:bottom w:val="single" w:sz="8" w:space="0" w:color="000000"/>
              <w:right w:val="single" w:sz="8" w:space="0" w:color="000000"/>
            </w:tcBorders>
            <w:shd w:val="clear" w:color="auto" w:fill="auto"/>
            <w:vAlign w:val="center"/>
          </w:tcPr>
          <w:p w14:paraId="000044E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673" w:type="dxa"/>
            <w:tcBorders>
              <w:top w:val="nil"/>
              <w:left w:val="nil"/>
              <w:bottom w:val="single" w:sz="8" w:space="0" w:color="000000"/>
              <w:right w:val="single" w:sz="8" w:space="0" w:color="000000"/>
            </w:tcBorders>
            <w:shd w:val="clear" w:color="auto" w:fill="auto"/>
            <w:vAlign w:val="center"/>
          </w:tcPr>
          <w:p w14:paraId="000044E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3.94</w:t>
            </w:r>
          </w:p>
        </w:tc>
      </w:tr>
      <w:tr w:rsidR="00F4747B" w14:paraId="76CC85E0" w14:textId="77777777" w:rsidTr="00A34D47">
        <w:trPr>
          <w:trHeight w:val="315"/>
        </w:trPr>
        <w:tc>
          <w:tcPr>
            <w:tcW w:w="1164" w:type="dxa"/>
            <w:tcBorders>
              <w:top w:val="nil"/>
              <w:left w:val="single" w:sz="8" w:space="0" w:color="000000"/>
              <w:bottom w:val="single" w:sz="8" w:space="0" w:color="000000"/>
              <w:right w:val="single" w:sz="8" w:space="0" w:color="000000"/>
            </w:tcBorders>
            <w:shd w:val="clear" w:color="auto" w:fill="auto"/>
            <w:vAlign w:val="center"/>
          </w:tcPr>
          <w:p w14:paraId="000044ED"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6–8</w:t>
            </w:r>
          </w:p>
        </w:tc>
        <w:tc>
          <w:tcPr>
            <w:tcW w:w="1505" w:type="dxa"/>
            <w:tcBorders>
              <w:top w:val="nil"/>
              <w:left w:val="nil"/>
              <w:bottom w:val="single" w:sz="8" w:space="0" w:color="000000"/>
              <w:right w:val="single" w:sz="8" w:space="0" w:color="000000"/>
            </w:tcBorders>
            <w:shd w:val="clear" w:color="auto" w:fill="auto"/>
            <w:vAlign w:val="center"/>
          </w:tcPr>
          <w:p w14:paraId="000044E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179</w:t>
            </w:r>
          </w:p>
        </w:tc>
        <w:tc>
          <w:tcPr>
            <w:tcW w:w="663" w:type="dxa"/>
            <w:tcBorders>
              <w:top w:val="nil"/>
              <w:left w:val="nil"/>
              <w:bottom w:val="single" w:sz="8" w:space="0" w:color="000000"/>
              <w:right w:val="single" w:sz="8" w:space="0" w:color="000000"/>
            </w:tcBorders>
            <w:shd w:val="clear" w:color="auto" w:fill="auto"/>
            <w:vAlign w:val="center"/>
          </w:tcPr>
          <w:p w14:paraId="000044E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699" w:type="dxa"/>
            <w:tcBorders>
              <w:top w:val="nil"/>
              <w:left w:val="nil"/>
              <w:bottom w:val="single" w:sz="8" w:space="0" w:color="000000"/>
              <w:right w:val="single" w:sz="8" w:space="0" w:color="000000"/>
            </w:tcBorders>
            <w:shd w:val="clear" w:color="auto" w:fill="auto"/>
            <w:vAlign w:val="center"/>
          </w:tcPr>
          <w:p w14:paraId="000044F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31</w:t>
            </w:r>
          </w:p>
        </w:tc>
        <w:tc>
          <w:tcPr>
            <w:tcW w:w="711" w:type="dxa"/>
            <w:tcBorders>
              <w:top w:val="nil"/>
              <w:left w:val="nil"/>
              <w:bottom w:val="single" w:sz="8" w:space="0" w:color="000000"/>
              <w:right w:val="single" w:sz="8" w:space="0" w:color="000000"/>
            </w:tcBorders>
            <w:shd w:val="clear" w:color="auto" w:fill="auto"/>
            <w:vAlign w:val="center"/>
          </w:tcPr>
          <w:p w14:paraId="000044F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711" w:type="dxa"/>
            <w:tcBorders>
              <w:top w:val="nil"/>
              <w:left w:val="nil"/>
              <w:bottom w:val="single" w:sz="8" w:space="0" w:color="000000"/>
              <w:right w:val="single" w:sz="8" w:space="0" w:color="000000"/>
            </w:tcBorders>
            <w:shd w:val="clear" w:color="auto" w:fill="auto"/>
            <w:vAlign w:val="center"/>
          </w:tcPr>
          <w:p w14:paraId="000044F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w:t>
            </w:r>
          </w:p>
        </w:tc>
        <w:tc>
          <w:tcPr>
            <w:tcW w:w="875" w:type="dxa"/>
            <w:tcBorders>
              <w:top w:val="nil"/>
              <w:left w:val="nil"/>
              <w:bottom w:val="single" w:sz="8" w:space="0" w:color="000000"/>
              <w:right w:val="single" w:sz="8" w:space="0" w:color="000000"/>
            </w:tcBorders>
            <w:shd w:val="clear" w:color="auto" w:fill="auto"/>
            <w:vAlign w:val="center"/>
          </w:tcPr>
          <w:p w14:paraId="000044F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704" w:type="dxa"/>
            <w:tcBorders>
              <w:top w:val="nil"/>
              <w:left w:val="nil"/>
              <w:bottom w:val="single" w:sz="8" w:space="0" w:color="000000"/>
              <w:right w:val="single" w:sz="8" w:space="0" w:color="000000"/>
            </w:tcBorders>
            <w:shd w:val="clear" w:color="auto" w:fill="auto"/>
            <w:vAlign w:val="center"/>
          </w:tcPr>
          <w:p w14:paraId="000044F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635" w:type="dxa"/>
            <w:tcBorders>
              <w:top w:val="nil"/>
              <w:left w:val="nil"/>
              <w:bottom w:val="single" w:sz="8" w:space="0" w:color="000000"/>
              <w:right w:val="single" w:sz="8" w:space="0" w:color="000000"/>
            </w:tcBorders>
            <w:shd w:val="clear" w:color="auto" w:fill="auto"/>
            <w:vAlign w:val="center"/>
          </w:tcPr>
          <w:p w14:paraId="000044F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673" w:type="dxa"/>
            <w:tcBorders>
              <w:top w:val="nil"/>
              <w:left w:val="nil"/>
              <w:bottom w:val="single" w:sz="8" w:space="0" w:color="000000"/>
              <w:right w:val="single" w:sz="8" w:space="0" w:color="000000"/>
            </w:tcBorders>
            <w:shd w:val="clear" w:color="auto" w:fill="auto"/>
            <w:vAlign w:val="center"/>
          </w:tcPr>
          <w:p w14:paraId="000044F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3.75</w:t>
            </w:r>
          </w:p>
        </w:tc>
      </w:tr>
      <w:tr w:rsidR="00F4747B" w14:paraId="1F38D026" w14:textId="77777777" w:rsidTr="00A34D47">
        <w:trPr>
          <w:trHeight w:val="315"/>
        </w:trPr>
        <w:tc>
          <w:tcPr>
            <w:tcW w:w="1164" w:type="dxa"/>
            <w:tcBorders>
              <w:top w:val="nil"/>
              <w:left w:val="single" w:sz="8" w:space="0" w:color="000000"/>
              <w:bottom w:val="single" w:sz="8" w:space="0" w:color="000000"/>
              <w:right w:val="single" w:sz="8" w:space="0" w:color="000000"/>
            </w:tcBorders>
            <w:shd w:val="clear" w:color="auto" w:fill="auto"/>
            <w:vAlign w:val="center"/>
          </w:tcPr>
          <w:p w14:paraId="000044F7"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9–12</w:t>
            </w:r>
          </w:p>
        </w:tc>
        <w:tc>
          <w:tcPr>
            <w:tcW w:w="1505" w:type="dxa"/>
            <w:tcBorders>
              <w:top w:val="nil"/>
              <w:left w:val="nil"/>
              <w:bottom w:val="single" w:sz="8" w:space="0" w:color="000000"/>
              <w:right w:val="single" w:sz="8" w:space="0" w:color="000000"/>
            </w:tcBorders>
            <w:shd w:val="clear" w:color="auto" w:fill="auto"/>
            <w:vAlign w:val="center"/>
          </w:tcPr>
          <w:p w14:paraId="000044F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248</w:t>
            </w:r>
          </w:p>
        </w:tc>
        <w:tc>
          <w:tcPr>
            <w:tcW w:w="663" w:type="dxa"/>
            <w:tcBorders>
              <w:top w:val="nil"/>
              <w:left w:val="nil"/>
              <w:bottom w:val="single" w:sz="8" w:space="0" w:color="000000"/>
              <w:right w:val="single" w:sz="8" w:space="0" w:color="000000"/>
            </w:tcBorders>
            <w:shd w:val="clear" w:color="auto" w:fill="auto"/>
            <w:vAlign w:val="center"/>
          </w:tcPr>
          <w:p w14:paraId="000044F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699" w:type="dxa"/>
            <w:tcBorders>
              <w:top w:val="nil"/>
              <w:left w:val="nil"/>
              <w:bottom w:val="single" w:sz="8" w:space="0" w:color="000000"/>
              <w:right w:val="single" w:sz="8" w:space="0" w:color="000000"/>
            </w:tcBorders>
            <w:shd w:val="clear" w:color="auto" w:fill="auto"/>
            <w:vAlign w:val="center"/>
          </w:tcPr>
          <w:p w14:paraId="000044F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22</w:t>
            </w:r>
          </w:p>
        </w:tc>
        <w:tc>
          <w:tcPr>
            <w:tcW w:w="711" w:type="dxa"/>
            <w:tcBorders>
              <w:top w:val="nil"/>
              <w:left w:val="nil"/>
              <w:bottom w:val="single" w:sz="8" w:space="0" w:color="000000"/>
              <w:right w:val="single" w:sz="8" w:space="0" w:color="000000"/>
            </w:tcBorders>
            <w:shd w:val="clear" w:color="auto" w:fill="auto"/>
            <w:vAlign w:val="center"/>
          </w:tcPr>
          <w:p w14:paraId="000044F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w:t>
            </w:r>
          </w:p>
        </w:tc>
        <w:tc>
          <w:tcPr>
            <w:tcW w:w="711" w:type="dxa"/>
            <w:tcBorders>
              <w:top w:val="nil"/>
              <w:left w:val="nil"/>
              <w:bottom w:val="single" w:sz="8" w:space="0" w:color="000000"/>
              <w:right w:val="single" w:sz="8" w:space="0" w:color="000000"/>
            </w:tcBorders>
            <w:shd w:val="clear" w:color="auto" w:fill="auto"/>
            <w:vAlign w:val="center"/>
          </w:tcPr>
          <w:p w14:paraId="000044F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66</w:t>
            </w:r>
          </w:p>
        </w:tc>
        <w:tc>
          <w:tcPr>
            <w:tcW w:w="875" w:type="dxa"/>
            <w:tcBorders>
              <w:top w:val="nil"/>
              <w:left w:val="nil"/>
              <w:bottom w:val="single" w:sz="8" w:space="0" w:color="000000"/>
              <w:right w:val="single" w:sz="8" w:space="0" w:color="000000"/>
            </w:tcBorders>
            <w:shd w:val="clear" w:color="auto" w:fill="auto"/>
            <w:vAlign w:val="center"/>
          </w:tcPr>
          <w:p w14:paraId="000044F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71</w:t>
            </w:r>
          </w:p>
        </w:tc>
        <w:tc>
          <w:tcPr>
            <w:tcW w:w="704" w:type="dxa"/>
            <w:tcBorders>
              <w:top w:val="nil"/>
              <w:left w:val="nil"/>
              <w:bottom w:val="single" w:sz="8" w:space="0" w:color="000000"/>
              <w:right w:val="single" w:sz="8" w:space="0" w:color="000000"/>
            </w:tcBorders>
            <w:shd w:val="clear" w:color="auto" w:fill="auto"/>
            <w:vAlign w:val="center"/>
          </w:tcPr>
          <w:p w14:paraId="000044F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635" w:type="dxa"/>
            <w:tcBorders>
              <w:top w:val="nil"/>
              <w:left w:val="nil"/>
              <w:bottom w:val="single" w:sz="8" w:space="0" w:color="000000"/>
              <w:right w:val="single" w:sz="8" w:space="0" w:color="000000"/>
            </w:tcBorders>
            <w:shd w:val="clear" w:color="auto" w:fill="auto"/>
            <w:vAlign w:val="center"/>
          </w:tcPr>
          <w:p w14:paraId="000044F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1673" w:type="dxa"/>
            <w:tcBorders>
              <w:top w:val="nil"/>
              <w:left w:val="nil"/>
              <w:bottom w:val="single" w:sz="8" w:space="0" w:color="000000"/>
              <w:right w:val="single" w:sz="8" w:space="0" w:color="000000"/>
            </w:tcBorders>
            <w:shd w:val="clear" w:color="auto" w:fill="auto"/>
            <w:vAlign w:val="center"/>
          </w:tcPr>
          <w:p w14:paraId="0000450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4.24</w:t>
            </w:r>
          </w:p>
        </w:tc>
      </w:tr>
      <w:tr w:rsidR="00F4747B" w14:paraId="6195F953" w14:textId="77777777" w:rsidTr="00A34D47">
        <w:trPr>
          <w:trHeight w:val="315"/>
        </w:trPr>
        <w:tc>
          <w:tcPr>
            <w:tcW w:w="1164" w:type="dxa"/>
            <w:tcBorders>
              <w:top w:val="nil"/>
              <w:left w:val="single" w:sz="8" w:space="0" w:color="000000"/>
              <w:bottom w:val="single" w:sz="8" w:space="0" w:color="000000"/>
              <w:right w:val="single" w:sz="8" w:space="0" w:color="000000"/>
            </w:tcBorders>
            <w:shd w:val="clear" w:color="auto" w:fill="auto"/>
            <w:vAlign w:val="center"/>
          </w:tcPr>
          <w:p w14:paraId="00004501"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BPS Total</w:t>
            </w:r>
          </w:p>
        </w:tc>
        <w:tc>
          <w:tcPr>
            <w:tcW w:w="1505" w:type="dxa"/>
            <w:tcBorders>
              <w:top w:val="nil"/>
              <w:left w:val="nil"/>
              <w:bottom w:val="single" w:sz="8" w:space="0" w:color="000000"/>
              <w:right w:val="single" w:sz="8" w:space="0" w:color="000000"/>
            </w:tcBorders>
            <w:shd w:val="clear" w:color="auto" w:fill="auto"/>
            <w:vAlign w:val="center"/>
          </w:tcPr>
          <w:p w14:paraId="0000450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597</w:t>
            </w:r>
          </w:p>
        </w:tc>
        <w:tc>
          <w:tcPr>
            <w:tcW w:w="663" w:type="dxa"/>
            <w:tcBorders>
              <w:top w:val="nil"/>
              <w:left w:val="nil"/>
              <w:bottom w:val="single" w:sz="8" w:space="0" w:color="000000"/>
              <w:right w:val="single" w:sz="8" w:space="0" w:color="000000"/>
            </w:tcBorders>
            <w:shd w:val="clear" w:color="auto" w:fill="auto"/>
            <w:vAlign w:val="center"/>
          </w:tcPr>
          <w:p w14:paraId="0000450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14</w:t>
            </w:r>
          </w:p>
        </w:tc>
        <w:tc>
          <w:tcPr>
            <w:tcW w:w="699" w:type="dxa"/>
            <w:tcBorders>
              <w:top w:val="nil"/>
              <w:left w:val="nil"/>
              <w:bottom w:val="single" w:sz="8" w:space="0" w:color="000000"/>
              <w:right w:val="single" w:sz="8" w:space="0" w:color="000000"/>
            </w:tcBorders>
            <w:shd w:val="clear" w:color="auto" w:fill="auto"/>
            <w:vAlign w:val="center"/>
          </w:tcPr>
          <w:p w14:paraId="0000450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76</w:t>
            </w:r>
          </w:p>
        </w:tc>
        <w:tc>
          <w:tcPr>
            <w:tcW w:w="711" w:type="dxa"/>
            <w:tcBorders>
              <w:top w:val="nil"/>
              <w:left w:val="nil"/>
              <w:bottom w:val="single" w:sz="8" w:space="0" w:color="000000"/>
              <w:right w:val="single" w:sz="8" w:space="0" w:color="000000"/>
            </w:tcBorders>
            <w:shd w:val="clear" w:color="auto" w:fill="auto"/>
            <w:vAlign w:val="center"/>
          </w:tcPr>
          <w:p w14:paraId="0000450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117</w:t>
            </w:r>
          </w:p>
        </w:tc>
        <w:tc>
          <w:tcPr>
            <w:tcW w:w="711" w:type="dxa"/>
            <w:tcBorders>
              <w:top w:val="nil"/>
              <w:left w:val="nil"/>
              <w:bottom w:val="single" w:sz="8" w:space="0" w:color="000000"/>
              <w:right w:val="single" w:sz="8" w:space="0" w:color="000000"/>
            </w:tcBorders>
            <w:shd w:val="clear" w:color="auto" w:fill="auto"/>
            <w:vAlign w:val="center"/>
          </w:tcPr>
          <w:p w14:paraId="0000450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153</w:t>
            </w:r>
          </w:p>
        </w:tc>
        <w:tc>
          <w:tcPr>
            <w:tcW w:w="875" w:type="dxa"/>
            <w:tcBorders>
              <w:top w:val="nil"/>
              <w:left w:val="nil"/>
              <w:bottom w:val="single" w:sz="8" w:space="0" w:color="000000"/>
              <w:right w:val="single" w:sz="8" w:space="0" w:color="000000"/>
            </w:tcBorders>
            <w:shd w:val="clear" w:color="auto" w:fill="auto"/>
            <w:vAlign w:val="center"/>
          </w:tcPr>
          <w:p w14:paraId="0000450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164</w:t>
            </w:r>
          </w:p>
        </w:tc>
        <w:tc>
          <w:tcPr>
            <w:tcW w:w="704" w:type="dxa"/>
            <w:tcBorders>
              <w:top w:val="nil"/>
              <w:left w:val="nil"/>
              <w:bottom w:val="single" w:sz="8" w:space="0" w:color="000000"/>
              <w:right w:val="single" w:sz="8" w:space="0" w:color="000000"/>
            </w:tcBorders>
            <w:shd w:val="clear" w:color="auto" w:fill="auto"/>
            <w:vAlign w:val="center"/>
          </w:tcPr>
          <w:p w14:paraId="0000450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68</w:t>
            </w:r>
          </w:p>
        </w:tc>
        <w:tc>
          <w:tcPr>
            <w:tcW w:w="635" w:type="dxa"/>
            <w:tcBorders>
              <w:top w:val="nil"/>
              <w:left w:val="nil"/>
              <w:bottom w:val="single" w:sz="8" w:space="0" w:color="000000"/>
              <w:right w:val="single" w:sz="8" w:space="0" w:color="000000"/>
            </w:tcBorders>
            <w:shd w:val="clear" w:color="auto" w:fill="auto"/>
            <w:vAlign w:val="center"/>
          </w:tcPr>
          <w:p w14:paraId="0000450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1673" w:type="dxa"/>
            <w:tcBorders>
              <w:top w:val="nil"/>
              <w:left w:val="nil"/>
              <w:bottom w:val="single" w:sz="8" w:space="0" w:color="000000"/>
              <w:right w:val="single" w:sz="8" w:space="0" w:color="000000"/>
            </w:tcBorders>
            <w:shd w:val="clear" w:color="auto" w:fill="auto"/>
            <w:vAlign w:val="center"/>
          </w:tcPr>
          <w:p w14:paraId="0000450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4.01</w:t>
            </w:r>
          </w:p>
        </w:tc>
      </w:tr>
    </w:tbl>
    <w:p w14:paraId="0000450B"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50C"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br w:type="page"/>
      </w:r>
    </w:p>
    <w:p w14:paraId="0000450D"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28. Content Understanding: Classroom Ratings at Each Grade Band by Academic Subject </w:t>
      </w:r>
    </w:p>
    <w:tbl>
      <w:tblPr>
        <w:tblStyle w:val="affffff"/>
        <w:tblW w:w="9340" w:type="dxa"/>
        <w:tblLayout w:type="fixed"/>
        <w:tblLook w:val="0420" w:firstRow="1" w:lastRow="0" w:firstColumn="0" w:lastColumn="0" w:noHBand="0" w:noVBand="1"/>
        <w:tblCaption w:val="Table 28"/>
        <w:tblDescription w:val="Content Understanding: Classroom Ratings at Each Grade Band by Academic Subject "/>
      </w:tblPr>
      <w:tblGrid>
        <w:gridCol w:w="1649"/>
        <w:gridCol w:w="1081"/>
        <w:gridCol w:w="685"/>
        <w:gridCol w:w="702"/>
        <w:gridCol w:w="752"/>
        <w:gridCol w:w="752"/>
        <w:gridCol w:w="665"/>
        <w:gridCol w:w="753"/>
        <w:gridCol w:w="740"/>
        <w:gridCol w:w="1561"/>
      </w:tblGrid>
      <w:tr w:rsidR="00F4747B" w14:paraId="518AD5D8" w14:textId="77777777" w:rsidTr="00A34D47">
        <w:trPr>
          <w:trHeight w:val="315"/>
        </w:trPr>
        <w:tc>
          <w:tcPr>
            <w:tcW w:w="1649"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50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Subject</w:t>
            </w:r>
          </w:p>
        </w:tc>
        <w:tc>
          <w:tcPr>
            <w:tcW w:w="1081"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50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Grade Band</w:t>
            </w:r>
          </w:p>
        </w:tc>
        <w:tc>
          <w:tcPr>
            <w:tcW w:w="1387" w:type="dxa"/>
            <w:gridSpan w:val="2"/>
            <w:tcBorders>
              <w:top w:val="single" w:sz="8" w:space="0" w:color="000000"/>
              <w:left w:val="nil"/>
              <w:bottom w:val="single" w:sz="8" w:space="0" w:color="000000"/>
              <w:right w:val="single" w:sz="8" w:space="0" w:color="000000"/>
            </w:tcBorders>
            <w:shd w:val="clear" w:color="auto" w:fill="B5C7DB"/>
            <w:vAlign w:val="center"/>
          </w:tcPr>
          <w:p w14:paraId="0000451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169" w:type="dxa"/>
            <w:gridSpan w:val="3"/>
            <w:tcBorders>
              <w:top w:val="single" w:sz="8" w:space="0" w:color="000000"/>
              <w:left w:val="nil"/>
              <w:bottom w:val="single" w:sz="8" w:space="0" w:color="000000"/>
              <w:right w:val="single" w:sz="8" w:space="0" w:color="000000"/>
            </w:tcBorders>
            <w:shd w:val="clear" w:color="auto" w:fill="B5C7DB"/>
            <w:vAlign w:val="center"/>
          </w:tcPr>
          <w:p w14:paraId="0000451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493" w:type="dxa"/>
            <w:gridSpan w:val="2"/>
            <w:tcBorders>
              <w:top w:val="single" w:sz="8" w:space="0" w:color="000000"/>
              <w:left w:val="nil"/>
              <w:bottom w:val="single" w:sz="8" w:space="0" w:color="000000"/>
              <w:right w:val="single" w:sz="8" w:space="0" w:color="000000"/>
            </w:tcBorders>
            <w:shd w:val="clear" w:color="auto" w:fill="B5C7DB"/>
            <w:vAlign w:val="center"/>
          </w:tcPr>
          <w:p w14:paraId="0000451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561"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51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563AA080" w14:textId="77777777" w:rsidTr="00A34D47">
        <w:trPr>
          <w:trHeight w:val="315"/>
        </w:trPr>
        <w:tc>
          <w:tcPr>
            <w:tcW w:w="1649"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518"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081"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51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85" w:type="dxa"/>
            <w:tcBorders>
              <w:top w:val="nil"/>
              <w:left w:val="nil"/>
              <w:bottom w:val="single" w:sz="8" w:space="0" w:color="000000"/>
              <w:right w:val="single" w:sz="8" w:space="0" w:color="000000"/>
            </w:tcBorders>
            <w:shd w:val="clear" w:color="auto" w:fill="DAE3ED"/>
            <w:vAlign w:val="center"/>
          </w:tcPr>
          <w:p w14:paraId="0000451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702" w:type="dxa"/>
            <w:tcBorders>
              <w:top w:val="nil"/>
              <w:left w:val="nil"/>
              <w:bottom w:val="single" w:sz="8" w:space="0" w:color="000000"/>
              <w:right w:val="single" w:sz="8" w:space="0" w:color="000000"/>
            </w:tcBorders>
            <w:shd w:val="clear" w:color="auto" w:fill="DAE3ED"/>
            <w:vAlign w:val="center"/>
          </w:tcPr>
          <w:p w14:paraId="0000451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752" w:type="dxa"/>
            <w:tcBorders>
              <w:top w:val="nil"/>
              <w:left w:val="nil"/>
              <w:bottom w:val="single" w:sz="8" w:space="0" w:color="000000"/>
              <w:right w:val="single" w:sz="8" w:space="0" w:color="000000"/>
            </w:tcBorders>
            <w:shd w:val="clear" w:color="auto" w:fill="DAE3ED"/>
            <w:vAlign w:val="center"/>
          </w:tcPr>
          <w:p w14:paraId="0000451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52" w:type="dxa"/>
            <w:tcBorders>
              <w:top w:val="nil"/>
              <w:left w:val="nil"/>
              <w:bottom w:val="single" w:sz="8" w:space="0" w:color="000000"/>
              <w:right w:val="single" w:sz="8" w:space="0" w:color="000000"/>
            </w:tcBorders>
            <w:shd w:val="clear" w:color="auto" w:fill="DAE3ED"/>
            <w:vAlign w:val="center"/>
          </w:tcPr>
          <w:p w14:paraId="0000451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665" w:type="dxa"/>
            <w:tcBorders>
              <w:top w:val="nil"/>
              <w:left w:val="nil"/>
              <w:bottom w:val="single" w:sz="8" w:space="0" w:color="000000"/>
              <w:right w:val="single" w:sz="8" w:space="0" w:color="000000"/>
            </w:tcBorders>
            <w:shd w:val="clear" w:color="auto" w:fill="DAE3ED"/>
            <w:vAlign w:val="center"/>
          </w:tcPr>
          <w:p w14:paraId="0000451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753" w:type="dxa"/>
            <w:tcBorders>
              <w:top w:val="nil"/>
              <w:left w:val="nil"/>
              <w:bottom w:val="single" w:sz="8" w:space="0" w:color="000000"/>
              <w:right w:val="single" w:sz="8" w:space="0" w:color="000000"/>
            </w:tcBorders>
            <w:shd w:val="clear" w:color="auto" w:fill="DAE3ED"/>
            <w:vAlign w:val="center"/>
          </w:tcPr>
          <w:p w14:paraId="0000451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740" w:type="dxa"/>
            <w:tcBorders>
              <w:top w:val="nil"/>
              <w:left w:val="nil"/>
              <w:bottom w:val="single" w:sz="8" w:space="0" w:color="000000"/>
              <w:right w:val="single" w:sz="8" w:space="0" w:color="000000"/>
            </w:tcBorders>
            <w:shd w:val="clear" w:color="auto" w:fill="DAE3ED"/>
            <w:vAlign w:val="center"/>
          </w:tcPr>
          <w:p w14:paraId="0000452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561"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52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222C30F5" w14:textId="77777777" w:rsidTr="00A34D47">
        <w:trPr>
          <w:trHeight w:val="315"/>
        </w:trPr>
        <w:tc>
          <w:tcPr>
            <w:tcW w:w="1649" w:type="dxa"/>
            <w:vMerge w:val="restart"/>
            <w:tcBorders>
              <w:left w:val="single" w:sz="8" w:space="0" w:color="000000"/>
              <w:right w:val="single" w:sz="8" w:space="0" w:color="000000"/>
            </w:tcBorders>
            <w:shd w:val="clear" w:color="auto" w:fill="auto"/>
            <w:vAlign w:val="center"/>
          </w:tcPr>
          <w:p w14:paraId="00004522"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ELA</w:t>
            </w:r>
          </w:p>
        </w:tc>
        <w:tc>
          <w:tcPr>
            <w:tcW w:w="1081" w:type="dxa"/>
            <w:tcBorders>
              <w:top w:val="nil"/>
              <w:left w:val="nil"/>
              <w:bottom w:val="single" w:sz="8" w:space="0" w:color="000000"/>
              <w:right w:val="single" w:sz="8" w:space="0" w:color="000000"/>
            </w:tcBorders>
            <w:shd w:val="clear" w:color="auto" w:fill="auto"/>
            <w:vAlign w:val="center"/>
          </w:tcPr>
          <w:p w14:paraId="0000452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685" w:type="dxa"/>
            <w:tcBorders>
              <w:top w:val="nil"/>
              <w:left w:val="nil"/>
              <w:bottom w:val="single" w:sz="8" w:space="0" w:color="000000"/>
              <w:right w:val="single" w:sz="8" w:space="0" w:color="000000"/>
            </w:tcBorders>
            <w:shd w:val="clear" w:color="auto" w:fill="auto"/>
            <w:vAlign w:val="center"/>
          </w:tcPr>
          <w:p w14:paraId="0000452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02" w:type="dxa"/>
            <w:tcBorders>
              <w:top w:val="nil"/>
              <w:left w:val="nil"/>
              <w:bottom w:val="single" w:sz="8" w:space="0" w:color="000000"/>
              <w:right w:val="single" w:sz="8" w:space="0" w:color="000000"/>
            </w:tcBorders>
            <w:shd w:val="clear" w:color="auto" w:fill="auto"/>
            <w:vAlign w:val="center"/>
          </w:tcPr>
          <w:p w14:paraId="0000452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52" w:type="dxa"/>
            <w:tcBorders>
              <w:top w:val="nil"/>
              <w:left w:val="nil"/>
              <w:bottom w:val="single" w:sz="8" w:space="0" w:color="000000"/>
              <w:right w:val="single" w:sz="8" w:space="0" w:color="000000"/>
            </w:tcBorders>
            <w:shd w:val="clear" w:color="auto" w:fill="auto"/>
            <w:vAlign w:val="center"/>
          </w:tcPr>
          <w:p w14:paraId="0000452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23</w:t>
            </w:r>
          </w:p>
        </w:tc>
        <w:tc>
          <w:tcPr>
            <w:tcW w:w="752" w:type="dxa"/>
            <w:tcBorders>
              <w:top w:val="nil"/>
              <w:left w:val="nil"/>
              <w:bottom w:val="single" w:sz="8" w:space="0" w:color="000000"/>
              <w:right w:val="single" w:sz="8" w:space="0" w:color="000000"/>
            </w:tcBorders>
            <w:shd w:val="clear" w:color="auto" w:fill="auto"/>
            <w:vAlign w:val="center"/>
          </w:tcPr>
          <w:p w14:paraId="0000452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665" w:type="dxa"/>
            <w:tcBorders>
              <w:top w:val="nil"/>
              <w:left w:val="nil"/>
              <w:bottom w:val="single" w:sz="8" w:space="0" w:color="000000"/>
              <w:right w:val="single" w:sz="8" w:space="0" w:color="000000"/>
            </w:tcBorders>
            <w:shd w:val="clear" w:color="auto" w:fill="auto"/>
            <w:vAlign w:val="center"/>
          </w:tcPr>
          <w:p w14:paraId="0000452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w:t>
            </w:r>
          </w:p>
        </w:tc>
        <w:tc>
          <w:tcPr>
            <w:tcW w:w="753" w:type="dxa"/>
            <w:tcBorders>
              <w:top w:val="nil"/>
              <w:left w:val="nil"/>
              <w:bottom w:val="single" w:sz="8" w:space="0" w:color="000000"/>
              <w:right w:val="single" w:sz="8" w:space="0" w:color="000000"/>
            </w:tcBorders>
            <w:shd w:val="clear" w:color="auto" w:fill="auto"/>
            <w:vAlign w:val="center"/>
          </w:tcPr>
          <w:p w14:paraId="0000452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40" w:type="dxa"/>
            <w:tcBorders>
              <w:top w:val="nil"/>
              <w:left w:val="nil"/>
              <w:bottom w:val="single" w:sz="8" w:space="0" w:color="000000"/>
              <w:right w:val="single" w:sz="8" w:space="0" w:color="000000"/>
            </w:tcBorders>
            <w:shd w:val="clear" w:color="auto" w:fill="auto"/>
            <w:vAlign w:val="center"/>
          </w:tcPr>
          <w:p w14:paraId="0000452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2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3.74</w:t>
            </w:r>
          </w:p>
        </w:tc>
      </w:tr>
      <w:tr w:rsidR="00F4747B" w14:paraId="145EF468" w14:textId="77777777" w:rsidTr="00A34D47">
        <w:trPr>
          <w:trHeight w:val="315"/>
        </w:trPr>
        <w:tc>
          <w:tcPr>
            <w:tcW w:w="1649" w:type="dxa"/>
            <w:vMerge/>
            <w:tcBorders>
              <w:left w:val="single" w:sz="8" w:space="0" w:color="000000"/>
              <w:right w:val="single" w:sz="8" w:space="0" w:color="000000"/>
            </w:tcBorders>
            <w:shd w:val="clear" w:color="auto" w:fill="auto"/>
            <w:vAlign w:val="center"/>
          </w:tcPr>
          <w:p w14:paraId="0000452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2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685" w:type="dxa"/>
            <w:tcBorders>
              <w:top w:val="nil"/>
              <w:left w:val="nil"/>
              <w:bottom w:val="single" w:sz="8" w:space="0" w:color="000000"/>
              <w:right w:val="single" w:sz="8" w:space="0" w:color="000000"/>
            </w:tcBorders>
            <w:shd w:val="clear" w:color="auto" w:fill="auto"/>
            <w:vAlign w:val="center"/>
          </w:tcPr>
          <w:p w14:paraId="0000452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52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52" w:type="dxa"/>
            <w:tcBorders>
              <w:top w:val="nil"/>
              <w:left w:val="nil"/>
              <w:bottom w:val="single" w:sz="8" w:space="0" w:color="000000"/>
              <w:right w:val="single" w:sz="8" w:space="0" w:color="000000"/>
            </w:tcBorders>
            <w:shd w:val="clear" w:color="auto" w:fill="auto"/>
            <w:vAlign w:val="center"/>
          </w:tcPr>
          <w:p w14:paraId="0000453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752" w:type="dxa"/>
            <w:tcBorders>
              <w:top w:val="nil"/>
              <w:left w:val="nil"/>
              <w:bottom w:val="single" w:sz="8" w:space="0" w:color="000000"/>
              <w:right w:val="single" w:sz="8" w:space="0" w:color="000000"/>
            </w:tcBorders>
            <w:shd w:val="clear" w:color="auto" w:fill="auto"/>
            <w:vAlign w:val="center"/>
          </w:tcPr>
          <w:p w14:paraId="0000453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665" w:type="dxa"/>
            <w:tcBorders>
              <w:top w:val="nil"/>
              <w:left w:val="nil"/>
              <w:bottom w:val="single" w:sz="8" w:space="0" w:color="000000"/>
              <w:right w:val="single" w:sz="8" w:space="0" w:color="000000"/>
            </w:tcBorders>
            <w:shd w:val="clear" w:color="auto" w:fill="auto"/>
            <w:vAlign w:val="center"/>
          </w:tcPr>
          <w:p w14:paraId="0000453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53" w:type="dxa"/>
            <w:tcBorders>
              <w:top w:val="nil"/>
              <w:left w:val="nil"/>
              <w:bottom w:val="single" w:sz="8" w:space="0" w:color="000000"/>
              <w:right w:val="single" w:sz="8" w:space="0" w:color="000000"/>
            </w:tcBorders>
            <w:shd w:val="clear" w:color="auto" w:fill="auto"/>
            <w:vAlign w:val="center"/>
          </w:tcPr>
          <w:p w14:paraId="0000453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40" w:type="dxa"/>
            <w:tcBorders>
              <w:top w:val="nil"/>
              <w:left w:val="nil"/>
              <w:bottom w:val="single" w:sz="8" w:space="0" w:color="000000"/>
              <w:right w:val="single" w:sz="8" w:space="0" w:color="000000"/>
            </w:tcBorders>
            <w:shd w:val="clear" w:color="auto" w:fill="auto"/>
            <w:vAlign w:val="center"/>
          </w:tcPr>
          <w:p w14:paraId="0000453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3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3.26</w:t>
            </w:r>
          </w:p>
        </w:tc>
      </w:tr>
      <w:tr w:rsidR="00F4747B" w14:paraId="19D3059D" w14:textId="77777777" w:rsidTr="00A34D47">
        <w:trPr>
          <w:trHeight w:val="315"/>
        </w:trPr>
        <w:tc>
          <w:tcPr>
            <w:tcW w:w="1649" w:type="dxa"/>
            <w:vMerge/>
            <w:tcBorders>
              <w:left w:val="single" w:sz="8" w:space="0" w:color="000000"/>
              <w:right w:val="single" w:sz="8" w:space="0" w:color="000000"/>
            </w:tcBorders>
            <w:shd w:val="clear" w:color="auto" w:fill="auto"/>
            <w:vAlign w:val="center"/>
          </w:tcPr>
          <w:p w14:paraId="00004536"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3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685" w:type="dxa"/>
            <w:tcBorders>
              <w:top w:val="nil"/>
              <w:left w:val="nil"/>
              <w:bottom w:val="single" w:sz="8" w:space="0" w:color="000000"/>
              <w:right w:val="single" w:sz="8" w:space="0" w:color="000000"/>
            </w:tcBorders>
            <w:shd w:val="clear" w:color="auto" w:fill="auto"/>
            <w:vAlign w:val="center"/>
          </w:tcPr>
          <w:p w14:paraId="0000453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02" w:type="dxa"/>
            <w:tcBorders>
              <w:top w:val="nil"/>
              <w:left w:val="nil"/>
              <w:bottom w:val="single" w:sz="8" w:space="0" w:color="000000"/>
              <w:right w:val="single" w:sz="8" w:space="0" w:color="000000"/>
            </w:tcBorders>
            <w:shd w:val="clear" w:color="auto" w:fill="auto"/>
            <w:vAlign w:val="center"/>
          </w:tcPr>
          <w:p w14:paraId="0000453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52" w:type="dxa"/>
            <w:tcBorders>
              <w:top w:val="nil"/>
              <w:left w:val="nil"/>
              <w:bottom w:val="single" w:sz="8" w:space="0" w:color="000000"/>
              <w:right w:val="single" w:sz="8" w:space="0" w:color="000000"/>
            </w:tcBorders>
            <w:shd w:val="clear" w:color="auto" w:fill="auto"/>
            <w:vAlign w:val="center"/>
          </w:tcPr>
          <w:p w14:paraId="0000453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52" w:type="dxa"/>
            <w:tcBorders>
              <w:top w:val="nil"/>
              <w:left w:val="nil"/>
              <w:bottom w:val="single" w:sz="8" w:space="0" w:color="000000"/>
              <w:right w:val="single" w:sz="8" w:space="0" w:color="000000"/>
            </w:tcBorders>
            <w:shd w:val="clear" w:color="auto" w:fill="auto"/>
            <w:vAlign w:val="center"/>
          </w:tcPr>
          <w:p w14:paraId="0000453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665" w:type="dxa"/>
            <w:tcBorders>
              <w:top w:val="nil"/>
              <w:left w:val="nil"/>
              <w:bottom w:val="single" w:sz="8" w:space="0" w:color="000000"/>
              <w:right w:val="single" w:sz="8" w:space="0" w:color="000000"/>
            </w:tcBorders>
            <w:shd w:val="clear" w:color="auto" w:fill="auto"/>
            <w:vAlign w:val="center"/>
          </w:tcPr>
          <w:p w14:paraId="0000453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16</w:t>
            </w:r>
          </w:p>
        </w:tc>
        <w:tc>
          <w:tcPr>
            <w:tcW w:w="753" w:type="dxa"/>
            <w:tcBorders>
              <w:top w:val="nil"/>
              <w:left w:val="nil"/>
              <w:bottom w:val="single" w:sz="8" w:space="0" w:color="000000"/>
              <w:right w:val="single" w:sz="8" w:space="0" w:color="000000"/>
            </w:tcBorders>
            <w:shd w:val="clear" w:color="auto" w:fill="auto"/>
            <w:vAlign w:val="center"/>
          </w:tcPr>
          <w:p w14:paraId="0000453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40" w:type="dxa"/>
            <w:tcBorders>
              <w:top w:val="nil"/>
              <w:left w:val="nil"/>
              <w:bottom w:val="single" w:sz="8" w:space="0" w:color="000000"/>
              <w:right w:val="single" w:sz="8" w:space="0" w:color="000000"/>
            </w:tcBorders>
            <w:shd w:val="clear" w:color="auto" w:fill="auto"/>
            <w:vAlign w:val="center"/>
          </w:tcPr>
          <w:p w14:paraId="0000453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561" w:type="dxa"/>
            <w:tcBorders>
              <w:top w:val="nil"/>
              <w:left w:val="nil"/>
              <w:bottom w:val="single" w:sz="8" w:space="0" w:color="000000"/>
              <w:right w:val="single" w:sz="8" w:space="0" w:color="000000"/>
            </w:tcBorders>
            <w:shd w:val="clear" w:color="auto" w:fill="auto"/>
            <w:vAlign w:val="center"/>
          </w:tcPr>
          <w:p w14:paraId="0000453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3.84</w:t>
            </w:r>
          </w:p>
        </w:tc>
      </w:tr>
      <w:tr w:rsidR="00F4747B" w14:paraId="4F8B049E" w14:textId="77777777" w:rsidTr="00A34D47">
        <w:trPr>
          <w:trHeight w:val="315"/>
        </w:trPr>
        <w:tc>
          <w:tcPr>
            <w:tcW w:w="1649" w:type="dxa"/>
            <w:vMerge w:val="restart"/>
            <w:tcBorders>
              <w:top w:val="nil"/>
              <w:left w:val="single" w:sz="8" w:space="0" w:color="000000"/>
              <w:right w:val="single" w:sz="8" w:space="0" w:color="000000"/>
            </w:tcBorders>
            <w:shd w:val="clear" w:color="auto" w:fill="auto"/>
            <w:vAlign w:val="center"/>
          </w:tcPr>
          <w:p w14:paraId="00004540"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Mathematics</w:t>
            </w:r>
          </w:p>
        </w:tc>
        <w:tc>
          <w:tcPr>
            <w:tcW w:w="1081" w:type="dxa"/>
            <w:tcBorders>
              <w:top w:val="nil"/>
              <w:left w:val="nil"/>
              <w:bottom w:val="single" w:sz="8" w:space="0" w:color="000000"/>
              <w:right w:val="single" w:sz="8" w:space="0" w:color="000000"/>
            </w:tcBorders>
            <w:shd w:val="clear" w:color="auto" w:fill="auto"/>
            <w:vAlign w:val="center"/>
          </w:tcPr>
          <w:p w14:paraId="0000454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685" w:type="dxa"/>
            <w:tcBorders>
              <w:top w:val="nil"/>
              <w:left w:val="nil"/>
              <w:bottom w:val="single" w:sz="8" w:space="0" w:color="000000"/>
              <w:right w:val="single" w:sz="8" w:space="0" w:color="000000"/>
            </w:tcBorders>
            <w:shd w:val="clear" w:color="auto" w:fill="auto"/>
            <w:vAlign w:val="center"/>
          </w:tcPr>
          <w:p w14:paraId="0000454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54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752" w:type="dxa"/>
            <w:tcBorders>
              <w:top w:val="nil"/>
              <w:left w:val="nil"/>
              <w:bottom w:val="single" w:sz="8" w:space="0" w:color="000000"/>
              <w:right w:val="single" w:sz="8" w:space="0" w:color="000000"/>
            </w:tcBorders>
            <w:shd w:val="clear" w:color="auto" w:fill="auto"/>
            <w:vAlign w:val="center"/>
          </w:tcPr>
          <w:p w14:paraId="0000454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52" w:type="dxa"/>
            <w:tcBorders>
              <w:top w:val="nil"/>
              <w:left w:val="nil"/>
              <w:bottom w:val="single" w:sz="8" w:space="0" w:color="000000"/>
              <w:right w:val="single" w:sz="8" w:space="0" w:color="000000"/>
            </w:tcBorders>
            <w:shd w:val="clear" w:color="auto" w:fill="auto"/>
            <w:vAlign w:val="center"/>
          </w:tcPr>
          <w:p w14:paraId="0000454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665" w:type="dxa"/>
            <w:tcBorders>
              <w:top w:val="nil"/>
              <w:left w:val="nil"/>
              <w:bottom w:val="single" w:sz="8" w:space="0" w:color="000000"/>
              <w:right w:val="single" w:sz="8" w:space="0" w:color="000000"/>
            </w:tcBorders>
            <w:shd w:val="clear" w:color="auto" w:fill="auto"/>
            <w:vAlign w:val="center"/>
          </w:tcPr>
          <w:p w14:paraId="0000454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23</w:t>
            </w:r>
          </w:p>
        </w:tc>
        <w:tc>
          <w:tcPr>
            <w:tcW w:w="753" w:type="dxa"/>
            <w:tcBorders>
              <w:top w:val="nil"/>
              <w:left w:val="nil"/>
              <w:bottom w:val="single" w:sz="8" w:space="0" w:color="000000"/>
              <w:right w:val="single" w:sz="8" w:space="0" w:color="000000"/>
            </w:tcBorders>
            <w:shd w:val="clear" w:color="auto" w:fill="auto"/>
            <w:vAlign w:val="center"/>
          </w:tcPr>
          <w:p w14:paraId="0000454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40" w:type="dxa"/>
            <w:tcBorders>
              <w:top w:val="nil"/>
              <w:left w:val="nil"/>
              <w:bottom w:val="single" w:sz="8" w:space="0" w:color="000000"/>
              <w:right w:val="single" w:sz="8" w:space="0" w:color="000000"/>
            </w:tcBorders>
            <w:shd w:val="clear" w:color="auto" w:fill="auto"/>
            <w:vAlign w:val="center"/>
          </w:tcPr>
          <w:p w14:paraId="0000454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4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4.13</w:t>
            </w:r>
          </w:p>
        </w:tc>
      </w:tr>
      <w:tr w:rsidR="00F4747B" w14:paraId="233CFE29" w14:textId="77777777" w:rsidTr="00A34D47">
        <w:trPr>
          <w:trHeight w:val="315"/>
        </w:trPr>
        <w:tc>
          <w:tcPr>
            <w:tcW w:w="1649" w:type="dxa"/>
            <w:vMerge/>
            <w:tcBorders>
              <w:top w:val="nil"/>
              <w:left w:val="single" w:sz="8" w:space="0" w:color="000000"/>
              <w:right w:val="single" w:sz="8" w:space="0" w:color="000000"/>
            </w:tcBorders>
            <w:shd w:val="clear" w:color="auto" w:fill="auto"/>
            <w:vAlign w:val="center"/>
          </w:tcPr>
          <w:p w14:paraId="0000454A"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4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685" w:type="dxa"/>
            <w:tcBorders>
              <w:top w:val="nil"/>
              <w:left w:val="nil"/>
              <w:bottom w:val="single" w:sz="8" w:space="0" w:color="000000"/>
              <w:right w:val="single" w:sz="8" w:space="0" w:color="000000"/>
            </w:tcBorders>
            <w:shd w:val="clear" w:color="auto" w:fill="auto"/>
            <w:vAlign w:val="center"/>
          </w:tcPr>
          <w:p w14:paraId="0000454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02" w:type="dxa"/>
            <w:tcBorders>
              <w:top w:val="nil"/>
              <w:left w:val="nil"/>
              <w:bottom w:val="single" w:sz="8" w:space="0" w:color="000000"/>
              <w:right w:val="single" w:sz="8" w:space="0" w:color="000000"/>
            </w:tcBorders>
            <w:shd w:val="clear" w:color="auto" w:fill="auto"/>
            <w:vAlign w:val="center"/>
          </w:tcPr>
          <w:p w14:paraId="0000454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752" w:type="dxa"/>
            <w:tcBorders>
              <w:top w:val="nil"/>
              <w:left w:val="nil"/>
              <w:bottom w:val="single" w:sz="8" w:space="0" w:color="000000"/>
              <w:right w:val="single" w:sz="8" w:space="0" w:color="000000"/>
            </w:tcBorders>
            <w:shd w:val="clear" w:color="auto" w:fill="auto"/>
            <w:vAlign w:val="center"/>
          </w:tcPr>
          <w:p w14:paraId="0000454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52" w:type="dxa"/>
            <w:tcBorders>
              <w:top w:val="nil"/>
              <w:left w:val="nil"/>
              <w:bottom w:val="single" w:sz="8" w:space="0" w:color="000000"/>
              <w:right w:val="single" w:sz="8" w:space="0" w:color="000000"/>
            </w:tcBorders>
            <w:shd w:val="clear" w:color="auto" w:fill="auto"/>
            <w:vAlign w:val="center"/>
          </w:tcPr>
          <w:p w14:paraId="0000454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665" w:type="dxa"/>
            <w:tcBorders>
              <w:top w:val="nil"/>
              <w:left w:val="nil"/>
              <w:bottom w:val="single" w:sz="8" w:space="0" w:color="000000"/>
              <w:right w:val="single" w:sz="8" w:space="0" w:color="000000"/>
            </w:tcBorders>
            <w:shd w:val="clear" w:color="auto" w:fill="auto"/>
            <w:vAlign w:val="center"/>
          </w:tcPr>
          <w:p w14:paraId="0000455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753" w:type="dxa"/>
            <w:tcBorders>
              <w:top w:val="nil"/>
              <w:left w:val="nil"/>
              <w:bottom w:val="single" w:sz="8" w:space="0" w:color="000000"/>
              <w:right w:val="single" w:sz="8" w:space="0" w:color="000000"/>
            </w:tcBorders>
            <w:shd w:val="clear" w:color="auto" w:fill="auto"/>
            <w:vAlign w:val="center"/>
          </w:tcPr>
          <w:p w14:paraId="0000455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40" w:type="dxa"/>
            <w:tcBorders>
              <w:top w:val="nil"/>
              <w:left w:val="nil"/>
              <w:bottom w:val="single" w:sz="8" w:space="0" w:color="000000"/>
              <w:right w:val="single" w:sz="8" w:space="0" w:color="000000"/>
            </w:tcBorders>
            <w:shd w:val="clear" w:color="auto" w:fill="auto"/>
            <w:vAlign w:val="center"/>
          </w:tcPr>
          <w:p w14:paraId="0000455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5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4.03</w:t>
            </w:r>
          </w:p>
        </w:tc>
      </w:tr>
      <w:tr w:rsidR="00F4747B" w14:paraId="75EF3FC9" w14:textId="77777777" w:rsidTr="00A34D47">
        <w:trPr>
          <w:trHeight w:val="315"/>
        </w:trPr>
        <w:tc>
          <w:tcPr>
            <w:tcW w:w="1649" w:type="dxa"/>
            <w:vMerge/>
            <w:tcBorders>
              <w:top w:val="nil"/>
              <w:left w:val="single" w:sz="8" w:space="0" w:color="000000"/>
              <w:right w:val="single" w:sz="8" w:space="0" w:color="000000"/>
            </w:tcBorders>
            <w:shd w:val="clear" w:color="auto" w:fill="auto"/>
            <w:vAlign w:val="center"/>
          </w:tcPr>
          <w:p w14:paraId="0000455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5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685" w:type="dxa"/>
            <w:tcBorders>
              <w:top w:val="nil"/>
              <w:left w:val="nil"/>
              <w:bottom w:val="single" w:sz="8" w:space="0" w:color="000000"/>
              <w:right w:val="single" w:sz="8" w:space="0" w:color="000000"/>
            </w:tcBorders>
            <w:shd w:val="clear" w:color="auto" w:fill="auto"/>
            <w:vAlign w:val="center"/>
          </w:tcPr>
          <w:p w14:paraId="0000455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55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52" w:type="dxa"/>
            <w:tcBorders>
              <w:top w:val="nil"/>
              <w:left w:val="nil"/>
              <w:bottom w:val="single" w:sz="8" w:space="0" w:color="000000"/>
              <w:right w:val="single" w:sz="8" w:space="0" w:color="000000"/>
            </w:tcBorders>
            <w:shd w:val="clear" w:color="auto" w:fill="auto"/>
            <w:vAlign w:val="center"/>
          </w:tcPr>
          <w:p w14:paraId="0000455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52" w:type="dxa"/>
            <w:tcBorders>
              <w:top w:val="nil"/>
              <w:left w:val="nil"/>
              <w:bottom w:val="single" w:sz="8" w:space="0" w:color="000000"/>
              <w:right w:val="single" w:sz="8" w:space="0" w:color="000000"/>
            </w:tcBorders>
            <w:shd w:val="clear" w:color="auto" w:fill="auto"/>
            <w:vAlign w:val="center"/>
          </w:tcPr>
          <w:p w14:paraId="0000455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665" w:type="dxa"/>
            <w:tcBorders>
              <w:top w:val="nil"/>
              <w:left w:val="nil"/>
              <w:bottom w:val="single" w:sz="8" w:space="0" w:color="000000"/>
              <w:right w:val="single" w:sz="8" w:space="0" w:color="000000"/>
            </w:tcBorders>
            <w:shd w:val="clear" w:color="auto" w:fill="auto"/>
            <w:vAlign w:val="center"/>
          </w:tcPr>
          <w:p w14:paraId="0000455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753" w:type="dxa"/>
            <w:tcBorders>
              <w:top w:val="nil"/>
              <w:left w:val="nil"/>
              <w:bottom w:val="single" w:sz="8" w:space="0" w:color="000000"/>
              <w:right w:val="single" w:sz="8" w:space="0" w:color="000000"/>
            </w:tcBorders>
            <w:shd w:val="clear" w:color="auto" w:fill="auto"/>
            <w:vAlign w:val="center"/>
          </w:tcPr>
          <w:p w14:paraId="0000455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740" w:type="dxa"/>
            <w:tcBorders>
              <w:top w:val="nil"/>
              <w:left w:val="nil"/>
              <w:bottom w:val="single" w:sz="8" w:space="0" w:color="000000"/>
              <w:right w:val="single" w:sz="8" w:space="0" w:color="000000"/>
            </w:tcBorders>
            <w:shd w:val="clear" w:color="auto" w:fill="auto"/>
            <w:vAlign w:val="center"/>
          </w:tcPr>
          <w:p w14:paraId="0000455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61" w:type="dxa"/>
            <w:tcBorders>
              <w:top w:val="nil"/>
              <w:left w:val="nil"/>
              <w:bottom w:val="single" w:sz="8" w:space="0" w:color="000000"/>
              <w:right w:val="single" w:sz="8" w:space="0" w:color="000000"/>
            </w:tcBorders>
            <w:shd w:val="clear" w:color="auto" w:fill="auto"/>
            <w:vAlign w:val="center"/>
          </w:tcPr>
          <w:p w14:paraId="0000455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4.47</w:t>
            </w:r>
          </w:p>
        </w:tc>
      </w:tr>
      <w:tr w:rsidR="00F4747B" w14:paraId="766EFA80" w14:textId="77777777" w:rsidTr="00A34D47">
        <w:trPr>
          <w:trHeight w:val="315"/>
        </w:trPr>
        <w:tc>
          <w:tcPr>
            <w:tcW w:w="1649" w:type="dxa"/>
            <w:vMerge w:val="restart"/>
            <w:tcBorders>
              <w:top w:val="nil"/>
              <w:left w:val="single" w:sz="8" w:space="0" w:color="000000"/>
              <w:right w:val="single" w:sz="8" w:space="0" w:color="000000"/>
            </w:tcBorders>
            <w:shd w:val="clear" w:color="auto" w:fill="auto"/>
            <w:vAlign w:val="center"/>
          </w:tcPr>
          <w:p w14:paraId="0000455E"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Science/STEM</w:t>
            </w:r>
          </w:p>
        </w:tc>
        <w:tc>
          <w:tcPr>
            <w:tcW w:w="1081" w:type="dxa"/>
            <w:tcBorders>
              <w:top w:val="nil"/>
              <w:left w:val="nil"/>
              <w:bottom w:val="single" w:sz="8" w:space="0" w:color="000000"/>
              <w:right w:val="single" w:sz="8" w:space="0" w:color="000000"/>
            </w:tcBorders>
            <w:shd w:val="clear" w:color="auto" w:fill="auto"/>
            <w:vAlign w:val="center"/>
          </w:tcPr>
          <w:p w14:paraId="0000455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685" w:type="dxa"/>
            <w:tcBorders>
              <w:top w:val="nil"/>
              <w:left w:val="nil"/>
              <w:bottom w:val="single" w:sz="8" w:space="0" w:color="000000"/>
              <w:right w:val="single" w:sz="8" w:space="0" w:color="000000"/>
            </w:tcBorders>
            <w:shd w:val="clear" w:color="auto" w:fill="auto"/>
            <w:vAlign w:val="center"/>
          </w:tcPr>
          <w:p w14:paraId="0000456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56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52" w:type="dxa"/>
            <w:tcBorders>
              <w:top w:val="nil"/>
              <w:left w:val="nil"/>
              <w:bottom w:val="single" w:sz="8" w:space="0" w:color="000000"/>
              <w:right w:val="single" w:sz="8" w:space="0" w:color="000000"/>
            </w:tcBorders>
            <w:shd w:val="clear" w:color="auto" w:fill="auto"/>
            <w:vAlign w:val="center"/>
          </w:tcPr>
          <w:p w14:paraId="0000456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52" w:type="dxa"/>
            <w:tcBorders>
              <w:top w:val="nil"/>
              <w:left w:val="nil"/>
              <w:bottom w:val="single" w:sz="8" w:space="0" w:color="000000"/>
              <w:right w:val="single" w:sz="8" w:space="0" w:color="000000"/>
            </w:tcBorders>
            <w:shd w:val="clear" w:color="auto" w:fill="auto"/>
            <w:vAlign w:val="center"/>
          </w:tcPr>
          <w:p w14:paraId="0000456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665" w:type="dxa"/>
            <w:tcBorders>
              <w:top w:val="nil"/>
              <w:left w:val="nil"/>
              <w:bottom w:val="single" w:sz="8" w:space="0" w:color="000000"/>
              <w:right w:val="single" w:sz="8" w:space="0" w:color="000000"/>
            </w:tcBorders>
            <w:shd w:val="clear" w:color="auto" w:fill="auto"/>
            <w:vAlign w:val="center"/>
          </w:tcPr>
          <w:p w14:paraId="0000456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53" w:type="dxa"/>
            <w:tcBorders>
              <w:top w:val="nil"/>
              <w:left w:val="nil"/>
              <w:bottom w:val="single" w:sz="8" w:space="0" w:color="000000"/>
              <w:right w:val="single" w:sz="8" w:space="0" w:color="000000"/>
            </w:tcBorders>
            <w:shd w:val="clear" w:color="auto" w:fill="auto"/>
            <w:vAlign w:val="center"/>
          </w:tcPr>
          <w:p w14:paraId="0000456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40" w:type="dxa"/>
            <w:tcBorders>
              <w:top w:val="nil"/>
              <w:left w:val="nil"/>
              <w:bottom w:val="single" w:sz="8" w:space="0" w:color="000000"/>
              <w:right w:val="single" w:sz="8" w:space="0" w:color="000000"/>
            </w:tcBorders>
            <w:shd w:val="clear" w:color="auto" w:fill="auto"/>
            <w:vAlign w:val="center"/>
          </w:tcPr>
          <w:p w14:paraId="0000456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6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4.10</w:t>
            </w:r>
          </w:p>
        </w:tc>
      </w:tr>
      <w:tr w:rsidR="00F4747B" w14:paraId="1A8D03B4" w14:textId="77777777" w:rsidTr="00A34D47">
        <w:trPr>
          <w:trHeight w:val="315"/>
        </w:trPr>
        <w:tc>
          <w:tcPr>
            <w:tcW w:w="1649" w:type="dxa"/>
            <w:vMerge/>
            <w:tcBorders>
              <w:top w:val="nil"/>
              <w:left w:val="single" w:sz="8" w:space="0" w:color="000000"/>
              <w:right w:val="single" w:sz="8" w:space="0" w:color="000000"/>
            </w:tcBorders>
            <w:shd w:val="clear" w:color="auto" w:fill="auto"/>
            <w:vAlign w:val="center"/>
          </w:tcPr>
          <w:p w14:paraId="0000456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6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685" w:type="dxa"/>
            <w:tcBorders>
              <w:top w:val="nil"/>
              <w:left w:val="nil"/>
              <w:bottom w:val="single" w:sz="8" w:space="0" w:color="000000"/>
              <w:right w:val="single" w:sz="8" w:space="0" w:color="000000"/>
            </w:tcBorders>
            <w:shd w:val="clear" w:color="auto" w:fill="auto"/>
            <w:vAlign w:val="center"/>
          </w:tcPr>
          <w:p w14:paraId="0000456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56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52" w:type="dxa"/>
            <w:tcBorders>
              <w:top w:val="nil"/>
              <w:left w:val="nil"/>
              <w:bottom w:val="single" w:sz="8" w:space="0" w:color="000000"/>
              <w:right w:val="single" w:sz="8" w:space="0" w:color="000000"/>
            </w:tcBorders>
            <w:shd w:val="clear" w:color="auto" w:fill="auto"/>
            <w:vAlign w:val="center"/>
          </w:tcPr>
          <w:p w14:paraId="0000456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52" w:type="dxa"/>
            <w:tcBorders>
              <w:top w:val="nil"/>
              <w:left w:val="nil"/>
              <w:bottom w:val="single" w:sz="8" w:space="0" w:color="000000"/>
              <w:right w:val="single" w:sz="8" w:space="0" w:color="000000"/>
            </w:tcBorders>
            <w:shd w:val="clear" w:color="auto" w:fill="auto"/>
            <w:vAlign w:val="center"/>
          </w:tcPr>
          <w:p w14:paraId="0000456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665" w:type="dxa"/>
            <w:tcBorders>
              <w:top w:val="nil"/>
              <w:left w:val="nil"/>
              <w:bottom w:val="single" w:sz="8" w:space="0" w:color="000000"/>
              <w:right w:val="single" w:sz="8" w:space="0" w:color="000000"/>
            </w:tcBorders>
            <w:shd w:val="clear" w:color="auto" w:fill="auto"/>
            <w:vAlign w:val="center"/>
          </w:tcPr>
          <w:p w14:paraId="0000456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53" w:type="dxa"/>
            <w:tcBorders>
              <w:top w:val="nil"/>
              <w:left w:val="nil"/>
              <w:bottom w:val="single" w:sz="8" w:space="0" w:color="000000"/>
              <w:right w:val="single" w:sz="8" w:space="0" w:color="000000"/>
            </w:tcBorders>
            <w:shd w:val="clear" w:color="auto" w:fill="auto"/>
            <w:vAlign w:val="center"/>
          </w:tcPr>
          <w:p w14:paraId="0000456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40" w:type="dxa"/>
            <w:tcBorders>
              <w:top w:val="nil"/>
              <w:left w:val="nil"/>
              <w:bottom w:val="single" w:sz="8" w:space="0" w:color="000000"/>
              <w:right w:val="single" w:sz="8" w:space="0" w:color="000000"/>
            </w:tcBorders>
            <w:shd w:val="clear" w:color="auto" w:fill="auto"/>
            <w:vAlign w:val="center"/>
          </w:tcPr>
          <w:p w14:paraId="0000457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7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3.91</w:t>
            </w:r>
          </w:p>
        </w:tc>
      </w:tr>
      <w:tr w:rsidR="00F4747B" w14:paraId="2ED3C5F7" w14:textId="77777777" w:rsidTr="00A34D47">
        <w:trPr>
          <w:trHeight w:val="315"/>
        </w:trPr>
        <w:tc>
          <w:tcPr>
            <w:tcW w:w="1649" w:type="dxa"/>
            <w:vMerge/>
            <w:tcBorders>
              <w:top w:val="nil"/>
              <w:left w:val="single" w:sz="8" w:space="0" w:color="000000"/>
              <w:right w:val="single" w:sz="8" w:space="0" w:color="000000"/>
            </w:tcBorders>
            <w:shd w:val="clear" w:color="auto" w:fill="auto"/>
            <w:vAlign w:val="center"/>
          </w:tcPr>
          <w:p w14:paraId="00004572"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7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685" w:type="dxa"/>
            <w:tcBorders>
              <w:top w:val="nil"/>
              <w:left w:val="nil"/>
              <w:bottom w:val="single" w:sz="8" w:space="0" w:color="000000"/>
              <w:right w:val="single" w:sz="8" w:space="0" w:color="000000"/>
            </w:tcBorders>
            <w:shd w:val="clear" w:color="auto" w:fill="auto"/>
            <w:vAlign w:val="center"/>
          </w:tcPr>
          <w:p w14:paraId="0000457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02" w:type="dxa"/>
            <w:tcBorders>
              <w:top w:val="nil"/>
              <w:left w:val="nil"/>
              <w:bottom w:val="single" w:sz="8" w:space="0" w:color="000000"/>
              <w:right w:val="single" w:sz="8" w:space="0" w:color="000000"/>
            </w:tcBorders>
            <w:shd w:val="clear" w:color="auto" w:fill="auto"/>
            <w:vAlign w:val="center"/>
          </w:tcPr>
          <w:p w14:paraId="0000457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52" w:type="dxa"/>
            <w:tcBorders>
              <w:top w:val="nil"/>
              <w:left w:val="nil"/>
              <w:bottom w:val="single" w:sz="8" w:space="0" w:color="000000"/>
              <w:right w:val="single" w:sz="8" w:space="0" w:color="000000"/>
            </w:tcBorders>
            <w:shd w:val="clear" w:color="auto" w:fill="auto"/>
            <w:vAlign w:val="center"/>
          </w:tcPr>
          <w:p w14:paraId="0000457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52" w:type="dxa"/>
            <w:tcBorders>
              <w:top w:val="nil"/>
              <w:left w:val="nil"/>
              <w:bottom w:val="single" w:sz="8" w:space="0" w:color="000000"/>
              <w:right w:val="single" w:sz="8" w:space="0" w:color="000000"/>
            </w:tcBorders>
            <w:shd w:val="clear" w:color="auto" w:fill="auto"/>
            <w:vAlign w:val="center"/>
          </w:tcPr>
          <w:p w14:paraId="0000457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665" w:type="dxa"/>
            <w:tcBorders>
              <w:top w:val="nil"/>
              <w:left w:val="nil"/>
              <w:bottom w:val="single" w:sz="8" w:space="0" w:color="000000"/>
              <w:right w:val="single" w:sz="8" w:space="0" w:color="000000"/>
            </w:tcBorders>
            <w:shd w:val="clear" w:color="auto" w:fill="auto"/>
            <w:vAlign w:val="center"/>
          </w:tcPr>
          <w:p w14:paraId="0000457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16</w:t>
            </w:r>
          </w:p>
        </w:tc>
        <w:tc>
          <w:tcPr>
            <w:tcW w:w="753" w:type="dxa"/>
            <w:tcBorders>
              <w:top w:val="nil"/>
              <w:left w:val="nil"/>
              <w:bottom w:val="single" w:sz="8" w:space="0" w:color="000000"/>
              <w:right w:val="single" w:sz="8" w:space="0" w:color="000000"/>
            </w:tcBorders>
            <w:shd w:val="clear" w:color="auto" w:fill="auto"/>
            <w:vAlign w:val="center"/>
          </w:tcPr>
          <w:p w14:paraId="0000457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40" w:type="dxa"/>
            <w:tcBorders>
              <w:top w:val="nil"/>
              <w:left w:val="nil"/>
              <w:bottom w:val="single" w:sz="8" w:space="0" w:color="000000"/>
              <w:right w:val="single" w:sz="8" w:space="0" w:color="000000"/>
            </w:tcBorders>
            <w:shd w:val="clear" w:color="auto" w:fill="auto"/>
            <w:vAlign w:val="center"/>
          </w:tcPr>
          <w:p w14:paraId="0000457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561" w:type="dxa"/>
            <w:tcBorders>
              <w:top w:val="nil"/>
              <w:left w:val="nil"/>
              <w:bottom w:val="single" w:sz="8" w:space="0" w:color="000000"/>
              <w:right w:val="single" w:sz="8" w:space="0" w:color="000000"/>
            </w:tcBorders>
            <w:shd w:val="clear" w:color="auto" w:fill="auto"/>
            <w:vAlign w:val="center"/>
          </w:tcPr>
          <w:p w14:paraId="0000457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4.25</w:t>
            </w:r>
          </w:p>
        </w:tc>
      </w:tr>
      <w:tr w:rsidR="00F4747B" w14:paraId="0D5E69B4" w14:textId="77777777" w:rsidTr="00A34D47">
        <w:trPr>
          <w:trHeight w:val="315"/>
        </w:trPr>
        <w:tc>
          <w:tcPr>
            <w:tcW w:w="1649" w:type="dxa"/>
            <w:vMerge w:val="restart"/>
            <w:tcBorders>
              <w:top w:val="nil"/>
              <w:left w:val="single" w:sz="8" w:space="0" w:color="000000"/>
              <w:right w:val="single" w:sz="8" w:space="0" w:color="000000"/>
            </w:tcBorders>
            <w:shd w:val="clear" w:color="auto" w:fill="auto"/>
            <w:vAlign w:val="center"/>
          </w:tcPr>
          <w:p w14:paraId="0000457C"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History/Social Studies</w:t>
            </w:r>
          </w:p>
        </w:tc>
        <w:tc>
          <w:tcPr>
            <w:tcW w:w="1081" w:type="dxa"/>
            <w:tcBorders>
              <w:top w:val="nil"/>
              <w:left w:val="nil"/>
              <w:bottom w:val="single" w:sz="8" w:space="0" w:color="000000"/>
              <w:right w:val="single" w:sz="8" w:space="0" w:color="000000"/>
            </w:tcBorders>
            <w:shd w:val="clear" w:color="auto" w:fill="auto"/>
            <w:vAlign w:val="center"/>
          </w:tcPr>
          <w:p w14:paraId="0000457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685" w:type="dxa"/>
            <w:tcBorders>
              <w:top w:val="nil"/>
              <w:left w:val="nil"/>
              <w:bottom w:val="single" w:sz="8" w:space="0" w:color="000000"/>
              <w:right w:val="single" w:sz="8" w:space="0" w:color="000000"/>
            </w:tcBorders>
            <w:shd w:val="clear" w:color="auto" w:fill="auto"/>
            <w:vAlign w:val="center"/>
          </w:tcPr>
          <w:p w14:paraId="0000457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57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52" w:type="dxa"/>
            <w:tcBorders>
              <w:top w:val="nil"/>
              <w:left w:val="nil"/>
              <w:bottom w:val="single" w:sz="8" w:space="0" w:color="000000"/>
              <w:right w:val="single" w:sz="8" w:space="0" w:color="000000"/>
            </w:tcBorders>
            <w:shd w:val="clear" w:color="auto" w:fill="auto"/>
            <w:vAlign w:val="center"/>
          </w:tcPr>
          <w:p w14:paraId="0000458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52" w:type="dxa"/>
            <w:tcBorders>
              <w:top w:val="nil"/>
              <w:left w:val="nil"/>
              <w:bottom w:val="single" w:sz="8" w:space="0" w:color="000000"/>
              <w:right w:val="single" w:sz="8" w:space="0" w:color="000000"/>
            </w:tcBorders>
            <w:shd w:val="clear" w:color="auto" w:fill="auto"/>
            <w:vAlign w:val="center"/>
          </w:tcPr>
          <w:p w14:paraId="0000458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65" w:type="dxa"/>
            <w:tcBorders>
              <w:top w:val="nil"/>
              <w:left w:val="nil"/>
              <w:bottom w:val="single" w:sz="8" w:space="0" w:color="000000"/>
              <w:right w:val="single" w:sz="8" w:space="0" w:color="000000"/>
            </w:tcBorders>
            <w:shd w:val="clear" w:color="auto" w:fill="auto"/>
            <w:vAlign w:val="center"/>
          </w:tcPr>
          <w:p w14:paraId="0000458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53" w:type="dxa"/>
            <w:tcBorders>
              <w:top w:val="nil"/>
              <w:left w:val="nil"/>
              <w:bottom w:val="single" w:sz="8" w:space="0" w:color="000000"/>
              <w:right w:val="single" w:sz="8" w:space="0" w:color="000000"/>
            </w:tcBorders>
            <w:shd w:val="clear" w:color="auto" w:fill="auto"/>
            <w:vAlign w:val="center"/>
          </w:tcPr>
          <w:p w14:paraId="0000458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40" w:type="dxa"/>
            <w:tcBorders>
              <w:top w:val="nil"/>
              <w:left w:val="nil"/>
              <w:bottom w:val="single" w:sz="8" w:space="0" w:color="000000"/>
              <w:right w:val="single" w:sz="8" w:space="0" w:color="000000"/>
            </w:tcBorders>
            <w:shd w:val="clear" w:color="auto" w:fill="auto"/>
            <w:vAlign w:val="center"/>
          </w:tcPr>
          <w:p w14:paraId="0000458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8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4.20</w:t>
            </w:r>
          </w:p>
        </w:tc>
      </w:tr>
      <w:tr w:rsidR="00F4747B" w14:paraId="7A09D11D" w14:textId="77777777" w:rsidTr="00A34D47">
        <w:trPr>
          <w:trHeight w:val="315"/>
        </w:trPr>
        <w:tc>
          <w:tcPr>
            <w:tcW w:w="1649" w:type="dxa"/>
            <w:vMerge/>
            <w:tcBorders>
              <w:top w:val="nil"/>
              <w:left w:val="single" w:sz="8" w:space="0" w:color="000000"/>
              <w:right w:val="single" w:sz="8" w:space="0" w:color="000000"/>
            </w:tcBorders>
            <w:shd w:val="clear" w:color="auto" w:fill="auto"/>
            <w:vAlign w:val="center"/>
          </w:tcPr>
          <w:p w14:paraId="00004586"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8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685" w:type="dxa"/>
            <w:tcBorders>
              <w:top w:val="nil"/>
              <w:left w:val="nil"/>
              <w:bottom w:val="single" w:sz="8" w:space="0" w:color="000000"/>
              <w:right w:val="single" w:sz="8" w:space="0" w:color="000000"/>
            </w:tcBorders>
            <w:shd w:val="clear" w:color="auto" w:fill="auto"/>
            <w:vAlign w:val="center"/>
          </w:tcPr>
          <w:p w14:paraId="0000458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02" w:type="dxa"/>
            <w:tcBorders>
              <w:top w:val="nil"/>
              <w:left w:val="nil"/>
              <w:bottom w:val="single" w:sz="8" w:space="0" w:color="000000"/>
              <w:right w:val="single" w:sz="8" w:space="0" w:color="000000"/>
            </w:tcBorders>
            <w:shd w:val="clear" w:color="auto" w:fill="auto"/>
            <w:vAlign w:val="center"/>
          </w:tcPr>
          <w:p w14:paraId="0000458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52" w:type="dxa"/>
            <w:tcBorders>
              <w:top w:val="nil"/>
              <w:left w:val="nil"/>
              <w:bottom w:val="single" w:sz="8" w:space="0" w:color="000000"/>
              <w:right w:val="single" w:sz="8" w:space="0" w:color="000000"/>
            </w:tcBorders>
            <w:shd w:val="clear" w:color="auto" w:fill="auto"/>
            <w:vAlign w:val="center"/>
          </w:tcPr>
          <w:p w14:paraId="0000458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52" w:type="dxa"/>
            <w:tcBorders>
              <w:top w:val="nil"/>
              <w:left w:val="nil"/>
              <w:bottom w:val="single" w:sz="8" w:space="0" w:color="000000"/>
              <w:right w:val="single" w:sz="8" w:space="0" w:color="000000"/>
            </w:tcBorders>
            <w:shd w:val="clear" w:color="auto" w:fill="auto"/>
            <w:vAlign w:val="center"/>
          </w:tcPr>
          <w:p w14:paraId="0000458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665" w:type="dxa"/>
            <w:tcBorders>
              <w:top w:val="nil"/>
              <w:left w:val="nil"/>
              <w:bottom w:val="single" w:sz="8" w:space="0" w:color="000000"/>
              <w:right w:val="single" w:sz="8" w:space="0" w:color="000000"/>
            </w:tcBorders>
            <w:shd w:val="clear" w:color="auto" w:fill="auto"/>
            <w:vAlign w:val="center"/>
          </w:tcPr>
          <w:p w14:paraId="0000458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753" w:type="dxa"/>
            <w:tcBorders>
              <w:top w:val="nil"/>
              <w:left w:val="nil"/>
              <w:bottom w:val="single" w:sz="8" w:space="0" w:color="000000"/>
              <w:right w:val="single" w:sz="8" w:space="0" w:color="000000"/>
            </w:tcBorders>
            <w:shd w:val="clear" w:color="auto" w:fill="auto"/>
            <w:vAlign w:val="center"/>
          </w:tcPr>
          <w:p w14:paraId="0000458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40" w:type="dxa"/>
            <w:tcBorders>
              <w:top w:val="nil"/>
              <w:left w:val="nil"/>
              <w:bottom w:val="single" w:sz="8" w:space="0" w:color="000000"/>
              <w:right w:val="single" w:sz="8" w:space="0" w:color="000000"/>
            </w:tcBorders>
            <w:shd w:val="clear" w:color="auto" w:fill="auto"/>
            <w:vAlign w:val="center"/>
          </w:tcPr>
          <w:p w14:paraId="0000458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8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3.81</w:t>
            </w:r>
          </w:p>
        </w:tc>
      </w:tr>
      <w:tr w:rsidR="00F4747B" w14:paraId="65A8449D" w14:textId="77777777" w:rsidTr="00A34D47">
        <w:trPr>
          <w:trHeight w:val="315"/>
        </w:trPr>
        <w:tc>
          <w:tcPr>
            <w:tcW w:w="1649" w:type="dxa"/>
            <w:vMerge/>
            <w:tcBorders>
              <w:top w:val="nil"/>
              <w:left w:val="single" w:sz="8" w:space="0" w:color="000000"/>
              <w:right w:val="single" w:sz="8" w:space="0" w:color="000000"/>
            </w:tcBorders>
            <w:shd w:val="clear" w:color="auto" w:fill="auto"/>
            <w:vAlign w:val="center"/>
          </w:tcPr>
          <w:p w14:paraId="0000459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9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685" w:type="dxa"/>
            <w:tcBorders>
              <w:top w:val="nil"/>
              <w:left w:val="nil"/>
              <w:bottom w:val="single" w:sz="8" w:space="0" w:color="000000"/>
              <w:right w:val="single" w:sz="8" w:space="0" w:color="000000"/>
            </w:tcBorders>
            <w:shd w:val="clear" w:color="auto" w:fill="auto"/>
            <w:vAlign w:val="center"/>
          </w:tcPr>
          <w:p w14:paraId="0000459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59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52" w:type="dxa"/>
            <w:tcBorders>
              <w:top w:val="nil"/>
              <w:left w:val="nil"/>
              <w:bottom w:val="single" w:sz="8" w:space="0" w:color="000000"/>
              <w:right w:val="single" w:sz="8" w:space="0" w:color="000000"/>
            </w:tcBorders>
            <w:shd w:val="clear" w:color="auto" w:fill="auto"/>
            <w:vAlign w:val="center"/>
          </w:tcPr>
          <w:p w14:paraId="0000459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52" w:type="dxa"/>
            <w:tcBorders>
              <w:top w:val="nil"/>
              <w:left w:val="nil"/>
              <w:bottom w:val="single" w:sz="8" w:space="0" w:color="000000"/>
              <w:right w:val="single" w:sz="8" w:space="0" w:color="000000"/>
            </w:tcBorders>
            <w:shd w:val="clear" w:color="auto" w:fill="auto"/>
            <w:vAlign w:val="center"/>
          </w:tcPr>
          <w:p w14:paraId="0000459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665" w:type="dxa"/>
            <w:tcBorders>
              <w:top w:val="nil"/>
              <w:left w:val="nil"/>
              <w:bottom w:val="single" w:sz="8" w:space="0" w:color="000000"/>
              <w:right w:val="single" w:sz="8" w:space="0" w:color="000000"/>
            </w:tcBorders>
            <w:shd w:val="clear" w:color="auto" w:fill="auto"/>
            <w:vAlign w:val="center"/>
          </w:tcPr>
          <w:p w14:paraId="0000459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16</w:t>
            </w:r>
          </w:p>
        </w:tc>
        <w:tc>
          <w:tcPr>
            <w:tcW w:w="753" w:type="dxa"/>
            <w:tcBorders>
              <w:top w:val="nil"/>
              <w:left w:val="nil"/>
              <w:bottom w:val="single" w:sz="8" w:space="0" w:color="000000"/>
              <w:right w:val="single" w:sz="8" w:space="0" w:color="000000"/>
            </w:tcBorders>
            <w:shd w:val="clear" w:color="auto" w:fill="auto"/>
            <w:vAlign w:val="center"/>
          </w:tcPr>
          <w:p w14:paraId="0000459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40" w:type="dxa"/>
            <w:tcBorders>
              <w:top w:val="nil"/>
              <w:left w:val="nil"/>
              <w:bottom w:val="single" w:sz="8" w:space="0" w:color="000000"/>
              <w:right w:val="single" w:sz="8" w:space="0" w:color="000000"/>
            </w:tcBorders>
            <w:shd w:val="clear" w:color="auto" w:fill="auto"/>
            <w:vAlign w:val="center"/>
          </w:tcPr>
          <w:p w14:paraId="0000459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9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4.53</w:t>
            </w:r>
          </w:p>
        </w:tc>
      </w:tr>
      <w:tr w:rsidR="00F4747B" w14:paraId="035D1747" w14:textId="77777777" w:rsidTr="00A34D47">
        <w:trPr>
          <w:trHeight w:val="315"/>
        </w:trPr>
        <w:tc>
          <w:tcPr>
            <w:tcW w:w="1649" w:type="dxa"/>
            <w:vMerge w:val="restart"/>
            <w:tcBorders>
              <w:top w:val="nil"/>
              <w:left w:val="single" w:sz="8" w:space="0" w:color="000000"/>
              <w:bottom w:val="single" w:sz="4" w:space="0" w:color="auto"/>
              <w:right w:val="single" w:sz="8" w:space="0" w:color="000000"/>
            </w:tcBorders>
            <w:shd w:val="clear" w:color="auto" w:fill="auto"/>
            <w:vAlign w:val="center"/>
          </w:tcPr>
          <w:p w14:paraId="0000459A"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Other</w:t>
            </w:r>
          </w:p>
        </w:tc>
        <w:tc>
          <w:tcPr>
            <w:tcW w:w="1081" w:type="dxa"/>
            <w:tcBorders>
              <w:top w:val="nil"/>
              <w:left w:val="nil"/>
              <w:bottom w:val="single" w:sz="8" w:space="0" w:color="000000"/>
              <w:right w:val="single" w:sz="8" w:space="0" w:color="000000"/>
            </w:tcBorders>
            <w:shd w:val="clear" w:color="auto" w:fill="auto"/>
            <w:vAlign w:val="center"/>
          </w:tcPr>
          <w:p w14:paraId="0000459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685" w:type="dxa"/>
            <w:tcBorders>
              <w:top w:val="nil"/>
              <w:left w:val="nil"/>
              <w:bottom w:val="single" w:sz="8" w:space="0" w:color="000000"/>
              <w:right w:val="single" w:sz="8" w:space="0" w:color="000000"/>
            </w:tcBorders>
            <w:shd w:val="clear" w:color="auto" w:fill="auto"/>
            <w:vAlign w:val="center"/>
          </w:tcPr>
          <w:p w14:paraId="0000459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59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52" w:type="dxa"/>
            <w:tcBorders>
              <w:top w:val="nil"/>
              <w:left w:val="nil"/>
              <w:bottom w:val="single" w:sz="8" w:space="0" w:color="000000"/>
              <w:right w:val="single" w:sz="8" w:space="0" w:color="000000"/>
            </w:tcBorders>
            <w:shd w:val="clear" w:color="auto" w:fill="auto"/>
            <w:vAlign w:val="center"/>
          </w:tcPr>
          <w:p w14:paraId="0000459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52" w:type="dxa"/>
            <w:tcBorders>
              <w:top w:val="nil"/>
              <w:left w:val="nil"/>
              <w:bottom w:val="single" w:sz="8" w:space="0" w:color="000000"/>
              <w:right w:val="single" w:sz="8" w:space="0" w:color="000000"/>
            </w:tcBorders>
            <w:shd w:val="clear" w:color="auto" w:fill="auto"/>
            <w:vAlign w:val="center"/>
          </w:tcPr>
          <w:p w14:paraId="0000459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65" w:type="dxa"/>
            <w:tcBorders>
              <w:top w:val="nil"/>
              <w:left w:val="nil"/>
              <w:bottom w:val="single" w:sz="8" w:space="0" w:color="000000"/>
              <w:right w:val="single" w:sz="8" w:space="0" w:color="000000"/>
            </w:tcBorders>
            <w:shd w:val="clear" w:color="auto" w:fill="auto"/>
            <w:vAlign w:val="center"/>
          </w:tcPr>
          <w:p w14:paraId="000045A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53" w:type="dxa"/>
            <w:tcBorders>
              <w:top w:val="nil"/>
              <w:left w:val="nil"/>
              <w:bottom w:val="single" w:sz="8" w:space="0" w:color="000000"/>
              <w:right w:val="single" w:sz="8" w:space="0" w:color="000000"/>
            </w:tcBorders>
            <w:shd w:val="clear" w:color="auto" w:fill="auto"/>
            <w:vAlign w:val="center"/>
          </w:tcPr>
          <w:p w14:paraId="000045A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40" w:type="dxa"/>
            <w:tcBorders>
              <w:top w:val="nil"/>
              <w:left w:val="nil"/>
              <w:bottom w:val="single" w:sz="8" w:space="0" w:color="000000"/>
              <w:right w:val="single" w:sz="8" w:space="0" w:color="000000"/>
            </w:tcBorders>
            <w:shd w:val="clear" w:color="auto" w:fill="auto"/>
            <w:vAlign w:val="center"/>
          </w:tcPr>
          <w:p w14:paraId="000045A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A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4.00</w:t>
            </w:r>
          </w:p>
        </w:tc>
      </w:tr>
      <w:tr w:rsidR="00F4747B" w14:paraId="2552A2E9" w14:textId="77777777" w:rsidTr="00A34D47">
        <w:trPr>
          <w:trHeight w:val="315"/>
        </w:trPr>
        <w:tc>
          <w:tcPr>
            <w:tcW w:w="1649" w:type="dxa"/>
            <w:vMerge/>
            <w:tcBorders>
              <w:top w:val="nil"/>
              <w:left w:val="single" w:sz="8" w:space="0" w:color="000000"/>
              <w:bottom w:val="single" w:sz="4" w:space="0" w:color="auto"/>
              <w:right w:val="single" w:sz="8" w:space="0" w:color="000000"/>
            </w:tcBorders>
            <w:shd w:val="clear" w:color="auto" w:fill="auto"/>
            <w:vAlign w:val="center"/>
          </w:tcPr>
          <w:p w14:paraId="000045A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A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685" w:type="dxa"/>
            <w:tcBorders>
              <w:top w:val="nil"/>
              <w:left w:val="nil"/>
              <w:bottom w:val="single" w:sz="8" w:space="0" w:color="000000"/>
              <w:right w:val="single" w:sz="8" w:space="0" w:color="000000"/>
            </w:tcBorders>
            <w:shd w:val="clear" w:color="auto" w:fill="auto"/>
            <w:vAlign w:val="center"/>
          </w:tcPr>
          <w:p w14:paraId="000045A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5A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52" w:type="dxa"/>
            <w:tcBorders>
              <w:top w:val="nil"/>
              <w:left w:val="nil"/>
              <w:bottom w:val="single" w:sz="8" w:space="0" w:color="000000"/>
              <w:right w:val="single" w:sz="8" w:space="0" w:color="000000"/>
            </w:tcBorders>
            <w:shd w:val="clear" w:color="auto" w:fill="auto"/>
            <w:vAlign w:val="center"/>
          </w:tcPr>
          <w:p w14:paraId="000045A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52" w:type="dxa"/>
            <w:tcBorders>
              <w:top w:val="nil"/>
              <w:left w:val="nil"/>
              <w:bottom w:val="single" w:sz="8" w:space="0" w:color="000000"/>
              <w:right w:val="single" w:sz="8" w:space="0" w:color="000000"/>
            </w:tcBorders>
            <w:shd w:val="clear" w:color="auto" w:fill="auto"/>
            <w:vAlign w:val="center"/>
          </w:tcPr>
          <w:p w14:paraId="000045A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65" w:type="dxa"/>
            <w:tcBorders>
              <w:top w:val="nil"/>
              <w:left w:val="nil"/>
              <w:bottom w:val="single" w:sz="8" w:space="0" w:color="000000"/>
              <w:right w:val="single" w:sz="8" w:space="0" w:color="000000"/>
            </w:tcBorders>
            <w:shd w:val="clear" w:color="auto" w:fill="auto"/>
            <w:vAlign w:val="center"/>
          </w:tcPr>
          <w:p w14:paraId="000045A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53" w:type="dxa"/>
            <w:tcBorders>
              <w:top w:val="nil"/>
              <w:left w:val="nil"/>
              <w:bottom w:val="single" w:sz="8" w:space="0" w:color="000000"/>
              <w:right w:val="single" w:sz="8" w:space="0" w:color="000000"/>
            </w:tcBorders>
            <w:shd w:val="clear" w:color="auto" w:fill="auto"/>
            <w:vAlign w:val="center"/>
          </w:tcPr>
          <w:p w14:paraId="000045A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40" w:type="dxa"/>
            <w:tcBorders>
              <w:top w:val="nil"/>
              <w:left w:val="nil"/>
              <w:bottom w:val="single" w:sz="8" w:space="0" w:color="000000"/>
              <w:right w:val="single" w:sz="8" w:space="0" w:color="000000"/>
            </w:tcBorders>
            <w:shd w:val="clear" w:color="auto" w:fill="auto"/>
            <w:vAlign w:val="center"/>
          </w:tcPr>
          <w:p w14:paraId="000045A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A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3.50</w:t>
            </w:r>
          </w:p>
        </w:tc>
      </w:tr>
      <w:tr w:rsidR="00F4747B" w14:paraId="6E408D3F" w14:textId="77777777" w:rsidTr="00A34D47">
        <w:trPr>
          <w:trHeight w:val="315"/>
        </w:trPr>
        <w:tc>
          <w:tcPr>
            <w:tcW w:w="1649" w:type="dxa"/>
            <w:vMerge/>
            <w:tcBorders>
              <w:top w:val="nil"/>
              <w:left w:val="single" w:sz="8" w:space="0" w:color="000000"/>
              <w:bottom w:val="single" w:sz="4" w:space="0" w:color="auto"/>
              <w:right w:val="single" w:sz="8" w:space="0" w:color="000000"/>
            </w:tcBorders>
            <w:shd w:val="clear" w:color="auto" w:fill="auto"/>
            <w:vAlign w:val="center"/>
          </w:tcPr>
          <w:p w14:paraId="000045A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1" w:type="dxa"/>
            <w:tcBorders>
              <w:top w:val="nil"/>
              <w:left w:val="nil"/>
              <w:bottom w:val="single" w:sz="8" w:space="0" w:color="000000"/>
              <w:right w:val="single" w:sz="8" w:space="0" w:color="000000"/>
            </w:tcBorders>
            <w:shd w:val="clear" w:color="auto" w:fill="auto"/>
            <w:vAlign w:val="center"/>
          </w:tcPr>
          <w:p w14:paraId="000045A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685" w:type="dxa"/>
            <w:tcBorders>
              <w:top w:val="nil"/>
              <w:left w:val="nil"/>
              <w:bottom w:val="single" w:sz="8" w:space="0" w:color="000000"/>
              <w:right w:val="single" w:sz="8" w:space="0" w:color="000000"/>
            </w:tcBorders>
            <w:shd w:val="clear" w:color="auto" w:fill="auto"/>
            <w:vAlign w:val="center"/>
          </w:tcPr>
          <w:p w14:paraId="000045B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2" w:type="dxa"/>
            <w:tcBorders>
              <w:top w:val="nil"/>
              <w:left w:val="nil"/>
              <w:bottom w:val="single" w:sz="8" w:space="0" w:color="000000"/>
              <w:right w:val="single" w:sz="8" w:space="0" w:color="000000"/>
            </w:tcBorders>
            <w:shd w:val="clear" w:color="auto" w:fill="auto"/>
            <w:vAlign w:val="center"/>
          </w:tcPr>
          <w:p w14:paraId="000045B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52" w:type="dxa"/>
            <w:tcBorders>
              <w:top w:val="nil"/>
              <w:left w:val="nil"/>
              <w:bottom w:val="single" w:sz="8" w:space="0" w:color="000000"/>
              <w:right w:val="single" w:sz="8" w:space="0" w:color="000000"/>
            </w:tcBorders>
            <w:shd w:val="clear" w:color="auto" w:fill="auto"/>
            <w:vAlign w:val="center"/>
          </w:tcPr>
          <w:p w14:paraId="000045B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52" w:type="dxa"/>
            <w:tcBorders>
              <w:top w:val="nil"/>
              <w:left w:val="nil"/>
              <w:bottom w:val="single" w:sz="8" w:space="0" w:color="000000"/>
              <w:right w:val="single" w:sz="8" w:space="0" w:color="000000"/>
            </w:tcBorders>
            <w:shd w:val="clear" w:color="auto" w:fill="auto"/>
            <w:vAlign w:val="center"/>
          </w:tcPr>
          <w:p w14:paraId="000045B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65" w:type="dxa"/>
            <w:tcBorders>
              <w:top w:val="nil"/>
              <w:left w:val="nil"/>
              <w:bottom w:val="single" w:sz="8" w:space="0" w:color="000000"/>
              <w:right w:val="single" w:sz="8" w:space="0" w:color="000000"/>
            </w:tcBorders>
            <w:shd w:val="clear" w:color="auto" w:fill="auto"/>
            <w:vAlign w:val="center"/>
          </w:tcPr>
          <w:p w14:paraId="000045B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53" w:type="dxa"/>
            <w:tcBorders>
              <w:top w:val="nil"/>
              <w:left w:val="nil"/>
              <w:bottom w:val="single" w:sz="8" w:space="0" w:color="000000"/>
              <w:right w:val="single" w:sz="8" w:space="0" w:color="000000"/>
            </w:tcBorders>
            <w:shd w:val="clear" w:color="auto" w:fill="auto"/>
            <w:vAlign w:val="center"/>
          </w:tcPr>
          <w:p w14:paraId="000045B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40" w:type="dxa"/>
            <w:tcBorders>
              <w:top w:val="nil"/>
              <w:left w:val="nil"/>
              <w:bottom w:val="single" w:sz="8" w:space="0" w:color="000000"/>
              <w:right w:val="single" w:sz="8" w:space="0" w:color="000000"/>
            </w:tcBorders>
            <w:shd w:val="clear" w:color="auto" w:fill="auto"/>
            <w:vAlign w:val="center"/>
          </w:tcPr>
          <w:p w14:paraId="000045B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61" w:type="dxa"/>
            <w:tcBorders>
              <w:top w:val="nil"/>
              <w:left w:val="nil"/>
              <w:bottom w:val="single" w:sz="8" w:space="0" w:color="000000"/>
              <w:right w:val="single" w:sz="8" w:space="0" w:color="000000"/>
            </w:tcBorders>
            <w:shd w:val="clear" w:color="auto" w:fill="auto"/>
            <w:vAlign w:val="center"/>
          </w:tcPr>
          <w:p w14:paraId="000045B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4.00</w:t>
            </w:r>
          </w:p>
        </w:tc>
      </w:tr>
    </w:tbl>
    <w:p w14:paraId="000045B8"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5B9"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color w:val="000000"/>
          <w:sz w:val="24"/>
          <w:szCs w:val="24"/>
        </w:rPr>
      </w:pPr>
      <w:r>
        <w:br w:type="page"/>
      </w:r>
      <w:r>
        <w:rPr>
          <w:rFonts w:ascii="Calibri" w:eastAsia="Calibri" w:hAnsi="Calibri" w:cs="Calibri"/>
          <w:b/>
          <w:color w:val="000000"/>
          <w:sz w:val="24"/>
          <w:szCs w:val="24"/>
        </w:rPr>
        <w:lastRenderedPageBreak/>
        <w:t xml:space="preserve">Table 29. Content Understanding: Sample Observation Comments by Grade Band </w:t>
      </w:r>
    </w:p>
    <w:tbl>
      <w:tblPr>
        <w:tblStyle w:val="affffff0"/>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29"/>
        <w:tblDescription w:val="Content Understanding: Sample Observation Comments by Grade Band "/>
      </w:tblPr>
      <w:tblGrid>
        <w:gridCol w:w="1435"/>
        <w:gridCol w:w="7915"/>
      </w:tblGrid>
      <w:tr w:rsidR="00F4747B" w14:paraId="3D77AA77" w14:textId="77777777" w:rsidTr="00A34D47">
        <w:trPr>
          <w:jc w:val="center"/>
        </w:trPr>
        <w:tc>
          <w:tcPr>
            <w:tcW w:w="1435" w:type="dxa"/>
            <w:shd w:val="clear" w:color="auto" w:fill="8DB3E2"/>
          </w:tcPr>
          <w:p w14:paraId="000045BA"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Band</w:t>
            </w:r>
          </w:p>
        </w:tc>
        <w:tc>
          <w:tcPr>
            <w:tcW w:w="7915" w:type="dxa"/>
            <w:shd w:val="clear" w:color="auto" w:fill="8DB3E2"/>
          </w:tcPr>
          <w:p w14:paraId="000045BB"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Content Understanding</w:t>
            </w:r>
          </w:p>
        </w:tc>
      </w:tr>
      <w:tr w:rsidR="00F4747B" w14:paraId="32D36562" w14:textId="77777777" w:rsidTr="00A34D47">
        <w:trPr>
          <w:jc w:val="center"/>
        </w:trPr>
        <w:tc>
          <w:tcPr>
            <w:tcW w:w="1435" w:type="dxa"/>
          </w:tcPr>
          <w:p w14:paraId="000045B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w:t>
            </w:r>
          </w:p>
        </w:tc>
        <w:tc>
          <w:tcPr>
            <w:tcW w:w="7915" w:type="dxa"/>
          </w:tcPr>
          <w:p w14:paraId="000045BD"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73 percent of classrooms serving students in Grades 4–8 are rated in the middle range for Content Understanding. In classrooms that are rated in the middle range, teachers sometimes incorporate connections between the content and real-world events to make concepts more meaningful. For example, in one upper elementary classroom, the teacher asks students what they can learn from the characters in the text. In a fourth-grade science class, the teacher connects the activity (building circuits to light a bulb) to the lights that students use every day. However, most of these connections are brief. </w:t>
            </w:r>
          </w:p>
          <w:p w14:paraId="000045BE"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18 percent of classrooms serving students in Grades 4–8 are rated in the low range for Content Understanding. In classrooms that are rated in the low range, teachers primarily provide discrete pieces of topically related information, rather than providing explanations of broad, organizing ideas. For example, during a science class focused on the water cycle, students are asked to identify different parts of the water cycle on their worksheets. The teacher asks closed-ended questions, such as, “</w:t>
            </w:r>
            <w:r>
              <w:rPr>
                <w:rFonts w:ascii="Calibri" w:eastAsia="Calibri" w:hAnsi="Calibri" w:cs="Calibri"/>
                <w:i/>
                <w:color w:val="000000"/>
              </w:rPr>
              <w:t xml:space="preserve">What do we call rain, hail, or snow?” </w:t>
            </w:r>
            <w:r>
              <w:rPr>
                <w:rFonts w:ascii="Calibri" w:eastAsia="Calibri" w:hAnsi="Calibri" w:cs="Calibri"/>
                <w:color w:val="000000"/>
              </w:rPr>
              <w:t>and “</w:t>
            </w:r>
            <w:r>
              <w:rPr>
                <w:rFonts w:ascii="Calibri" w:eastAsia="Calibri" w:hAnsi="Calibri" w:cs="Calibri"/>
                <w:i/>
                <w:color w:val="000000"/>
              </w:rPr>
              <w:t xml:space="preserve">What is it called when a </w:t>
            </w:r>
            <w:proofErr w:type="gramStart"/>
            <w:r>
              <w:rPr>
                <w:rFonts w:ascii="Calibri" w:eastAsia="Calibri" w:hAnsi="Calibri" w:cs="Calibri"/>
                <w:i/>
                <w:color w:val="000000"/>
              </w:rPr>
              <w:t>liquid turns</w:t>
            </w:r>
            <w:proofErr w:type="gramEnd"/>
            <w:r>
              <w:rPr>
                <w:rFonts w:ascii="Calibri" w:eastAsia="Calibri" w:hAnsi="Calibri" w:cs="Calibri"/>
                <w:i/>
                <w:color w:val="000000"/>
              </w:rPr>
              <w:t xml:space="preserve"> into a gas?” </w:t>
            </w:r>
            <w:r>
              <w:rPr>
                <w:rFonts w:ascii="Calibri" w:eastAsia="Calibri" w:hAnsi="Calibri" w:cs="Calibri"/>
                <w:color w:val="000000"/>
              </w:rPr>
              <w:t xml:space="preserve">Broader conversations about the water cycle and forces that drive it are not present. </w:t>
            </w:r>
          </w:p>
          <w:p w14:paraId="000045BF"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Fewer than 10 percent of classrooms serving students in Grades 4–8 are rated in the high range for Content Understanding. In classrooms that are rated in the high range, teachers consistently communicate the essential attributes of concepts and procedures. For example, in a fourth-grade classroom, the teacher reviews the essential components of poetry (including line breaks, stanzas, rhythm and rhyme, and repetition) with students. The teacher asks students about each of these elements, with questions such as, “</w:t>
            </w:r>
            <w:r>
              <w:rPr>
                <w:rFonts w:ascii="Calibri" w:eastAsia="Calibri" w:hAnsi="Calibri" w:cs="Calibri"/>
                <w:i/>
                <w:color w:val="000000"/>
              </w:rPr>
              <w:t>What are line breaks?” “</w:t>
            </w:r>
            <w:proofErr w:type="gramStart"/>
            <w:r>
              <w:rPr>
                <w:rFonts w:ascii="Calibri" w:eastAsia="Calibri" w:hAnsi="Calibri" w:cs="Calibri"/>
                <w:i/>
                <w:color w:val="000000"/>
              </w:rPr>
              <w:t>Is</w:t>
            </w:r>
            <w:proofErr w:type="gramEnd"/>
            <w:r>
              <w:rPr>
                <w:rFonts w:ascii="Calibri" w:eastAsia="Calibri" w:hAnsi="Calibri" w:cs="Calibri"/>
                <w:i/>
                <w:color w:val="000000"/>
              </w:rPr>
              <w:t xml:space="preserve"> a line break a stanza?</w:t>
            </w:r>
            <w:r>
              <w:rPr>
                <w:rFonts w:ascii="Calibri" w:eastAsia="Calibri" w:hAnsi="Calibri" w:cs="Calibri"/>
                <w:color w:val="000000"/>
              </w:rPr>
              <w:t xml:space="preserve">” and </w:t>
            </w:r>
            <w:r>
              <w:rPr>
                <w:rFonts w:ascii="Calibri" w:eastAsia="Calibri" w:hAnsi="Calibri" w:cs="Calibri"/>
                <w:i/>
                <w:color w:val="000000"/>
              </w:rPr>
              <w:t xml:space="preserve">“Why are the authors repeating the line?” </w:t>
            </w:r>
            <w:r>
              <w:rPr>
                <w:rFonts w:ascii="Calibri" w:eastAsia="Calibri" w:hAnsi="Calibri" w:cs="Calibri"/>
                <w:color w:val="000000"/>
              </w:rPr>
              <w:t>to ensure student understanding.</w:t>
            </w:r>
          </w:p>
          <w:p w14:paraId="000045C0"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In classrooms that are rated in the high range, students have opportunities for supervised or independent practice of procedures and skills. For example, in a fifth-grade mathematics class, the teacher provides students with various problems that require them to practice using order of operations (e.g., 3 x (55 - 32) + 7 = X; (12 - 2 x 4) x 5 = X). The teacher then has students share how they found the answer with the class and asks prompting questions, such as, “</w:t>
            </w:r>
            <w:r>
              <w:rPr>
                <w:rFonts w:ascii="Calibri" w:eastAsia="Calibri" w:hAnsi="Calibri" w:cs="Calibri"/>
                <w:i/>
                <w:color w:val="000000"/>
              </w:rPr>
              <w:t>Where do I start?</w:t>
            </w:r>
            <w:r>
              <w:rPr>
                <w:rFonts w:ascii="Calibri" w:eastAsia="Calibri" w:hAnsi="Calibri" w:cs="Calibri"/>
                <w:color w:val="000000"/>
              </w:rPr>
              <w:t xml:space="preserve">” </w:t>
            </w:r>
            <w:r>
              <w:rPr>
                <w:rFonts w:ascii="Calibri" w:eastAsia="Calibri" w:hAnsi="Calibri" w:cs="Calibri"/>
                <w:i/>
                <w:color w:val="000000"/>
              </w:rPr>
              <w:t>“Why do I do that first?”</w:t>
            </w:r>
            <w:r>
              <w:rPr>
                <w:rFonts w:ascii="Calibri" w:eastAsia="Calibri" w:hAnsi="Calibri" w:cs="Calibri"/>
                <w:color w:val="000000"/>
              </w:rPr>
              <w:t xml:space="preserve"> and </w:t>
            </w:r>
            <w:r>
              <w:rPr>
                <w:rFonts w:ascii="Calibri" w:eastAsia="Calibri" w:hAnsi="Calibri" w:cs="Calibri"/>
                <w:i/>
                <w:color w:val="000000"/>
              </w:rPr>
              <w:t>“What did you do next?”</w:t>
            </w:r>
            <w:r>
              <w:rPr>
                <w:rFonts w:ascii="Calibri" w:eastAsia="Calibri" w:hAnsi="Calibri" w:cs="Calibri"/>
                <w:color w:val="000000"/>
              </w:rPr>
              <w:t xml:space="preserve"> During independent practice, students receive timely and specific feedback from the teacher.</w:t>
            </w:r>
          </w:p>
        </w:tc>
      </w:tr>
      <w:tr w:rsidR="00F4747B" w14:paraId="72E52562" w14:textId="77777777" w:rsidTr="00A34D47">
        <w:trPr>
          <w:trHeight w:val="4463"/>
          <w:jc w:val="center"/>
        </w:trPr>
        <w:tc>
          <w:tcPr>
            <w:tcW w:w="1435" w:type="dxa"/>
          </w:tcPr>
          <w:p w14:paraId="000045C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lastRenderedPageBreak/>
              <w:t>9–12</w:t>
            </w:r>
          </w:p>
        </w:tc>
        <w:tc>
          <w:tcPr>
            <w:tcW w:w="7915" w:type="dxa"/>
          </w:tcPr>
          <w:p w14:paraId="000045C2"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Seventy-two percent of classrooms serving students in Grades 9–12 are rated in the middle range for Content Understanding. At this range, teachers make meaningful connections among ideas, tap background knowledge, or provide organizing frameworks and procedures for students in </w:t>
            </w:r>
            <w:r>
              <w:rPr>
                <w:rFonts w:ascii="Calibri" w:eastAsia="Calibri" w:hAnsi="Calibri" w:cs="Calibri"/>
                <w:i/>
                <w:color w:val="000000"/>
              </w:rPr>
              <w:t xml:space="preserve">some </w:t>
            </w:r>
            <w:r>
              <w:rPr>
                <w:rFonts w:ascii="Calibri" w:eastAsia="Calibri" w:hAnsi="Calibri" w:cs="Calibri"/>
                <w:color w:val="000000"/>
              </w:rPr>
              <w:t>instances, but not in all instances. Some teachers encourage deep understanding of the lesson by emphasizing meaningful relationships among facts. For example, in a history classroom, students determine whether Columbus’s expansion was ethical or unethical by examining political, economic, religious, social, intellectual, and artistic developments of that period. In a science class, students explore the concept of adaptation through a game that demonstrates the relationships between rabbits’ fur colors and various environments and the likelihood of their survival. However, in other classrooms, the lesson focuses primarily on the recall of discrete facts (e.g., in a mathematics class, students work through an online review of discrete skills in solving quadratic equations by the square root method).</w:t>
            </w:r>
          </w:p>
          <w:p w14:paraId="000045C3"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Teachers occasionally relate new concepts to students’ background knowledge and encourage students to make connections between new concepts and previously learned information. For example, a history teacher has students create social media posts by historical figures from the American Revolution; however, these types of activities are not consistently observed across all classrooms. For example, in another history classroom, students read an article to answer questions about a key concept in colonial America.</w:t>
            </w:r>
          </w:p>
        </w:tc>
      </w:tr>
    </w:tbl>
    <w:p w14:paraId="000045C4" w14:textId="77777777" w:rsidR="00F4747B" w:rsidRDefault="00F4747B">
      <w:pPr>
        <w:pBdr>
          <w:top w:val="nil"/>
          <w:left w:val="nil"/>
          <w:bottom w:val="nil"/>
          <w:right w:val="nil"/>
          <w:between w:val="nil"/>
        </w:pBdr>
        <w:spacing w:after="120"/>
        <w:rPr>
          <w:rFonts w:ascii="Calibri" w:eastAsia="Calibri" w:hAnsi="Calibri" w:cs="Calibri"/>
          <w:color w:val="000000"/>
        </w:rPr>
      </w:pPr>
    </w:p>
    <w:p w14:paraId="398F0482" w14:textId="77777777" w:rsidR="00DD3BA6" w:rsidRDefault="00DD3BA6">
      <w:pPr>
        <w:pStyle w:val="Heading1"/>
      </w:pPr>
      <w:bookmarkStart w:id="67" w:name="_Toc34298782"/>
    </w:p>
    <w:p w14:paraId="02EFE247" w14:textId="77777777" w:rsidR="00DD3BA6" w:rsidRDefault="00DD3BA6">
      <w:pPr>
        <w:pStyle w:val="Heading1"/>
      </w:pPr>
    </w:p>
    <w:p w14:paraId="70354FA9" w14:textId="77777777" w:rsidR="00DD3BA6" w:rsidRDefault="00DD3BA6">
      <w:pPr>
        <w:pStyle w:val="Heading1"/>
      </w:pPr>
    </w:p>
    <w:p w14:paraId="0BE98BDA" w14:textId="77777777" w:rsidR="00DD3BA6" w:rsidRDefault="00DD3BA6">
      <w:pPr>
        <w:pStyle w:val="Heading1"/>
      </w:pPr>
    </w:p>
    <w:p w14:paraId="34925EA1" w14:textId="77777777" w:rsidR="00DD3BA6" w:rsidRDefault="00DD3BA6">
      <w:pPr>
        <w:pStyle w:val="Heading1"/>
      </w:pPr>
    </w:p>
    <w:p w14:paraId="68F99619" w14:textId="77777777" w:rsidR="00DD3BA6" w:rsidRDefault="00DD3BA6">
      <w:pPr>
        <w:pStyle w:val="Heading1"/>
      </w:pPr>
    </w:p>
    <w:p w14:paraId="01342522" w14:textId="77777777" w:rsidR="00DD3BA6" w:rsidRDefault="00DD3BA6">
      <w:pPr>
        <w:pStyle w:val="Heading1"/>
      </w:pPr>
    </w:p>
    <w:p w14:paraId="21AE1B31" w14:textId="77777777" w:rsidR="00DD3BA6" w:rsidRDefault="00DD3BA6">
      <w:pPr>
        <w:pStyle w:val="Heading1"/>
      </w:pPr>
    </w:p>
    <w:p w14:paraId="000045C5" w14:textId="4881412C" w:rsidR="00F4747B" w:rsidRPr="00DD3BA6" w:rsidRDefault="00EB71E1">
      <w:pPr>
        <w:pStyle w:val="Heading1"/>
        <w:rPr>
          <w:rFonts w:asciiTheme="minorHAnsi" w:hAnsiTheme="minorHAnsi" w:cstheme="minorHAnsi"/>
          <w:sz w:val="36"/>
          <w:szCs w:val="36"/>
        </w:rPr>
      </w:pPr>
      <w:r w:rsidRPr="00DD3BA6">
        <w:rPr>
          <w:rFonts w:asciiTheme="minorHAnsi" w:hAnsiTheme="minorHAnsi" w:cstheme="minorHAnsi"/>
          <w:sz w:val="36"/>
          <w:szCs w:val="36"/>
        </w:rPr>
        <w:lastRenderedPageBreak/>
        <w:t>Analysis and Inquiry</w:t>
      </w:r>
      <w:bookmarkEnd w:id="67"/>
    </w:p>
    <w:p w14:paraId="000045C6" w14:textId="77777777" w:rsidR="00F4747B" w:rsidRPr="00DD3BA6" w:rsidRDefault="00EB71E1">
      <w:pPr>
        <w:pStyle w:val="Heading2"/>
        <w:rPr>
          <w:rFonts w:asciiTheme="minorHAnsi" w:hAnsiTheme="minorHAnsi" w:cstheme="minorHAnsi"/>
          <w:b/>
          <w:bCs/>
          <w:color w:val="auto"/>
          <w:sz w:val="28"/>
          <w:szCs w:val="28"/>
        </w:rPr>
      </w:pPr>
      <w:bookmarkStart w:id="68" w:name="_Toc34298783"/>
      <w:r w:rsidRPr="00DD3BA6">
        <w:rPr>
          <w:rFonts w:asciiTheme="minorHAnsi" w:hAnsiTheme="minorHAnsi" w:cstheme="minorHAnsi"/>
          <w:b/>
          <w:bCs/>
          <w:color w:val="auto"/>
          <w:sz w:val="28"/>
          <w:szCs w:val="28"/>
        </w:rPr>
        <w:t>Instructional Support domain, Grades 4</w:t>
      </w:r>
      <w:r w:rsidRPr="00DD3BA6">
        <w:rPr>
          <w:rFonts w:asciiTheme="minorHAnsi" w:eastAsia="Vijaya" w:hAnsiTheme="minorHAnsi" w:cstheme="minorHAnsi"/>
          <w:b/>
          <w:bCs/>
          <w:color w:val="auto"/>
          <w:sz w:val="28"/>
          <w:szCs w:val="28"/>
        </w:rPr>
        <w:t>−</w:t>
      </w:r>
      <w:r w:rsidRPr="00DD3BA6">
        <w:rPr>
          <w:rFonts w:asciiTheme="minorHAnsi" w:hAnsiTheme="minorHAnsi" w:cstheme="minorHAnsi"/>
          <w:b/>
          <w:bCs/>
          <w:color w:val="auto"/>
          <w:sz w:val="28"/>
          <w:szCs w:val="28"/>
        </w:rPr>
        <w:t>12</w:t>
      </w:r>
      <w:bookmarkEnd w:id="68"/>
    </w:p>
    <w:p w14:paraId="000045C7"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Analysis and Inquiry assesses the degree to which students are engaged in higher level thinking skills through their application of knowledge and skills to novel and/or open-ended problems, tasks, and questions. Opportunities for engaging in metacognition (thinking about thinking) also are included (</w:t>
      </w:r>
      <w:r>
        <w:rPr>
          <w:rFonts w:ascii="Calibri" w:eastAsia="Calibri" w:hAnsi="Calibri" w:cs="Calibri"/>
          <w:i/>
          <w:color w:val="000000"/>
        </w:rPr>
        <w:t>CLASS Upper Elementary Manual</w:t>
      </w:r>
      <w:r>
        <w:rPr>
          <w:rFonts w:ascii="Calibri" w:eastAsia="Calibri" w:hAnsi="Calibri" w:cs="Calibri"/>
          <w:color w:val="000000"/>
        </w:rPr>
        <w:t xml:space="preserve">, p. 81; </w:t>
      </w:r>
      <w:r>
        <w:rPr>
          <w:rFonts w:ascii="Calibri" w:eastAsia="Calibri" w:hAnsi="Calibri" w:cs="Calibri"/>
          <w:i/>
          <w:color w:val="000000"/>
        </w:rPr>
        <w:t>CLASS Secondary Manual</w:t>
      </w:r>
      <w:r>
        <w:rPr>
          <w:rFonts w:ascii="Calibri" w:eastAsia="Calibri" w:hAnsi="Calibri" w:cs="Calibri"/>
          <w:color w:val="000000"/>
        </w:rPr>
        <w:t>, p. 76).</w:t>
      </w:r>
    </w:p>
    <w:p w14:paraId="000045C8"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At the low range, students do not engage in higher order thinking skills. Instruction is presented in a rote manner, and there are no opportunities for students to engage in novel or open-ended tasks. Students are not challenged to apply previous knowledge and skills to a new problem, nor are they encouraged to think about, evaluate, or reflect on their own learning. Students do not have opportunities to plan their own learning experiences.</w:t>
      </w:r>
    </w:p>
    <w:p w14:paraId="000045C9"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Students occasionally engage in higher order thinking through analysis and inquiry, but the episodes are brief or limited in depth. The teacher provides opportunities for students to apply knowledge and skills within familiar contexts and offers guidance to students but does not provide opportunities for analysis and problem solving within novel contexts and/or without teacher support. Students have occasional opportunities to think about their own thinking through explanations, self-evaluations, reflection, and planning; these opportunities, however, are brief and limited in depth.</w:t>
      </w:r>
    </w:p>
    <w:p w14:paraId="000045CA"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At the high range, students consistently engage in extended opportunities to use higher order thinking through analysis and inquiry. The teacher provides opportunities for students to independently solve or reason through novel and open-ended tasks that require students to select, utilize, and apply existing knowledge and skills. Students have multiple opportunities to think about their own thinking through explanations, self-evaluations, reflection, and planning.</w:t>
      </w:r>
    </w:p>
    <w:p w14:paraId="000045CB"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Table 30. Analysis and Inquiry: Classroom Ratings at Each Grade Band </w:t>
      </w:r>
    </w:p>
    <w:tbl>
      <w:tblPr>
        <w:tblStyle w:val="affffff1"/>
        <w:tblW w:w="9340" w:type="dxa"/>
        <w:tblLayout w:type="fixed"/>
        <w:tblLook w:val="0420" w:firstRow="1" w:lastRow="0" w:firstColumn="0" w:lastColumn="0" w:noHBand="0" w:noVBand="1"/>
        <w:tblCaption w:val="Table 30"/>
        <w:tblDescription w:val="Analysis and Inquiry: Classroom Ratings at Each Grade Band "/>
      </w:tblPr>
      <w:tblGrid>
        <w:gridCol w:w="1315"/>
        <w:gridCol w:w="1585"/>
        <w:gridCol w:w="643"/>
        <w:gridCol w:w="769"/>
        <w:gridCol w:w="731"/>
        <w:gridCol w:w="731"/>
        <w:gridCol w:w="638"/>
        <w:gridCol w:w="682"/>
        <w:gridCol w:w="547"/>
        <w:gridCol w:w="1699"/>
      </w:tblGrid>
      <w:tr w:rsidR="00F4747B" w14:paraId="5BD81710" w14:textId="77777777" w:rsidTr="00A34D47">
        <w:trPr>
          <w:trHeight w:val="420"/>
        </w:trPr>
        <w:tc>
          <w:tcPr>
            <w:tcW w:w="131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5C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Grade Band</w:t>
            </w:r>
          </w:p>
        </w:tc>
        <w:tc>
          <w:tcPr>
            <w:tcW w:w="158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5C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Number of Classrooms</w:t>
            </w:r>
          </w:p>
        </w:tc>
        <w:tc>
          <w:tcPr>
            <w:tcW w:w="1412" w:type="dxa"/>
            <w:gridSpan w:val="2"/>
            <w:tcBorders>
              <w:top w:val="single" w:sz="8" w:space="0" w:color="000000"/>
              <w:left w:val="nil"/>
              <w:bottom w:val="single" w:sz="8" w:space="0" w:color="000000"/>
              <w:right w:val="single" w:sz="8" w:space="0" w:color="000000"/>
            </w:tcBorders>
            <w:shd w:val="clear" w:color="auto" w:fill="B5C7DB"/>
            <w:vAlign w:val="center"/>
          </w:tcPr>
          <w:p w14:paraId="000045C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100" w:type="dxa"/>
            <w:gridSpan w:val="3"/>
            <w:tcBorders>
              <w:top w:val="single" w:sz="8" w:space="0" w:color="000000"/>
              <w:left w:val="nil"/>
              <w:bottom w:val="single" w:sz="8" w:space="0" w:color="000000"/>
              <w:right w:val="single" w:sz="8" w:space="0" w:color="000000"/>
            </w:tcBorders>
            <w:shd w:val="clear" w:color="auto" w:fill="B5C7DB"/>
            <w:vAlign w:val="center"/>
          </w:tcPr>
          <w:p w14:paraId="000045D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229" w:type="dxa"/>
            <w:gridSpan w:val="2"/>
            <w:tcBorders>
              <w:top w:val="single" w:sz="8" w:space="0" w:color="000000"/>
              <w:left w:val="nil"/>
              <w:bottom w:val="single" w:sz="8" w:space="0" w:color="000000"/>
              <w:right w:val="single" w:sz="8" w:space="0" w:color="000000"/>
            </w:tcBorders>
            <w:shd w:val="clear" w:color="auto" w:fill="B5C7DB"/>
            <w:vAlign w:val="center"/>
          </w:tcPr>
          <w:p w14:paraId="000045D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699"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5D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0BF9A166" w14:textId="77777777" w:rsidTr="00A34D47">
        <w:trPr>
          <w:trHeight w:val="315"/>
        </w:trPr>
        <w:tc>
          <w:tcPr>
            <w:tcW w:w="131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5D6"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58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5D7"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43" w:type="dxa"/>
            <w:tcBorders>
              <w:top w:val="nil"/>
              <w:left w:val="nil"/>
              <w:bottom w:val="single" w:sz="8" w:space="0" w:color="000000"/>
              <w:right w:val="single" w:sz="8" w:space="0" w:color="000000"/>
            </w:tcBorders>
            <w:shd w:val="clear" w:color="auto" w:fill="DAE3ED"/>
            <w:vAlign w:val="center"/>
          </w:tcPr>
          <w:p w14:paraId="000045D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769" w:type="dxa"/>
            <w:tcBorders>
              <w:top w:val="nil"/>
              <w:left w:val="nil"/>
              <w:bottom w:val="single" w:sz="8" w:space="0" w:color="000000"/>
              <w:right w:val="single" w:sz="8" w:space="0" w:color="000000"/>
            </w:tcBorders>
            <w:shd w:val="clear" w:color="auto" w:fill="DAE3ED"/>
            <w:vAlign w:val="center"/>
          </w:tcPr>
          <w:p w14:paraId="000045D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731" w:type="dxa"/>
            <w:tcBorders>
              <w:top w:val="nil"/>
              <w:left w:val="nil"/>
              <w:bottom w:val="single" w:sz="8" w:space="0" w:color="000000"/>
              <w:right w:val="single" w:sz="8" w:space="0" w:color="000000"/>
            </w:tcBorders>
            <w:shd w:val="clear" w:color="auto" w:fill="DAE3ED"/>
            <w:vAlign w:val="center"/>
          </w:tcPr>
          <w:p w14:paraId="000045D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31" w:type="dxa"/>
            <w:tcBorders>
              <w:top w:val="nil"/>
              <w:left w:val="nil"/>
              <w:bottom w:val="single" w:sz="8" w:space="0" w:color="000000"/>
              <w:right w:val="single" w:sz="8" w:space="0" w:color="000000"/>
            </w:tcBorders>
            <w:shd w:val="clear" w:color="auto" w:fill="DAE3ED"/>
            <w:vAlign w:val="center"/>
          </w:tcPr>
          <w:p w14:paraId="000045D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638" w:type="dxa"/>
            <w:tcBorders>
              <w:top w:val="nil"/>
              <w:left w:val="nil"/>
              <w:bottom w:val="single" w:sz="8" w:space="0" w:color="000000"/>
              <w:right w:val="single" w:sz="8" w:space="0" w:color="000000"/>
            </w:tcBorders>
            <w:shd w:val="clear" w:color="auto" w:fill="DAE3ED"/>
            <w:vAlign w:val="center"/>
          </w:tcPr>
          <w:p w14:paraId="000045D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682" w:type="dxa"/>
            <w:tcBorders>
              <w:top w:val="nil"/>
              <w:left w:val="nil"/>
              <w:bottom w:val="single" w:sz="8" w:space="0" w:color="000000"/>
              <w:right w:val="single" w:sz="8" w:space="0" w:color="000000"/>
            </w:tcBorders>
            <w:shd w:val="clear" w:color="auto" w:fill="DAE3ED"/>
            <w:vAlign w:val="center"/>
          </w:tcPr>
          <w:p w14:paraId="000045D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547" w:type="dxa"/>
            <w:tcBorders>
              <w:top w:val="nil"/>
              <w:left w:val="nil"/>
              <w:bottom w:val="single" w:sz="8" w:space="0" w:color="000000"/>
              <w:right w:val="single" w:sz="8" w:space="0" w:color="000000"/>
            </w:tcBorders>
            <w:shd w:val="clear" w:color="auto" w:fill="DAE3ED"/>
            <w:vAlign w:val="center"/>
          </w:tcPr>
          <w:p w14:paraId="000045D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699"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5DF"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02B17EB4" w14:textId="77777777" w:rsidTr="00A34D47">
        <w:trPr>
          <w:trHeight w:val="315"/>
        </w:trPr>
        <w:tc>
          <w:tcPr>
            <w:tcW w:w="1315" w:type="dxa"/>
            <w:tcBorders>
              <w:top w:val="nil"/>
              <w:left w:val="single" w:sz="8" w:space="0" w:color="000000"/>
              <w:bottom w:val="single" w:sz="8" w:space="0" w:color="000000"/>
              <w:right w:val="single" w:sz="8" w:space="0" w:color="000000"/>
            </w:tcBorders>
            <w:shd w:val="clear" w:color="auto" w:fill="auto"/>
            <w:vAlign w:val="center"/>
          </w:tcPr>
          <w:p w14:paraId="000045E0"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Pre-K–3</w:t>
            </w:r>
          </w:p>
        </w:tc>
        <w:tc>
          <w:tcPr>
            <w:tcW w:w="1585" w:type="dxa"/>
            <w:tcBorders>
              <w:top w:val="nil"/>
              <w:left w:val="nil"/>
              <w:bottom w:val="single" w:sz="8" w:space="0" w:color="000000"/>
              <w:right w:val="single" w:sz="8" w:space="0" w:color="000000"/>
            </w:tcBorders>
            <w:shd w:val="clear" w:color="auto" w:fill="auto"/>
            <w:vAlign w:val="center"/>
          </w:tcPr>
          <w:p w14:paraId="000045E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43" w:type="dxa"/>
            <w:tcBorders>
              <w:top w:val="nil"/>
              <w:left w:val="nil"/>
              <w:bottom w:val="single" w:sz="8" w:space="0" w:color="000000"/>
              <w:right w:val="single" w:sz="8" w:space="0" w:color="000000"/>
            </w:tcBorders>
            <w:shd w:val="clear" w:color="auto" w:fill="auto"/>
            <w:vAlign w:val="center"/>
          </w:tcPr>
          <w:p w14:paraId="000045E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69" w:type="dxa"/>
            <w:tcBorders>
              <w:top w:val="nil"/>
              <w:left w:val="nil"/>
              <w:bottom w:val="single" w:sz="8" w:space="0" w:color="000000"/>
              <w:right w:val="single" w:sz="8" w:space="0" w:color="000000"/>
            </w:tcBorders>
            <w:shd w:val="clear" w:color="auto" w:fill="auto"/>
            <w:vAlign w:val="center"/>
          </w:tcPr>
          <w:p w14:paraId="000045E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31" w:type="dxa"/>
            <w:tcBorders>
              <w:top w:val="nil"/>
              <w:left w:val="nil"/>
              <w:bottom w:val="single" w:sz="8" w:space="0" w:color="000000"/>
              <w:right w:val="single" w:sz="8" w:space="0" w:color="000000"/>
            </w:tcBorders>
            <w:shd w:val="clear" w:color="auto" w:fill="auto"/>
            <w:vAlign w:val="center"/>
          </w:tcPr>
          <w:p w14:paraId="000045E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31" w:type="dxa"/>
            <w:tcBorders>
              <w:top w:val="nil"/>
              <w:left w:val="nil"/>
              <w:bottom w:val="single" w:sz="8" w:space="0" w:color="000000"/>
              <w:right w:val="single" w:sz="8" w:space="0" w:color="000000"/>
            </w:tcBorders>
            <w:shd w:val="clear" w:color="auto" w:fill="auto"/>
            <w:vAlign w:val="center"/>
          </w:tcPr>
          <w:p w14:paraId="000045E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38" w:type="dxa"/>
            <w:tcBorders>
              <w:top w:val="nil"/>
              <w:left w:val="nil"/>
              <w:bottom w:val="single" w:sz="8" w:space="0" w:color="000000"/>
              <w:right w:val="single" w:sz="8" w:space="0" w:color="000000"/>
            </w:tcBorders>
            <w:shd w:val="clear" w:color="auto" w:fill="auto"/>
            <w:vAlign w:val="center"/>
          </w:tcPr>
          <w:p w14:paraId="000045E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82" w:type="dxa"/>
            <w:tcBorders>
              <w:top w:val="nil"/>
              <w:left w:val="nil"/>
              <w:bottom w:val="single" w:sz="8" w:space="0" w:color="000000"/>
              <w:right w:val="single" w:sz="8" w:space="0" w:color="000000"/>
            </w:tcBorders>
            <w:shd w:val="clear" w:color="auto" w:fill="auto"/>
            <w:vAlign w:val="center"/>
          </w:tcPr>
          <w:p w14:paraId="000045E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47" w:type="dxa"/>
            <w:tcBorders>
              <w:top w:val="nil"/>
              <w:left w:val="nil"/>
              <w:bottom w:val="single" w:sz="8" w:space="0" w:color="000000"/>
              <w:right w:val="single" w:sz="8" w:space="0" w:color="000000"/>
            </w:tcBorders>
            <w:shd w:val="clear" w:color="auto" w:fill="auto"/>
            <w:vAlign w:val="center"/>
          </w:tcPr>
          <w:p w14:paraId="000045E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699" w:type="dxa"/>
            <w:tcBorders>
              <w:top w:val="nil"/>
              <w:left w:val="nil"/>
              <w:bottom w:val="single" w:sz="8" w:space="0" w:color="000000"/>
              <w:right w:val="single" w:sz="8" w:space="0" w:color="000000"/>
            </w:tcBorders>
            <w:shd w:val="clear" w:color="auto" w:fill="auto"/>
            <w:vAlign w:val="center"/>
          </w:tcPr>
          <w:p w14:paraId="000045E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 </w:t>
            </w:r>
          </w:p>
        </w:tc>
      </w:tr>
      <w:tr w:rsidR="00F4747B" w14:paraId="6E567F27" w14:textId="77777777" w:rsidTr="00A34D47">
        <w:trPr>
          <w:trHeight w:val="315"/>
        </w:trPr>
        <w:tc>
          <w:tcPr>
            <w:tcW w:w="1315" w:type="dxa"/>
            <w:tcBorders>
              <w:top w:val="nil"/>
              <w:left w:val="single" w:sz="8" w:space="0" w:color="000000"/>
              <w:bottom w:val="single" w:sz="8" w:space="0" w:color="000000"/>
              <w:right w:val="single" w:sz="8" w:space="0" w:color="000000"/>
            </w:tcBorders>
            <w:shd w:val="clear" w:color="auto" w:fill="auto"/>
            <w:vAlign w:val="center"/>
          </w:tcPr>
          <w:p w14:paraId="000045EA"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4–5</w:t>
            </w:r>
          </w:p>
        </w:tc>
        <w:tc>
          <w:tcPr>
            <w:tcW w:w="1585" w:type="dxa"/>
            <w:tcBorders>
              <w:top w:val="nil"/>
              <w:left w:val="nil"/>
              <w:bottom w:val="single" w:sz="8" w:space="0" w:color="000000"/>
              <w:right w:val="single" w:sz="8" w:space="0" w:color="000000"/>
            </w:tcBorders>
            <w:shd w:val="clear" w:color="auto" w:fill="auto"/>
            <w:vAlign w:val="center"/>
          </w:tcPr>
          <w:p w14:paraId="000045E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170</w:t>
            </w:r>
          </w:p>
        </w:tc>
        <w:tc>
          <w:tcPr>
            <w:tcW w:w="643" w:type="dxa"/>
            <w:tcBorders>
              <w:top w:val="nil"/>
              <w:left w:val="nil"/>
              <w:bottom w:val="single" w:sz="8" w:space="0" w:color="000000"/>
              <w:right w:val="single" w:sz="8" w:space="0" w:color="000000"/>
            </w:tcBorders>
            <w:shd w:val="clear" w:color="auto" w:fill="auto"/>
            <w:vAlign w:val="center"/>
          </w:tcPr>
          <w:p w14:paraId="000045E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69" w:type="dxa"/>
            <w:tcBorders>
              <w:top w:val="nil"/>
              <w:left w:val="nil"/>
              <w:bottom w:val="single" w:sz="8" w:space="0" w:color="000000"/>
              <w:right w:val="single" w:sz="8" w:space="0" w:color="000000"/>
            </w:tcBorders>
            <w:shd w:val="clear" w:color="auto" w:fill="auto"/>
            <w:vAlign w:val="center"/>
          </w:tcPr>
          <w:p w14:paraId="000045E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731" w:type="dxa"/>
            <w:tcBorders>
              <w:top w:val="nil"/>
              <w:left w:val="nil"/>
              <w:bottom w:val="single" w:sz="8" w:space="0" w:color="000000"/>
              <w:right w:val="single" w:sz="8" w:space="0" w:color="000000"/>
            </w:tcBorders>
            <w:shd w:val="clear" w:color="auto" w:fill="auto"/>
            <w:vAlign w:val="center"/>
          </w:tcPr>
          <w:p w14:paraId="000045E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54</w:t>
            </w:r>
          </w:p>
        </w:tc>
        <w:tc>
          <w:tcPr>
            <w:tcW w:w="731" w:type="dxa"/>
            <w:tcBorders>
              <w:top w:val="nil"/>
              <w:left w:val="nil"/>
              <w:bottom w:val="single" w:sz="8" w:space="0" w:color="000000"/>
              <w:right w:val="single" w:sz="8" w:space="0" w:color="000000"/>
            </w:tcBorders>
            <w:shd w:val="clear" w:color="auto" w:fill="auto"/>
            <w:vAlign w:val="center"/>
          </w:tcPr>
          <w:p w14:paraId="000045E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638" w:type="dxa"/>
            <w:tcBorders>
              <w:top w:val="nil"/>
              <w:left w:val="nil"/>
              <w:bottom w:val="single" w:sz="8" w:space="0" w:color="000000"/>
              <w:right w:val="single" w:sz="8" w:space="0" w:color="000000"/>
            </w:tcBorders>
            <w:shd w:val="clear" w:color="auto" w:fill="auto"/>
            <w:vAlign w:val="center"/>
          </w:tcPr>
          <w:p w14:paraId="000045F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682" w:type="dxa"/>
            <w:tcBorders>
              <w:top w:val="nil"/>
              <w:left w:val="nil"/>
              <w:bottom w:val="single" w:sz="8" w:space="0" w:color="000000"/>
              <w:right w:val="single" w:sz="8" w:space="0" w:color="000000"/>
            </w:tcBorders>
            <w:shd w:val="clear" w:color="auto" w:fill="auto"/>
            <w:vAlign w:val="center"/>
          </w:tcPr>
          <w:p w14:paraId="000045F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547" w:type="dxa"/>
            <w:tcBorders>
              <w:top w:val="nil"/>
              <w:left w:val="nil"/>
              <w:bottom w:val="single" w:sz="8" w:space="0" w:color="000000"/>
              <w:right w:val="single" w:sz="8" w:space="0" w:color="000000"/>
            </w:tcBorders>
            <w:shd w:val="clear" w:color="auto" w:fill="auto"/>
            <w:vAlign w:val="center"/>
          </w:tcPr>
          <w:p w14:paraId="000045F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699" w:type="dxa"/>
            <w:tcBorders>
              <w:top w:val="nil"/>
              <w:left w:val="nil"/>
              <w:bottom w:val="single" w:sz="8" w:space="0" w:color="000000"/>
              <w:right w:val="single" w:sz="8" w:space="0" w:color="000000"/>
            </w:tcBorders>
            <w:shd w:val="clear" w:color="auto" w:fill="auto"/>
            <w:vAlign w:val="center"/>
          </w:tcPr>
          <w:p w14:paraId="000045F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3.20</w:t>
            </w:r>
          </w:p>
        </w:tc>
      </w:tr>
      <w:tr w:rsidR="00F4747B" w14:paraId="0758EB1E" w14:textId="77777777" w:rsidTr="00A34D47">
        <w:trPr>
          <w:trHeight w:val="315"/>
        </w:trPr>
        <w:tc>
          <w:tcPr>
            <w:tcW w:w="1315" w:type="dxa"/>
            <w:tcBorders>
              <w:top w:val="nil"/>
              <w:left w:val="single" w:sz="8" w:space="0" w:color="000000"/>
              <w:bottom w:val="single" w:sz="8" w:space="0" w:color="000000"/>
              <w:right w:val="single" w:sz="8" w:space="0" w:color="000000"/>
            </w:tcBorders>
            <w:shd w:val="clear" w:color="auto" w:fill="auto"/>
            <w:vAlign w:val="center"/>
          </w:tcPr>
          <w:p w14:paraId="000045F4"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6–8</w:t>
            </w:r>
          </w:p>
        </w:tc>
        <w:tc>
          <w:tcPr>
            <w:tcW w:w="1585" w:type="dxa"/>
            <w:tcBorders>
              <w:top w:val="nil"/>
              <w:left w:val="nil"/>
              <w:bottom w:val="single" w:sz="8" w:space="0" w:color="000000"/>
              <w:right w:val="single" w:sz="8" w:space="0" w:color="000000"/>
            </w:tcBorders>
            <w:shd w:val="clear" w:color="auto" w:fill="auto"/>
            <w:vAlign w:val="center"/>
          </w:tcPr>
          <w:p w14:paraId="000045F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179</w:t>
            </w:r>
          </w:p>
        </w:tc>
        <w:tc>
          <w:tcPr>
            <w:tcW w:w="643" w:type="dxa"/>
            <w:tcBorders>
              <w:top w:val="nil"/>
              <w:left w:val="nil"/>
              <w:bottom w:val="single" w:sz="8" w:space="0" w:color="000000"/>
              <w:right w:val="single" w:sz="8" w:space="0" w:color="000000"/>
            </w:tcBorders>
            <w:shd w:val="clear" w:color="auto" w:fill="auto"/>
            <w:vAlign w:val="center"/>
          </w:tcPr>
          <w:p w14:paraId="000045F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w:t>
            </w:r>
          </w:p>
        </w:tc>
        <w:tc>
          <w:tcPr>
            <w:tcW w:w="769" w:type="dxa"/>
            <w:tcBorders>
              <w:top w:val="nil"/>
              <w:left w:val="nil"/>
              <w:bottom w:val="single" w:sz="8" w:space="0" w:color="000000"/>
              <w:right w:val="single" w:sz="8" w:space="0" w:color="000000"/>
            </w:tcBorders>
            <w:shd w:val="clear" w:color="auto" w:fill="auto"/>
            <w:vAlign w:val="center"/>
          </w:tcPr>
          <w:p w14:paraId="000045F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47</w:t>
            </w:r>
          </w:p>
        </w:tc>
        <w:tc>
          <w:tcPr>
            <w:tcW w:w="731" w:type="dxa"/>
            <w:tcBorders>
              <w:top w:val="nil"/>
              <w:left w:val="nil"/>
              <w:bottom w:val="single" w:sz="8" w:space="0" w:color="000000"/>
              <w:right w:val="single" w:sz="8" w:space="0" w:color="000000"/>
            </w:tcBorders>
            <w:shd w:val="clear" w:color="auto" w:fill="auto"/>
            <w:vAlign w:val="center"/>
          </w:tcPr>
          <w:p w14:paraId="000045F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57</w:t>
            </w:r>
          </w:p>
        </w:tc>
        <w:tc>
          <w:tcPr>
            <w:tcW w:w="731" w:type="dxa"/>
            <w:tcBorders>
              <w:top w:val="nil"/>
              <w:left w:val="nil"/>
              <w:bottom w:val="single" w:sz="8" w:space="0" w:color="000000"/>
              <w:right w:val="single" w:sz="8" w:space="0" w:color="000000"/>
            </w:tcBorders>
            <w:shd w:val="clear" w:color="auto" w:fill="auto"/>
            <w:vAlign w:val="center"/>
          </w:tcPr>
          <w:p w14:paraId="000045F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23</w:t>
            </w:r>
          </w:p>
        </w:tc>
        <w:tc>
          <w:tcPr>
            <w:tcW w:w="638" w:type="dxa"/>
            <w:tcBorders>
              <w:top w:val="nil"/>
              <w:left w:val="nil"/>
              <w:bottom w:val="single" w:sz="8" w:space="0" w:color="000000"/>
              <w:right w:val="single" w:sz="8" w:space="0" w:color="000000"/>
            </w:tcBorders>
            <w:shd w:val="clear" w:color="auto" w:fill="auto"/>
            <w:vAlign w:val="center"/>
          </w:tcPr>
          <w:p w14:paraId="000045F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682" w:type="dxa"/>
            <w:tcBorders>
              <w:top w:val="nil"/>
              <w:left w:val="nil"/>
              <w:bottom w:val="single" w:sz="8" w:space="0" w:color="000000"/>
              <w:right w:val="single" w:sz="8" w:space="0" w:color="000000"/>
            </w:tcBorders>
            <w:shd w:val="clear" w:color="auto" w:fill="auto"/>
            <w:vAlign w:val="center"/>
          </w:tcPr>
          <w:p w14:paraId="000045F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547" w:type="dxa"/>
            <w:tcBorders>
              <w:top w:val="nil"/>
              <w:left w:val="nil"/>
              <w:bottom w:val="single" w:sz="8" w:space="0" w:color="000000"/>
              <w:right w:val="single" w:sz="8" w:space="0" w:color="000000"/>
            </w:tcBorders>
            <w:shd w:val="clear" w:color="auto" w:fill="auto"/>
            <w:vAlign w:val="center"/>
          </w:tcPr>
          <w:p w14:paraId="000045F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699" w:type="dxa"/>
            <w:tcBorders>
              <w:top w:val="nil"/>
              <w:left w:val="nil"/>
              <w:bottom w:val="single" w:sz="8" w:space="0" w:color="000000"/>
              <w:right w:val="single" w:sz="8" w:space="0" w:color="000000"/>
            </w:tcBorders>
            <w:shd w:val="clear" w:color="auto" w:fill="auto"/>
            <w:vAlign w:val="center"/>
          </w:tcPr>
          <w:p w14:paraId="000045F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2.84</w:t>
            </w:r>
          </w:p>
        </w:tc>
      </w:tr>
      <w:tr w:rsidR="00F4747B" w14:paraId="79409052" w14:textId="77777777" w:rsidTr="00A34D47">
        <w:trPr>
          <w:trHeight w:val="315"/>
        </w:trPr>
        <w:tc>
          <w:tcPr>
            <w:tcW w:w="1315" w:type="dxa"/>
            <w:tcBorders>
              <w:top w:val="nil"/>
              <w:left w:val="single" w:sz="8" w:space="0" w:color="000000"/>
              <w:bottom w:val="single" w:sz="8" w:space="0" w:color="000000"/>
              <w:right w:val="single" w:sz="8" w:space="0" w:color="000000"/>
            </w:tcBorders>
            <w:shd w:val="clear" w:color="auto" w:fill="auto"/>
            <w:vAlign w:val="center"/>
          </w:tcPr>
          <w:p w14:paraId="000045FE"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9–12</w:t>
            </w:r>
          </w:p>
        </w:tc>
        <w:tc>
          <w:tcPr>
            <w:tcW w:w="1585" w:type="dxa"/>
            <w:tcBorders>
              <w:top w:val="nil"/>
              <w:left w:val="nil"/>
              <w:bottom w:val="single" w:sz="8" w:space="0" w:color="000000"/>
              <w:right w:val="single" w:sz="8" w:space="0" w:color="000000"/>
            </w:tcBorders>
            <w:shd w:val="clear" w:color="auto" w:fill="auto"/>
            <w:vAlign w:val="center"/>
          </w:tcPr>
          <w:p w14:paraId="000045F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248</w:t>
            </w:r>
          </w:p>
        </w:tc>
        <w:tc>
          <w:tcPr>
            <w:tcW w:w="643" w:type="dxa"/>
            <w:tcBorders>
              <w:top w:val="nil"/>
              <w:left w:val="nil"/>
              <w:bottom w:val="single" w:sz="8" w:space="0" w:color="000000"/>
              <w:right w:val="single" w:sz="8" w:space="0" w:color="000000"/>
            </w:tcBorders>
            <w:shd w:val="clear" w:color="auto" w:fill="auto"/>
            <w:vAlign w:val="center"/>
          </w:tcPr>
          <w:p w14:paraId="0000460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23</w:t>
            </w:r>
          </w:p>
        </w:tc>
        <w:tc>
          <w:tcPr>
            <w:tcW w:w="769" w:type="dxa"/>
            <w:tcBorders>
              <w:top w:val="nil"/>
              <w:left w:val="nil"/>
              <w:bottom w:val="single" w:sz="8" w:space="0" w:color="000000"/>
              <w:right w:val="single" w:sz="8" w:space="0" w:color="000000"/>
            </w:tcBorders>
            <w:shd w:val="clear" w:color="auto" w:fill="auto"/>
            <w:vAlign w:val="center"/>
          </w:tcPr>
          <w:p w14:paraId="0000460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54</w:t>
            </w:r>
          </w:p>
        </w:tc>
        <w:tc>
          <w:tcPr>
            <w:tcW w:w="731" w:type="dxa"/>
            <w:tcBorders>
              <w:top w:val="nil"/>
              <w:left w:val="nil"/>
              <w:bottom w:val="single" w:sz="8" w:space="0" w:color="000000"/>
              <w:right w:val="single" w:sz="8" w:space="0" w:color="000000"/>
            </w:tcBorders>
            <w:shd w:val="clear" w:color="auto" w:fill="auto"/>
            <w:vAlign w:val="center"/>
          </w:tcPr>
          <w:p w14:paraId="0000460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65</w:t>
            </w:r>
          </w:p>
        </w:tc>
        <w:tc>
          <w:tcPr>
            <w:tcW w:w="731" w:type="dxa"/>
            <w:tcBorders>
              <w:top w:val="nil"/>
              <w:left w:val="nil"/>
              <w:bottom w:val="single" w:sz="8" w:space="0" w:color="000000"/>
              <w:right w:val="single" w:sz="8" w:space="0" w:color="000000"/>
            </w:tcBorders>
            <w:shd w:val="clear" w:color="auto" w:fill="auto"/>
            <w:vAlign w:val="center"/>
          </w:tcPr>
          <w:p w14:paraId="0000460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638" w:type="dxa"/>
            <w:tcBorders>
              <w:top w:val="nil"/>
              <w:left w:val="nil"/>
              <w:bottom w:val="single" w:sz="8" w:space="0" w:color="000000"/>
              <w:right w:val="single" w:sz="8" w:space="0" w:color="000000"/>
            </w:tcBorders>
            <w:shd w:val="clear" w:color="auto" w:fill="auto"/>
            <w:vAlign w:val="center"/>
          </w:tcPr>
          <w:p w14:paraId="0000460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682" w:type="dxa"/>
            <w:tcBorders>
              <w:top w:val="nil"/>
              <w:left w:val="nil"/>
              <w:bottom w:val="single" w:sz="8" w:space="0" w:color="000000"/>
              <w:right w:val="single" w:sz="8" w:space="0" w:color="000000"/>
            </w:tcBorders>
            <w:shd w:val="clear" w:color="auto" w:fill="auto"/>
            <w:vAlign w:val="center"/>
          </w:tcPr>
          <w:p w14:paraId="0000460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547" w:type="dxa"/>
            <w:tcBorders>
              <w:top w:val="nil"/>
              <w:left w:val="nil"/>
              <w:bottom w:val="single" w:sz="8" w:space="0" w:color="000000"/>
              <w:right w:val="single" w:sz="8" w:space="0" w:color="000000"/>
            </w:tcBorders>
            <w:shd w:val="clear" w:color="auto" w:fill="auto"/>
            <w:vAlign w:val="center"/>
          </w:tcPr>
          <w:p w14:paraId="0000460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1699" w:type="dxa"/>
            <w:tcBorders>
              <w:top w:val="nil"/>
              <w:left w:val="nil"/>
              <w:bottom w:val="single" w:sz="8" w:space="0" w:color="000000"/>
              <w:right w:val="single" w:sz="8" w:space="0" w:color="000000"/>
            </w:tcBorders>
            <w:shd w:val="clear" w:color="auto" w:fill="auto"/>
            <w:vAlign w:val="center"/>
          </w:tcPr>
          <w:p w14:paraId="0000460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3.40</w:t>
            </w:r>
          </w:p>
        </w:tc>
      </w:tr>
      <w:tr w:rsidR="00F4747B" w14:paraId="3CEDA35C" w14:textId="77777777" w:rsidTr="00A34D47">
        <w:trPr>
          <w:trHeight w:val="315"/>
        </w:trPr>
        <w:tc>
          <w:tcPr>
            <w:tcW w:w="1315" w:type="dxa"/>
            <w:tcBorders>
              <w:top w:val="nil"/>
              <w:left w:val="single" w:sz="8" w:space="0" w:color="000000"/>
              <w:bottom w:val="single" w:sz="8" w:space="0" w:color="000000"/>
              <w:right w:val="single" w:sz="8" w:space="0" w:color="000000"/>
            </w:tcBorders>
            <w:shd w:val="clear" w:color="auto" w:fill="auto"/>
            <w:vAlign w:val="center"/>
          </w:tcPr>
          <w:p w14:paraId="00004608"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BPS Total</w:t>
            </w:r>
          </w:p>
        </w:tc>
        <w:tc>
          <w:tcPr>
            <w:tcW w:w="1585" w:type="dxa"/>
            <w:tcBorders>
              <w:top w:val="nil"/>
              <w:left w:val="nil"/>
              <w:bottom w:val="single" w:sz="8" w:space="0" w:color="000000"/>
              <w:right w:val="single" w:sz="8" w:space="0" w:color="000000"/>
            </w:tcBorders>
            <w:shd w:val="clear" w:color="auto" w:fill="auto"/>
            <w:vAlign w:val="center"/>
          </w:tcPr>
          <w:p w14:paraId="0000460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597</w:t>
            </w:r>
          </w:p>
        </w:tc>
        <w:tc>
          <w:tcPr>
            <w:tcW w:w="643" w:type="dxa"/>
            <w:tcBorders>
              <w:top w:val="nil"/>
              <w:left w:val="nil"/>
              <w:bottom w:val="single" w:sz="8" w:space="0" w:color="000000"/>
              <w:right w:val="single" w:sz="8" w:space="0" w:color="000000"/>
            </w:tcBorders>
            <w:shd w:val="clear" w:color="auto" w:fill="auto"/>
            <w:vAlign w:val="center"/>
          </w:tcPr>
          <w:p w14:paraId="0000460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60</w:t>
            </w:r>
          </w:p>
        </w:tc>
        <w:tc>
          <w:tcPr>
            <w:tcW w:w="769" w:type="dxa"/>
            <w:tcBorders>
              <w:top w:val="nil"/>
              <w:left w:val="nil"/>
              <w:bottom w:val="single" w:sz="8" w:space="0" w:color="000000"/>
              <w:right w:val="single" w:sz="8" w:space="0" w:color="000000"/>
            </w:tcBorders>
            <w:shd w:val="clear" w:color="auto" w:fill="auto"/>
            <w:vAlign w:val="center"/>
          </w:tcPr>
          <w:p w14:paraId="0000460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145</w:t>
            </w:r>
          </w:p>
        </w:tc>
        <w:tc>
          <w:tcPr>
            <w:tcW w:w="731" w:type="dxa"/>
            <w:tcBorders>
              <w:top w:val="nil"/>
              <w:left w:val="nil"/>
              <w:bottom w:val="single" w:sz="8" w:space="0" w:color="000000"/>
              <w:right w:val="single" w:sz="8" w:space="0" w:color="000000"/>
            </w:tcBorders>
            <w:shd w:val="clear" w:color="auto" w:fill="auto"/>
            <w:vAlign w:val="center"/>
          </w:tcPr>
          <w:p w14:paraId="0000460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176</w:t>
            </w:r>
          </w:p>
        </w:tc>
        <w:tc>
          <w:tcPr>
            <w:tcW w:w="731" w:type="dxa"/>
            <w:tcBorders>
              <w:top w:val="nil"/>
              <w:left w:val="nil"/>
              <w:bottom w:val="single" w:sz="8" w:space="0" w:color="000000"/>
              <w:right w:val="single" w:sz="8" w:space="0" w:color="000000"/>
            </w:tcBorders>
            <w:shd w:val="clear" w:color="auto" w:fill="auto"/>
            <w:vAlign w:val="center"/>
          </w:tcPr>
          <w:p w14:paraId="0000460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104</w:t>
            </w:r>
          </w:p>
        </w:tc>
        <w:tc>
          <w:tcPr>
            <w:tcW w:w="638" w:type="dxa"/>
            <w:tcBorders>
              <w:top w:val="nil"/>
              <w:left w:val="nil"/>
              <w:bottom w:val="single" w:sz="8" w:space="0" w:color="000000"/>
              <w:right w:val="single" w:sz="8" w:space="0" w:color="000000"/>
            </w:tcBorders>
            <w:shd w:val="clear" w:color="auto" w:fill="auto"/>
            <w:vAlign w:val="center"/>
          </w:tcPr>
          <w:p w14:paraId="0000460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77</w:t>
            </w:r>
          </w:p>
        </w:tc>
        <w:tc>
          <w:tcPr>
            <w:tcW w:w="682" w:type="dxa"/>
            <w:tcBorders>
              <w:top w:val="nil"/>
              <w:left w:val="nil"/>
              <w:bottom w:val="single" w:sz="8" w:space="0" w:color="000000"/>
              <w:right w:val="single" w:sz="8" w:space="0" w:color="000000"/>
            </w:tcBorders>
            <w:shd w:val="clear" w:color="auto" w:fill="auto"/>
            <w:vAlign w:val="center"/>
          </w:tcPr>
          <w:p w14:paraId="0000460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30</w:t>
            </w:r>
          </w:p>
        </w:tc>
        <w:tc>
          <w:tcPr>
            <w:tcW w:w="547" w:type="dxa"/>
            <w:tcBorders>
              <w:top w:val="nil"/>
              <w:left w:val="nil"/>
              <w:bottom w:val="single" w:sz="8" w:space="0" w:color="000000"/>
              <w:right w:val="single" w:sz="8" w:space="0" w:color="000000"/>
            </w:tcBorders>
            <w:shd w:val="clear" w:color="auto" w:fill="auto"/>
            <w:vAlign w:val="center"/>
          </w:tcPr>
          <w:p w14:paraId="0000461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1699" w:type="dxa"/>
            <w:tcBorders>
              <w:top w:val="nil"/>
              <w:left w:val="nil"/>
              <w:bottom w:val="single" w:sz="8" w:space="0" w:color="000000"/>
              <w:right w:val="single" w:sz="8" w:space="0" w:color="000000"/>
            </w:tcBorders>
            <w:shd w:val="clear" w:color="auto" w:fill="auto"/>
            <w:vAlign w:val="center"/>
          </w:tcPr>
          <w:p w14:paraId="0000461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3.17</w:t>
            </w:r>
          </w:p>
        </w:tc>
      </w:tr>
    </w:tbl>
    <w:p w14:paraId="00004612"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613" w14:textId="77777777" w:rsidR="00F4747B" w:rsidRDefault="00EB71E1">
      <w:pPr>
        <w:rPr>
          <w:rFonts w:ascii="Calibri" w:eastAsia="Calibri" w:hAnsi="Calibri" w:cs="Calibri"/>
          <w:b/>
        </w:rPr>
      </w:pPr>
      <w:r>
        <w:br w:type="page"/>
      </w:r>
    </w:p>
    <w:p w14:paraId="00004614"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31. Analysis and Inquiry: Classroom Ratings at Each Grade Band by Academic Subject </w:t>
      </w:r>
    </w:p>
    <w:tbl>
      <w:tblPr>
        <w:tblStyle w:val="affffff2"/>
        <w:tblW w:w="9340" w:type="dxa"/>
        <w:tblLayout w:type="fixed"/>
        <w:tblLook w:val="0420" w:firstRow="1" w:lastRow="0" w:firstColumn="0" w:lastColumn="0" w:noHBand="0" w:noVBand="1"/>
        <w:tblCaption w:val="Table 31"/>
        <w:tblDescription w:val="Analysis and Inquiry: Classroom Ratings at Each Grade Band by Academic Subject "/>
      </w:tblPr>
      <w:tblGrid>
        <w:gridCol w:w="1712"/>
        <w:gridCol w:w="1139"/>
        <w:gridCol w:w="595"/>
        <w:gridCol w:w="652"/>
        <w:gridCol w:w="724"/>
        <w:gridCol w:w="796"/>
        <w:gridCol w:w="724"/>
        <w:gridCol w:w="728"/>
        <w:gridCol w:w="688"/>
        <w:gridCol w:w="1582"/>
      </w:tblGrid>
      <w:tr w:rsidR="00F4747B" w14:paraId="03A0C6C9" w14:textId="77777777" w:rsidTr="00A34D47">
        <w:trPr>
          <w:trHeight w:val="315"/>
        </w:trPr>
        <w:tc>
          <w:tcPr>
            <w:tcW w:w="1712"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61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Subject</w:t>
            </w:r>
          </w:p>
        </w:tc>
        <w:tc>
          <w:tcPr>
            <w:tcW w:w="1139"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61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Grade Band</w:t>
            </w:r>
          </w:p>
        </w:tc>
        <w:tc>
          <w:tcPr>
            <w:tcW w:w="1247" w:type="dxa"/>
            <w:gridSpan w:val="2"/>
            <w:tcBorders>
              <w:top w:val="single" w:sz="8" w:space="0" w:color="000000"/>
              <w:left w:val="nil"/>
              <w:bottom w:val="single" w:sz="8" w:space="0" w:color="000000"/>
              <w:right w:val="single" w:sz="8" w:space="0" w:color="000000"/>
            </w:tcBorders>
            <w:shd w:val="clear" w:color="auto" w:fill="B5C7DB"/>
            <w:vAlign w:val="center"/>
          </w:tcPr>
          <w:p w14:paraId="0000461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244" w:type="dxa"/>
            <w:gridSpan w:val="3"/>
            <w:tcBorders>
              <w:top w:val="single" w:sz="8" w:space="0" w:color="000000"/>
              <w:left w:val="nil"/>
              <w:bottom w:val="single" w:sz="8" w:space="0" w:color="000000"/>
              <w:right w:val="single" w:sz="8" w:space="0" w:color="000000"/>
            </w:tcBorders>
            <w:shd w:val="clear" w:color="auto" w:fill="B5C7DB"/>
            <w:vAlign w:val="center"/>
          </w:tcPr>
          <w:p w14:paraId="0000461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416" w:type="dxa"/>
            <w:gridSpan w:val="2"/>
            <w:tcBorders>
              <w:top w:val="single" w:sz="8" w:space="0" w:color="000000"/>
              <w:left w:val="nil"/>
              <w:bottom w:val="single" w:sz="8" w:space="0" w:color="000000"/>
              <w:right w:val="single" w:sz="8" w:space="0" w:color="000000"/>
            </w:tcBorders>
            <w:shd w:val="clear" w:color="auto" w:fill="B5C7DB"/>
            <w:vAlign w:val="center"/>
          </w:tcPr>
          <w:p w14:paraId="0000461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582"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61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49F6AFA3" w14:textId="77777777" w:rsidTr="00A34D47">
        <w:trPr>
          <w:trHeight w:val="315"/>
        </w:trPr>
        <w:tc>
          <w:tcPr>
            <w:tcW w:w="1712"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61F"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139"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620"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595" w:type="dxa"/>
            <w:tcBorders>
              <w:top w:val="nil"/>
              <w:left w:val="nil"/>
              <w:bottom w:val="single" w:sz="8" w:space="0" w:color="000000"/>
              <w:right w:val="single" w:sz="8" w:space="0" w:color="000000"/>
            </w:tcBorders>
            <w:shd w:val="clear" w:color="auto" w:fill="DAE3ED"/>
            <w:vAlign w:val="center"/>
          </w:tcPr>
          <w:p w14:paraId="0000462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652" w:type="dxa"/>
            <w:tcBorders>
              <w:top w:val="nil"/>
              <w:left w:val="nil"/>
              <w:bottom w:val="single" w:sz="8" w:space="0" w:color="000000"/>
              <w:right w:val="single" w:sz="8" w:space="0" w:color="000000"/>
            </w:tcBorders>
            <w:shd w:val="clear" w:color="auto" w:fill="DAE3ED"/>
            <w:vAlign w:val="center"/>
          </w:tcPr>
          <w:p w14:paraId="0000462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724" w:type="dxa"/>
            <w:tcBorders>
              <w:top w:val="nil"/>
              <w:left w:val="nil"/>
              <w:bottom w:val="single" w:sz="8" w:space="0" w:color="000000"/>
              <w:right w:val="single" w:sz="8" w:space="0" w:color="000000"/>
            </w:tcBorders>
            <w:shd w:val="clear" w:color="auto" w:fill="DAE3ED"/>
            <w:vAlign w:val="center"/>
          </w:tcPr>
          <w:p w14:paraId="0000462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96" w:type="dxa"/>
            <w:tcBorders>
              <w:top w:val="nil"/>
              <w:left w:val="nil"/>
              <w:bottom w:val="single" w:sz="8" w:space="0" w:color="000000"/>
              <w:right w:val="single" w:sz="8" w:space="0" w:color="000000"/>
            </w:tcBorders>
            <w:shd w:val="clear" w:color="auto" w:fill="DAE3ED"/>
            <w:vAlign w:val="center"/>
          </w:tcPr>
          <w:p w14:paraId="0000462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24" w:type="dxa"/>
            <w:tcBorders>
              <w:top w:val="nil"/>
              <w:left w:val="nil"/>
              <w:bottom w:val="single" w:sz="8" w:space="0" w:color="000000"/>
              <w:right w:val="single" w:sz="8" w:space="0" w:color="000000"/>
            </w:tcBorders>
            <w:shd w:val="clear" w:color="auto" w:fill="DAE3ED"/>
            <w:vAlign w:val="center"/>
          </w:tcPr>
          <w:p w14:paraId="0000462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728" w:type="dxa"/>
            <w:tcBorders>
              <w:top w:val="nil"/>
              <w:left w:val="nil"/>
              <w:bottom w:val="single" w:sz="8" w:space="0" w:color="000000"/>
              <w:right w:val="single" w:sz="8" w:space="0" w:color="000000"/>
            </w:tcBorders>
            <w:shd w:val="clear" w:color="auto" w:fill="DAE3ED"/>
            <w:vAlign w:val="center"/>
          </w:tcPr>
          <w:p w14:paraId="0000462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688" w:type="dxa"/>
            <w:tcBorders>
              <w:top w:val="nil"/>
              <w:left w:val="nil"/>
              <w:bottom w:val="single" w:sz="8" w:space="0" w:color="000000"/>
              <w:right w:val="single" w:sz="8" w:space="0" w:color="000000"/>
            </w:tcBorders>
            <w:shd w:val="clear" w:color="auto" w:fill="DAE3ED"/>
            <w:vAlign w:val="center"/>
          </w:tcPr>
          <w:p w14:paraId="0000462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582"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628"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17BCD6E9" w14:textId="77777777" w:rsidTr="00A34D47">
        <w:trPr>
          <w:trHeight w:val="315"/>
        </w:trPr>
        <w:tc>
          <w:tcPr>
            <w:tcW w:w="1712" w:type="dxa"/>
            <w:vMerge w:val="restart"/>
            <w:tcBorders>
              <w:top w:val="nil"/>
              <w:left w:val="single" w:sz="8" w:space="0" w:color="000000"/>
              <w:right w:val="single" w:sz="8" w:space="0" w:color="000000"/>
            </w:tcBorders>
            <w:shd w:val="clear" w:color="auto" w:fill="auto"/>
            <w:vAlign w:val="center"/>
          </w:tcPr>
          <w:p w14:paraId="00004629"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ELA</w:t>
            </w:r>
          </w:p>
        </w:tc>
        <w:tc>
          <w:tcPr>
            <w:tcW w:w="1139" w:type="dxa"/>
            <w:tcBorders>
              <w:top w:val="nil"/>
              <w:left w:val="nil"/>
              <w:bottom w:val="single" w:sz="8" w:space="0" w:color="000000"/>
              <w:right w:val="single" w:sz="8" w:space="0" w:color="000000"/>
            </w:tcBorders>
            <w:shd w:val="clear" w:color="auto" w:fill="auto"/>
            <w:vAlign w:val="center"/>
          </w:tcPr>
          <w:p w14:paraId="0000462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95" w:type="dxa"/>
            <w:tcBorders>
              <w:top w:val="nil"/>
              <w:left w:val="nil"/>
              <w:bottom w:val="single" w:sz="8" w:space="0" w:color="000000"/>
              <w:right w:val="single" w:sz="8" w:space="0" w:color="000000"/>
            </w:tcBorders>
            <w:shd w:val="clear" w:color="auto" w:fill="auto"/>
            <w:vAlign w:val="center"/>
          </w:tcPr>
          <w:p w14:paraId="0000462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52" w:type="dxa"/>
            <w:tcBorders>
              <w:top w:val="nil"/>
              <w:left w:val="nil"/>
              <w:bottom w:val="single" w:sz="8" w:space="0" w:color="000000"/>
              <w:right w:val="single" w:sz="8" w:space="0" w:color="000000"/>
            </w:tcBorders>
            <w:shd w:val="clear" w:color="auto" w:fill="auto"/>
            <w:vAlign w:val="center"/>
          </w:tcPr>
          <w:p w14:paraId="0000462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724" w:type="dxa"/>
            <w:tcBorders>
              <w:top w:val="nil"/>
              <w:left w:val="nil"/>
              <w:bottom w:val="single" w:sz="8" w:space="0" w:color="000000"/>
              <w:right w:val="single" w:sz="8" w:space="0" w:color="000000"/>
            </w:tcBorders>
            <w:shd w:val="clear" w:color="auto" w:fill="auto"/>
            <w:vAlign w:val="center"/>
          </w:tcPr>
          <w:p w14:paraId="0000462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30</w:t>
            </w:r>
          </w:p>
        </w:tc>
        <w:tc>
          <w:tcPr>
            <w:tcW w:w="796" w:type="dxa"/>
            <w:tcBorders>
              <w:top w:val="nil"/>
              <w:left w:val="nil"/>
              <w:bottom w:val="single" w:sz="8" w:space="0" w:color="000000"/>
              <w:right w:val="single" w:sz="8" w:space="0" w:color="000000"/>
            </w:tcBorders>
            <w:shd w:val="clear" w:color="auto" w:fill="auto"/>
            <w:vAlign w:val="center"/>
          </w:tcPr>
          <w:p w14:paraId="0000462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724" w:type="dxa"/>
            <w:tcBorders>
              <w:top w:val="nil"/>
              <w:left w:val="nil"/>
              <w:bottom w:val="single" w:sz="8" w:space="0" w:color="000000"/>
              <w:right w:val="single" w:sz="8" w:space="0" w:color="000000"/>
            </w:tcBorders>
            <w:shd w:val="clear" w:color="auto" w:fill="auto"/>
            <w:vAlign w:val="center"/>
          </w:tcPr>
          <w:p w14:paraId="0000462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728" w:type="dxa"/>
            <w:tcBorders>
              <w:top w:val="nil"/>
              <w:left w:val="nil"/>
              <w:bottom w:val="single" w:sz="8" w:space="0" w:color="000000"/>
              <w:right w:val="single" w:sz="8" w:space="0" w:color="000000"/>
            </w:tcBorders>
            <w:shd w:val="clear" w:color="auto" w:fill="auto"/>
            <w:vAlign w:val="center"/>
          </w:tcPr>
          <w:p w14:paraId="0000463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88" w:type="dxa"/>
            <w:tcBorders>
              <w:top w:val="nil"/>
              <w:left w:val="nil"/>
              <w:bottom w:val="single" w:sz="8" w:space="0" w:color="000000"/>
              <w:right w:val="single" w:sz="8" w:space="0" w:color="000000"/>
            </w:tcBorders>
            <w:shd w:val="clear" w:color="auto" w:fill="auto"/>
            <w:vAlign w:val="center"/>
          </w:tcPr>
          <w:p w14:paraId="0000463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3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3.18</w:t>
            </w:r>
          </w:p>
        </w:tc>
      </w:tr>
      <w:tr w:rsidR="00F4747B" w14:paraId="428D6231"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33"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3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95" w:type="dxa"/>
            <w:tcBorders>
              <w:top w:val="nil"/>
              <w:left w:val="nil"/>
              <w:bottom w:val="single" w:sz="8" w:space="0" w:color="000000"/>
              <w:right w:val="single" w:sz="8" w:space="0" w:color="000000"/>
            </w:tcBorders>
            <w:shd w:val="clear" w:color="auto" w:fill="auto"/>
            <w:vAlign w:val="center"/>
          </w:tcPr>
          <w:p w14:paraId="0000463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652" w:type="dxa"/>
            <w:tcBorders>
              <w:top w:val="nil"/>
              <w:left w:val="nil"/>
              <w:bottom w:val="single" w:sz="8" w:space="0" w:color="000000"/>
              <w:right w:val="single" w:sz="8" w:space="0" w:color="000000"/>
            </w:tcBorders>
            <w:shd w:val="clear" w:color="auto" w:fill="auto"/>
            <w:vAlign w:val="center"/>
          </w:tcPr>
          <w:p w14:paraId="0000463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724" w:type="dxa"/>
            <w:tcBorders>
              <w:top w:val="nil"/>
              <w:left w:val="nil"/>
              <w:bottom w:val="single" w:sz="8" w:space="0" w:color="000000"/>
              <w:right w:val="single" w:sz="8" w:space="0" w:color="000000"/>
            </w:tcBorders>
            <w:shd w:val="clear" w:color="auto" w:fill="auto"/>
            <w:vAlign w:val="center"/>
          </w:tcPr>
          <w:p w14:paraId="0000463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96" w:type="dxa"/>
            <w:tcBorders>
              <w:top w:val="nil"/>
              <w:left w:val="nil"/>
              <w:bottom w:val="single" w:sz="8" w:space="0" w:color="000000"/>
              <w:right w:val="single" w:sz="8" w:space="0" w:color="000000"/>
            </w:tcBorders>
            <w:shd w:val="clear" w:color="auto" w:fill="auto"/>
            <w:vAlign w:val="center"/>
          </w:tcPr>
          <w:p w14:paraId="0000463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24" w:type="dxa"/>
            <w:tcBorders>
              <w:top w:val="nil"/>
              <w:left w:val="nil"/>
              <w:bottom w:val="single" w:sz="8" w:space="0" w:color="000000"/>
              <w:right w:val="single" w:sz="8" w:space="0" w:color="000000"/>
            </w:tcBorders>
            <w:shd w:val="clear" w:color="auto" w:fill="auto"/>
            <w:vAlign w:val="center"/>
          </w:tcPr>
          <w:p w14:paraId="0000463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28" w:type="dxa"/>
            <w:tcBorders>
              <w:top w:val="nil"/>
              <w:left w:val="nil"/>
              <w:bottom w:val="single" w:sz="8" w:space="0" w:color="000000"/>
              <w:right w:val="single" w:sz="8" w:space="0" w:color="000000"/>
            </w:tcBorders>
            <w:shd w:val="clear" w:color="auto" w:fill="auto"/>
            <w:vAlign w:val="center"/>
          </w:tcPr>
          <w:p w14:paraId="0000463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88" w:type="dxa"/>
            <w:tcBorders>
              <w:top w:val="nil"/>
              <w:left w:val="nil"/>
              <w:bottom w:val="single" w:sz="8" w:space="0" w:color="000000"/>
              <w:right w:val="single" w:sz="8" w:space="0" w:color="000000"/>
            </w:tcBorders>
            <w:shd w:val="clear" w:color="auto" w:fill="auto"/>
            <w:vAlign w:val="center"/>
          </w:tcPr>
          <w:p w14:paraId="0000463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3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2.40</w:t>
            </w:r>
          </w:p>
        </w:tc>
      </w:tr>
      <w:tr w:rsidR="00F4747B" w14:paraId="44FCB875"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3D"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3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95" w:type="dxa"/>
            <w:tcBorders>
              <w:top w:val="nil"/>
              <w:left w:val="nil"/>
              <w:bottom w:val="single" w:sz="8" w:space="0" w:color="000000"/>
              <w:right w:val="single" w:sz="8" w:space="0" w:color="000000"/>
            </w:tcBorders>
            <w:shd w:val="clear" w:color="auto" w:fill="auto"/>
            <w:vAlign w:val="center"/>
          </w:tcPr>
          <w:p w14:paraId="0000463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652" w:type="dxa"/>
            <w:tcBorders>
              <w:top w:val="nil"/>
              <w:left w:val="nil"/>
              <w:bottom w:val="single" w:sz="8" w:space="0" w:color="000000"/>
              <w:right w:val="single" w:sz="8" w:space="0" w:color="000000"/>
            </w:tcBorders>
            <w:shd w:val="clear" w:color="auto" w:fill="auto"/>
            <w:vAlign w:val="center"/>
          </w:tcPr>
          <w:p w14:paraId="0000464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724" w:type="dxa"/>
            <w:tcBorders>
              <w:top w:val="nil"/>
              <w:left w:val="nil"/>
              <w:bottom w:val="single" w:sz="8" w:space="0" w:color="000000"/>
              <w:right w:val="single" w:sz="8" w:space="0" w:color="000000"/>
            </w:tcBorders>
            <w:shd w:val="clear" w:color="auto" w:fill="auto"/>
            <w:vAlign w:val="center"/>
          </w:tcPr>
          <w:p w14:paraId="0000464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w:t>
            </w:r>
          </w:p>
        </w:tc>
        <w:tc>
          <w:tcPr>
            <w:tcW w:w="796" w:type="dxa"/>
            <w:tcBorders>
              <w:top w:val="nil"/>
              <w:left w:val="nil"/>
              <w:bottom w:val="single" w:sz="8" w:space="0" w:color="000000"/>
              <w:right w:val="single" w:sz="8" w:space="0" w:color="000000"/>
            </w:tcBorders>
            <w:shd w:val="clear" w:color="auto" w:fill="auto"/>
            <w:vAlign w:val="center"/>
          </w:tcPr>
          <w:p w14:paraId="0000464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24" w:type="dxa"/>
            <w:tcBorders>
              <w:top w:val="nil"/>
              <w:left w:val="nil"/>
              <w:bottom w:val="single" w:sz="8" w:space="0" w:color="000000"/>
              <w:right w:val="single" w:sz="8" w:space="0" w:color="000000"/>
            </w:tcBorders>
            <w:shd w:val="clear" w:color="auto" w:fill="auto"/>
            <w:vAlign w:val="center"/>
          </w:tcPr>
          <w:p w14:paraId="0000464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28" w:type="dxa"/>
            <w:tcBorders>
              <w:top w:val="nil"/>
              <w:left w:val="nil"/>
              <w:bottom w:val="single" w:sz="8" w:space="0" w:color="000000"/>
              <w:right w:val="single" w:sz="8" w:space="0" w:color="000000"/>
            </w:tcBorders>
            <w:shd w:val="clear" w:color="auto" w:fill="auto"/>
            <w:vAlign w:val="center"/>
          </w:tcPr>
          <w:p w14:paraId="0000464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88" w:type="dxa"/>
            <w:tcBorders>
              <w:top w:val="nil"/>
              <w:left w:val="nil"/>
              <w:bottom w:val="single" w:sz="8" w:space="0" w:color="000000"/>
              <w:right w:val="single" w:sz="8" w:space="0" w:color="000000"/>
            </w:tcBorders>
            <w:shd w:val="clear" w:color="auto" w:fill="auto"/>
            <w:vAlign w:val="center"/>
          </w:tcPr>
          <w:p w14:paraId="0000464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4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3.07</w:t>
            </w:r>
          </w:p>
        </w:tc>
      </w:tr>
      <w:tr w:rsidR="00F4747B" w14:paraId="2E3D455C" w14:textId="77777777" w:rsidTr="00A34D47">
        <w:trPr>
          <w:trHeight w:val="315"/>
        </w:trPr>
        <w:tc>
          <w:tcPr>
            <w:tcW w:w="1712" w:type="dxa"/>
            <w:vMerge w:val="restart"/>
            <w:tcBorders>
              <w:top w:val="nil"/>
              <w:left w:val="single" w:sz="8" w:space="0" w:color="000000"/>
              <w:right w:val="single" w:sz="8" w:space="0" w:color="000000"/>
            </w:tcBorders>
            <w:shd w:val="clear" w:color="auto" w:fill="auto"/>
            <w:vAlign w:val="center"/>
          </w:tcPr>
          <w:p w14:paraId="00004647"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Mathematics</w:t>
            </w:r>
          </w:p>
        </w:tc>
        <w:tc>
          <w:tcPr>
            <w:tcW w:w="1139" w:type="dxa"/>
            <w:tcBorders>
              <w:top w:val="nil"/>
              <w:left w:val="nil"/>
              <w:bottom w:val="single" w:sz="8" w:space="0" w:color="000000"/>
              <w:right w:val="single" w:sz="8" w:space="0" w:color="000000"/>
            </w:tcBorders>
            <w:shd w:val="clear" w:color="auto" w:fill="auto"/>
            <w:vAlign w:val="center"/>
          </w:tcPr>
          <w:p w14:paraId="0000464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95" w:type="dxa"/>
            <w:tcBorders>
              <w:top w:val="nil"/>
              <w:left w:val="nil"/>
              <w:bottom w:val="single" w:sz="8" w:space="0" w:color="000000"/>
              <w:right w:val="single" w:sz="8" w:space="0" w:color="000000"/>
            </w:tcBorders>
            <w:shd w:val="clear" w:color="auto" w:fill="auto"/>
            <w:vAlign w:val="center"/>
          </w:tcPr>
          <w:p w14:paraId="0000464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652" w:type="dxa"/>
            <w:tcBorders>
              <w:top w:val="nil"/>
              <w:left w:val="nil"/>
              <w:bottom w:val="single" w:sz="8" w:space="0" w:color="000000"/>
              <w:right w:val="single" w:sz="8" w:space="0" w:color="000000"/>
            </w:tcBorders>
            <w:shd w:val="clear" w:color="auto" w:fill="auto"/>
            <w:vAlign w:val="center"/>
          </w:tcPr>
          <w:p w14:paraId="0000464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24" w:type="dxa"/>
            <w:tcBorders>
              <w:top w:val="nil"/>
              <w:left w:val="nil"/>
              <w:bottom w:val="single" w:sz="8" w:space="0" w:color="000000"/>
              <w:right w:val="single" w:sz="8" w:space="0" w:color="000000"/>
            </w:tcBorders>
            <w:shd w:val="clear" w:color="auto" w:fill="auto"/>
            <w:vAlign w:val="center"/>
          </w:tcPr>
          <w:p w14:paraId="0000464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96" w:type="dxa"/>
            <w:tcBorders>
              <w:top w:val="nil"/>
              <w:left w:val="nil"/>
              <w:bottom w:val="single" w:sz="8" w:space="0" w:color="000000"/>
              <w:right w:val="single" w:sz="8" w:space="0" w:color="000000"/>
            </w:tcBorders>
            <w:shd w:val="clear" w:color="auto" w:fill="auto"/>
            <w:vAlign w:val="center"/>
          </w:tcPr>
          <w:p w14:paraId="0000464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724" w:type="dxa"/>
            <w:tcBorders>
              <w:top w:val="nil"/>
              <w:left w:val="nil"/>
              <w:bottom w:val="single" w:sz="8" w:space="0" w:color="000000"/>
              <w:right w:val="single" w:sz="8" w:space="0" w:color="000000"/>
            </w:tcBorders>
            <w:shd w:val="clear" w:color="auto" w:fill="auto"/>
            <w:vAlign w:val="center"/>
          </w:tcPr>
          <w:p w14:paraId="0000464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28" w:type="dxa"/>
            <w:tcBorders>
              <w:top w:val="nil"/>
              <w:left w:val="nil"/>
              <w:bottom w:val="single" w:sz="8" w:space="0" w:color="000000"/>
              <w:right w:val="single" w:sz="8" w:space="0" w:color="000000"/>
            </w:tcBorders>
            <w:shd w:val="clear" w:color="auto" w:fill="auto"/>
            <w:vAlign w:val="center"/>
          </w:tcPr>
          <w:p w14:paraId="0000464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88" w:type="dxa"/>
            <w:tcBorders>
              <w:top w:val="nil"/>
              <w:left w:val="nil"/>
              <w:bottom w:val="single" w:sz="8" w:space="0" w:color="000000"/>
              <w:right w:val="single" w:sz="8" w:space="0" w:color="000000"/>
            </w:tcBorders>
            <w:shd w:val="clear" w:color="auto" w:fill="auto"/>
            <w:vAlign w:val="center"/>
          </w:tcPr>
          <w:p w14:paraId="0000464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5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3.21</w:t>
            </w:r>
          </w:p>
        </w:tc>
      </w:tr>
      <w:tr w:rsidR="00F4747B" w14:paraId="7F9AA0A0"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51"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5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95" w:type="dxa"/>
            <w:tcBorders>
              <w:top w:val="nil"/>
              <w:left w:val="nil"/>
              <w:bottom w:val="single" w:sz="8" w:space="0" w:color="000000"/>
              <w:right w:val="single" w:sz="8" w:space="0" w:color="000000"/>
            </w:tcBorders>
            <w:shd w:val="clear" w:color="auto" w:fill="auto"/>
            <w:vAlign w:val="center"/>
          </w:tcPr>
          <w:p w14:paraId="0000465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52" w:type="dxa"/>
            <w:tcBorders>
              <w:top w:val="nil"/>
              <w:left w:val="nil"/>
              <w:bottom w:val="single" w:sz="8" w:space="0" w:color="000000"/>
              <w:right w:val="single" w:sz="8" w:space="0" w:color="000000"/>
            </w:tcBorders>
            <w:shd w:val="clear" w:color="auto" w:fill="auto"/>
            <w:vAlign w:val="center"/>
          </w:tcPr>
          <w:p w14:paraId="0000465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24" w:type="dxa"/>
            <w:tcBorders>
              <w:top w:val="nil"/>
              <w:left w:val="nil"/>
              <w:bottom w:val="single" w:sz="8" w:space="0" w:color="000000"/>
              <w:right w:val="single" w:sz="8" w:space="0" w:color="000000"/>
            </w:tcBorders>
            <w:shd w:val="clear" w:color="auto" w:fill="auto"/>
            <w:vAlign w:val="center"/>
          </w:tcPr>
          <w:p w14:paraId="0000465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27</w:t>
            </w:r>
          </w:p>
        </w:tc>
        <w:tc>
          <w:tcPr>
            <w:tcW w:w="796" w:type="dxa"/>
            <w:tcBorders>
              <w:top w:val="nil"/>
              <w:left w:val="nil"/>
              <w:bottom w:val="single" w:sz="8" w:space="0" w:color="000000"/>
              <w:right w:val="single" w:sz="8" w:space="0" w:color="000000"/>
            </w:tcBorders>
            <w:shd w:val="clear" w:color="auto" w:fill="auto"/>
            <w:vAlign w:val="center"/>
          </w:tcPr>
          <w:p w14:paraId="0000465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24" w:type="dxa"/>
            <w:tcBorders>
              <w:top w:val="nil"/>
              <w:left w:val="nil"/>
              <w:bottom w:val="single" w:sz="8" w:space="0" w:color="000000"/>
              <w:right w:val="single" w:sz="8" w:space="0" w:color="000000"/>
            </w:tcBorders>
            <w:shd w:val="clear" w:color="auto" w:fill="auto"/>
            <w:vAlign w:val="center"/>
          </w:tcPr>
          <w:p w14:paraId="0000465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28" w:type="dxa"/>
            <w:tcBorders>
              <w:top w:val="nil"/>
              <w:left w:val="nil"/>
              <w:bottom w:val="single" w:sz="8" w:space="0" w:color="000000"/>
              <w:right w:val="single" w:sz="8" w:space="0" w:color="000000"/>
            </w:tcBorders>
            <w:shd w:val="clear" w:color="auto" w:fill="auto"/>
            <w:vAlign w:val="center"/>
          </w:tcPr>
          <w:p w14:paraId="0000465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88" w:type="dxa"/>
            <w:tcBorders>
              <w:top w:val="nil"/>
              <w:left w:val="nil"/>
              <w:bottom w:val="single" w:sz="8" w:space="0" w:color="000000"/>
              <w:right w:val="single" w:sz="8" w:space="0" w:color="000000"/>
            </w:tcBorders>
            <w:shd w:val="clear" w:color="auto" w:fill="auto"/>
            <w:vAlign w:val="center"/>
          </w:tcPr>
          <w:p w14:paraId="0000465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5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3.20</w:t>
            </w:r>
          </w:p>
        </w:tc>
      </w:tr>
      <w:tr w:rsidR="00F4747B" w14:paraId="6A1121E5"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5B"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5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95" w:type="dxa"/>
            <w:tcBorders>
              <w:top w:val="nil"/>
              <w:left w:val="nil"/>
              <w:bottom w:val="single" w:sz="8" w:space="0" w:color="000000"/>
              <w:right w:val="single" w:sz="8" w:space="0" w:color="000000"/>
            </w:tcBorders>
            <w:shd w:val="clear" w:color="auto" w:fill="auto"/>
            <w:vAlign w:val="center"/>
          </w:tcPr>
          <w:p w14:paraId="0000465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652" w:type="dxa"/>
            <w:tcBorders>
              <w:top w:val="nil"/>
              <w:left w:val="nil"/>
              <w:bottom w:val="single" w:sz="8" w:space="0" w:color="000000"/>
              <w:right w:val="single" w:sz="8" w:space="0" w:color="000000"/>
            </w:tcBorders>
            <w:shd w:val="clear" w:color="auto" w:fill="auto"/>
            <w:vAlign w:val="center"/>
          </w:tcPr>
          <w:p w14:paraId="0000465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18</w:t>
            </w:r>
          </w:p>
        </w:tc>
        <w:tc>
          <w:tcPr>
            <w:tcW w:w="724" w:type="dxa"/>
            <w:tcBorders>
              <w:top w:val="nil"/>
              <w:left w:val="nil"/>
              <w:bottom w:val="single" w:sz="8" w:space="0" w:color="000000"/>
              <w:right w:val="single" w:sz="8" w:space="0" w:color="000000"/>
            </w:tcBorders>
            <w:shd w:val="clear" w:color="auto" w:fill="auto"/>
            <w:vAlign w:val="center"/>
          </w:tcPr>
          <w:p w14:paraId="0000465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796" w:type="dxa"/>
            <w:tcBorders>
              <w:top w:val="nil"/>
              <w:left w:val="nil"/>
              <w:bottom w:val="single" w:sz="8" w:space="0" w:color="000000"/>
              <w:right w:val="single" w:sz="8" w:space="0" w:color="000000"/>
            </w:tcBorders>
            <w:shd w:val="clear" w:color="auto" w:fill="auto"/>
            <w:vAlign w:val="center"/>
          </w:tcPr>
          <w:p w14:paraId="0000466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24" w:type="dxa"/>
            <w:tcBorders>
              <w:top w:val="nil"/>
              <w:left w:val="nil"/>
              <w:bottom w:val="single" w:sz="8" w:space="0" w:color="000000"/>
              <w:right w:val="single" w:sz="8" w:space="0" w:color="000000"/>
            </w:tcBorders>
            <w:shd w:val="clear" w:color="auto" w:fill="auto"/>
            <w:vAlign w:val="center"/>
          </w:tcPr>
          <w:p w14:paraId="0000466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28" w:type="dxa"/>
            <w:tcBorders>
              <w:top w:val="nil"/>
              <w:left w:val="nil"/>
              <w:bottom w:val="single" w:sz="8" w:space="0" w:color="000000"/>
              <w:right w:val="single" w:sz="8" w:space="0" w:color="000000"/>
            </w:tcBorders>
            <w:shd w:val="clear" w:color="auto" w:fill="auto"/>
            <w:vAlign w:val="center"/>
          </w:tcPr>
          <w:p w14:paraId="0000466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88" w:type="dxa"/>
            <w:tcBorders>
              <w:top w:val="nil"/>
              <w:left w:val="nil"/>
              <w:bottom w:val="single" w:sz="8" w:space="0" w:color="000000"/>
              <w:right w:val="single" w:sz="8" w:space="0" w:color="000000"/>
            </w:tcBorders>
            <w:shd w:val="clear" w:color="auto" w:fill="auto"/>
            <w:vAlign w:val="center"/>
          </w:tcPr>
          <w:p w14:paraId="0000466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82" w:type="dxa"/>
            <w:tcBorders>
              <w:top w:val="nil"/>
              <w:left w:val="nil"/>
              <w:bottom w:val="single" w:sz="8" w:space="0" w:color="000000"/>
              <w:right w:val="single" w:sz="8" w:space="0" w:color="000000"/>
            </w:tcBorders>
            <w:shd w:val="clear" w:color="auto" w:fill="auto"/>
            <w:vAlign w:val="center"/>
          </w:tcPr>
          <w:p w14:paraId="0000466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3.21</w:t>
            </w:r>
          </w:p>
        </w:tc>
      </w:tr>
      <w:tr w:rsidR="00F4747B" w14:paraId="2E4E2D21" w14:textId="77777777" w:rsidTr="00A34D47">
        <w:trPr>
          <w:trHeight w:val="315"/>
        </w:trPr>
        <w:tc>
          <w:tcPr>
            <w:tcW w:w="1712" w:type="dxa"/>
            <w:vMerge w:val="restart"/>
            <w:tcBorders>
              <w:top w:val="nil"/>
              <w:left w:val="single" w:sz="8" w:space="0" w:color="000000"/>
              <w:right w:val="single" w:sz="8" w:space="0" w:color="000000"/>
            </w:tcBorders>
            <w:shd w:val="clear" w:color="auto" w:fill="auto"/>
            <w:vAlign w:val="center"/>
          </w:tcPr>
          <w:p w14:paraId="00004665"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Science/STEM</w:t>
            </w:r>
          </w:p>
        </w:tc>
        <w:tc>
          <w:tcPr>
            <w:tcW w:w="1139" w:type="dxa"/>
            <w:tcBorders>
              <w:top w:val="nil"/>
              <w:left w:val="nil"/>
              <w:bottom w:val="single" w:sz="8" w:space="0" w:color="000000"/>
              <w:right w:val="single" w:sz="8" w:space="0" w:color="000000"/>
            </w:tcBorders>
            <w:shd w:val="clear" w:color="auto" w:fill="auto"/>
            <w:vAlign w:val="center"/>
          </w:tcPr>
          <w:p w14:paraId="0000466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95" w:type="dxa"/>
            <w:tcBorders>
              <w:top w:val="nil"/>
              <w:left w:val="nil"/>
              <w:bottom w:val="single" w:sz="8" w:space="0" w:color="000000"/>
              <w:right w:val="single" w:sz="8" w:space="0" w:color="000000"/>
            </w:tcBorders>
            <w:shd w:val="clear" w:color="auto" w:fill="auto"/>
            <w:vAlign w:val="center"/>
          </w:tcPr>
          <w:p w14:paraId="0000466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2" w:type="dxa"/>
            <w:tcBorders>
              <w:top w:val="nil"/>
              <w:left w:val="nil"/>
              <w:bottom w:val="single" w:sz="8" w:space="0" w:color="000000"/>
              <w:right w:val="single" w:sz="8" w:space="0" w:color="000000"/>
            </w:tcBorders>
            <w:shd w:val="clear" w:color="auto" w:fill="auto"/>
            <w:vAlign w:val="center"/>
          </w:tcPr>
          <w:p w14:paraId="0000466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24" w:type="dxa"/>
            <w:tcBorders>
              <w:top w:val="nil"/>
              <w:left w:val="nil"/>
              <w:bottom w:val="single" w:sz="8" w:space="0" w:color="000000"/>
              <w:right w:val="single" w:sz="8" w:space="0" w:color="000000"/>
            </w:tcBorders>
            <w:shd w:val="clear" w:color="auto" w:fill="auto"/>
            <w:vAlign w:val="center"/>
          </w:tcPr>
          <w:p w14:paraId="0000466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96" w:type="dxa"/>
            <w:tcBorders>
              <w:top w:val="nil"/>
              <w:left w:val="nil"/>
              <w:bottom w:val="single" w:sz="8" w:space="0" w:color="000000"/>
              <w:right w:val="single" w:sz="8" w:space="0" w:color="000000"/>
            </w:tcBorders>
            <w:shd w:val="clear" w:color="auto" w:fill="auto"/>
            <w:vAlign w:val="center"/>
          </w:tcPr>
          <w:p w14:paraId="0000466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4" w:type="dxa"/>
            <w:tcBorders>
              <w:top w:val="nil"/>
              <w:left w:val="nil"/>
              <w:bottom w:val="single" w:sz="8" w:space="0" w:color="000000"/>
              <w:right w:val="single" w:sz="8" w:space="0" w:color="000000"/>
            </w:tcBorders>
            <w:shd w:val="clear" w:color="auto" w:fill="auto"/>
            <w:vAlign w:val="center"/>
          </w:tcPr>
          <w:p w14:paraId="0000466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8" w:type="dxa"/>
            <w:tcBorders>
              <w:top w:val="nil"/>
              <w:left w:val="nil"/>
              <w:bottom w:val="single" w:sz="8" w:space="0" w:color="000000"/>
              <w:right w:val="single" w:sz="8" w:space="0" w:color="000000"/>
            </w:tcBorders>
            <w:shd w:val="clear" w:color="auto" w:fill="auto"/>
            <w:vAlign w:val="center"/>
          </w:tcPr>
          <w:p w14:paraId="0000466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88" w:type="dxa"/>
            <w:tcBorders>
              <w:top w:val="nil"/>
              <w:left w:val="nil"/>
              <w:bottom w:val="single" w:sz="8" w:space="0" w:color="000000"/>
              <w:right w:val="single" w:sz="8" w:space="0" w:color="000000"/>
            </w:tcBorders>
            <w:shd w:val="clear" w:color="auto" w:fill="auto"/>
            <w:vAlign w:val="center"/>
          </w:tcPr>
          <w:p w14:paraId="0000466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6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3.20</w:t>
            </w:r>
          </w:p>
        </w:tc>
      </w:tr>
      <w:tr w:rsidR="00F4747B" w14:paraId="082603CA"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6F"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7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95" w:type="dxa"/>
            <w:tcBorders>
              <w:top w:val="nil"/>
              <w:left w:val="nil"/>
              <w:bottom w:val="single" w:sz="8" w:space="0" w:color="000000"/>
              <w:right w:val="single" w:sz="8" w:space="0" w:color="000000"/>
            </w:tcBorders>
            <w:shd w:val="clear" w:color="auto" w:fill="auto"/>
            <w:vAlign w:val="center"/>
          </w:tcPr>
          <w:p w14:paraId="0000467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652" w:type="dxa"/>
            <w:tcBorders>
              <w:top w:val="nil"/>
              <w:left w:val="nil"/>
              <w:bottom w:val="single" w:sz="8" w:space="0" w:color="000000"/>
              <w:right w:val="single" w:sz="8" w:space="0" w:color="000000"/>
            </w:tcBorders>
            <w:shd w:val="clear" w:color="auto" w:fill="auto"/>
            <w:vAlign w:val="center"/>
          </w:tcPr>
          <w:p w14:paraId="0000467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24" w:type="dxa"/>
            <w:tcBorders>
              <w:top w:val="nil"/>
              <w:left w:val="nil"/>
              <w:bottom w:val="single" w:sz="8" w:space="0" w:color="000000"/>
              <w:right w:val="single" w:sz="8" w:space="0" w:color="000000"/>
            </w:tcBorders>
            <w:shd w:val="clear" w:color="auto" w:fill="auto"/>
            <w:vAlign w:val="center"/>
          </w:tcPr>
          <w:p w14:paraId="0000467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96" w:type="dxa"/>
            <w:tcBorders>
              <w:top w:val="nil"/>
              <w:left w:val="nil"/>
              <w:bottom w:val="single" w:sz="8" w:space="0" w:color="000000"/>
              <w:right w:val="single" w:sz="8" w:space="0" w:color="000000"/>
            </w:tcBorders>
            <w:shd w:val="clear" w:color="auto" w:fill="auto"/>
            <w:vAlign w:val="center"/>
          </w:tcPr>
          <w:p w14:paraId="0000467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724" w:type="dxa"/>
            <w:tcBorders>
              <w:top w:val="nil"/>
              <w:left w:val="nil"/>
              <w:bottom w:val="single" w:sz="8" w:space="0" w:color="000000"/>
              <w:right w:val="single" w:sz="8" w:space="0" w:color="000000"/>
            </w:tcBorders>
            <w:shd w:val="clear" w:color="auto" w:fill="auto"/>
            <w:vAlign w:val="center"/>
          </w:tcPr>
          <w:p w14:paraId="0000467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28" w:type="dxa"/>
            <w:tcBorders>
              <w:top w:val="nil"/>
              <w:left w:val="nil"/>
              <w:bottom w:val="single" w:sz="8" w:space="0" w:color="000000"/>
              <w:right w:val="single" w:sz="8" w:space="0" w:color="000000"/>
            </w:tcBorders>
            <w:shd w:val="clear" w:color="auto" w:fill="auto"/>
            <w:vAlign w:val="center"/>
          </w:tcPr>
          <w:p w14:paraId="0000467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88" w:type="dxa"/>
            <w:tcBorders>
              <w:top w:val="nil"/>
              <w:left w:val="nil"/>
              <w:bottom w:val="single" w:sz="8" w:space="0" w:color="000000"/>
              <w:right w:val="single" w:sz="8" w:space="0" w:color="000000"/>
            </w:tcBorders>
            <w:shd w:val="clear" w:color="auto" w:fill="auto"/>
            <w:vAlign w:val="center"/>
          </w:tcPr>
          <w:p w14:paraId="0000467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7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2.83</w:t>
            </w:r>
          </w:p>
        </w:tc>
      </w:tr>
      <w:tr w:rsidR="00F4747B" w14:paraId="356C03B9"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7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7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95" w:type="dxa"/>
            <w:tcBorders>
              <w:top w:val="nil"/>
              <w:left w:val="nil"/>
              <w:bottom w:val="single" w:sz="8" w:space="0" w:color="000000"/>
              <w:right w:val="single" w:sz="8" w:space="0" w:color="000000"/>
            </w:tcBorders>
            <w:shd w:val="clear" w:color="auto" w:fill="auto"/>
            <w:vAlign w:val="center"/>
          </w:tcPr>
          <w:p w14:paraId="0000467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652" w:type="dxa"/>
            <w:tcBorders>
              <w:top w:val="nil"/>
              <w:left w:val="nil"/>
              <w:bottom w:val="single" w:sz="8" w:space="0" w:color="000000"/>
              <w:right w:val="single" w:sz="8" w:space="0" w:color="000000"/>
            </w:tcBorders>
            <w:shd w:val="clear" w:color="auto" w:fill="auto"/>
            <w:vAlign w:val="center"/>
          </w:tcPr>
          <w:p w14:paraId="0000467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24" w:type="dxa"/>
            <w:tcBorders>
              <w:top w:val="nil"/>
              <w:left w:val="nil"/>
              <w:bottom w:val="single" w:sz="8" w:space="0" w:color="000000"/>
              <w:right w:val="single" w:sz="8" w:space="0" w:color="000000"/>
            </w:tcBorders>
            <w:shd w:val="clear" w:color="auto" w:fill="auto"/>
            <w:vAlign w:val="center"/>
          </w:tcPr>
          <w:p w14:paraId="0000467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96" w:type="dxa"/>
            <w:tcBorders>
              <w:top w:val="nil"/>
              <w:left w:val="nil"/>
              <w:bottom w:val="single" w:sz="8" w:space="0" w:color="000000"/>
              <w:right w:val="single" w:sz="8" w:space="0" w:color="000000"/>
            </w:tcBorders>
            <w:shd w:val="clear" w:color="auto" w:fill="auto"/>
            <w:vAlign w:val="center"/>
          </w:tcPr>
          <w:p w14:paraId="0000467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24" w:type="dxa"/>
            <w:tcBorders>
              <w:top w:val="nil"/>
              <w:left w:val="nil"/>
              <w:bottom w:val="single" w:sz="8" w:space="0" w:color="000000"/>
              <w:right w:val="single" w:sz="8" w:space="0" w:color="000000"/>
            </w:tcBorders>
            <w:shd w:val="clear" w:color="auto" w:fill="auto"/>
            <w:vAlign w:val="center"/>
          </w:tcPr>
          <w:p w14:paraId="0000467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728" w:type="dxa"/>
            <w:tcBorders>
              <w:top w:val="nil"/>
              <w:left w:val="nil"/>
              <w:bottom w:val="single" w:sz="8" w:space="0" w:color="000000"/>
              <w:right w:val="single" w:sz="8" w:space="0" w:color="000000"/>
            </w:tcBorders>
            <w:shd w:val="clear" w:color="auto" w:fill="auto"/>
            <w:vAlign w:val="center"/>
          </w:tcPr>
          <w:p w14:paraId="0000468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688" w:type="dxa"/>
            <w:tcBorders>
              <w:top w:val="nil"/>
              <w:left w:val="nil"/>
              <w:bottom w:val="single" w:sz="8" w:space="0" w:color="000000"/>
              <w:right w:val="single" w:sz="8" w:space="0" w:color="000000"/>
            </w:tcBorders>
            <w:shd w:val="clear" w:color="auto" w:fill="auto"/>
            <w:vAlign w:val="center"/>
          </w:tcPr>
          <w:p w14:paraId="0000468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1582" w:type="dxa"/>
            <w:tcBorders>
              <w:top w:val="nil"/>
              <w:left w:val="nil"/>
              <w:bottom w:val="single" w:sz="8" w:space="0" w:color="000000"/>
              <w:right w:val="single" w:sz="8" w:space="0" w:color="000000"/>
            </w:tcBorders>
            <w:shd w:val="clear" w:color="auto" w:fill="auto"/>
            <w:vAlign w:val="center"/>
          </w:tcPr>
          <w:p w14:paraId="0000468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3.48</w:t>
            </w:r>
          </w:p>
        </w:tc>
      </w:tr>
      <w:tr w:rsidR="00F4747B" w14:paraId="0BD7918C" w14:textId="77777777" w:rsidTr="00A34D47">
        <w:trPr>
          <w:trHeight w:val="315"/>
        </w:trPr>
        <w:tc>
          <w:tcPr>
            <w:tcW w:w="1712" w:type="dxa"/>
            <w:vMerge w:val="restart"/>
            <w:tcBorders>
              <w:top w:val="nil"/>
              <w:left w:val="single" w:sz="8" w:space="0" w:color="000000"/>
              <w:right w:val="single" w:sz="8" w:space="0" w:color="000000"/>
            </w:tcBorders>
            <w:shd w:val="clear" w:color="auto" w:fill="auto"/>
            <w:vAlign w:val="center"/>
          </w:tcPr>
          <w:p w14:paraId="00004683"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History/Social Studies</w:t>
            </w:r>
          </w:p>
        </w:tc>
        <w:tc>
          <w:tcPr>
            <w:tcW w:w="1139" w:type="dxa"/>
            <w:tcBorders>
              <w:top w:val="nil"/>
              <w:left w:val="nil"/>
              <w:bottom w:val="single" w:sz="8" w:space="0" w:color="000000"/>
              <w:right w:val="single" w:sz="8" w:space="0" w:color="000000"/>
            </w:tcBorders>
            <w:shd w:val="clear" w:color="auto" w:fill="auto"/>
            <w:vAlign w:val="center"/>
          </w:tcPr>
          <w:p w14:paraId="0000468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95" w:type="dxa"/>
            <w:tcBorders>
              <w:top w:val="nil"/>
              <w:left w:val="nil"/>
              <w:bottom w:val="single" w:sz="8" w:space="0" w:color="000000"/>
              <w:right w:val="single" w:sz="8" w:space="0" w:color="000000"/>
            </w:tcBorders>
            <w:shd w:val="clear" w:color="auto" w:fill="auto"/>
            <w:vAlign w:val="center"/>
          </w:tcPr>
          <w:p w14:paraId="0000468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52" w:type="dxa"/>
            <w:tcBorders>
              <w:top w:val="nil"/>
              <w:left w:val="nil"/>
              <w:bottom w:val="single" w:sz="8" w:space="0" w:color="000000"/>
              <w:right w:val="single" w:sz="8" w:space="0" w:color="000000"/>
            </w:tcBorders>
            <w:shd w:val="clear" w:color="auto" w:fill="auto"/>
            <w:vAlign w:val="center"/>
          </w:tcPr>
          <w:p w14:paraId="0000468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24" w:type="dxa"/>
            <w:tcBorders>
              <w:top w:val="nil"/>
              <w:left w:val="nil"/>
              <w:bottom w:val="single" w:sz="8" w:space="0" w:color="000000"/>
              <w:right w:val="single" w:sz="8" w:space="0" w:color="000000"/>
            </w:tcBorders>
            <w:shd w:val="clear" w:color="auto" w:fill="auto"/>
            <w:vAlign w:val="center"/>
          </w:tcPr>
          <w:p w14:paraId="0000468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96" w:type="dxa"/>
            <w:tcBorders>
              <w:top w:val="nil"/>
              <w:left w:val="nil"/>
              <w:bottom w:val="single" w:sz="8" w:space="0" w:color="000000"/>
              <w:right w:val="single" w:sz="8" w:space="0" w:color="000000"/>
            </w:tcBorders>
            <w:shd w:val="clear" w:color="auto" w:fill="auto"/>
            <w:vAlign w:val="center"/>
          </w:tcPr>
          <w:p w14:paraId="0000468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4" w:type="dxa"/>
            <w:tcBorders>
              <w:top w:val="nil"/>
              <w:left w:val="nil"/>
              <w:bottom w:val="single" w:sz="8" w:space="0" w:color="000000"/>
              <w:right w:val="single" w:sz="8" w:space="0" w:color="000000"/>
            </w:tcBorders>
            <w:shd w:val="clear" w:color="auto" w:fill="auto"/>
            <w:vAlign w:val="center"/>
          </w:tcPr>
          <w:p w14:paraId="0000468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8" w:type="dxa"/>
            <w:tcBorders>
              <w:top w:val="nil"/>
              <w:left w:val="nil"/>
              <w:bottom w:val="single" w:sz="8" w:space="0" w:color="000000"/>
              <w:right w:val="single" w:sz="8" w:space="0" w:color="000000"/>
            </w:tcBorders>
            <w:shd w:val="clear" w:color="auto" w:fill="auto"/>
            <w:vAlign w:val="center"/>
          </w:tcPr>
          <w:p w14:paraId="0000468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88" w:type="dxa"/>
            <w:tcBorders>
              <w:top w:val="nil"/>
              <w:left w:val="nil"/>
              <w:bottom w:val="single" w:sz="8" w:space="0" w:color="000000"/>
              <w:right w:val="single" w:sz="8" w:space="0" w:color="000000"/>
            </w:tcBorders>
            <w:shd w:val="clear" w:color="auto" w:fill="auto"/>
            <w:vAlign w:val="center"/>
          </w:tcPr>
          <w:p w14:paraId="0000468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8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2.80</w:t>
            </w:r>
          </w:p>
        </w:tc>
      </w:tr>
      <w:tr w:rsidR="00F4747B" w14:paraId="67F76A52"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8D"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8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95" w:type="dxa"/>
            <w:tcBorders>
              <w:top w:val="nil"/>
              <w:left w:val="nil"/>
              <w:bottom w:val="single" w:sz="8" w:space="0" w:color="000000"/>
              <w:right w:val="single" w:sz="8" w:space="0" w:color="000000"/>
            </w:tcBorders>
            <w:shd w:val="clear" w:color="auto" w:fill="auto"/>
            <w:vAlign w:val="center"/>
          </w:tcPr>
          <w:p w14:paraId="0000468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652" w:type="dxa"/>
            <w:tcBorders>
              <w:top w:val="nil"/>
              <w:left w:val="nil"/>
              <w:bottom w:val="single" w:sz="8" w:space="0" w:color="000000"/>
              <w:right w:val="single" w:sz="8" w:space="0" w:color="000000"/>
            </w:tcBorders>
            <w:shd w:val="clear" w:color="auto" w:fill="auto"/>
            <w:vAlign w:val="center"/>
          </w:tcPr>
          <w:p w14:paraId="0000469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24" w:type="dxa"/>
            <w:tcBorders>
              <w:top w:val="nil"/>
              <w:left w:val="nil"/>
              <w:bottom w:val="single" w:sz="8" w:space="0" w:color="000000"/>
              <w:right w:val="single" w:sz="8" w:space="0" w:color="000000"/>
            </w:tcBorders>
            <w:shd w:val="clear" w:color="auto" w:fill="auto"/>
            <w:vAlign w:val="center"/>
          </w:tcPr>
          <w:p w14:paraId="0000469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96" w:type="dxa"/>
            <w:tcBorders>
              <w:top w:val="nil"/>
              <w:left w:val="nil"/>
              <w:bottom w:val="single" w:sz="8" w:space="0" w:color="000000"/>
              <w:right w:val="single" w:sz="8" w:space="0" w:color="000000"/>
            </w:tcBorders>
            <w:shd w:val="clear" w:color="auto" w:fill="auto"/>
            <w:vAlign w:val="center"/>
          </w:tcPr>
          <w:p w14:paraId="0000469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24" w:type="dxa"/>
            <w:tcBorders>
              <w:top w:val="nil"/>
              <w:left w:val="nil"/>
              <w:bottom w:val="single" w:sz="8" w:space="0" w:color="000000"/>
              <w:right w:val="single" w:sz="8" w:space="0" w:color="000000"/>
            </w:tcBorders>
            <w:shd w:val="clear" w:color="auto" w:fill="auto"/>
            <w:vAlign w:val="center"/>
          </w:tcPr>
          <w:p w14:paraId="0000469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28" w:type="dxa"/>
            <w:tcBorders>
              <w:top w:val="nil"/>
              <w:left w:val="nil"/>
              <w:bottom w:val="single" w:sz="8" w:space="0" w:color="000000"/>
              <w:right w:val="single" w:sz="8" w:space="0" w:color="000000"/>
            </w:tcBorders>
            <w:shd w:val="clear" w:color="auto" w:fill="auto"/>
            <w:vAlign w:val="center"/>
          </w:tcPr>
          <w:p w14:paraId="0000469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88" w:type="dxa"/>
            <w:tcBorders>
              <w:top w:val="nil"/>
              <w:left w:val="nil"/>
              <w:bottom w:val="single" w:sz="8" w:space="0" w:color="000000"/>
              <w:right w:val="single" w:sz="8" w:space="0" w:color="000000"/>
            </w:tcBorders>
            <w:shd w:val="clear" w:color="auto" w:fill="auto"/>
            <w:vAlign w:val="center"/>
          </w:tcPr>
          <w:p w14:paraId="0000469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9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2.81</w:t>
            </w:r>
          </w:p>
        </w:tc>
      </w:tr>
      <w:tr w:rsidR="00F4747B" w14:paraId="19B6AA0D"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97"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9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95" w:type="dxa"/>
            <w:tcBorders>
              <w:top w:val="nil"/>
              <w:left w:val="nil"/>
              <w:bottom w:val="single" w:sz="8" w:space="0" w:color="000000"/>
              <w:right w:val="single" w:sz="8" w:space="0" w:color="000000"/>
            </w:tcBorders>
            <w:shd w:val="clear" w:color="auto" w:fill="auto"/>
            <w:vAlign w:val="center"/>
          </w:tcPr>
          <w:p w14:paraId="0000469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52" w:type="dxa"/>
            <w:tcBorders>
              <w:top w:val="nil"/>
              <w:left w:val="nil"/>
              <w:bottom w:val="single" w:sz="8" w:space="0" w:color="000000"/>
              <w:right w:val="single" w:sz="8" w:space="0" w:color="000000"/>
            </w:tcBorders>
            <w:shd w:val="clear" w:color="auto" w:fill="auto"/>
            <w:vAlign w:val="center"/>
          </w:tcPr>
          <w:p w14:paraId="0000469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24" w:type="dxa"/>
            <w:tcBorders>
              <w:top w:val="nil"/>
              <w:left w:val="nil"/>
              <w:bottom w:val="single" w:sz="8" w:space="0" w:color="000000"/>
              <w:right w:val="single" w:sz="8" w:space="0" w:color="000000"/>
            </w:tcBorders>
            <w:shd w:val="clear" w:color="auto" w:fill="auto"/>
            <w:vAlign w:val="center"/>
          </w:tcPr>
          <w:p w14:paraId="0000469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96" w:type="dxa"/>
            <w:tcBorders>
              <w:top w:val="nil"/>
              <w:left w:val="nil"/>
              <w:bottom w:val="single" w:sz="8" w:space="0" w:color="000000"/>
              <w:right w:val="single" w:sz="8" w:space="0" w:color="000000"/>
            </w:tcBorders>
            <w:shd w:val="clear" w:color="auto" w:fill="auto"/>
            <w:vAlign w:val="center"/>
          </w:tcPr>
          <w:p w14:paraId="0000469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24" w:type="dxa"/>
            <w:tcBorders>
              <w:top w:val="nil"/>
              <w:left w:val="nil"/>
              <w:bottom w:val="single" w:sz="8" w:space="0" w:color="000000"/>
              <w:right w:val="single" w:sz="8" w:space="0" w:color="000000"/>
            </w:tcBorders>
            <w:shd w:val="clear" w:color="auto" w:fill="auto"/>
            <w:vAlign w:val="center"/>
          </w:tcPr>
          <w:p w14:paraId="0000469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28" w:type="dxa"/>
            <w:tcBorders>
              <w:top w:val="nil"/>
              <w:left w:val="nil"/>
              <w:bottom w:val="single" w:sz="8" w:space="0" w:color="000000"/>
              <w:right w:val="single" w:sz="8" w:space="0" w:color="000000"/>
            </w:tcBorders>
            <w:shd w:val="clear" w:color="auto" w:fill="auto"/>
            <w:vAlign w:val="center"/>
          </w:tcPr>
          <w:p w14:paraId="0000469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688" w:type="dxa"/>
            <w:tcBorders>
              <w:top w:val="nil"/>
              <w:left w:val="nil"/>
              <w:bottom w:val="single" w:sz="8" w:space="0" w:color="000000"/>
              <w:right w:val="single" w:sz="8" w:space="0" w:color="000000"/>
            </w:tcBorders>
            <w:shd w:val="clear" w:color="auto" w:fill="auto"/>
            <w:vAlign w:val="center"/>
          </w:tcPr>
          <w:p w14:paraId="0000469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82" w:type="dxa"/>
            <w:tcBorders>
              <w:top w:val="nil"/>
              <w:left w:val="nil"/>
              <w:bottom w:val="single" w:sz="8" w:space="0" w:color="000000"/>
              <w:right w:val="single" w:sz="8" w:space="0" w:color="000000"/>
            </w:tcBorders>
            <w:shd w:val="clear" w:color="auto" w:fill="auto"/>
            <w:vAlign w:val="center"/>
          </w:tcPr>
          <w:p w14:paraId="000046A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4.11</w:t>
            </w:r>
          </w:p>
        </w:tc>
      </w:tr>
      <w:tr w:rsidR="00F4747B" w14:paraId="0FA67B88" w14:textId="77777777" w:rsidTr="00A34D47">
        <w:trPr>
          <w:trHeight w:val="315"/>
        </w:trPr>
        <w:tc>
          <w:tcPr>
            <w:tcW w:w="1712" w:type="dxa"/>
            <w:vMerge w:val="restart"/>
            <w:tcBorders>
              <w:top w:val="nil"/>
              <w:left w:val="single" w:sz="8" w:space="0" w:color="000000"/>
              <w:right w:val="single" w:sz="8" w:space="0" w:color="000000"/>
            </w:tcBorders>
            <w:shd w:val="clear" w:color="auto" w:fill="auto"/>
            <w:vAlign w:val="center"/>
          </w:tcPr>
          <w:p w14:paraId="000046A1"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Other</w:t>
            </w:r>
          </w:p>
        </w:tc>
        <w:tc>
          <w:tcPr>
            <w:tcW w:w="1139" w:type="dxa"/>
            <w:tcBorders>
              <w:top w:val="nil"/>
              <w:left w:val="nil"/>
              <w:bottom w:val="single" w:sz="8" w:space="0" w:color="000000"/>
              <w:right w:val="single" w:sz="8" w:space="0" w:color="000000"/>
            </w:tcBorders>
            <w:shd w:val="clear" w:color="auto" w:fill="auto"/>
            <w:vAlign w:val="center"/>
          </w:tcPr>
          <w:p w14:paraId="000046A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95" w:type="dxa"/>
            <w:tcBorders>
              <w:top w:val="nil"/>
              <w:left w:val="nil"/>
              <w:bottom w:val="single" w:sz="8" w:space="0" w:color="000000"/>
              <w:right w:val="single" w:sz="8" w:space="0" w:color="000000"/>
            </w:tcBorders>
            <w:shd w:val="clear" w:color="auto" w:fill="auto"/>
            <w:vAlign w:val="center"/>
          </w:tcPr>
          <w:p w14:paraId="000046A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2" w:type="dxa"/>
            <w:tcBorders>
              <w:top w:val="nil"/>
              <w:left w:val="nil"/>
              <w:bottom w:val="single" w:sz="8" w:space="0" w:color="000000"/>
              <w:right w:val="single" w:sz="8" w:space="0" w:color="000000"/>
            </w:tcBorders>
            <w:shd w:val="clear" w:color="auto" w:fill="auto"/>
            <w:vAlign w:val="center"/>
          </w:tcPr>
          <w:p w14:paraId="000046A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4" w:type="dxa"/>
            <w:tcBorders>
              <w:top w:val="nil"/>
              <w:left w:val="nil"/>
              <w:bottom w:val="single" w:sz="8" w:space="0" w:color="000000"/>
              <w:right w:val="single" w:sz="8" w:space="0" w:color="000000"/>
            </w:tcBorders>
            <w:shd w:val="clear" w:color="auto" w:fill="auto"/>
            <w:vAlign w:val="center"/>
          </w:tcPr>
          <w:p w14:paraId="000046A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96" w:type="dxa"/>
            <w:tcBorders>
              <w:top w:val="nil"/>
              <w:left w:val="nil"/>
              <w:bottom w:val="single" w:sz="8" w:space="0" w:color="000000"/>
              <w:right w:val="single" w:sz="8" w:space="0" w:color="000000"/>
            </w:tcBorders>
            <w:shd w:val="clear" w:color="auto" w:fill="auto"/>
            <w:vAlign w:val="center"/>
          </w:tcPr>
          <w:p w14:paraId="000046A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4" w:type="dxa"/>
            <w:tcBorders>
              <w:top w:val="nil"/>
              <w:left w:val="nil"/>
              <w:bottom w:val="single" w:sz="8" w:space="0" w:color="000000"/>
              <w:right w:val="single" w:sz="8" w:space="0" w:color="000000"/>
            </w:tcBorders>
            <w:shd w:val="clear" w:color="auto" w:fill="auto"/>
            <w:vAlign w:val="center"/>
          </w:tcPr>
          <w:p w14:paraId="000046A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28" w:type="dxa"/>
            <w:tcBorders>
              <w:top w:val="nil"/>
              <w:left w:val="nil"/>
              <w:bottom w:val="single" w:sz="8" w:space="0" w:color="000000"/>
              <w:right w:val="single" w:sz="8" w:space="0" w:color="000000"/>
            </w:tcBorders>
            <w:shd w:val="clear" w:color="auto" w:fill="auto"/>
            <w:vAlign w:val="center"/>
          </w:tcPr>
          <w:p w14:paraId="000046A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88" w:type="dxa"/>
            <w:tcBorders>
              <w:top w:val="nil"/>
              <w:left w:val="nil"/>
              <w:bottom w:val="single" w:sz="8" w:space="0" w:color="000000"/>
              <w:right w:val="single" w:sz="8" w:space="0" w:color="000000"/>
            </w:tcBorders>
            <w:shd w:val="clear" w:color="auto" w:fill="auto"/>
            <w:vAlign w:val="center"/>
          </w:tcPr>
          <w:p w14:paraId="000046A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A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4.00</w:t>
            </w:r>
          </w:p>
        </w:tc>
      </w:tr>
      <w:tr w:rsidR="00F4747B" w14:paraId="00DDDCD6"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AB"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A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95" w:type="dxa"/>
            <w:tcBorders>
              <w:top w:val="nil"/>
              <w:left w:val="nil"/>
              <w:bottom w:val="single" w:sz="8" w:space="0" w:color="000000"/>
              <w:right w:val="single" w:sz="8" w:space="0" w:color="000000"/>
            </w:tcBorders>
            <w:shd w:val="clear" w:color="auto" w:fill="auto"/>
            <w:vAlign w:val="center"/>
          </w:tcPr>
          <w:p w14:paraId="000046A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52" w:type="dxa"/>
            <w:tcBorders>
              <w:top w:val="nil"/>
              <w:left w:val="nil"/>
              <w:bottom w:val="single" w:sz="8" w:space="0" w:color="000000"/>
              <w:right w:val="single" w:sz="8" w:space="0" w:color="000000"/>
            </w:tcBorders>
            <w:shd w:val="clear" w:color="auto" w:fill="auto"/>
            <w:vAlign w:val="center"/>
          </w:tcPr>
          <w:p w14:paraId="000046A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24" w:type="dxa"/>
            <w:tcBorders>
              <w:top w:val="nil"/>
              <w:left w:val="nil"/>
              <w:bottom w:val="single" w:sz="8" w:space="0" w:color="000000"/>
              <w:right w:val="single" w:sz="8" w:space="0" w:color="000000"/>
            </w:tcBorders>
            <w:shd w:val="clear" w:color="auto" w:fill="auto"/>
            <w:vAlign w:val="center"/>
          </w:tcPr>
          <w:p w14:paraId="000046A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96" w:type="dxa"/>
            <w:tcBorders>
              <w:top w:val="nil"/>
              <w:left w:val="nil"/>
              <w:bottom w:val="single" w:sz="8" w:space="0" w:color="000000"/>
              <w:right w:val="single" w:sz="8" w:space="0" w:color="000000"/>
            </w:tcBorders>
            <w:shd w:val="clear" w:color="auto" w:fill="auto"/>
            <w:vAlign w:val="center"/>
          </w:tcPr>
          <w:p w14:paraId="000046B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24" w:type="dxa"/>
            <w:tcBorders>
              <w:top w:val="nil"/>
              <w:left w:val="nil"/>
              <w:bottom w:val="single" w:sz="8" w:space="0" w:color="000000"/>
              <w:right w:val="single" w:sz="8" w:space="0" w:color="000000"/>
            </w:tcBorders>
            <w:shd w:val="clear" w:color="auto" w:fill="auto"/>
            <w:vAlign w:val="center"/>
          </w:tcPr>
          <w:p w14:paraId="000046B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28" w:type="dxa"/>
            <w:tcBorders>
              <w:top w:val="nil"/>
              <w:left w:val="nil"/>
              <w:bottom w:val="single" w:sz="8" w:space="0" w:color="000000"/>
              <w:right w:val="single" w:sz="8" w:space="0" w:color="000000"/>
            </w:tcBorders>
            <w:shd w:val="clear" w:color="auto" w:fill="auto"/>
            <w:vAlign w:val="center"/>
          </w:tcPr>
          <w:p w14:paraId="000046B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88" w:type="dxa"/>
            <w:tcBorders>
              <w:top w:val="nil"/>
              <w:left w:val="nil"/>
              <w:bottom w:val="single" w:sz="8" w:space="0" w:color="000000"/>
              <w:right w:val="single" w:sz="8" w:space="0" w:color="000000"/>
            </w:tcBorders>
            <w:shd w:val="clear" w:color="auto" w:fill="auto"/>
            <w:vAlign w:val="center"/>
          </w:tcPr>
          <w:p w14:paraId="000046B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B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2.83</w:t>
            </w:r>
          </w:p>
        </w:tc>
      </w:tr>
      <w:tr w:rsidR="00F4747B" w14:paraId="5A6DBBB5" w14:textId="77777777" w:rsidTr="00A34D47">
        <w:trPr>
          <w:trHeight w:val="315"/>
        </w:trPr>
        <w:tc>
          <w:tcPr>
            <w:tcW w:w="1712" w:type="dxa"/>
            <w:vMerge/>
            <w:tcBorders>
              <w:top w:val="nil"/>
              <w:left w:val="single" w:sz="8" w:space="0" w:color="000000"/>
              <w:right w:val="single" w:sz="8" w:space="0" w:color="000000"/>
            </w:tcBorders>
            <w:shd w:val="clear" w:color="auto" w:fill="auto"/>
            <w:vAlign w:val="center"/>
          </w:tcPr>
          <w:p w14:paraId="000046B5"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9" w:type="dxa"/>
            <w:tcBorders>
              <w:top w:val="nil"/>
              <w:left w:val="nil"/>
              <w:bottom w:val="single" w:sz="8" w:space="0" w:color="000000"/>
              <w:right w:val="single" w:sz="8" w:space="0" w:color="000000"/>
            </w:tcBorders>
            <w:shd w:val="clear" w:color="auto" w:fill="auto"/>
            <w:vAlign w:val="center"/>
          </w:tcPr>
          <w:p w14:paraId="000046B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95" w:type="dxa"/>
            <w:tcBorders>
              <w:top w:val="nil"/>
              <w:left w:val="nil"/>
              <w:bottom w:val="single" w:sz="8" w:space="0" w:color="000000"/>
              <w:right w:val="single" w:sz="8" w:space="0" w:color="000000"/>
            </w:tcBorders>
            <w:shd w:val="clear" w:color="auto" w:fill="auto"/>
            <w:vAlign w:val="center"/>
          </w:tcPr>
          <w:p w14:paraId="000046B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52" w:type="dxa"/>
            <w:tcBorders>
              <w:top w:val="nil"/>
              <w:left w:val="nil"/>
              <w:bottom w:val="single" w:sz="8" w:space="0" w:color="000000"/>
              <w:right w:val="single" w:sz="8" w:space="0" w:color="000000"/>
            </w:tcBorders>
            <w:shd w:val="clear" w:color="auto" w:fill="auto"/>
            <w:vAlign w:val="center"/>
          </w:tcPr>
          <w:p w14:paraId="000046B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4" w:type="dxa"/>
            <w:tcBorders>
              <w:top w:val="nil"/>
              <w:left w:val="nil"/>
              <w:bottom w:val="single" w:sz="8" w:space="0" w:color="000000"/>
              <w:right w:val="single" w:sz="8" w:space="0" w:color="000000"/>
            </w:tcBorders>
            <w:shd w:val="clear" w:color="auto" w:fill="auto"/>
            <w:vAlign w:val="center"/>
          </w:tcPr>
          <w:p w14:paraId="000046B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96" w:type="dxa"/>
            <w:tcBorders>
              <w:top w:val="nil"/>
              <w:left w:val="nil"/>
              <w:bottom w:val="single" w:sz="8" w:space="0" w:color="000000"/>
              <w:right w:val="single" w:sz="8" w:space="0" w:color="000000"/>
            </w:tcBorders>
            <w:shd w:val="clear" w:color="auto" w:fill="auto"/>
            <w:vAlign w:val="center"/>
          </w:tcPr>
          <w:p w14:paraId="000046B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24" w:type="dxa"/>
            <w:tcBorders>
              <w:top w:val="nil"/>
              <w:left w:val="nil"/>
              <w:bottom w:val="single" w:sz="8" w:space="0" w:color="000000"/>
              <w:right w:val="single" w:sz="8" w:space="0" w:color="000000"/>
            </w:tcBorders>
            <w:shd w:val="clear" w:color="auto" w:fill="auto"/>
            <w:vAlign w:val="center"/>
          </w:tcPr>
          <w:p w14:paraId="000046B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28" w:type="dxa"/>
            <w:tcBorders>
              <w:top w:val="nil"/>
              <w:left w:val="nil"/>
              <w:bottom w:val="single" w:sz="8" w:space="0" w:color="000000"/>
              <w:right w:val="single" w:sz="8" w:space="0" w:color="000000"/>
            </w:tcBorders>
            <w:shd w:val="clear" w:color="auto" w:fill="auto"/>
            <w:vAlign w:val="center"/>
          </w:tcPr>
          <w:p w14:paraId="000046B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88" w:type="dxa"/>
            <w:tcBorders>
              <w:top w:val="nil"/>
              <w:left w:val="nil"/>
              <w:bottom w:val="single" w:sz="8" w:space="0" w:color="000000"/>
              <w:right w:val="single" w:sz="8" w:space="0" w:color="000000"/>
            </w:tcBorders>
            <w:shd w:val="clear" w:color="auto" w:fill="auto"/>
            <w:vAlign w:val="center"/>
          </w:tcPr>
          <w:p w14:paraId="000046B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6B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3.23</w:t>
            </w:r>
          </w:p>
        </w:tc>
      </w:tr>
    </w:tbl>
    <w:p w14:paraId="000046BF"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6C0"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color w:val="000000"/>
          <w:sz w:val="24"/>
          <w:szCs w:val="24"/>
        </w:rPr>
      </w:pPr>
      <w:r>
        <w:br w:type="page"/>
      </w:r>
    </w:p>
    <w:p w14:paraId="000046C1"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32. Analysis and Inquiry: Sample Observation Comments by Grade Band </w:t>
      </w:r>
    </w:p>
    <w:tbl>
      <w:tblPr>
        <w:tblStyle w:val="affffff3"/>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32"/>
        <w:tblDescription w:val="Analysis and Inquiry: Sample Observation Comments by Grade Band "/>
      </w:tblPr>
      <w:tblGrid>
        <w:gridCol w:w="1435"/>
        <w:gridCol w:w="7915"/>
      </w:tblGrid>
      <w:tr w:rsidR="00F4747B" w14:paraId="3EC6F0E9" w14:textId="77777777" w:rsidTr="00A34D47">
        <w:trPr>
          <w:jc w:val="center"/>
        </w:trPr>
        <w:tc>
          <w:tcPr>
            <w:tcW w:w="1435" w:type="dxa"/>
            <w:shd w:val="clear" w:color="auto" w:fill="8DB3E2"/>
          </w:tcPr>
          <w:p w14:paraId="000046C2"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Band</w:t>
            </w:r>
          </w:p>
        </w:tc>
        <w:tc>
          <w:tcPr>
            <w:tcW w:w="7915" w:type="dxa"/>
            <w:shd w:val="clear" w:color="auto" w:fill="8DB3E2"/>
          </w:tcPr>
          <w:p w14:paraId="000046C3"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Analysis and Inquiry</w:t>
            </w:r>
          </w:p>
        </w:tc>
      </w:tr>
      <w:tr w:rsidR="00F4747B" w14:paraId="7114FDFF" w14:textId="77777777" w:rsidTr="00A34D47">
        <w:trPr>
          <w:jc w:val="center"/>
        </w:trPr>
        <w:tc>
          <w:tcPr>
            <w:tcW w:w="1435" w:type="dxa"/>
          </w:tcPr>
          <w:p w14:paraId="000046C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w:t>
            </w:r>
          </w:p>
        </w:tc>
        <w:tc>
          <w:tcPr>
            <w:tcW w:w="7915" w:type="dxa"/>
          </w:tcPr>
          <w:p w14:paraId="000046C5"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Sixty percent of classrooms serving students in Grades 4–8 are rated in the middle range for Analysis and Inquiry. Within these classrooms, teachers provide students with some opportunities to engage in higher order thinking. For example, in a fifth-grade classroom, students develop arguments for why they deserve more time for recess. In a fourth-grade classroom, students have an informal debate about whether pizza or burgers are a better food choice. However, these instances are brief or limited in depth. </w:t>
            </w:r>
          </w:p>
          <w:p w14:paraId="000046C6"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In classrooms that are rated in the middle range, students have occasional opportunities for metacognition or to think about thinking. In preparing for a debate in an eighth-grade ELA class, students are given the rubric that the teacher will use to grade them. Students then plan their debate strategy with an eye toward meeting the criteria laid out. However, most students rarely have opportunities to plan, reflect on their work, and self-evaluate. </w:t>
            </w:r>
          </w:p>
          <w:p w14:paraId="000046C7"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37 percent of classrooms serving students in Grades 4–8 are rated in the low range for Analysis and Inquiry. Within these classrooms, students do not have opportunities to engage in novel or open-ended tasks. For example, in a sixth-grade classroom, the teacher reads a text aloud and then asks students to recall and summarize events that occurred earlier in the book. For example, the teacher asks, </w:t>
            </w:r>
            <w:r>
              <w:rPr>
                <w:rFonts w:ascii="Calibri" w:eastAsia="Calibri" w:hAnsi="Calibri" w:cs="Calibri"/>
                <w:i/>
                <w:color w:val="000000"/>
              </w:rPr>
              <w:t>“What did the character say about their name earlier in the book?”</w:t>
            </w:r>
            <w:r>
              <w:rPr>
                <w:rFonts w:ascii="Calibri" w:eastAsia="Calibri" w:hAnsi="Calibri" w:cs="Calibri"/>
                <w:color w:val="000000"/>
              </w:rPr>
              <w:t xml:space="preserve"> and </w:t>
            </w:r>
            <w:r>
              <w:rPr>
                <w:rFonts w:ascii="Calibri" w:eastAsia="Calibri" w:hAnsi="Calibri" w:cs="Calibri"/>
                <w:i/>
                <w:color w:val="000000"/>
              </w:rPr>
              <w:t>“How did the character feel earlier in the book when a similar event happened</w:t>
            </w:r>
            <w:r>
              <w:rPr>
                <w:rFonts w:ascii="Calibri" w:eastAsia="Calibri" w:hAnsi="Calibri" w:cs="Calibri"/>
                <w:color w:val="000000"/>
              </w:rPr>
              <w:t>?” These tasks involve less rigorous thinking, such as identification and memorization.</w:t>
            </w:r>
          </w:p>
          <w:p w14:paraId="000046C8"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Fewer than 5 percent of classrooms serving students in Grades 4–8 are rated in the high range for Analysis and Inquiry. Within these classrooms, teachers provide extended opportunities for students to engage in open-ended tasks that are cognitively challenging for students. For example, in a fourth-grade classroom, students are responding to a writing prompt on the text </w:t>
            </w:r>
            <w:r>
              <w:rPr>
                <w:rFonts w:ascii="Calibri" w:eastAsia="Calibri" w:hAnsi="Calibri" w:cs="Calibri"/>
                <w:i/>
                <w:color w:val="000000"/>
              </w:rPr>
              <w:t>Esperanza Rising</w:t>
            </w:r>
            <w:r>
              <w:rPr>
                <w:rFonts w:ascii="Calibri" w:eastAsia="Calibri" w:hAnsi="Calibri" w:cs="Calibri"/>
                <w:color w:val="000000"/>
              </w:rPr>
              <w:t>. This activity appears challenging, because the teachers are circling around the classroom and checking in with students. Teachers ask students prompting questions, such as, “</w:t>
            </w:r>
            <w:r>
              <w:rPr>
                <w:rFonts w:ascii="Calibri" w:eastAsia="Calibri" w:hAnsi="Calibri" w:cs="Calibri"/>
                <w:i/>
                <w:color w:val="000000"/>
              </w:rPr>
              <w:t>Why do you think Esperanza’s mom fainted?”</w:t>
            </w:r>
            <w:r>
              <w:rPr>
                <w:rFonts w:ascii="Calibri" w:eastAsia="Calibri" w:hAnsi="Calibri" w:cs="Calibri"/>
                <w:color w:val="000000"/>
              </w:rPr>
              <w:t xml:space="preserve"> </w:t>
            </w:r>
            <w:r>
              <w:rPr>
                <w:rFonts w:ascii="Calibri" w:eastAsia="Calibri" w:hAnsi="Calibri" w:cs="Calibri"/>
                <w:i/>
                <w:color w:val="000000"/>
              </w:rPr>
              <w:t>“What does it mean when it says that her heart dropped in the text?”</w:t>
            </w:r>
            <w:r>
              <w:rPr>
                <w:rFonts w:ascii="Calibri" w:eastAsia="Calibri" w:hAnsi="Calibri" w:cs="Calibri"/>
                <w:color w:val="000000"/>
              </w:rPr>
              <w:t xml:space="preserve"> and </w:t>
            </w:r>
            <w:r>
              <w:rPr>
                <w:rFonts w:ascii="Calibri" w:eastAsia="Calibri" w:hAnsi="Calibri" w:cs="Calibri"/>
                <w:i/>
                <w:color w:val="000000"/>
              </w:rPr>
              <w:t xml:space="preserve">“What do you think </w:t>
            </w:r>
            <w:r>
              <w:rPr>
                <w:rFonts w:ascii="Calibri" w:eastAsia="Calibri" w:hAnsi="Calibri" w:cs="Calibri"/>
                <w:color w:val="000000"/>
              </w:rPr>
              <w:t>despair</w:t>
            </w:r>
            <w:r>
              <w:rPr>
                <w:rFonts w:ascii="Calibri" w:eastAsia="Calibri" w:hAnsi="Calibri" w:cs="Calibri"/>
                <w:i/>
                <w:color w:val="000000"/>
              </w:rPr>
              <w:t xml:space="preserve"> and </w:t>
            </w:r>
            <w:r>
              <w:rPr>
                <w:rFonts w:ascii="Calibri" w:eastAsia="Calibri" w:hAnsi="Calibri" w:cs="Calibri"/>
                <w:color w:val="000000"/>
              </w:rPr>
              <w:t xml:space="preserve">disbelief </w:t>
            </w:r>
            <w:r>
              <w:rPr>
                <w:rFonts w:ascii="Calibri" w:eastAsia="Calibri" w:hAnsi="Calibri" w:cs="Calibri"/>
                <w:i/>
                <w:color w:val="000000"/>
              </w:rPr>
              <w:t>mean?”</w:t>
            </w:r>
            <w:r>
              <w:rPr>
                <w:rFonts w:ascii="Calibri" w:eastAsia="Calibri" w:hAnsi="Calibri" w:cs="Calibri"/>
                <w:color w:val="000000"/>
              </w:rPr>
              <w:t xml:space="preserve">  In a fifth-grade mathematics class, students have opportunities to design their own floor plan on grid paper and then create and solve equations to find the area of certain aspects of that floor plan. At the middle or low range, instruction is presented in more of a rote manner that provides few opportunities for novel application. </w:t>
            </w:r>
          </w:p>
        </w:tc>
      </w:tr>
    </w:tbl>
    <w:p w14:paraId="1AF77089" w14:textId="21A509F8" w:rsidR="00DD3BA6" w:rsidRDefault="00DD3BA6"/>
    <w:p w14:paraId="537C2C89" w14:textId="5DC55B82" w:rsidR="00DD3BA6" w:rsidRDefault="00DD3BA6"/>
    <w:p w14:paraId="77547EF6" w14:textId="7F97A36B" w:rsidR="00DD3BA6" w:rsidRDefault="00DD3BA6"/>
    <w:p w14:paraId="77652A0B" w14:textId="7F0AD0AB" w:rsidR="00DD3BA6" w:rsidRDefault="00DD3BA6"/>
    <w:p w14:paraId="5CF426E2" w14:textId="1D848232" w:rsidR="00DD3BA6" w:rsidRDefault="00DD3BA6"/>
    <w:tbl>
      <w:tblPr>
        <w:tblStyle w:val="affffff3"/>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32"/>
        <w:tblDescription w:val="Analysis and Inquiry: Sample Observation Comments by Grade Band "/>
      </w:tblPr>
      <w:tblGrid>
        <w:gridCol w:w="1435"/>
        <w:gridCol w:w="7915"/>
      </w:tblGrid>
      <w:tr w:rsidR="00DD3BA6" w14:paraId="4454FF06" w14:textId="77777777" w:rsidTr="00A34D47">
        <w:trPr>
          <w:jc w:val="center"/>
        </w:trPr>
        <w:tc>
          <w:tcPr>
            <w:tcW w:w="1435" w:type="dxa"/>
            <w:shd w:val="clear" w:color="auto" w:fill="8DB3E2"/>
          </w:tcPr>
          <w:p w14:paraId="0EA26EF3" w14:textId="7BAD3B82" w:rsidR="00DD3BA6" w:rsidRDefault="00DD3BA6" w:rsidP="00DD3BA6">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b/>
                <w:color w:val="000000"/>
              </w:rPr>
              <w:lastRenderedPageBreak/>
              <w:t>Grade Band</w:t>
            </w:r>
          </w:p>
        </w:tc>
        <w:tc>
          <w:tcPr>
            <w:tcW w:w="7915" w:type="dxa"/>
            <w:shd w:val="clear" w:color="auto" w:fill="8DB3E2"/>
          </w:tcPr>
          <w:p w14:paraId="088729A3" w14:textId="3FD0E2DD" w:rsidR="00DD3BA6" w:rsidRDefault="00DD3BA6" w:rsidP="00DD3BA6">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Sample Observation Comments for Behavior Management</w:t>
            </w:r>
          </w:p>
        </w:tc>
      </w:tr>
      <w:tr w:rsidR="00F4747B" w14:paraId="4D611A4B" w14:textId="77777777" w:rsidTr="00A34D47">
        <w:trPr>
          <w:jc w:val="center"/>
        </w:trPr>
        <w:tc>
          <w:tcPr>
            <w:tcW w:w="1435" w:type="dxa"/>
          </w:tcPr>
          <w:p w14:paraId="000046C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9–12</w:t>
            </w:r>
          </w:p>
        </w:tc>
        <w:tc>
          <w:tcPr>
            <w:tcW w:w="7915" w:type="dxa"/>
          </w:tcPr>
          <w:p w14:paraId="000046CA"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Fifty-nine percent of classrooms serving students in Grades 9–12 are rated in the middle range for Analysis and Inquiry. In this range, teachers provide occasional opportunities for students to engage in higher order thinking, and students are sometimes presented with cognitively challenging tasks. For example, a teacher asks students if they agree with an answer given by another student. However, the teacher rarely asks why or why not they agree with their classmates’ answers or to reflect on their thinking.</w:t>
            </w:r>
          </w:p>
          <w:p w14:paraId="000046CB"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Ten percent of classrooms serving students in Grades 9–12 are rated in the high range; in these classrooms, teachers engage in almost entirely student-directed, open-ended tasks and ask students to reflect on their thinking. For example, in a 10th-grade mathematics classroom, the teacher asks students “</w:t>
            </w:r>
            <w:r>
              <w:rPr>
                <w:rFonts w:ascii="Calibri" w:eastAsia="Calibri" w:hAnsi="Calibri" w:cs="Calibri"/>
                <w:i/>
                <w:color w:val="000000"/>
              </w:rPr>
              <w:t>How did you know what to do for this problem</w:t>
            </w:r>
            <w:r>
              <w:rPr>
                <w:rFonts w:ascii="Calibri" w:eastAsia="Calibri" w:hAnsi="Calibri" w:cs="Calibri"/>
                <w:color w:val="000000"/>
              </w:rPr>
              <w:t>?” and “</w:t>
            </w:r>
            <w:r>
              <w:rPr>
                <w:rFonts w:ascii="Calibri" w:eastAsia="Calibri" w:hAnsi="Calibri" w:cs="Calibri"/>
                <w:i/>
                <w:color w:val="000000"/>
              </w:rPr>
              <w:t>How did you know to set [the problem] up like that?</w:t>
            </w:r>
            <w:r>
              <w:rPr>
                <w:rFonts w:ascii="Calibri" w:eastAsia="Calibri" w:hAnsi="Calibri" w:cs="Calibri"/>
                <w:color w:val="000000"/>
              </w:rPr>
              <w:t xml:space="preserve">” thus engaging in metacognitive reflection. In a science class, the teacher presents evidence from a real criminal trial that students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evaluate, and the student have to think about whether the provided eyewitness testimony is reliable. The teacher then asks a student to provide justification for how they got the answer they did. In a health vocational class, students brainstorm what factors could explain the results of the quick experiment they conducted (e.g., blood circulation, emotions, air flow, heart rate). In these cases, students are bearing the cognitive load and are explaining their thinking.</w:t>
            </w:r>
          </w:p>
        </w:tc>
      </w:tr>
    </w:tbl>
    <w:p w14:paraId="3A3FCC07" w14:textId="77777777" w:rsidR="00DD3BA6" w:rsidRDefault="00DD3BA6">
      <w:pPr>
        <w:pStyle w:val="Heading1"/>
      </w:pPr>
      <w:bookmarkStart w:id="69" w:name="_Toc34298784"/>
    </w:p>
    <w:p w14:paraId="06199CA5" w14:textId="77777777" w:rsidR="00DD3BA6" w:rsidRDefault="00DD3BA6">
      <w:pPr>
        <w:pStyle w:val="Heading1"/>
      </w:pPr>
    </w:p>
    <w:p w14:paraId="1A760334" w14:textId="77777777" w:rsidR="00DD3BA6" w:rsidRDefault="00DD3BA6">
      <w:pPr>
        <w:pStyle w:val="Heading1"/>
      </w:pPr>
    </w:p>
    <w:p w14:paraId="21F1B3DF" w14:textId="77777777" w:rsidR="00DD3BA6" w:rsidRDefault="00DD3BA6">
      <w:pPr>
        <w:pStyle w:val="Heading1"/>
      </w:pPr>
    </w:p>
    <w:p w14:paraId="7B9F5748" w14:textId="77777777" w:rsidR="00DD3BA6" w:rsidRDefault="00DD3BA6">
      <w:pPr>
        <w:pStyle w:val="Heading1"/>
      </w:pPr>
    </w:p>
    <w:p w14:paraId="15B29BF3" w14:textId="77777777" w:rsidR="00DD3BA6" w:rsidRDefault="00DD3BA6">
      <w:pPr>
        <w:pStyle w:val="Heading1"/>
      </w:pPr>
    </w:p>
    <w:p w14:paraId="528F478D" w14:textId="77777777" w:rsidR="00DD3BA6" w:rsidRDefault="00DD3BA6">
      <w:pPr>
        <w:pStyle w:val="Heading1"/>
      </w:pPr>
    </w:p>
    <w:p w14:paraId="13AA5D9A" w14:textId="1F09EED4" w:rsidR="00DD3BA6" w:rsidRDefault="00DD3BA6">
      <w:pPr>
        <w:pStyle w:val="Heading1"/>
      </w:pPr>
    </w:p>
    <w:p w14:paraId="3E3D48A0" w14:textId="77777777" w:rsidR="00DD3BA6" w:rsidRDefault="00DD3BA6">
      <w:pPr>
        <w:pStyle w:val="Heading1"/>
        <w:rPr>
          <w:rFonts w:asciiTheme="minorHAnsi" w:hAnsiTheme="minorHAnsi" w:cstheme="minorHAnsi"/>
          <w:sz w:val="36"/>
          <w:szCs w:val="36"/>
        </w:rPr>
      </w:pPr>
    </w:p>
    <w:p w14:paraId="000046CC" w14:textId="76EB5C35" w:rsidR="00F4747B" w:rsidRPr="00DD3BA6" w:rsidRDefault="00EB71E1">
      <w:pPr>
        <w:pStyle w:val="Heading1"/>
        <w:rPr>
          <w:rFonts w:asciiTheme="minorHAnsi" w:hAnsiTheme="minorHAnsi" w:cstheme="minorHAnsi"/>
          <w:sz w:val="36"/>
          <w:szCs w:val="36"/>
        </w:rPr>
      </w:pPr>
      <w:r w:rsidRPr="00DD3BA6">
        <w:rPr>
          <w:rFonts w:asciiTheme="minorHAnsi" w:hAnsiTheme="minorHAnsi" w:cstheme="minorHAnsi"/>
          <w:sz w:val="36"/>
          <w:szCs w:val="36"/>
        </w:rPr>
        <w:lastRenderedPageBreak/>
        <w:t>Quality of Feedback</w:t>
      </w:r>
      <w:bookmarkEnd w:id="69"/>
    </w:p>
    <w:p w14:paraId="000046CD" w14:textId="77777777" w:rsidR="00F4747B" w:rsidRPr="00DD3BA6" w:rsidRDefault="00EB71E1">
      <w:pPr>
        <w:pStyle w:val="Heading2"/>
        <w:rPr>
          <w:rFonts w:asciiTheme="minorHAnsi" w:hAnsiTheme="minorHAnsi" w:cstheme="minorHAnsi"/>
          <w:b/>
          <w:bCs/>
          <w:color w:val="auto"/>
          <w:sz w:val="28"/>
          <w:szCs w:val="28"/>
        </w:rPr>
      </w:pPr>
      <w:bookmarkStart w:id="70" w:name="_Toc34298785"/>
      <w:r w:rsidRPr="00DD3BA6">
        <w:rPr>
          <w:rFonts w:asciiTheme="minorHAnsi" w:hAnsiTheme="minorHAnsi" w:cstheme="minorHAnsi"/>
          <w:b/>
          <w:bCs/>
          <w:color w:val="auto"/>
          <w:sz w:val="28"/>
          <w:szCs w:val="28"/>
        </w:rPr>
        <w:t>Instructional Support domain, Grades Pre-K</w:t>
      </w:r>
      <w:r w:rsidRPr="00DD3BA6">
        <w:rPr>
          <w:rFonts w:asciiTheme="minorHAnsi" w:eastAsia="Vijaya" w:hAnsiTheme="minorHAnsi" w:cstheme="minorHAnsi"/>
          <w:b/>
          <w:bCs/>
          <w:color w:val="auto"/>
          <w:sz w:val="28"/>
          <w:szCs w:val="28"/>
        </w:rPr>
        <w:t>−</w:t>
      </w:r>
      <w:r w:rsidRPr="00DD3BA6">
        <w:rPr>
          <w:rFonts w:asciiTheme="minorHAnsi" w:hAnsiTheme="minorHAnsi" w:cstheme="minorHAnsi"/>
          <w:b/>
          <w:bCs/>
          <w:color w:val="auto"/>
          <w:sz w:val="28"/>
          <w:szCs w:val="28"/>
        </w:rPr>
        <w:t>12</w:t>
      </w:r>
      <w:bookmarkEnd w:id="70"/>
    </w:p>
    <w:p w14:paraId="000046CE"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Quality of Feedback refers to the degree to which the teacher provides feedback that expands learning and understanding and encourages continued participation in the learning activity (</w:t>
      </w:r>
      <w:r>
        <w:rPr>
          <w:rFonts w:ascii="Calibri" w:eastAsia="Calibri" w:hAnsi="Calibri" w:cs="Calibri"/>
          <w:i/>
          <w:color w:val="000000"/>
        </w:rPr>
        <w:t xml:space="preserve">CLASS Pre-K Manual, </w:t>
      </w:r>
      <w:r>
        <w:rPr>
          <w:rFonts w:ascii="Calibri" w:eastAsia="Calibri" w:hAnsi="Calibri" w:cs="Calibri"/>
          <w:color w:val="000000"/>
        </w:rPr>
        <w:t xml:space="preserve">p. 69; </w:t>
      </w:r>
      <w:r>
        <w:rPr>
          <w:rFonts w:ascii="Calibri" w:eastAsia="Calibri" w:hAnsi="Calibri" w:cs="Calibri"/>
          <w:i/>
          <w:color w:val="000000"/>
        </w:rPr>
        <w:t>CLASS K–3 Manual</w:t>
      </w:r>
      <w:r>
        <w:rPr>
          <w:rFonts w:ascii="Calibri" w:eastAsia="Calibri" w:hAnsi="Calibri" w:cs="Calibri"/>
          <w:color w:val="000000"/>
        </w:rPr>
        <w:t>, p. 72). In the upper elementary and secondary classrooms, significant feedback also may be provided by peers (</w:t>
      </w:r>
      <w:r>
        <w:rPr>
          <w:rFonts w:ascii="Calibri" w:eastAsia="Calibri" w:hAnsi="Calibri" w:cs="Calibri"/>
          <w:i/>
          <w:color w:val="000000"/>
        </w:rPr>
        <w:t>CLASS Upper Elementary Manual</w:t>
      </w:r>
      <w:r>
        <w:rPr>
          <w:rFonts w:ascii="Calibri" w:eastAsia="Calibri" w:hAnsi="Calibri" w:cs="Calibri"/>
          <w:color w:val="000000"/>
        </w:rPr>
        <w:t xml:space="preserve">, p. 89; </w:t>
      </w:r>
      <w:r>
        <w:rPr>
          <w:rFonts w:ascii="Calibri" w:eastAsia="Calibri" w:hAnsi="Calibri" w:cs="Calibri"/>
          <w:i/>
          <w:color w:val="000000"/>
        </w:rPr>
        <w:t>CLASS Secondary Manual</w:t>
      </w:r>
      <w:r>
        <w:rPr>
          <w:rFonts w:ascii="Calibri" w:eastAsia="Calibri" w:hAnsi="Calibri" w:cs="Calibri"/>
          <w:color w:val="000000"/>
        </w:rPr>
        <w:t xml:space="preserve">, p. 93). Regardless of the source, the focus of the feedback motivates learning. </w:t>
      </w:r>
    </w:p>
    <w:p w14:paraId="000046CF"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 xml:space="preserve">Ratings in the Low Range. </w:t>
      </w:r>
      <w:r>
        <w:rPr>
          <w:rFonts w:ascii="Calibri" w:eastAsia="Calibri" w:hAnsi="Calibri" w:cs="Calibri"/>
          <w:color w:val="000000"/>
        </w:rPr>
        <w:t>At the low range, the teacher dismisses incorrect responses or misperceptions and rarely scaffolds student learning. The teacher is more interested in students providing the correct answer than understanding. Feedback is perfunctory. The teacher may not provide opportunities to learn whether students understand or are interested. The teacher rarely questions students or asks them to explain their thinking and reasons for their responses. The teacher does not provide or rarely provides information that might expand student understanding and rarely offers encouragement that increases student effort and persistence.</w:t>
      </w:r>
    </w:p>
    <w:p w14:paraId="000046D0"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In the middle range, the teacher sometimes scaffolds students, but this scaffolding is not consistent. On occasion, the teacher facilitates feedback loops so that students may elaborate and expand on their thinking, but these moments are not sustained long enough to accomplish a learning objective. Sometimes, the teacher asks students about or prompts them to explain their thinking and provides information to help students understand, but sometimes the feedback is perfunctory. At times, the teacher encourages student efforts and persistence.</w:t>
      </w:r>
    </w:p>
    <w:p w14:paraId="000046D1"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In this range, the teacher frequently scaffolds students who are having difficulty, providing hints or assistance as needed. The teacher engages students in feedback loops to help them understand ideas or reach the right response. The teacher often questions students, encourages them to explain their thinking, and provides additional information that may help students understand. The teacher regularly encourages students’ efforts and persistence. </w:t>
      </w:r>
    </w:p>
    <w:p w14:paraId="000046D2"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33. Quality of Feedback: Classroom Ratings at Each Grade Band</w:t>
      </w:r>
    </w:p>
    <w:tbl>
      <w:tblPr>
        <w:tblStyle w:val="affffff4"/>
        <w:tblW w:w="9340" w:type="dxa"/>
        <w:tblLayout w:type="fixed"/>
        <w:tblLook w:val="0420" w:firstRow="1" w:lastRow="0" w:firstColumn="0" w:lastColumn="0" w:noHBand="0" w:noVBand="1"/>
        <w:tblCaption w:val="Table 33"/>
        <w:tblDescription w:val="Quality of Feedback: Classroom Ratings at Each Grade Band"/>
      </w:tblPr>
      <w:tblGrid>
        <w:gridCol w:w="1187"/>
        <w:gridCol w:w="1534"/>
        <w:gridCol w:w="659"/>
        <w:gridCol w:w="743"/>
        <w:gridCol w:w="743"/>
        <w:gridCol w:w="743"/>
        <w:gridCol w:w="706"/>
        <w:gridCol w:w="706"/>
        <w:gridCol w:w="651"/>
        <w:gridCol w:w="1668"/>
      </w:tblGrid>
      <w:tr w:rsidR="00F4747B" w14:paraId="213A966D" w14:textId="77777777" w:rsidTr="00A34D47">
        <w:trPr>
          <w:trHeight w:val="420"/>
        </w:trPr>
        <w:tc>
          <w:tcPr>
            <w:tcW w:w="118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6D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Grade Band</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6D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Number of Classrooms</w:t>
            </w:r>
          </w:p>
        </w:tc>
        <w:tc>
          <w:tcPr>
            <w:tcW w:w="1402" w:type="dxa"/>
            <w:gridSpan w:val="2"/>
            <w:tcBorders>
              <w:top w:val="single" w:sz="8" w:space="0" w:color="000000"/>
              <w:left w:val="nil"/>
              <w:bottom w:val="single" w:sz="8" w:space="0" w:color="000000"/>
              <w:right w:val="single" w:sz="8" w:space="0" w:color="000000"/>
            </w:tcBorders>
            <w:shd w:val="clear" w:color="auto" w:fill="B5C7DB"/>
            <w:vAlign w:val="center"/>
          </w:tcPr>
          <w:p w14:paraId="000046D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192" w:type="dxa"/>
            <w:gridSpan w:val="3"/>
            <w:tcBorders>
              <w:top w:val="single" w:sz="8" w:space="0" w:color="000000"/>
              <w:left w:val="nil"/>
              <w:bottom w:val="single" w:sz="8" w:space="0" w:color="000000"/>
              <w:right w:val="single" w:sz="8" w:space="0" w:color="000000"/>
            </w:tcBorders>
            <w:shd w:val="clear" w:color="auto" w:fill="B5C7DB"/>
            <w:vAlign w:val="center"/>
          </w:tcPr>
          <w:p w14:paraId="000046D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357" w:type="dxa"/>
            <w:gridSpan w:val="2"/>
            <w:tcBorders>
              <w:top w:val="single" w:sz="8" w:space="0" w:color="000000"/>
              <w:left w:val="nil"/>
              <w:bottom w:val="single" w:sz="8" w:space="0" w:color="000000"/>
              <w:right w:val="single" w:sz="8" w:space="0" w:color="000000"/>
            </w:tcBorders>
            <w:shd w:val="clear" w:color="auto" w:fill="B5C7DB"/>
            <w:vAlign w:val="center"/>
          </w:tcPr>
          <w:p w14:paraId="000046D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668"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6D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5FA98BA4" w14:textId="77777777" w:rsidTr="00A34D47">
        <w:trPr>
          <w:trHeight w:val="315"/>
        </w:trPr>
        <w:tc>
          <w:tcPr>
            <w:tcW w:w="118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6DD"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53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6DE"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59" w:type="dxa"/>
            <w:tcBorders>
              <w:top w:val="nil"/>
              <w:left w:val="nil"/>
              <w:bottom w:val="single" w:sz="8" w:space="0" w:color="000000"/>
              <w:right w:val="single" w:sz="8" w:space="0" w:color="000000"/>
            </w:tcBorders>
            <w:shd w:val="clear" w:color="auto" w:fill="DAE3ED"/>
            <w:vAlign w:val="center"/>
          </w:tcPr>
          <w:p w14:paraId="000046D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743" w:type="dxa"/>
            <w:tcBorders>
              <w:top w:val="nil"/>
              <w:left w:val="nil"/>
              <w:bottom w:val="single" w:sz="8" w:space="0" w:color="000000"/>
              <w:right w:val="single" w:sz="8" w:space="0" w:color="000000"/>
            </w:tcBorders>
            <w:shd w:val="clear" w:color="auto" w:fill="DAE3ED"/>
            <w:vAlign w:val="center"/>
          </w:tcPr>
          <w:p w14:paraId="000046E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743" w:type="dxa"/>
            <w:tcBorders>
              <w:top w:val="nil"/>
              <w:left w:val="nil"/>
              <w:bottom w:val="single" w:sz="8" w:space="0" w:color="000000"/>
              <w:right w:val="single" w:sz="8" w:space="0" w:color="000000"/>
            </w:tcBorders>
            <w:shd w:val="clear" w:color="auto" w:fill="DAE3ED"/>
            <w:vAlign w:val="center"/>
          </w:tcPr>
          <w:p w14:paraId="000046E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43" w:type="dxa"/>
            <w:tcBorders>
              <w:top w:val="nil"/>
              <w:left w:val="nil"/>
              <w:bottom w:val="single" w:sz="8" w:space="0" w:color="000000"/>
              <w:right w:val="single" w:sz="8" w:space="0" w:color="000000"/>
            </w:tcBorders>
            <w:shd w:val="clear" w:color="auto" w:fill="DAE3ED"/>
            <w:vAlign w:val="center"/>
          </w:tcPr>
          <w:p w14:paraId="000046E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06" w:type="dxa"/>
            <w:tcBorders>
              <w:top w:val="nil"/>
              <w:left w:val="nil"/>
              <w:bottom w:val="single" w:sz="8" w:space="0" w:color="000000"/>
              <w:right w:val="single" w:sz="8" w:space="0" w:color="000000"/>
            </w:tcBorders>
            <w:shd w:val="clear" w:color="auto" w:fill="DAE3ED"/>
            <w:vAlign w:val="center"/>
          </w:tcPr>
          <w:p w14:paraId="000046E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706" w:type="dxa"/>
            <w:tcBorders>
              <w:top w:val="nil"/>
              <w:left w:val="nil"/>
              <w:bottom w:val="single" w:sz="8" w:space="0" w:color="000000"/>
              <w:right w:val="single" w:sz="8" w:space="0" w:color="000000"/>
            </w:tcBorders>
            <w:shd w:val="clear" w:color="auto" w:fill="DAE3ED"/>
            <w:vAlign w:val="center"/>
          </w:tcPr>
          <w:p w14:paraId="000046E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651" w:type="dxa"/>
            <w:tcBorders>
              <w:top w:val="nil"/>
              <w:left w:val="nil"/>
              <w:bottom w:val="single" w:sz="8" w:space="0" w:color="000000"/>
              <w:right w:val="single" w:sz="8" w:space="0" w:color="000000"/>
            </w:tcBorders>
            <w:shd w:val="clear" w:color="auto" w:fill="DAE3ED"/>
            <w:vAlign w:val="center"/>
          </w:tcPr>
          <w:p w14:paraId="000046E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668"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6E6"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065F0DB0" w14:textId="77777777" w:rsidTr="00A34D47">
        <w:trPr>
          <w:trHeight w:val="315"/>
        </w:trPr>
        <w:tc>
          <w:tcPr>
            <w:tcW w:w="1187" w:type="dxa"/>
            <w:tcBorders>
              <w:top w:val="nil"/>
              <w:left w:val="single" w:sz="8" w:space="0" w:color="000000"/>
              <w:bottom w:val="single" w:sz="8" w:space="0" w:color="000000"/>
              <w:right w:val="single" w:sz="8" w:space="0" w:color="000000"/>
            </w:tcBorders>
            <w:shd w:val="clear" w:color="auto" w:fill="auto"/>
            <w:vAlign w:val="center"/>
          </w:tcPr>
          <w:p w14:paraId="000046E7"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Pre-K–3</w:t>
            </w:r>
          </w:p>
        </w:tc>
        <w:tc>
          <w:tcPr>
            <w:tcW w:w="1534" w:type="dxa"/>
            <w:tcBorders>
              <w:top w:val="nil"/>
              <w:left w:val="nil"/>
              <w:bottom w:val="single" w:sz="8" w:space="0" w:color="000000"/>
              <w:right w:val="single" w:sz="8" w:space="0" w:color="000000"/>
            </w:tcBorders>
            <w:shd w:val="clear" w:color="auto" w:fill="auto"/>
            <w:vAlign w:val="center"/>
          </w:tcPr>
          <w:p w14:paraId="000046E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392</w:t>
            </w:r>
          </w:p>
        </w:tc>
        <w:tc>
          <w:tcPr>
            <w:tcW w:w="659" w:type="dxa"/>
            <w:tcBorders>
              <w:top w:val="nil"/>
              <w:left w:val="nil"/>
              <w:bottom w:val="single" w:sz="8" w:space="0" w:color="000000"/>
              <w:right w:val="single" w:sz="8" w:space="0" w:color="000000"/>
            </w:tcBorders>
            <w:shd w:val="clear" w:color="auto" w:fill="auto"/>
            <w:vAlign w:val="center"/>
          </w:tcPr>
          <w:p w14:paraId="000046E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43" w:type="dxa"/>
            <w:tcBorders>
              <w:top w:val="nil"/>
              <w:left w:val="nil"/>
              <w:bottom w:val="single" w:sz="8" w:space="0" w:color="000000"/>
              <w:right w:val="single" w:sz="8" w:space="0" w:color="000000"/>
            </w:tcBorders>
            <w:shd w:val="clear" w:color="auto" w:fill="auto"/>
            <w:vAlign w:val="center"/>
          </w:tcPr>
          <w:p w14:paraId="000046E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743" w:type="dxa"/>
            <w:tcBorders>
              <w:top w:val="nil"/>
              <w:left w:val="nil"/>
              <w:bottom w:val="single" w:sz="8" w:space="0" w:color="000000"/>
              <w:right w:val="single" w:sz="8" w:space="0" w:color="000000"/>
            </w:tcBorders>
            <w:shd w:val="clear" w:color="auto" w:fill="auto"/>
            <w:vAlign w:val="center"/>
          </w:tcPr>
          <w:p w14:paraId="000046E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86</w:t>
            </w:r>
          </w:p>
        </w:tc>
        <w:tc>
          <w:tcPr>
            <w:tcW w:w="743" w:type="dxa"/>
            <w:tcBorders>
              <w:top w:val="nil"/>
              <w:left w:val="nil"/>
              <w:bottom w:val="single" w:sz="8" w:space="0" w:color="000000"/>
              <w:right w:val="single" w:sz="8" w:space="0" w:color="000000"/>
            </w:tcBorders>
            <w:shd w:val="clear" w:color="auto" w:fill="auto"/>
            <w:vAlign w:val="center"/>
          </w:tcPr>
          <w:p w14:paraId="000046E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108</w:t>
            </w:r>
          </w:p>
        </w:tc>
        <w:tc>
          <w:tcPr>
            <w:tcW w:w="706" w:type="dxa"/>
            <w:tcBorders>
              <w:top w:val="nil"/>
              <w:left w:val="nil"/>
              <w:bottom w:val="single" w:sz="8" w:space="0" w:color="000000"/>
              <w:right w:val="single" w:sz="8" w:space="0" w:color="000000"/>
            </w:tcBorders>
            <w:shd w:val="clear" w:color="auto" w:fill="auto"/>
            <w:vAlign w:val="center"/>
          </w:tcPr>
          <w:p w14:paraId="000046E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104</w:t>
            </w:r>
          </w:p>
        </w:tc>
        <w:tc>
          <w:tcPr>
            <w:tcW w:w="706" w:type="dxa"/>
            <w:tcBorders>
              <w:top w:val="nil"/>
              <w:left w:val="nil"/>
              <w:bottom w:val="single" w:sz="8" w:space="0" w:color="000000"/>
              <w:right w:val="single" w:sz="8" w:space="0" w:color="000000"/>
            </w:tcBorders>
            <w:shd w:val="clear" w:color="auto" w:fill="auto"/>
            <w:vAlign w:val="center"/>
          </w:tcPr>
          <w:p w14:paraId="000046E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47</w:t>
            </w:r>
          </w:p>
        </w:tc>
        <w:tc>
          <w:tcPr>
            <w:tcW w:w="651" w:type="dxa"/>
            <w:tcBorders>
              <w:top w:val="nil"/>
              <w:left w:val="nil"/>
              <w:bottom w:val="single" w:sz="8" w:space="0" w:color="000000"/>
              <w:right w:val="single" w:sz="8" w:space="0" w:color="000000"/>
            </w:tcBorders>
            <w:shd w:val="clear" w:color="auto" w:fill="auto"/>
            <w:vAlign w:val="center"/>
          </w:tcPr>
          <w:p w14:paraId="000046E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668" w:type="dxa"/>
            <w:tcBorders>
              <w:top w:val="nil"/>
              <w:left w:val="nil"/>
              <w:bottom w:val="single" w:sz="8" w:space="0" w:color="000000"/>
              <w:right w:val="single" w:sz="8" w:space="0" w:color="000000"/>
            </w:tcBorders>
            <w:shd w:val="clear" w:color="auto" w:fill="auto"/>
            <w:vAlign w:val="center"/>
          </w:tcPr>
          <w:p w14:paraId="000046F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4.06</w:t>
            </w:r>
          </w:p>
        </w:tc>
      </w:tr>
      <w:tr w:rsidR="00F4747B" w14:paraId="079CDD20" w14:textId="77777777" w:rsidTr="00A34D47">
        <w:trPr>
          <w:trHeight w:val="315"/>
        </w:trPr>
        <w:tc>
          <w:tcPr>
            <w:tcW w:w="1187" w:type="dxa"/>
            <w:tcBorders>
              <w:top w:val="nil"/>
              <w:left w:val="single" w:sz="8" w:space="0" w:color="000000"/>
              <w:bottom w:val="single" w:sz="8" w:space="0" w:color="000000"/>
              <w:right w:val="single" w:sz="8" w:space="0" w:color="000000"/>
            </w:tcBorders>
            <w:shd w:val="clear" w:color="auto" w:fill="auto"/>
            <w:vAlign w:val="center"/>
          </w:tcPr>
          <w:p w14:paraId="000046F1"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4–5</w:t>
            </w:r>
          </w:p>
        </w:tc>
        <w:tc>
          <w:tcPr>
            <w:tcW w:w="1534" w:type="dxa"/>
            <w:tcBorders>
              <w:top w:val="nil"/>
              <w:left w:val="nil"/>
              <w:bottom w:val="single" w:sz="8" w:space="0" w:color="000000"/>
              <w:right w:val="single" w:sz="8" w:space="0" w:color="000000"/>
            </w:tcBorders>
            <w:shd w:val="clear" w:color="auto" w:fill="auto"/>
            <w:vAlign w:val="center"/>
          </w:tcPr>
          <w:p w14:paraId="000046F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170</w:t>
            </w:r>
          </w:p>
        </w:tc>
        <w:tc>
          <w:tcPr>
            <w:tcW w:w="659" w:type="dxa"/>
            <w:tcBorders>
              <w:top w:val="nil"/>
              <w:left w:val="nil"/>
              <w:bottom w:val="single" w:sz="8" w:space="0" w:color="000000"/>
              <w:right w:val="single" w:sz="8" w:space="0" w:color="000000"/>
            </w:tcBorders>
            <w:shd w:val="clear" w:color="auto" w:fill="auto"/>
            <w:vAlign w:val="center"/>
          </w:tcPr>
          <w:p w14:paraId="000046F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43" w:type="dxa"/>
            <w:tcBorders>
              <w:top w:val="nil"/>
              <w:left w:val="nil"/>
              <w:bottom w:val="single" w:sz="8" w:space="0" w:color="000000"/>
              <w:right w:val="single" w:sz="8" w:space="0" w:color="000000"/>
            </w:tcBorders>
            <w:shd w:val="clear" w:color="auto" w:fill="auto"/>
            <w:vAlign w:val="center"/>
          </w:tcPr>
          <w:p w14:paraId="000046F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43" w:type="dxa"/>
            <w:tcBorders>
              <w:top w:val="nil"/>
              <w:left w:val="nil"/>
              <w:bottom w:val="single" w:sz="8" w:space="0" w:color="000000"/>
              <w:right w:val="single" w:sz="8" w:space="0" w:color="000000"/>
            </w:tcBorders>
            <w:shd w:val="clear" w:color="auto" w:fill="auto"/>
            <w:vAlign w:val="center"/>
          </w:tcPr>
          <w:p w14:paraId="000046F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743" w:type="dxa"/>
            <w:tcBorders>
              <w:top w:val="nil"/>
              <w:left w:val="nil"/>
              <w:bottom w:val="single" w:sz="8" w:space="0" w:color="000000"/>
              <w:right w:val="single" w:sz="8" w:space="0" w:color="000000"/>
            </w:tcBorders>
            <w:shd w:val="clear" w:color="auto" w:fill="auto"/>
            <w:vAlign w:val="center"/>
          </w:tcPr>
          <w:p w14:paraId="000046F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706" w:type="dxa"/>
            <w:tcBorders>
              <w:top w:val="nil"/>
              <w:left w:val="nil"/>
              <w:bottom w:val="single" w:sz="8" w:space="0" w:color="000000"/>
              <w:right w:val="single" w:sz="8" w:space="0" w:color="000000"/>
            </w:tcBorders>
            <w:shd w:val="clear" w:color="auto" w:fill="auto"/>
            <w:vAlign w:val="center"/>
          </w:tcPr>
          <w:p w14:paraId="000046F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48</w:t>
            </w:r>
          </w:p>
        </w:tc>
        <w:tc>
          <w:tcPr>
            <w:tcW w:w="706" w:type="dxa"/>
            <w:tcBorders>
              <w:top w:val="nil"/>
              <w:left w:val="nil"/>
              <w:bottom w:val="single" w:sz="8" w:space="0" w:color="000000"/>
              <w:right w:val="single" w:sz="8" w:space="0" w:color="000000"/>
            </w:tcBorders>
            <w:shd w:val="clear" w:color="auto" w:fill="auto"/>
            <w:vAlign w:val="center"/>
          </w:tcPr>
          <w:p w14:paraId="000046F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651" w:type="dxa"/>
            <w:tcBorders>
              <w:top w:val="nil"/>
              <w:left w:val="nil"/>
              <w:bottom w:val="single" w:sz="8" w:space="0" w:color="000000"/>
              <w:right w:val="single" w:sz="8" w:space="0" w:color="000000"/>
            </w:tcBorders>
            <w:shd w:val="clear" w:color="auto" w:fill="auto"/>
            <w:vAlign w:val="center"/>
          </w:tcPr>
          <w:p w14:paraId="000046F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1668" w:type="dxa"/>
            <w:tcBorders>
              <w:top w:val="nil"/>
              <w:left w:val="nil"/>
              <w:bottom w:val="single" w:sz="8" w:space="0" w:color="000000"/>
              <w:right w:val="single" w:sz="8" w:space="0" w:color="000000"/>
            </w:tcBorders>
            <w:shd w:val="clear" w:color="auto" w:fill="auto"/>
            <w:vAlign w:val="center"/>
          </w:tcPr>
          <w:p w14:paraId="000046F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4.19</w:t>
            </w:r>
          </w:p>
        </w:tc>
      </w:tr>
      <w:tr w:rsidR="00F4747B" w14:paraId="27DBD357" w14:textId="77777777" w:rsidTr="00A34D47">
        <w:trPr>
          <w:trHeight w:val="315"/>
        </w:trPr>
        <w:tc>
          <w:tcPr>
            <w:tcW w:w="1187" w:type="dxa"/>
            <w:tcBorders>
              <w:top w:val="nil"/>
              <w:left w:val="single" w:sz="8" w:space="0" w:color="000000"/>
              <w:bottom w:val="single" w:sz="8" w:space="0" w:color="000000"/>
              <w:right w:val="single" w:sz="8" w:space="0" w:color="000000"/>
            </w:tcBorders>
            <w:shd w:val="clear" w:color="auto" w:fill="auto"/>
            <w:vAlign w:val="center"/>
          </w:tcPr>
          <w:p w14:paraId="000046FB"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6–8</w:t>
            </w:r>
          </w:p>
        </w:tc>
        <w:tc>
          <w:tcPr>
            <w:tcW w:w="1534" w:type="dxa"/>
            <w:tcBorders>
              <w:top w:val="nil"/>
              <w:left w:val="nil"/>
              <w:bottom w:val="single" w:sz="8" w:space="0" w:color="000000"/>
              <w:right w:val="single" w:sz="8" w:space="0" w:color="000000"/>
            </w:tcBorders>
            <w:shd w:val="clear" w:color="auto" w:fill="auto"/>
            <w:vAlign w:val="center"/>
          </w:tcPr>
          <w:p w14:paraId="000046F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179</w:t>
            </w:r>
          </w:p>
        </w:tc>
        <w:tc>
          <w:tcPr>
            <w:tcW w:w="659" w:type="dxa"/>
            <w:tcBorders>
              <w:top w:val="nil"/>
              <w:left w:val="nil"/>
              <w:bottom w:val="single" w:sz="8" w:space="0" w:color="000000"/>
              <w:right w:val="single" w:sz="8" w:space="0" w:color="000000"/>
            </w:tcBorders>
            <w:shd w:val="clear" w:color="auto" w:fill="auto"/>
            <w:vAlign w:val="center"/>
          </w:tcPr>
          <w:p w14:paraId="000046F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43" w:type="dxa"/>
            <w:tcBorders>
              <w:top w:val="nil"/>
              <w:left w:val="nil"/>
              <w:bottom w:val="single" w:sz="8" w:space="0" w:color="000000"/>
              <w:right w:val="single" w:sz="8" w:space="0" w:color="000000"/>
            </w:tcBorders>
            <w:shd w:val="clear" w:color="auto" w:fill="auto"/>
            <w:vAlign w:val="center"/>
          </w:tcPr>
          <w:p w14:paraId="000046F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w:t>
            </w:r>
          </w:p>
        </w:tc>
        <w:tc>
          <w:tcPr>
            <w:tcW w:w="743" w:type="dxa"/>
            <w:tcBorders>
              <w:top w:val="nil"/>
              <w:left w:val="nil"/>
              <w:bottom w:val="single" w:sz="8" w:space="0" w:color="000000"/>
              <w:right w:val="single" w:sz="8" w:space="0" w:color="000000"/>
            </w:tcBorders>
            <w:shd w:val="clear" w:color="auto" w:fill="auto"/>
            <w:vAlign w:val="center"/>
          </w:tcPr>
          <w:p w14:paraId="000046F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w:t>
            </w:r>
          </w:p>
        </w:tc>
        <w:tc>
          <w:tcPr>
            <w:tcW w:w="743" w:type="dxa"/>
            <w:tcBorders>
              <w:top w:val="nil"/>
              <w:left w:val="nil"/>
              <w:bottom w:val="single" w:sz="8" w:space="0" w:color="000000"/>
              <w:right w:val="single" w:sz="8" w:space="0" w:color="000000"/>
            </w:tcBorders>
            <w:shd w:val="clear" w:color="auto" w:fill="auto"/>
            <w:vAlign w:val="center"/>
          </w:tcPr>
          <w:p w14:paraId="0000470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50</w:t>
            </w:r>
          </w:p>
        </w:tc>
        <w:tc>
          <w:tcPr>
            <w:tcW w:w="706" w:type="dxa"/>
            <w:tcBorders>
              <w:top w:val="nil"/>
              <w:left w:val="nil"/>
              <w:bottom w:val="single" w:sz="8" w:space="0" w:color="000000"/>
              <w:right w:val="single" w:sz="8" w:space="0" w:color="000000"/>
            </w:tcBorders>
            <w:shd w:val="clear" w:color="auto" w:fill="auto"/>
            <w:vAlign w:val="center"/>
          </w:tcPr>
          <w:p w14:paraId="0000470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w:t>
            </w:r>
          </w:p>
        </w:tc>
        <w:tc>
          <w:tcPr>
            <w:tcW w:w="706" w:type="dxa"/>
            <w:tcBorders>
              <w:top w:val="nil"/>
              <w:left w:val="nil"/>
              <w:bottom w:val="single" w:sz="8" w:space="0" w:color="000000"/>
              <w:right w:val="single" w:sz="8" w:space="0" w:color="000000"/>
            </w:tcBorders>
            <w:shd w:val="clear" w:color="auto" w:fill="auto"/>
            <w:vAlign w:val="center"/>
          </w:tcPr>
          <w:p w14:paraId="0000470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651" w:type="dxa"/>
            <w:tcBorders>
              <w:top w:val="nil"/>
              <w:left w:val="nil"/>
              <w:bottom w:val="single" w:sz="8" w:space="0" w:color="000000"/>
              <w:right w:val="single" w:sz="8" w:space="0" w:color="000000"/>
            </w:tcBorders>
            <w:shd w:val="clear" w:color="auto" w:fill="auto"/>
            <w:vAlign w:val="center"/>
          </w:tcPr>
          <w:p w14:paraId="0000470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1668" w:type="dxa"/>
            <w:tcBorders>
              <w:top w:val="nil"/>
              <w:left w:val="nil"/>
              <w:bottom w:val="single" w:sz="8" w:space="0" w:color="000000"/>
              <w:right w:val="single" w:sz="8" w:space="0" w:color="000000"/>
            </w:tcBorders>
            <w:shd w:val="clear" w:color="auto" w:fill="auto"/>
            <w:vAlign w:val="center"/>
          </w:tcPr>
          <w:p w14:paraId="0000470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3.59</w:t>
            </w:r>
          </w:p>
        </w:tc>
      </w:tr>
      <w:tr w:rsidR="00F4747B" w14:paraId="37478BB8" w14:textId="77777777" w:rsidTr="00A34D47">
        <w:trPr>
          <w:trHeight w:val="315"/>
        </w:trPr>
        <w:tc>
          <w:tcPr>
            <w:tcW w:w="1187" w:type="dxa"/>
            <w:tcBorders>
              <w:top w:val="nil"/>
              <w:left w:val="single" w:sz="8" w:space="0" w:color="000000"/>
              <w:bottom w:val="single" w:sz="8" w:space="0" w:color="000000"/>
              <w:right w:val="single" w:sz="8" w:space="0" w:color="000000"/>
            </w:tcBorders>
            <w:shd w:val="clear" w:color="auto" w:fill="auto"/>
            <w:vAlign w:val="center"/>
          </w:tcPr>
          <w:p w14:paraId="00004705"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9–12</w:t>
            </w:r>
          </w:p>
        </w:tc>
        <w:tc>
          <w:tcPr>
            <w:tcW w:w="1534" w:type="dxa"/>
            <w:tcBorders>
              <w:top w:val="nil"/>
              <w:left w:val="nil"/>
              <w:bottom w:val="single" w:sz="8" w:space="0" w:color="000000"/>
              <w:right w:val="single" w:sz="8" w:space="0" w:color="000000"/>
            </w:tcBorders>
            <w:shd w:val="clear" w:color="auto" w:fill="auto"/>
            <w:vAlign w:val="center"/>
          </w:tcPr>
          <w:p w14:paraId="0000470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248</w:t>
            </w:r>
          </w:p>
        </w:tc>
        <w:tc>
          <w:tcPr>
            <w:tcW w:w="659" w:type="dxa"/>
            <w:tcBorders>
              <w:top w:val="nil"/>
              <w:left w:val="nil"/>
              <w:bottom w:val="single" w:sz="8" w:space="0" w:color="000000"/>
              <w:right w:val="single" w:sz="8" w:space="0" w:color="000000"/>
            </w:tcBorders>
            <w:shd w:val="clear" w:color="auto" w:fill="auto"/>
            <w:vAlign w:val="center"/>
          </w:tcPr>
          <w:p w14:paraId="0000470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43" w:type="dxa"/>
            <w:tcBorders>
              <w:top w:val="nil"/>
              <w:left w:val="nil"/>
              <w:bottom w:val="single" w:sz="8" w:space="0" w:color="000000"/>
              <w:right w:val="single" w:sz="8" w:space="0" w:color="000000"/>
            </w:tcBorders>
            <w:shd w:val="clear" w:color="auto" w:fill="auto"/>
            <w:vAlign w:val="center"/>
          </w:tcPr>
          <w:p w14:paraId="0000470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w:t>
            </w:r>
          </w:p>
        </w:tc>
        <w:tc>
          <w:tcPr>
            <w:tcW w:w="743" w:type="dxa"/>
            <w:tcBorders>
              <w:top w:val="nil"/>
              <w:left w:val="nil"/>
              <w:bottom w:val="single" w:sz="8" w:space="0" w:color="000000"/>
              <w:right w:val="single" w:sz="8" w:space="0" w:color="000000"/>
            </w:tcBorders>
            <w:shd w:val="clear" w:color="auto" w:fill="auto"/>
            <w:vAlign w:val="center"/>
          </w:tcPr>
          <w:p w14:paraId="0000470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46</w:t>
            </w:r>
          </w:p>
        </w:tc>
        <w:tc>
          <w:tcPr>
            <w:tcW w:w="743" w:type="dxa"/>
            <w:tcBorders>
              <w:top w:val="nil"/>
              <w:left w:val="nil"/>
              <w:bottom w:val="single" w:sz="8" w:space="0" w:color="000000"/>
              <w:right w:val="single" w:sz="8" w:space="0" w:color="000000"/>
            </w:tcBorders>
            <w:shd w:val="clear" w:color="auto" w:fill="auto"/>
            <w:vAlign w:val="center"/>
          </w:tcPr>
          <w:p w14:paraId="0000470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50</w:t>
            </w:r>
          </w:p>
        </w:tc>
        <w:tc>
          <w:tcPr>
            <w:tcW w:w="706" w:type="dxa"/>
            <w:tcBorders>
              <w:top w:val="nil"/>
              <w:left w:val="nil"/>
              <w:bottom w:val="single" w:sz="8" w:space="0" w:color="000000"/>
              <w:right w:val="single" w:sz="8" w:space="0" w:color="000000"/>
            </w:tcBorders>
            <w:shd w:val="clear" w:color="auto" w:fill="auto"/>
            <w:vAlign w:val="center"/>
          </w:tcPr>
          <w:p w14:paraId="0000470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64</w:t>
            </w:r>
          </w:p>
        </w:tc>
        <w:tc>
          <w:tcPr>
            <w:tcW w:w="706" w:type="dxa"/>
            <w:tcBorders>
              <w:top w:val="nil"/>
              <w:left w:val="nil"/>
              <w:bottom w:val="single" w:sz="8" w:space="0" w:color="000000"/>
              <w:right w:val="single" w:sz="8" w:space="0" w:color="000000"/>
            </w:tcBorders>
            <w:shd w:val="clear" w:color="auto" w:fill="auto"/>
            <w:vAlign w:val="center"/>
          </w:tcPr>
          <w:p w14:paraId="0000470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43</w:t>
            </w:r>
          </w:p>
        </w:tc>
        <w:tc>
          <w:tcPr>
            <w:tcW w:w="651" w:type="dxa"/>
            <w:tcBorders>
              <w:top w:val="nil"/>
              <w:left w:val="nil"/>
              <w:bottom w:val="single" w:sz="8" w:space="0" w:color="000000"/>
              <w:right w:val="single" w:sz="8" w:space="0" w:color="000000"/>
            </w:tcBorders>
            <w:shd w:val="clear" w:color="auto" w:fill="auto"/>
            <w:vAlign w:val="center"/>
          </w:tcPr>
          <w:p w14:paraId="0000470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1668" w:type="dxa"/>
            <w:tcBorders>
              <w:top w:val="nil"/>
              <w:left w:val="nil"/>
              <w:bottom w:val="single" w:sz="8" w:space="0" w:color="000000"/>
              <w:right w:val="single" w:sz="8" w:space="0" w:color="000000"/>
            </w:tcBorders>
            <w:shd w:val="clear" w:color="auto" w:fill="auto"/>
            <w:vAlign w:val="center"/>
          </w:tcPr>
          <w:p w14:paraId="0000470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4.23</w:t>
            </w:r>
          </w:p>
        </w:tc>
      </w:tr>
      <w:tr w:rsidR="00F4747B" w14:paraId="4EC7E6E3" w14:textId="77777777" w:rsidTr="00A34D47">
        <w:trPr>
          <w:trHeight w:val="315"/>
        </w:trPr>
        <w:tc>
          <w:tcPr>
            <w:tcW w:w="1187" w:type="dxa"/>
            <w:tcBorders>
              <w:top w:val="nil"/>
              <w:left w:val="single" w:sz="8" w:space="0" w:color="000000"/>
              <w:bottom w:val="single" w:sz="8" w:space="0" w:color="000000"/>
              <w:right w:val="single" w:sz="8" w:space="0" w:color="000000"/>
            </w:tcBorders>
            <w:shd w:val="clear" w:color="auto" w:fill="auto"/>
            <w:vAlign w:val="center"/>
          </w:tcPr>
          <w:p w14:paraId="0000470F"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BPS Total</w:t>
            </w:r>
          </w:p>
        </w:tc>
        <w:tc>
          <w:tcPr>
            <w:tcW w:w="1534" w:type="dxa"/>
            <w:tcBorders>
              <w:top w:val="nil"/>
              <w:left w:val="nil"/>
              <w:bottom w:val="single" w:sz="8" w:space="0" w:color="000000"/>
              <w:right w:val="single" w:sz="8" w:space="0" w:color="000000"/>
            </w:tcBorders>
            <w:shd w:val="clear" w:color="auto" w:fill="auto"/>
            <w:vAlign w:val="center"/>
          </w:tcPr>
          <w:p w14:paraId="0000471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989</w:t>
            </w:r>
          </w:p>
        </w:tc>
        <w:tc>
          <w:tcPr>
            <w:tcW w:w="659" w:type="dxa"/>
            <w:tcBorders>
              <w:top w:val="nil"/>
              <w:left w:val="nil"/>
              <w:bottom w:val="single" w:sz="8" w:space="0" w:color="000000"/>
              <w:right w:val="single" w:sz="8" w:space="0" w:color="000000"/>
            </w:tcBorders>
            <w:shd w:val="clear" w:color="auto" w:fill="auto"/>
            <w:vAlign w:val="center"/>
          </w:tcPr>
          <w:p w14:paraId="0000471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23</w:t>
            </w:r>
          </w:p>
        </w:tc>
        <w:tc>
          <w:tcPr>
            <w:tcW w:w="743" w:type="dxa"/>
            <w:tcBorders>
              <w:top w:val="nil"/>
              <w:left w:val="nil"/>
              <w:bottom w:val="single" w:sz="8" w:space="0" w:color="000000"/>
              <w:right w:val="single" w:sz="8" w:space="0" w:color="000000"/>
            </w:tcBorders>
            <w:shd w:val="clear" w:color="auto" w:fill="auto"/>
            <w:vAlign w:val="center"/>
          </w:tcPr>
          <w:p w14:paraId="0000471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117</w:t>
            </w:r>
          </w:p>
        </w:tc>
        <w:tc>
          <w:tcPr>
            <w:tcW w:w="743" w:type="dxa"/>
            <w:tcBorders>
              <w:top w:val="nil"/>
              <w:left w:val="nil"/>
              <w:bottom w:val="single" w:sz="8" w:space="0" w:color="000000"/>
              <w:right w:val="single" w:sz="8" w:space="0" w:color="000000"/>
            </w:tcBorders>
            <w:shd w:val="clear" w:color="auto" w:fill="auto"/>
            <w:vAlign w:val="center"/>
          </w:tcPr>
          <w:p w14:paraId="0000471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208</w:t>
            </w:r>
          </w:p>
        </w:tc>
        <w:tc>
          <w:tcPr>
            <w:tcW w:w="743" w:type="dxa"/>
            <w:tcBorders>
              <w:top w:val="nil"/>
              <w:left w:val="nil"/>
              <w:bottom w:val="single" w:sz="8" w:space="0" w:color="000000"/>
              <w:right w:val="single" w:sz="8" w:space="0" w:color="000000"/>
            </w:tcBorders>
            <w:shd w:val="clear" w:color="auto" w:fill="auto"/>
            <w:vAlign w:val="center"/>
          </w:tcPr>
          <w:p w14:paraId="0000471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252</w:t>
            </w:r>
          </w:p>
        </w:tc>
        <w:tc>
          <w:tcPr>
            <w:tcW w:w="706" w:type="dxa"/>
            <w:tcBorders>
              <w:top w:val="nil"/>
              <w:left w:val="nil"/>
              <w:bottom w:val="single" w:sz="8" w:space="0" w:color="000000"/>
              <w:right w:val="single" w:sz="8" w:space="0" w:color="000000"/>
            </w:tcBorders>
            <w:shd w:val="clear" w:color="auto" w:fill="auto"/>
            <w:vAlign w:val="center"/>
          </w:tcPr>
          <w:p w14:paraId="0000471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249</w:t>
            </w:r>
          </w:p>
        </w:tc>
        <w:tc>
          <w:tcPr>
            <w:tcW w:w="706" w:type="dxa"/>
            <w:tcBorders>
              <w:top w:val="nil"/>
              <w:left w:val="nil"/>
              <w:bottom w:val="single" w:sz="8" w:space="0" w:color="000000"/>
              <w:right w:val="single" w:sz="8" w:space="0" w:color="000000"/>
            </w:tcBorders>
            <w:shd w:val="clear" w:color="auto" w:fill="auto"/>
            <w:vAlign w:val="center"/>
          </w:tcPr>
          <w:p w14:paraId="0000471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120</w:t>
            </w:r>
          </w:p>
        </w:tc>
        <w:tc>
          <w:tcPr>
            <w:tcW w:w="651" w:type="dxa"/>
            <w:tcBorders>
              <w:top w:val="nil"/>
              <w:left w:val="nil"/>
              <w:bottom w:val="single" w:sz="8" w:space="0" w:color="000000"/>
              <w:right w:val="single" w:sz="8" w:space="0" w:color="000000"/>
            </w:tcBorders>
            <w:shd w:val="clear" w:color="auto" w:fill="auto"/>
            <w:vAlign w:val="center"/>
          </w:tcPr>
          <w:p w14:paraId="0000471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20</w:t>
            </w:r>
          </w:p>
        </w:tc>
        <w:tc>
          <w:tcPr>
            <w:tcW w:w="1668" w:type="dxa"/>
            <w:tcBorders>
              <w:top w:val="nil"/>
              <w:left w:val="nil"/>
              <w:bottom w:val="single" w:sz="8" w:space="0" w:color="000000"/>
              <w:right w:val="single" w:sz="8" w:space="0" w:color="000000"/>
            </w:tcBorders>
            <w:shd w:val="clear" w:color="auto" w:fill="auto"/>
            <w:vAlign w:val="center"/>
          </w:tcPr>
          <w:p w14:paraId="0000471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4.04</w:t>
            </w:r>
          </w:p>
        </w:tc>
      </w:tr>
    </w:tbl>
    <w:p w14:paraId="00004719" w14:textId="77777777" w:rsidR="00F4747B" w:rsidRDefault="00EB71E1" w:rsidP="00C10030">
      <w:pPr>
        <w:pBdr>
          <w:top w:val="nil"/>
          <w:left w:val="nil"/>
          <w:bottom w:val="nil"/>
          <w:right w:val="nil"/>
          <w:between w:val="nil"/>
        </w:pBdr>
        <w:spacing w:before="120" w:after="48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71A" w14:textId="7C5BDD25"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34. Quality of Feedback: Classroom Ratings at Each Grade Band by Academic Subject </w:t>
      </w:r>
    </w:p>
    <w:tbl>
      <w:tblPr>
        <w:tblStyle w:val="affffff5"/>
        <w:tblW w:w="9340" w:type="dxa"/>
        <w:tblLayout w:type="fixed"/>
        <w:tblLook w:val="0420" w:firstRow="1" w:lastRow="0" w:firstColumn="0" w:lastColumn="0" w:noHBand="0" w:noVBand="1"/>
        <w:tblCaption w:val="Table 34"/>
        <w:tblDescription w:val="Quality of Feedback: Classroom Ratings at Each Grade Band by Academic Subject "/>
      </w:tblPr>
      <w:tblGrid>
        <w:gridCol w:w="1644"/>
        <w:gridCol w:w="1087"/>
        <w:gridCol w:w="587"/>
        <w:gridCol w:w="653"/>
        <w:gridCol w:w="727"/>
        <w:gridCol w:w="727"/>
        <w:gridCol w:w="806"/>
        <w:gridCol w:w="808"/>
        <w:gridCol w:w="785"/>
        <w:gridCol w:w="1516"/>
      </w:tblGrid>
      <w:tr w:rsidR="00F4747B" w14:paraId="65F17285" w14:textId="77777777" w:rsidTr="00A34D47">
        <w:trPr>
          <w:trHeight w:val="315"/>
        </w:trPr>
        <w:tc>
          <w:tcPr>
            <w:tcW w:w="164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71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Subject </w:t>
            </w:r>
          </w:p>
        </w:tc>
        <w:tc>
          <w:tcPr>
            <w:tcW w:w="108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71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Grade Band</w:t>
            </w:r>
          </w:p>
        </w:tc>
        <w:tc>
          <w:tcPr>
            <w:tcW w:w="1240" w:type="dxa"/>
            <w:gridSpan w:val="2"/>
            <w:tcBorders>
              <w:top w:val="single" w:sz="8" w:space="0" w:color="000000"/>
              <w:left w:val="nil"/>
              <w:bottom w:val="single" w:sz="8" w:space="0" w:color="000000"/>
              <w:right w:val="single" w:sz="8" w:space="0" w:color="000000"/>
            </w:tcBorders>
            <w:shd w:val="clear" w:color="auto" w:fill="B5C7DB"/>
            <w:vAlign w:val="center"/>
          </w:tcPr>
          <w:p w14:paraId="0000471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260" w:type="dxa"/>
            <w:gridSpan w:val="3"/>
            <w:tcBorders>
              <w:top w:val="single" w:sz="8" w:space="0" w:color="000000"/>
              <w:left w:val="nil"/>
              <w:bottom w:val="single" w:sz="8" w:space="0" w:color="000000"/>
              <w:right w:val="single" w:sz="8" w:space="0" w:color="000000"/>
            </w:tcBorders>
            <w:shd w:val="clear" w:color="auto" w:fill="B5C7DB"/>
            <w:vAlign w:val="center"/>
          </w:tcPr>
          <w:p w14:paraId="0000471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593" w:type="dxa"/>
            <w:gridSpan w:val="2"/>
            <w:tcBorders>
              <w:top w:val="single" w:sz="8" w:space="0" w:color="000000"/>
              <w:left w:val="nil"/>
              <w:bottom w:val="single" w:sz="8" w:space="0" w:color="000000"/>
              <w:right w:val="single" w:sz="8" w:space="0" w:color="000000"/>
            </w:tcBorders>
            <w:shd w:val="clear" w:color="auto" w:fill="B5C7DB"/>
            <w:vAlign w:val="center"/>
          </w:tcPr>
          <w:p w14:paraId="0000472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516"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72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7AC35345" w14:textId="77777777" w:rsidTr="00A34D47">
        <w:trPr>
          <w:trHeight w:val="315"/>
        </w:trPr>
        <w:tc>
          <w:tcPr>
            <w:tcW w:w="164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725"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08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726"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587" w:type="dxa"/>
            <w:tcBorders>
              <w:top w:val="nil"/>
              <w:left w:val="nil"/>
              <w:bottom w:val="single" w:sz="8" w:space="0" w:color="000000"/>
              <w:right w:val="single" w:sz="8" w:space="0" w:color="000000"/>
            </w:tcBorders>
            <w:shd w:val="clear" w:color="auto" w:fill="DAE3ED"/>
            <w:vAlign w:val="center"/>
          </w:tcPr>
          <w:p w14:paraId="0000472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653" w:type="dxa"/>
            <w:tcBorders>
              <w:top w:val="nil"/>
              <w:left w:val="nil"/>
              <w:bottom w:val="single" w:sz="8" w:space="0" w:color="000000"/>
              <w:right w:val="single" w:sz="8" w:space="0" w:color="000000"/>
            </w:tcBorders>
            <w:shd w:val="clear" w:color="auto" w:fill="DAE3ED"/>
            <w:vAlign w:val="center"/>
          </w:tcPr>
          <w:p w14:paraId="0000472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727" w:type="dxa"/>
            <w:tcBorders>
              <w:top w:val="nil"/>
              <w:left w:val="nil"/>
              <w:bottom w:val="single" w:sz="8" w:space="0" w:color="000000"/>
              <w:right w:val="single" w:sz="8" w:space="0" w:color="000000"/>
            </w:tcBorders>
            <w:shd w:val="clear" w:color="auto" w:fill="DAE3ED"/>
            <w:vAlign w:val="center"/>
          </w:tcPr>
          <w:p w14:paraId="0000472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27" w:type="dxa"/>
            <w:tcBorders>
              <w:top w:val="nil"/>
              <w:left w:val="nil"/>
              <w:bottom w:val="single" w:sz="8" w:space="0" w:color="000000"/>
              <w:right w:val="single" w:sz="8" w:space="0" w:color="000000"/>
            </w:tcBorders>
            <w:shd w:val="clear" w:color="auto" w:fill="DAE3ED"/>
            <w:vAlign w:val="center"/>
          </w:tcPr>
          <w:p w14:paraId="0000472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806" w:type="dxa"/>
            <w:tcBorders>
              <w:top w:val="nil"/>
              <w:left w:val="nil"/>
              <w:bottom w:val="single" w:sz="8" w:space="0" w:color="000000"/>
              <w:right w:val="single" w:sz="8" w:space="0" w:color="000000"/>
            </w:tcBorders>
            <w:shd w:val="clear" w:color="auto" w:fill="DAE3ED"/>
            <w:vAlign w:val="center"/>
          </w:tcPr>
          <w:p w14:paraId="0000472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808" w:type="dxa"/>
            <w:tcBorders>
              <w:top w:val="nil"/>
              <w:left w:val="nil"/>
              <w:bottom w:val="single" w:sz="8" w:space="0" w:color="000000"/>
              <w:right w:val="single" w:sz="8" w:space="0" w:color="000000"/>
            </w:tcBorders>
            <w:shd w:val="clear" w:color="auto" w:fill="DAE3ED"/>
            <w:vAlign w:val="center"/>
          </w:tcPr>
          <w:p w14:paraId="0000472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785" w:type="dxa"/>
            <w:tcBorders>
              <w:top w:val="nil"/>
              <w:left w:val="nil"/>
              <w:bottom w:val="single" w:sz="8" w:space="0" w:color="000000"/>
              <w:right w:val="single" w:sz="8" w:space="0" w:color="000000"/>
            </w:tcBorders>
            <w:shd w:val="clear" w:color="auto" w:fill="DAE3ED"/>
            <w:vAlign w:val="center"/>
          </w:tcPr>
          <w:p w14:paraId="0000472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516"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72E"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325E810B" w14:textId="77777777" w:rsidTr="00A34D47">
        <w:trPr>
          <w:trHeight w:val="315"/>
        </w:trPr>
        <w:tc>
          <w:tcPr>
            <w:tcW w:w="1644" w:type="dxa"/>
            <w:vMerge w:val="restart"/>
            <w:tcBorders>
              <w:top w:val="nil"/>
              <w:left w:val="single" w:sz="8" w:space="0" w:color="000000"/>
              <w:bottom w:val="single" w:sz="8" w:space="0" w:color="000000"/>
              <w:right w:val="single" w:sz="8" w:space="0" w:color="000000"/>
            </w:tcBorders>
            <w:shd w:val="clear" w:color="auto" w:fill="auto"/>
            <w:vAlign w:val="center"/>
          </w:tcPr>
          <w:p w14:paraId="0000472F"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ELA</w:t>
            </w:r>
          </w:p>
        </w:tc>
        <w:tc>
          <w:tcPr>
            <w:tcW w:w="1087" w:type="dxa"/>
            <w:tcBorders>
              <w:top w:val="nil"/>
              <w:left w:val="nil"/>
              <w:bottom w:val="single" w:sz="8" w:space="0" w:color="000000"/>
              <w:right w:val="single" w:sz="8" w:space="0" w:color="000000"/>
            </w:tcBorders>
            <w:shd w:val="clear" w:color="auto" w:fill="auto"/>
            <w:vAlign w:val="center"/>
          </w:tcPr>
          <w:p w14:paraId="0000473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587" w:type="dxa"/>
            <w:tcBorders>
              <w:top w:val="nil"/>
              <w:left w:val="nil"/>
              <w:bottom w:val="single" w:sz="8" w:space="0" w:color="000000"/>
              <w:right w:val="single" w:sz="8" w:space="0" w:color="000000"/>
            </w:tcBorders>
            <w:shd w:val="clear" w:color="auto" w:fill="auto"/>
            <w:vAlign w:val="center"/>
          </w:tcPr>
          <w:p w14:paraId="0000473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53" w:type="dxa"/>
            <w:tcBorders>
              <w:top w:val="nil"/>
              <w:left w:val="nil"/>
              <w:bottom w:val="single" w:sz="8" w:space="0" w:color="000000"/>
              <w:right w:val="single" w:sz="8" w:space="0" w:color="000000"/>
            </w:tcBorders>
            <w:shd w:val="clear" w:color="auto" w:fill="auto"/>
            <w:vAlign w:val="center"/>
          </w:tcPr>
          <w:p w14:paraId="0000473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26</w:t>
            </w:r>
          </w:p>
        </w:tc>
        <w:tc>
          <w:tcPr>
            <w:tcW w:w="727" w:type="dxa"/>
            <w:tcBorders>
              <w:top w:val="nil"/>
              <w:left w:val="nil"/>
              <w:bottom w:val="single" w:sz="8" w:space="0" w:color="000000"/>
              <w:right w:val="single" w:sz="8" w:space="0" w:color="000000"/>
            </w:tcBorders>
            <w:shd w:val="clear" w:color="auto" w:fill="auto"/>
            <w:vAlign w:val="center"/>
          </w:tcPr>
          <w:p w14:paraId="0000473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727" w:type="dxa"/>
            <w:tcBorders>
              <w:top w:val="nil"/>
              <w:left w:val="nil"/>
              <w:bottom w:val="single" w:sz="8" w:space="0" w:color="000000"/>
              <w:right w:val="single" w:sz="8" w:space="0" w:color="000000"/>
            </w:tcBorders>
            <w:shd w:val="clear" w:color="auto" w:fill="auto"/>
            <w:vAlign w:val="center"/>
          </w:tcPr>
          <w:p w14:paraId="0000473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60</w:t>
            </w:r>
          </w:p>
        </w:tc>
        <w:tc>
          <w:tcPr>
            <w:tcW w:w="806" w:type="dxa"/>
            <w:tcBorders>
              <w:top w:val="nil"/>
              <w:left w:val="nil"/>
              <w:bottom w:val="single" w:sz="8" w:space="0" w:color="000000"/>
              <w:right w:val="single" w:sz="8" w:space="0" w:color="000000"/>
            </w:tcBorders>
            <w:shd w:val="clear" w:color="auto" w:fill="auto"/>
            <w:vAlign w:val="center"/>
          </w:tcPr>
          <w:p w14:paraId="0000473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56</w:t>
            </w:r>
          </w:p>
        </w:tc>
        <w:tc>
          <w:tcPr>
            <w:tcW w:w="808" w:type="dxa"/>
            <w:tcBorders>
              <w:top w:val="nil"/>
              <w:left w:val="nil"/>
              <w:bottom w:val="single" w:sz="8" w:space="0" w:color="000000"/>
              <w:right w:val="single" w:sz="8" w:space="0" w:color="000000"/>
            </w:tcBorders>
            <w:shd w:val="clear" w:color="auto" w:fill="auto"/>
            <w:vAlign w:val="center"/>
          </w:tcPr>
          <w:p w14:paraId="0000473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w:t>
            </w:r>
          </w:p>
        </w:tc>
        <w:tc>
          <w:tcPr>
            <w:tcW w:w="785" w:type="dxa"/>
            <w:tcBorders>
              <w:top w:val="nil"/>
              <w:left w:val="nil"/>
              <w:bottom w:val="single" w:sz="8" w:space="0" w:color="000000"/>
              <w:right w:val="single" w:sz="8" w:space="0" w:color="000000"/>
            </w:tcBorders>
            <w:shd w:val="clear" w:color="auto" w:fill="auto"/>
            <w:vAlign w:val="center"/>
          </w:tcPr>
          <w:p w14:paraId="0000473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16" w:type="dxa"/>
            <w:tcBorders>
              <w:top w:val="nil"/>
              <w:left w:val="nil"/>
              <w:bottom w:val="single" w:sz="8" w:space="0" w:color="000000"/>
              <w:right w:val="single" w:sz="8" w:space="0" w:color="000000"/>
            </w:tcBorders>
            <w:shd w:val="clear" w:color="auto" w:fill="auto"/>
            <w:vAlign w:val="center"/>
          </w:tcPr>
          <w:p w14:paraId="0000473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4.07</w:t>
            </w:r>
          </w:p>
        </w:tc>
      </w:tr>
      <w:tr w:rsidR="00F4747B" w14:paraId="6E8949F3"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3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3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87" w:type="dxa"/>
            <w:tcBorders>
              <w:top w:val="nil"/>
              <w:left w:val="nil"/>
              <w:bottom w:val="single" w:sz="8" w:space="0" w:color="000000"/>
              <w:right w:val="single" w:sz="8" w:space="0" w:color="000000"/>
            </w:tcBorders>
            <w:shd w:val="clear" w:color="auto" w:fill="auto"/>
            <w:vAlign w:val="center"/>
          </w:tcPr>
          <w:p w14:paraId="0000473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653" w:type="dxa"/>
            <w:tcBorders>
              <w:top w:val="nil"/>
              <w:left w:val="nil"/>
              <w:bottom w:val="single" w:sz="8" w:space="0" w:color="000000"/>
              <w:right w:val="single" w:sz="8" w:space="0" w:color="000000"/>
            </w:tcBorders>
            <w:shd w:val="clear" w:color="auto" w:fill="auto"/>
            <w:vAlign w:val="center"/>
          </w:tcPr>
          <w:p w14:paraId="0000473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27" w:type="dxa"/>
            <w:tcBorders>
              <w:top w:val="nil"/>
              <w:left w:val="nil"/>
              <w:bottom w:val="single" w:sz="8" w:space="0" w:color="000000"/>
              <w:right w:val="single" w:sz="8" w:space="0" w:color="000000"/>
            </w:tcBorders>
            <w:shd w:val="clear" w:color="auto" w:fill="auto"/>
            <w:vAlign w:val="center"/>
          </w:tcPr>
          <w:p w14:paraId="0000473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27" w:type="dxa"/>
            <w:tcBorders>
              <w:top w:val="nil"/>
              <w:left w:val="nil"/>
              <w:bottom w:val="single" w:sz="8" w:space="0" w:color="000000"/>
              <w:right w:val="single" w:sz="8" w:space="0" w:color="000000"/>
            </w:tcBorders>
            <w:shd w:val="clear" w:color="auto" w:fill="auto"/>
            <w:vAlign w:val="center"/>
          </w:tcPr>
          <w:p w14:paraId="0000473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806" w:type="dxa"/>
            <w:tcBorders>
              <w:top w:val="nil"/>
              <w:left w:val="nil"/>
              <w:bottom w:val="single" w:sz="8" w:space="0" w:color="000000"/>
              <w:right w:val="single" w:sz="8" w:space="0" w:color="000000"/>
            </w:tcBorders>
            <w:shd w:val="clear" w:color="auto" w:fill="auto"/>
            <w:vAlign w:val="center"/>
          </w:tcPr>
          <w:p w14:paraId="0000473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w:t>
            </w:r>
          </w:p>
        </w:tc>
        <w:tc>
          <w:tcPr>
            <w:tcW w:w="808" w:type="dxa"/>
            <w:tcBorders>
              <w:top w:val="nil"/>
              <w:left w:val="nil"/>
              <w:bottom w:val="single" w:sz="8" w:space="0" w:color="000000"/>
              <w:right w:val="single" w:sz="8" w:space="0" w:color="000000"/>
            </w:tcBorders>
            <w:shd w:val="clear" w:color="auto" w:fill="auto"/>
            <w:vAlign w:val="center"/>
          </w:tcPr>
          <w:p w14:paraId="0000474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85" w:type="dxa"/>
            <w:tcBorders>
              <w:top w:val="nil"/>
              <w:left w:val="nil"/>
              <w:bottom w:val="single" w:sz="8" w:space="0" w:color="000000"/>
              <w:right w:val="single" w:sz="8" w:space="0" w:color="000000"/>
            </w:tcBorders>
            <w:shd w:val="clear" w:color="auto" w:fill="auto"/>
            <w:vAlign w:val="center"/>
          </w:tcPr>
          <w:p w14:paraId="0000474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1516" w:type="dxa"/>
            <w:tcBorders>
              <w:top w:val="nil"/>
              <w:left w:val="nil"/>
              <w:bottom w:val="single" w:sz="8" w:space="0" w:color="000000"/>
              <w:right w:val="single" w:sz="8" w:space="0" w:color="000000"/>
            </w:tcBorders>
            <w:shd w:val="clear" w:color="auto" w:fill="auto"/>
            <w:vAlign w:val="center"/>
          </w:tcPr>
          <w:p w14:paraId="0000474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4.22</w:t>
            </w:r>
          </w:p>
        </w:tc>
      </w:tr>
      <w:tr w:rsidR="00F4747B" w14:paraId="23E6F002"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43"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4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87" w:type="dxa"/>
            <w:tcBorders>
              <w:top w:val="nil"/>
              <w:left w:val="nil"/>
              <w:bottom w:val="single" w:sz="8" w:space="0" w:color="000000"/>
              <w:right w:val="single" w:sz="8" w:space="0" w:color="000000"/>
            </w:tcBorders>
            <w:shd w:val="clear" w:color="auto" w:fill="auto"/>
            <w:vAlign w:val="center"/>
          </w:tcPr>
          <w:p w14:paraId="0000474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53" w:type="dxa"/>
            <w:tcBorders>
              <w:top w:val="nil"/>
              <w:left w:val="nil"/>
              <w:bottom w:val="single" w:sz="8" w:space="0" w:color="000000"/>
              <w:right w:val="single" w:sz="8" w:space="0" w:color="000000"/>
            </w:tcBorders>
            <w:shd w:val="clear" w:color="auto" w:fill="auto"/>
            <w:vAlign w:val="center"/>
          </w:tcPr>
          <w:p w14:paraId="0000474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27" w:type="dxa"/>
            <w:tcBorders>
              <w:top w:val="nil"/>
              <w:left w:val="nil"/>
              <w:bottom w:val="single" w:sz="8" w:space="0" w:color="000000"/>
              <w:right w:val="single" w:sz="8" w:space="0" w:color="000000"/>
            </w:tcBorders>
            <w:shd w:val="clear" w:color="auto" w:fill="auto"/>
            <w:vAlign w:val="center"/>
          </w:tcPr>
          <w:p w14:paraId="0000474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27" w:type="dxa"/>
            <w:tcBorders>
              <w:top w:val="nil"/>
              <w:left w:val="nil"/>
              <w:bottom w:val="single" w:sz="8" w:space="0" w:color="000000"/>
              <w:right w:val="single" w:sz="8" w:space="0" w:color="000000"/>
            </w:tcBorders>
            <w:shd w:val="clear" w:color="auto" w:fill="auto"/>
            <w:vAlign w:val="center"/>
          </w:tcPr>
          <w:p w14:paraId="0000474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806" w:type="dxa"/>
            <w:tcBorders>
              <w:top w:val="nil"/>
              <w:left w:val="nil"/>
              <w:bottom w:val="single" w:sz="8" w:space="0" w:color="000000"/>
              <w:right w:val="single" w:sz="8" w:space="0" w:color="000000"/>
            </w:tcBorders>
            <w:shd w:val="clear" w:color="auto" w:fill="auto"/>
            <w:vAlign w:val="center"/>
          </w:tcPr>
          <w:p w14:paraId="0000474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808" w:type="dxa"/>
            <w:tcBorders>
              <w:top w:val="nil"/>
              <w:left w:val="nil"/>
              <w:bottom w:val="single" w:sz="8" w:space="0" w:color="000000"/>
              <w:right w:val="single" w:sz="8" w:space="0" w:color="000000"/>
            </w:tcBorders>
            <w:shd w:val="clear" w:color="auto" w:fill="auto"/>
            <w:vAlign w:val="center"/>
          </w:tcPr>
          <w:p w14:paraId="0000474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85" w:type="dxa"/>
            <w:tcBorders>
              <w:top w:val="nil"/>
              <w:left w:val="nil"/>
              <w:bottom w:val="single" w:sz="8" w:space="0" w:color="000000"/>
              <w:right w:val="single" w:sz="8" w:space="0" w:color="000000"/>
            </w:tcBorders>
            <w:shd w:val="clear" w:color="auto" w:fill="auto"/>
            <w:vAlign w:val="center"/>
          </w:tcPr>
          <w:p w14:paraId="0000474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4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3.26</w:t>
            </w:r>
          </w:p>
        </w:tc>
      </w:tr>
      <w:tr w:rsidR="00F4747B" w14:paraId="6D923299"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4D"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4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87" w:type="dxa"/>
            <w:tcBorders>
              <w:top w:val="nil"/>
              <w:left w:val="nil"/>
              <w:bottom w:val="single" w:sz="8" w:space="0" w:color="000000"/>
              <w:right w:val="single" w:sz="8" w:space="0" w:color="000000"/>
            </w:tcBorders>
            <w:shd w:val="clear" w:color="auto" w:fill="auto"/>
            <w:vAlign w:val="center"/>
          </w:tcPr>
          <w:p w14:paraId="0000474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53" w:type="dxa"/>
            <w:tcBorders>
              <w:top w:val="nil"/>
              <w:left w:val="nil"/>
              <w:bottom w:val="single" w:sz="8" w:space="0" w:color="000000"/>
              <w:right w:val="single" w:sz="8" w:space="0" w:color="000000"/>
            </w:tcBorders>
            <w:shd w:val="clear" w:color="auto" w:fill="auto"/>
            <w:vAlign w:val="center"/>
          </w:tcPr>
          <w:p w14:paraId="0000475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27" w:type="dxa"/>
            <w:tcBorders>
              <w:top w:val="nil"/>
              <w:left w:val="nil"/>
              <w:bottom w:val="single" w:sz="8" w:space="0" w:color="000000"/>
              <w:right w:val="single" w:sz="8" w:space="0" w:color="000000"/>
            </w:tcBorders>
            <w:shd w:val="clear" w:color="auto" w:fill="auto"/>
            <w:vAlign w:val="center"/>
          </w:tcPr>
          <w:p w14:paraId="0000475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27" w:type="dxa"/>
            <w:tcBorders>
              <w:top w:val="nil"/>
              <w:left w:val="nil"/>
              <w:bottom w:val="single" w:sz="8" w:space="0" w:color="000000"/>
              <w:right w:val="single" w:sz="8" w:space="0" w:color="000000"/>
            </w:tcBorders>
            <w:shd w:val="clear" w:color="auto" w:fill="auto"/>
            <w:vAlign w:val="center"/>
          </w:tcPr>
          <w:p w14:paraId="0000475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806" w:type="dxa"/>
            <w:tcBorders>
              <w:top w:val="nil"/>
              <w:left w:val="nil"/>
              <w:bottom w:val="single" w:sz="8" w:space="0" w:color="000000"/>
              <w:right w:val="single" w:sz="8" w:space="0" w:color="000000"/>
            </w:tcBorders>
            <w:shd w:val="clear" w:color="auto" w:fill="auto"/>
            <w:vAlign w:val="center"/>
          </w:tcPr>
          <w:p w14:paraId="0000475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808" w:type="dxa"/>
            <w:tcBorders>
              <w:top w:val="nil"/>
              <w:left w:val="nil"/>
              <w:bottom w:val="single" w:sz="8" w:space="0" w:color="000000"/>
              <w:right w:val="single" w:sz="8" w:space="0" w:color="000000"/>
            </w:tcBorders>
            <w:shd w:val="clear" w:color="auto" w:fill="auto"/>
            <w:vAlign w:val="center"/>
          </w:tcPr>
          <w:p w14:paraId="0000475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85" w:type="dxa"/>
            <w:tcBorders>
              <w:top w:val="nil"/>
              <w:left w:val="nil"/>
              <w:bottom w:val="single" w:sz="8" w:space="0" w:color="000000"/>
              <w:right w:val="single" w:sz="8" w:space="0" w:color="000000"/>
            </w:tcBorders>
            <w:shd w:val="clear" w:color="auto" w:fill="auto"/>
            <w:vAlign w:val="center"/>
          </w:tcPr>
          <w:p w14:paraId="0000475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16" w:type="dxa"/>
            <w:tcBorders>
              <w:top w:val="nil"/>
              <w:left w:val="nil"/>
              <w:bottom w:val="single" w:sz="8" w:space="0" w:color="000000"/>
              <w:right w:val="single" w:sz="8" w:space="0" w:color="000000"/>
            </w:tcBorders>
            <w:shd w:val="clear" w:color="auto" w:fill="auto"/>
            <w:vAlign w:val="center"/>
          </w:tcPr>
          <w:p w14:paraId="0000475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4.06</w:t>
            </w:r>
          </w:p>
        </w:tc>
      </w:tr>
      <w:tr w:rsidR="00F4747B" w14:paraId="1CAC086D" w14:textId="77777777" w:rsidTr="00A34D47">
        <w:trPr>
          <w:trHeight w:val="315"/>
        </w:trPr>
        <w:tc>
          <w:tcPr>
            <w:tcW w:w="1644" w:type="dxa"/>
            <w:vMerge w:val="restart"/>
            <w:tcBorders>
              <w:top w:val="nil"/>
              <w:left w:val="single" w:sz="8" w:space="0" w:color="000000"/>
              <w:bottom w:val="single" w:sz="8" w:space="0" w:color="000000"/>
              <w:right w:val="single" w:sz="8" w:space="0" w:color="000000"/>
            </w:tcBorders>
            <w:shd w:val="clear" w:color="auto" w:fill="auto"/>
            <w:vAlign w:val="center"/>
          </w:tcPr>
          <w:p w14:paraId="00004757"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Mathematics</w:t>
            </w:r>
          </w:p>
        </w:tc>
        <w:tc>
          <w:tcPr>
            <w:tcW w:w="1087" w:type="dxa"/>
            <w:tcBorders>
              <w:top w:val="nil"/>
              <w:left w:val="nil"/>
              <w:bottom w:val="single" w:sz="8" w:space="0" w:color="000000"/>
              <w:right w:val="single" w:sz="8" w:space="0" w:color="000000"/>
            </w:tcBorders>
            <w:shd w:val="clear" w:color="auto" w:fill="auto"/>
            <w:vAlign w:val="center"/>
          </w:tcPr>
          <w:p w14:paraId="0000475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587" w:type="dxa"/>
            <w:tcBorders>
              <w:top w:val="nil"/>
              <w:left w:val="nil"/>
              <w:bottom w:val="single" w:sz="8" w:space="0" w:color="000000"/>
              <w:right w:val="single" w:sz="8" w:space="0" w:color="000000"/>
            </w:tcBorders>
            <w:shd w:val="clear" w:color="auto" w:fill="auto"/>
            <w:vAlign w:val="center"/>
          </w:tcPr>
          <w:p w14:paraId="0000475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653" w:type="dxa"/>
            <w:tcBorders>
              <w:top w:val="nil"/>
              <w:left w:val="nil"/>
              <w:bottom w:val="single" w:sz="8" w:space="0" w:color="000000"/>
              <w:right w:val="single" w:sz="8" w:space="0" w:color="000000"/>
            </w:tcBorders>
            <w:shd w:val="clear" w:color="auto" w:fill="auto"/>
            <w:vAlign w:val="center"/>
          </w:tcPr>
          <w:p w14:paraId="0000475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27" w:type="dxa"/>
            <w:tcBorders>
              <w:top w:val="nil"/>
              <w:left w:val="nil"/>
              <w:bottom w:val="single" w:sz="8" w:space="0" w:color="000000"/>
              <w:right w:val="single" w:sz="8" w:space="0" w:color="000000"/>
            </w:tcBorders>
            <w:shd w:val="clear" w:color="auto" w:fill="auto"/>
            <w:vAlign w:val="center"/>
          </w:tcPr>
          <w:p w14:paraId="0000475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26</w:t>
            </w:r>
          </w:p>
        </w:tc>
        <w:tc>
          <w:tcPr>
            <w:tcW w:w="727" w:type="dxa"/>
            <w:tcBorders>
              <w:top w:val="nil"/>
              <w:left w:val="nil"/>
              <w:bottom w:val="single" w:sz="8" w:space="0" w:color="000000"/>
              <w:right w:val="single" w:sz="8" w:space="0" w:color="000000"/>
            </w:tcBorders>
            <w:shd w:val="clear" w:color="auto" w:fill="auto"/>
            <w:vAlign w:val="center"/>
          </w:tcPr>
          <w:p w14:paraId="0000475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w:t>
            </w:r>
          </w:p>
        </w:tc>
        <w:tc>
          <w:tcPr>
            <w:tcW w:w="806" w:type="dxa"/>
            <w:tcBorders>
              <w:top w:val="nil"/>
              <w:left w:val="nil"/>
              <w:bottom w:val="single" w:sz="8" w:space="0" w:color="000000"/>
              <w:right w:val="single" w:sz="8" w:space="0" w:color="000000"/>
            </w:tcBorders>
            <w:shd w:val="clear" w:color="auto" w:fill="auto"/>
            <w:vAlign w:val="center"/>
          </w:tcPr>
          <w:p w14:paraId="0000475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w:t>
            </w:r>
          </w:p>
        </w:tc>
        <w:tc>
          <w:tcPr>
            <w:tcW w:w="808" w:type="dxa"/>
            <w:tcBorders>
              <w:top w:val="nil"/>
              <w:left w:val="nil"/>
              <w:bottom w:val="single" w:sz="8" w:space="0" w:color="000000"/>
              <w:right w:val="single" w:sz="8" w:space="0" w:color="000000"/>
            </w:tcBorders>
            <w:shd w:val="clear" w:color="auto" w:fill="auto"/>
            <w:vAlign w:val="center"/>
          </w:tcPr>
          <w:p w14:paraId="0000475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85" w:type="dxa"/>
            <w:tcBorders>
              <w:top w:val="nil"/>
              <w:left w:val="nil"/>
              <w:bottom w:val="single" w:sz="8" w:space="0" w:color="000000"/>
              <w:right w:val="single" w:sz="8" w:space="0" w:color="000000"/>
            </w:tcBorders>
            <w:shd w:val="clear" w:color="auto" w:fill="auto"/>
            <w:vAlign w:val="center"/>
          </w:tcPr>
          <w:p w14:paraId="0000475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16" w:type="dxa"/>
            <w:tcBorders>
              <w:top w:val="nil"/>
              <w:left w:val="nil"/>
              <w:bottom w:val="single" w:sz="8" w:space="0" w:color="000000"/>
              <w:right w:val="single" w:sz="8" w:space="0" w:color="000000"/>
            </w:tcBorders>
            <w:shd w:val="clear" w:color="auto" w:fill="auto"/>
            <w:vAlign w:val="center"/>
          </w:tcPr>
          <w:p w14:paraId="0000476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4.11</w:t>
            </w:r>
          </w:p>
        </w:tc>
      </w:tr>
      <w:tr w:rsidR="00F4747B" w14:paraId="0ECC065B"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61"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6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87" w:type="dxa"/>
            <w:tcBorders>
              <w:top w:val="nil"/>
              <w:left w:val="nil"/>
              <w:bottom w:val="single" w:sz="8" w:space="0" w:color="000000"/>
              <w:right w:val="single" w:sz="8" w:space="0" w:color="000000"/>
            </w:tcBorders>
            <w:shd w:val="clear" w:color="auto" w:fill="auto"/>
            <w:vAlign w:val="center"/>
          </w:tcPr>
          <w:p w14:paraId="0000476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6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27" w:type="dxa"/>
            <w:tcBorders>
              <w:top w:val="nil"/>
              <w:left w:val="nil"/>
              <w:bottom w:val="single" w:sz="8" w:space="0" w:color="000000"/>
              <w:right w:val="single" w:sz="8" w:space="0" w:color="000000"/>
            </w:tcBorders>
            <w:shd w:val="clear" w:color="auto" w:fill="auto"/>
            <w:vAlign w:val="center"/>
          </w:tcPr>
          <w:p w14:paraId="0000476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727" w:type="dxa"/>
            <w:tcBorders>
              <w:top w:val="nil"/>
              <w:left w:val="nil"/>
              <w:bottom w:val="single" w:sz="8" w:space="0" w:color="000000"/>
              <w:right w:val="single" w:sz="8" w:space="0" w:color="000000"/>
            </w:tcBorders>
            <w:shd w:val="clear" w:color="auto" w:fill="auto"/>
            <w:vAlign w:val="center"/>
          </w:tcPr>
          <w:p w14:paraId="0000476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806" w:type="dxa"/>
            <w:tcBorders>
              <w:top w:val="nil"/>
              <w:left w:val="nil"/>
              <w:bottom w:val="single" w:sz="8" w:space="0" w:color="000000"/>
              <w:right w:val="single" w:sz="8" w:space="0" w:color="000000"/>
            </w:tcBorders>
            <w:shd w:val="clear" w:color="auto" w:fill="auto"/>
            <w:vAlign w:val="center"/>
          </w:tcPr>
          <w:p w14:paraId="0000476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808" w:type="dxa"/>
            <w:tcBorders>
              <w:top w:val="nil"/>
              <w:left w:val="nil"/>
              <w:bottom w:val="single" w:sz="8" w:space="0" w:color="000000"/>
              <w:right w:val="single" w:sz="8" w:space="0" w:color="000000"/>
            </w:tcBorders>
            <w:shd w:val="clear" w:color="auto" w:fill="auto"/>
            <w:vAlign w:val="center"/>
          </w:tcPr>
          <w:p w14:paraId="0000476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85" w:type="dxa"/>
            <w:tcBorders>
              <w:top w:val="nil"/>
              <w:left w:val="nil"/>
              <w:bottom w:val="single" w:sz="8" w:space="0" w:color="000000"/>
              <w:right w:val="single" w:sz="8" w:space="0" w:color="000000"/>
            </w:tcBorders>
            <w:shd w:val="clear" w:color="auto" w:fill="auto"/>
            <w:vAlign w:val="center"/>
          </w:tcPr>
          <w:p w14:paraId="0000476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16" w:type="dxa"/>
            <w:tcBorders>
              <w:top w:val="nil"/>
              <w:left w:val="nil"/>
              <w:bottom w:val="single" w:sz="8" w:space="0" w:color="000000"/>
              <w:right w:val="single" w:sz="8" w:space="0" w:color="000000"/>
            </w:tcBorders>
            <w:shd w:val="clear" w:color="auto" w:fill="auto"/>
            <w:vAlign w:val="center"/>
          </w:tcPr>
          <w:p w14:paraId="0000476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4.15</w:t>
            </w:r>
          </w:p>
        </w:tc>
      </w:tr>
      <w:tr w:rsidR="00F4747B" w14:paraId="441C92D9"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6B"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6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87" w:type="dxa"/>
            <w:tcBorders>
              <w:top w:val="nil"/>
              <w:left w:val="nil"/>
              <w:bottom w:val="single" w:sz="8" w:space="0" w:color="000000"/>
              <w:right w:val="single" w:sz="8" w:space="0" w:color="000000"/>
            </w:tcBorders>
            <w:shd w:val="clear" w:color="auto" w:fill="auto"/>
            <w:vAlign w:val="center"/>
          </w:tcPr>
          <w:p w14:paraId="0000476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53" w:type="dxa"/>
            <w:tcBorders>
              <w:top w:val="nil"/>
              <w:left w:val="nil"/>
              <w:bottom w:val="single" w:sz="8" w:space="0" w:color="000000"/>
              <w:right w:val="single" w:sz="8" w:space="0" w:color="000000"/>
            </w:tcBorders>
            <w:shd w:val="clear" w:color="auto" w:fill="auto"/>
            <w:vAlign w:val="center"/>
          </w:tcPr>
          <w:p w14:paraId="0000476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27" w:type="dxa"/>
            <w:tcBorders>
              <w:top w:val="nil"/>
              <w:left w:val="nil"/>
              <w:bottom w:val="single" w:sz="8" w:space="0" w:color="000000"/>
              <w:right w:val="single" w:sz="8" w:space="0" w:color="000000"/>
            </w:tcBorders>
            <w:shd w:val="clear" w:color="auto" w:fill="auto"/>
            <w:vAlign w:val="center"/>
          </w:tcPr>
          <w:p w14:paraId="0000476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27" w:type="dxa"/>
            <w:tcBorders>
              <w:top w:val="nil"/>
              <w:left w:val="nil"/>
              <w:bottom w:val="single" w:sz="8" w:space="0" w:color="000000"/>
              <w:right w:val="single" w:sz="8" w:space="0" w:color="000000"/>
            </w:tcBorders>
            <w:shd w:val="clear" w:color="auto" w:fill="auto"/>
            <w:vAlign w:val="center"/>
          </w:tcPr>
          <w:p w14:paraId="0000477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806" w:type="dxa"/>
            <w:tcBorders>
              <w:top w:val="nil"/>
              <w:left w:val="nil"/>
              <w:bottom w:val="single" w:sz="8" w:space="0" w:color="000000"/>
              <w:right w:val="single" w:sz="8" w:space="0" w:color="000000"/>
            </w:tcBorders>
            <w:shd w:val="clear" w:color="auto" w:fill="auto"/>
            <w:vAlign w:val="center"/>
          </w:tcPr>
          <w:p w14:paraId="0000477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808" w:type="dxa"/>
            <w:tcBorders>
              <w:top w:val="nil"/>
              <w:left w:val="nil"/>
              <w:bottom w:val="single" w:sz="8" w:space="0" w:color="000000"/>
              <w:right w:val="single" w:sz="8" w:space="0" w:color="000000"/>
            </w:tcBorders>
            <w:shd w:val="clear" w:color="auto" w:fill="auto"/>
            <w:vAlign w:val="center"/>
          </w:tcPr>
          <w:p w14:paraId="0000477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785" w:type="dxa"/>
            <w:tcBorders>
              <w:top w:val="nil"/>
              <w:left w:val="nil"/>
              <w:bottom w:val="single" w:sz="8" w:space="0" w:color="000000"/>
              <w:right w:val="single" w:sz="8" w:space="0" w:color="000000"/>
            </w:tcBorders>
            <w:shd w:val="clear" w:color="auto" w:fill="auto"/>
            <w:vAlign w:val="center"/>
          </w:tcPr>
          <w:p w14:paraId="0000477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1516" w:type="dxa"/>
            <w:tcBorders>
              <w:top w:val="nil"/>
              <w:left w:val="nil"/>
              <w:bottom w:val="single" w:sz="8" w:space="0" w:color="000000"/>
              <w:right w:val="single" w:sz="8" w:space="0" w:color="000000"/>
            </w:tcBorders>
            <w:shd w:val="clear" w:color="auto" w:fill="auto"/>
            <w:vAlign w:val="center"/>
          </w:tcPr>
          <w:p w14:paraId="0000477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4.15</w:t>
            </w:r>
          </w:p>
        </w:tc>
      </w:tr>
      <w:tr w:rsidR="00F4747B" w14:paraId="173A54BE"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75"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7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87" w:type="dxa"/>
            <w:tcBorders>
              <w:top w:val="nil"/>
              <w:left w:val="nil"/>
              <w:bottom w:val="single" w:sz="8" w:space="0" w:color="000000"/>
              <w:right w:val="single" w:sz="8" w:space="0" w:color="000000"/>
            </w:tcBorders>
            <w:shd w:val="clear" w:color="auto" w:fill="auto"/>
            <w:vAlign w:val="center"/>
          </w:tcPr>
          <w:p w14:paraId="0000477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7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27" w:type="dxa"/>
            <w:tcBorders>
              <w:top w:val="nil"/>
              <w:left w:val="nil"/>
              <w:bottom w:val="single" w:sz="8" w:space="0" w:color="000000"/>
              <w:right w:val="single" w:sz="8" w:space="0" w:color="000000"/>
            </w:tcBorders>
            <w:shd w:val="clear" w:color="auto" w:fill="auto"/>
            <w:vAlign w:val="center"/>
          </w:tcPr>
          <w:p w14:paraId="0000477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27" w:type="dxa"/>
            <w:tcBorders>
              <w:top w:val="nil"/>
              <w:left w:val="nil"/>
              <w:bottom w:val="single" w:sz="8" w:space="0" w:color="000000"/>
              <w:right w:val="single" w:sz="8" w:space="0" w:color="000000"/>
            </w:tcBorders>
            <w:shd w:val="clear" w:color="auto" w:fill="auto"/>
            <w:vAlign w:val="center"/>
          </w:tcPr>
          <w:p w14:paraId="0000477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806" w:type="dxa"/>
            <w:tcBorders>
              <w:top w:val="nil"/>
              <w:left w:val="nil"/>
              <w:bottom w:val="single" w:sz="8" w:space="0" w:color="000000"/>
              <w:right w:val="single" w:sz="8" w:space="0" w:color="000000"/>
            </w:tcBorders>
            <w:shd w:val="clear" w:color="auto" w:fill="auto"/>
            <w:vAlign w:val="center"/>
          </w:tcPr>
          <w:p w14:paraId="0000477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808" w:type="dxa"/>
            <w:tcBorders>
              <w:top w:val="nil"/>
              <w:left w:val="nil"/>
              <w:bottom w:val="single" w:sz="8" w:space="0" w:color="000000"/>
              <w:right w:val="single" w:sz="8" w:space="0" w:color="000000"/>
            </w:tcBorders>
            <w:shd w:val="clear" w:color="auto" w:fill="auto"/>
            <w:vAlign w:val="center"/>
          </w:tcPr>
          <w:p w14:paraId="0000477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85" w:type="dxa"/>
            <w:tcBorders>
              <w:top w:val="nil"/>
              <w:left w:val="nil"/>
              <w:bottom w:val="single" w:sz="8" w:space="0" w:color="000000"/>
              <w:right w:val="single" w:sz="8" w:space="0" w:color="000000"/>
            </w:tcBorders>
            <w:shd w:val="clear" w:color="auto" w:fill="auto"/>
            <w:vAlign w:val="center"/>
          </w:tcPr>
          <w:p w14:paraId="0000477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16" w:type="dxa"/>
            <w:tcBorders>
              <w:top w:val="nil"/>
              <w:left w:val="nil"/>
              <w:bottom w:val="single" w:sz="8" w:space="0" w:color="000000"/>
              <w:right w:val="single" w:sz="8" w:space="0" w:color="000000"/>
            </w:tcBorders>
            <w:shd w:val="clear" w:color="auto" w:fill="auto"/>
            <w:vAlign w:val="center"/>
          </w:tcPr>
          <w:p w14:paraId="0000477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4.30</w:t>
            </w:r>
          </w:p>
        </w:tc>
      </w:tr>
      <w:tr w:rsidR="00F4747B" w14:paraId="33D1C28F" w14:textId="77777777" w:rsidTr="00A34D47">
        <w:trPr>
          <w:trHeight w:val="315"/>
        </w:trPr>
        <w:tc>
          <w:tcPr>
            <w:tcW w:w="1644" w:type="dxa"/>
            <w:vMerge w:val="restart"/>
            <w:tcBorders>
              <w:top w:val="nil"/>
              <w:left w:val="single" w:sz="8" w:space="0" w:color="000000"/>
              <w:bottom w:val="single" w:sz="8" w:space="0" w:color="000000"/>
              <w:right w:val="single" w:sz="8" w:space="0" w:color="000000"/>
            </w:tcBorders>
            <w:shd w:val="clear" w:color="auto" w:fill="auto"/>
            <w:vAlign w:val="center"/>
          </w:tcPr>
          <w:p w14:paraId="0000477F"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Science/STEM</w:t>
            </w:r>
          </w:p>
        </w:tc>
        <w:tc>
          <w:tcPr>
            <w:tcW w:w="1087" w:type="dxa"/>
            <w:tcBorders>
              <w:top w:val="nil"/>
              <w:left w:val="nil"/>
              <w:bottom w:val="single" w:sz="8" w:space="0" w:color="000000"/>
              <w:right w:val="single" w:sz="8" w:space="0" w:color="000000"/>
            </w:tcBorders>
            <w:shd w:val="clear" w:color="auto" w:fill="auto"/>
            <w:vAlign w:val="center"/>
          </w:tcPr>
          <w:p w14:paraId="0000478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587" w:type="dxa"/>
            <w:tcBorders>
              <w:top w:val="nil"/>
              <w:left w:val="nil"/>
              <w:bottom w:val="single" w:sz="8" w:space="0" w:color="000000"/>
              <w:right w:val="single" w:sz="8" w:space="0" w:color="000000"/>
            </w:tcBorders>
            <w:shd w:val="clear" w:color="auto" w:fill="auto"/>
            <w:vAlign w:val="center"/>
          </w:tcPr>
          <w:p w14:paraId="0000478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8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27" w:type="dxa"/>
            <w:tcBorders>
              <w:top w:val="nil"/>
              <w:left w:val="nil"/>
              <w:bottom w:val="single" w:sz="8" w:space="0" w:color="000000"/>
              <w:right w:val="single" w:sz="8" w:space="0" w:color="000000"/>
            </w:tcBorders>
            <w:shd w:val="clear" w:color="auto" w:fill="auto"/>
            <w:vAlign w:val="center"/>
          </w:tcPr>
          <w:p w14:paraId="0000478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27" w:type="dxa"/>
            <w:tcBorders>
              <w:top w:val="nil"/>
              <w:left w:val="nil"/>
              <w:bottom w:val="single" w:sz="8" w:space="0" w:color="000000"/>
              <w:right w:val="single" w:sz="8" w:space="0" w:color="000000"/>
            </w:tcBorders>
            <w:shd w:val="clear" w:color="auto" w:fill="auto"/>
            <w:vAlign w:val="center"/>
          </w:tcPr>
          <w:p w14:paraId="0000478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806" w:type="dxa"/>
            <w:tcBorders>
              <w:top w:val="nil"/>
              <w:left w:val="nil"/>
              <w:bottom w:val="single" w:sz="8" w:space="0" w:color="000000"/>
              <w:right w:val="single" w:sz="8" w:space="0" w:color="000000"/>
            </w:tcBorders>
            <w:shd w:val="clear" w:color="auto" w:fill="auto"/>
            <w:vAlign w:val="center"/>
          </w:tcPr>
          <w:p w14:paraId="0000478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08" w:type="dxa"/>
            <w:tcBorders>
              <w:top w:val="nil"/>
              <w:left w:val="nil"/>
              <w:bottom w:val="single" w:sz="8" w:space="0" w:color="000000"/>
              <w:right w:val="single" w:sz="8" w:space="0" w:color="000000"/>
            </w:tcBorders>
            <w:shd w:val="clear" w:color="auto" w:fill="auto"/>
            <w:vAlign w:val="center"/>
          </w:tcPr>
          <w:p w14:paraId="0000478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85" w:type="dxa"/>
            <w:tcBorders>
              <w:top w:val="nil"/>
              <w:left w:val="nil"/>
              <w:bottom w:val="single" w:sz="8" w:space="0" w:color="000000"/>
              <w:right w:val="single" w:sz="8" w:space="0" w:color="000000"/>
            </w:tcBorders>
            <w:shd w:val="clear" w:color="auto" w:fill="auto"/>
            <w:vAlign w:val="center"/>
          </w:tcPr>
          <w:p w14:paraId="0000478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8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3.50</w:t>
            </w:r>
          </w:p>
        </w:tc>
      </w:tr>
      <w:tr w:rsidR="00F4747B" w14:paraId="1121B102"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8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8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87" w:type="dxa"/>
            <w:tcBorders>
              <w:top w:val="nil"/>
              <w:left w:val="nil"/>
              <w:bottom w:val="single" w:sz="8" w:space="0" w:color="000000"/>
              <w:right w:val="single" w:sz="8" w:space="0" w:color="000000"/>
            </w:tcBorders>
            <w:shd w:val="clear" w:color="auto" w:fill="auto"/>
            <w:vAlign w:val="center"/>
          </w:tcPr>
          <w:p w14:paraId="0000478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8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27" w:type="dxa"/>
            <w:tcBorders>
              <w:top w:val="nil"/>
              <w:left w:val="nil"/>
              <w:bottom w:val="single" w:sz="8" w:space="0" w:color="000000"/>
              <w:right w:val="single" w:sz="8" w:space="0" w:color="000000"/>
            </w:tcBorders>
            <w:shd w:val="clear" w:color="auto" w:fill="auto"/>
            <w:vAlign w:val="center"/>
          </w:tcPr>
          <w:p w14:paraId="0000478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7" w:type="dxa"/>
            <w:tcBorders>
              <w:top w:val="nil"/>
              <w:left w:val="nil"/>
              <w:bottom w:val="single" w:sz="8" w:space="0" w:color="000000"/>
              <w:right w:val="single" w:sz="8" w:space="0" w:color="000000"/>
            </w:tcBorders>
            <w:shd w:val="clear" w:color="auto" w:fill="auto"/>
            <w:vAlign w:val="center"/>
          </w:tcPr>
          <w:p w14:paraId="0000478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806" w:type="dxa"/>
            <w:tcBorders>
              <w:top w:val="nil"/>
              <w:left w:val="nil"/>
              <w:bottom w:val="single" w:sz="8" w:space="0" w:color="000000"/>
              <w:right w:val="single" w:sz="8" w:space="0" w:color="000000"/>
            </w:tcBorders>
            <w:shd w:val="clear" w:color="auto" w:fill="auto"/>
            <w:vAlign w:val="center"/>
          </w:tcPr>
          <w:p w14:paraId="0000478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808" w:type="dxa"/>
            <w:tcBorders>
              <w:top w:val="nil"/>
              <w:left w:val="nil"/>
              <w:bottom w:val="single" w:sz="8" w:space="0" w:color="000000"/>
              <w:right w:val="single" w:sz="8" w:space="0" w:color="000000"/>
            </w:tcBorders>
            <w:shd w:val="clear" w:color="auto" w:fill="auto"/>
            <w:vAlign w:val="center"/>
          </w:tcPr>
          <w:p w14:paraId="0000479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85" w:type="dxa"/>
            <w:tcBorders>
              <w:top w:val="nil"/>
              <w:left w:val="nil"/>
              <w:bottom w:val="single" w:sz="8" w:space="0" w:color="000000"/>
              <w:right w:val="single" w:sz="8" w:space="0" w:color="000000"/>
            </w:tcBorders>
            <w:shd w:val="clear" w:color="auto" w:fill="auto"/>
            <w:vAlign w:val="center"/>
          </w:tcPr>
          <w:p w14:paraId="0000479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9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4.60</w:t>
            </w:r>
          </w:p>
        </w:tc>
      </w:tr>
      <w:tr w:rsidR="00F4747B" w14:paraId="54905106"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93"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9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87" w:type="dxa"/>
            <w:tcBorders>
              <w:top w:val="nil"/>
              <w:left w:val="nil"/>
              <w:bottom w:val="single" w:sz="8" w:space="0" w:color="000000"/>
              <w:right w:val="single" w:sz="8" w:space="0" w:color="000000"/>
            </w:tcBorders>
            <w:shd w:val="clear" w:color="auto" w:fill="auto"/>
            <w:vAlign w:val="center"/>
          </w:tcPr>
          <w:p w14:paraId="0000479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53" w:type="dxa"/>
            <w:tcBorders>
              <w:top w:val="nil"/>
              <w:left w:val="nil"/>
              <w:bottom w:val="single" w:sz="8" w:space="0" w:color="000000"/>
              <w:right w:val="single" w:sz="8" w:space="0" w:color="000000"/>
            </w:tcBorders>
            <w:shd w:val="clear" w:color="auto" w:fill="auto"/>
            <w:vAlign w:val="center"/>
          </w:tcPr>
          <w:p w14:paraId="0000479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27" w:type="dxa"/>
            <w:tcBorders>
              <w:top w:val="nil"/>
              <w:left w:val="nil"/>
              <w:bottom w:val="single" w:sz="8" w:space="0" w:color="000000"/>
              <w:right w:val="single" w:sz="8" w:space="0" w:color="000000"/>
            </w:tcBorders>
            <w:shd w:val="clear" w:color="auto" w:fill="auto"/>
            <w:vAlign w:val="center"/>
          </w:tcPr>
          <w:p w14:paraId="0000479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727" w:type="dxa"/>
            <w:tcBorders>
              <w:top w:val="nil"/>
              <w:left w:val="nil"/>
              <w:bottom w:val="single" w:sz="8" w:space="0" w:color="000000"/>
              <w:right w:val="single" w:sz="8" w:space="0" w:color="000000"/>
            </w:tcBorders>
            <w:shd w:val="clear" w:color="auto" w:fill="auto"/>
            <w:vAlign w:val="center"/>
          </w:tcPr>
          <w:p w14:paraId="0000479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806" w:type="dxa"/>
            <w:tcBorders>
              <w:top w:val="nil"/>
              <w:left w:val="nil"/>
              <w:bottom w:val="single" w:sz="8" w:space="0" w:color="000000"/>
              <w:right w:val="single" w:sz="8" w:space="0" w:color="000000"/>
            </w:tcBorders>
            <w:shd w:val="clear" w:color="auto" w:fill="auto"/>
            <w:vAlign w:val="center"/>
          </w:tcPr>
          <w:p w14:paraId="0000479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808" w:type="dxa"/>
            <w:tcBorders>
              <w:top w:val="nil"/>
              <w:left w:val="nil"/>
              <w:bottom w:val="single" w:sz="8" w:space="0" w:color="000000"/>
              <w:right w:val="single" w:sz="8" w:space="0" w:color="000000"/>
            </w:tcBorders>
            <w:shd w:val="clear" w:color="auto" w:fill="auto"/>
            <w:vAlign w:val="center"/>
          </w:tcPr>
          <w:p w14:paraId="0000479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85" w:type="dxa"/>
            <w:tcBorders>
              <w:top w:val="nil"/>
              <w:left w:val="nil"/>
              <w:bottom w:val="single" w:sz="8" w:space="0" w:color="000000"/>
              <w:right w:val="single" w:sz="8" w:space="0" w:color="000000"/>
            </w:tcBorders>
            <w:shd w:val="clear" w:color="auto" w:fill="auto"/>
            <w:vAlign w:val="center"/>
          </w:tcPr>
          <w:p w14:paraId="0000479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516" w:type="dxa"/>
            <w:tcBorders>
              <w:top w:val="nil"/>
              <w:left w:val="nil"/>
              <w:bottom w:val="single" w:sz="8" w:space="0" w:color="000000"/>
              <w:right w:val="single" w:sz="8" w:space="0" w:color="000000"/>
            </w:tcBorders>
            <w:shd w:val="clear" w:color="auto" w:fill="auto"/>
            <w:vAlign w:val="center"/>
          </w:tcPr>
          <w:p w14:paraId="0000479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3.31</w:t>
            </w:r>
          </w:p>
        </w:tc>
      </w:tr>
      <w:tr w:rsidR="00F4747B" w14:paraId="3F812EF8"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9D"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9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87" w:type="dxa"/>
            <w:tcBorders>
              <w:top w:val="nil"/>
              <w:left w:val="nil"/>
              <w:bottom w:val="single" w:sz="8" w:space="0" w:color="000000"/>
              <w:right w:val="single" w:sz="8" w:space="0" w:color="000000"/>
            </w:tcBorders>
            <w:shd w:val="clear" w:color="auto" w:fill="auto"/>
            <w:vAlign w:val="center"/>
          </w:tcPr>
          <w:p w14:paraId="0000479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53" w:type="dxa"/>
            <w:tcBorders>
              <w:top w:val="nil"/>
              <w:left w:val="nil"/>
              <w:bottom w:val="single" w:sz="8" w:space="0" w:color="000000"/>
              <w:right w:val="single" w:sz="8" w:space="0" w:color="000000"/>
            </w:tcBorders>
            <w:shd w:val="clear" w:color="auto" w:fill="auto"/>
            <w:vAlign w:val="center"/>
          </w:tcPr>
          <w:p w14:paraId="000047A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27" w:type="dxa"/>
            <w:tcBorders>
              <w:top w:val="nil"/>
              <w:left w:val="nil"/>
              <w:bottom w:val="single" w:sz="8" w:space="0" w:color="000000"/>
              <w:right w:val="single" w:sz="8" w:space="0" w:color="000000"/>
            </w:tcBorders>
            <w:shd w:val="clear" w:color="auto" w:fill="auto"/>
            <w:vAlign w:val="center"/>
          </w:tcPr>
          <w:p w14:paraId="000047A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27" w:type="dxa"/>
            <w:tcBorders>
              <w:top w:val="nil"/>
              <w:left w:val="nil"/>
              <w:bottom w:val="single" w:sz="8" w:space="0" w:color="000000"/>
              <w:right w:val="single" w:sz="8" w:space="0" w:color="000000"/>
            </w:tcBorders>
            <w:shd w:val="clear" w:color="auto" w:fill="auto"/>
            <w:vAlign w:val="center"/>
          </w:tcPr>
          <w:p w14:paraId="000047A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806" w:type="dxa"/>
            <w:tcBorders>
              <w:top w:val="nil"/>
              <w:left w:val="nil"/>
              <w:bottom w:val="single" w:sz="8" w:space="0" w:color="000000"/>
              <w:right w:val="single" w:sz="8" w:space="0" w:color="000000"/>
            </w:tcBorders>
            <w:shd w:val="clear" w:color="auto" w:fill="auto"/>
            <w:vAlign w:val="center"/>
          </w:tcPr>
          <w:p w14:paraId="000047A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16</w:t>
            </w:r>
          </w:p>
        </w:tc>
        <w:tc>
          <w:tcPr>
            <w:tcW w:w="808" w:type="dxa"/>
            <w:tcBorders>
              <w:top w:val="nil"/>
              <w:left w:val="nil"/>
              <w:bottom w:val="single" w:sz="8" w:space="0" w:color="000000"/>
              <w:right w:val="single" w:sz="8" w:space="0" w:color="000000"/>
            </w:tcBorders>
            <w:shd w:val="clear" w:color="auto" w:fill="auto"/>
            <w:vAlign w:val="center"/>
          </w:tcPr>
          <w:p w14:paraId="000047A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85" w:type="dxa"/>
            <w:tcBorders>
              <w:top w:val="nil"/>
              <w:left w:val="nil"/>
              <w:bottom w:val="single" w:sz="8" w:space="0" w:color="000000"/>
              <w:right w:val="single" w:sz="8" w:space="0" w:color="000000"/>
            </w:tcBorders>
            <w:shd w:val="clear" w:color="auto" w:fill="auto"/>
            <w:vAlign w:val="center"/>
          </w:tcPr>
          <w:p w14:paraId="000047A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1516" w:type="dxa"/>
            <w:tcBorders>
              <w:top w:val="nil"/>
              <w:left w:val="nil"/>
              <w:bottom w:val="single" w:sz="8" w:space="0" w:color="000000"/>
              <w:right w:val="single" w:sz="8" w:space="0" w:color="000000"/>
            </w:tcBorders>
            <w:shd w:val="clear" w:color="auto" w:fill="auto"/>
            <w:vAlign w:val="center"/>
          </w:tcPr>
          <w:p w14:paraId="000047A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4.02</w:t>
            </w:r>
          </w:p>
        </w:tc>
      </w:tr>
      <w:tr w:rsidR="00F4747B" w14:paraId="59F3A720" w14:textId="77777777" w:rsidTr="00A34D47">
        <w:trPr>
          <w:trHeight w:val="315"/>
        </w:trPr>
        <w:tc>
          <w:tcPr>
            <w:tcW w:w="1644" w:type="dxa"/>
            <w:vMerge w:val="restart"/>
            <w:tcBorders>
              <w:top w:val="nil"/>
              <w:left w:val="single" w:sz="8" w:space="0" w:color="000000"/>
              <w:bottom w:val="single" w:sz="8" w:space="0" w:color="000000"/>
              <w:right w:val="single" w:sz="8" w:space="0" w:color="000000"/>
            </w:tcBorders>
            <w:shd w:val="clear" w:color="auto" w:fill="auto"/>
            <w:vAlign w:val="center"/>
          </w:tcPr>
          <w:p w14:paraId="000047A7"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History/Social Studies</w:t>
            </w:r>
          </w:p>
        </w:tc>
        <w:tc>
          <w:tcPr>
            <w:tcW w:w="1087" w:type="dxa"/>
            <w:tcBorders>
              <w:top w:val="nil"/>
              <w:left w:val="nil"/>
              <w:bottom w:val="single" w:sz="8" w:space="0" w:color="000000"/>
              <w:right w:val="single" w:sz="8" w:space="0" w:color="000000"/>
            </w:tcBorders>
            <w:shd w:val="clear" w:color="auto" w:fill="auto"/>
            <w:vAlign w:val="center"/>
          </w:tcPr>
          <w:p w14:paraId="000047A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587" w:type="dxa"/>
            <w:tcBorders>
              <w:top w:val="nil"/>
              <w:left w:val="nil"/>
              <w:bottom w:val="single" w:sz="8" w:space="0" w:color="000000"/>
              <w:right w:val="single" w:sz="8" w:space="0" w:color="000000"/>
            </w:tcBorders>
            <w:shd w:val="clear" w:color="auto" w:fill="auto"/>
            <w:vAlign w:val="center"/>
          </w:tcPr>
          <w:p w14:paraId="000047A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A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7" w:type="dxa"/>
            <w:tcBorders>
              <w:top w:val="nil"/>
              <w:left w:val="nil"/>
              <w:bottom w:val="single" w:sz="8" w:space="0" w:color="000000"/>
              <w:right w:val="single" w:sz="8" w:space="0" w:color="000000"/>
            </w:tcBorders>
            <w:shd w:val="clear" w:color="auto" w:fill="auto"/>
            <w:vAlign w:val="center"/>
          </w:tcPr>
          <w:p w14:paraId="000047A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27" w:type="dxa"/>
            <w:tcBorders>
              <w:top w:val="nil"/>
              <w:left w:val="nil"/>
              <w:bottom w:val="single" w:sz="8" w:space="0" w:color="000000"/>
              <w:right w:val="single" w:sz="8" w:space="0" w:color="000000"/>
            </w:tcBorders>
            <w:shd w:val="clear" w:color="auto" w:fill="auto"/>
            <w:vAlign w:val="center"/>
          </w:tcPr>
          <w:p w14:paraId="000047A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806" w:type="dxa"/>
            <w:tcBorders>
              <w:top w:val="nil"/>
              <w:left w:val="nil"/>
              <w:bottom w:val="single" w:sz="8" w:space="0" w:color="000000"/>
              <w:right w:val="single" w:sz="8" w:space="0" w:color="000000"/>
            </w:tcBorders>
            <w:shd w:val="clear" w:color="auto" w:fill="auto"/>
            <w:vAlign w:val="center"/>
          </w:tcPr>
          <w:p w14:paraId="000047A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08" w:type="dxa"/>
            <w:tcBorders>
              <w:top w:val="nil"/>
              <w:left w:val="nil"/>
              <w:bottom w:val="single" w:sz="8" w:space="0" w:color="000000"/>
              <w:right w:val="single" w:sz="8" w:space="0" w:color="000000"/>
            </w:tcBorders>
            <w:shd w:val="clear" w:color="auto" w:fill="auto"/>
            <w:vAlign w:val="center"/>
          </w:tcPr>
          <w:p w14:paraId="000047A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85" w:type="dxa"/>
            <w:tcBorders>
              <w:top w:val="nil"/>
              <w:left w:val="nil"/>
              <w:bottom w:val="single" w:sz="8" w:space="0" w:color="000000"/>
              <w:right w:val="single" w:sz="8" w:space="0" w:color="000000"/>
            </w:tcBorders>
            <w:shd w:val="clear" w:color="auto" w:fill="auto"/>
            <w:vAlign w:val="center"/>
          </w:tcPr>
          <w:p w14:paraId="000047A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B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4.17</w:t>
            </w:r>
          </w:p>
        </w:tc>
      </w:tr>
      <w:tr w:rsidR="00F4747B" w14:paraId="735F57F4"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B1"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B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87" w:type="dxa"/>
            <w:tcBorders>
              <w:top w:val="nil"/>
              <w:left w:val="nil"/>
              <w:bottom w:val="single" w:sz="8" w:space="0" w:color="000000"/>
              <w:right w:val="single" w:sz="8" w:space="0" w:color="000000"/>
            </w:tcBorders>
            <w:shd w:val="clear" w:color="auto" w:fill="auto"/>
            <w:vAlign w:val="center"/>
          </w:tcPr>
          <w:p w14:paraId="000047B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B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7" w:type="dxa"/>
            <w:tcBorders>
              <w:top w:val="nil"/>
              <w:left w:val="nil"/>
              <w:bottom w:val="single" w:sz="8" w:space="0" w:color="000000"/>
              <w:right w:val="single" w:sz="8" w:space="0" w:color="000000"/>
            </w:tcBorders>
            <w:shd w:val="clear" w:color="auto" w:fill="auto"/>
            <w:vAlign w:val="center"/>
          </w:tcPr>
          <w:p w14:paraId="000047B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27" w:type="dxa"/>
            <w:tcBorders>
              <w:top w:val="nil"/>
              <w:left w:val="nil"/>
              <w:bottom w:val="single" w:sz="8" w:space="0" w:color="000000"/>
              <w:right w:val="single" w:sz="8" w:space="0" w:color="000000"/>
            </w:tcBorders>
            <w:shd w:val="clear" w:color="auto" w:fill="auto"/>
            <w:vAlign w:val="center"/>
          </w:tcPr>
          <w:p w14:paraId="000047B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806" w:type="dxa"/>
            <w:tcBorders>
              <w:top w:val="nil"/>
              <w:left w:val="nil"/>
              <w:bottom w:val="single" w:sz="8" w:space="0" w:color="000000"/>
              <w:right w:val="single" w:sz="8" w:space="0" w:color="000000"/>
            </w:tcBorders>
            <w:shd w:val="clear" w:color="auto" w:fill="auto"/>
            <w:vAlign w:val="center"/>
          </w:tcPr>
          <w:p w14:paraId="000047B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08" w:type="dxa"/>
            <w:tcBorders>
              <w:top w:val="nil"/>
              <w:left w:val="nil"/>
              <w:bottom w:val="single" w:sz="8" w:space="0" w:color="000000"/>
              <w:right w:val="single" w:sz="8" w:space="0" w:color="000000"/>
            </w:tcBorders>
            <w:shd w:val="clear" w:color="auto" w:fill="auto"/>
            <w:vAlign w:val="center"/>
          </w:tcPr>
          <w:p w14:paraId="000047B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85" w:type="dxa"/>
            <w:tcBorders>
              <w:top w:val="nil"/>
              <w:left w:val="nil"/>
              <w:bottom w:val="single" w:sz="8" w:space="0" w:color="000000"/>
              <w:right w:val="single" w:sz="8" w:space="0" w:color="000000"/>
            </w:tcBorders>
            <w:shd w:val="clear" w:color="auto" w:fill="auto"/>
            <w:vAlign w:val="center"/>
          </w:tcPr>
          <w:p w14:paraId="000047B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B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3.70</w:t>
            </w:r>
          </w:p>
        </w:tc>
      </w:tr>
      <w:tr w:rsidR="00F4747B" w14:paraId="2BBE29F9"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BB"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B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87" w:type="dxa"/>
            <w:tcBorders>
              <w:top w:val="nil"/>
              <w:left w:val="nil"/>
              <w:bottom w:val="single" w:sz="8" w:space="0" w:color="000000"/>
              <w:right w:val="single" w:sz="8" w:space="0" w:color="000000"/>
            </w:tcBorders>
            <w:shd w:val="clear" w:color="auto" w:fill="auto"/>
            <w:vAlign w:val="center"/>
          </w:tcPr>
          <w:p w14:paraId="000047B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653" w:type="dxa"/>
            <w:tcBorders>
              <w:top w:val="nil"/>
              <w:left w:val="nil"/>
              <w:bottom w:val="single" w:sz="8" w:space="0" w:color="000000"/>
              <w:right w:val="single" w:sz="8" w:space="0" w:color="000000"/>
            </w:tcBorders>
            <w:shd w:val="clear" w:color="auto" w:fill="auto"/>
            <w:vAlign w:val="center"/>
          </w:tcPr>
          <w:p w14:paraId="000047B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27" w:type="dxa"/>
            <w:tcBorders>
              <w:top w:val="nil"/>
              <w:left w:val="nil"/>
              <w:bottom w:val="single" w:sz="8" w:space="0" w:color="000000"/>
              <w:right w:val="single" w:sz="8" w:space="0" w:color="000000"/>
            </w:tcBorders>
            <w:shd w:val="clear" w:color="auto" w:fill="auto"/>
            <w:vAlign w:val="center"/>
          </w:tcPr>
          <w:p w14:paraId="000047B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27" w:type="dxa"/>
            <w:tcBorders>
              <w:top w:val="nil"/>
              <w:left w:val="nil"/>
              <w:bottom w:val="single" w:sz="8" w:space="0" w:color="000000"/>
              <w:right w:val="single" w:sz="8" w:space="0" w:color="000000"/>
            </w:tcBorders>
            <w:shd w:val="clear" w:color="auto" w:fill="auto"/>
            <w:vAlign w:val="center"/>
          </w:tcPr>
          <w:p w14:paraId="000047C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806" w:type="dxa"/>
            <w:tcBorders>
              <w:top w:val="nil"/>
              <w:left w:val="nil"/>
              <w:bottom w:val="single" w:sz="8" w:space="0" w:color="000000"/>
              <w:right w:val="single" w:sz="8" w:space="0" w:color="000000"/>
            </w:tcBorders>
            <w:shd w:val="clear" w:color="auto" w:fill="auto"/>
            <w:vAlign w:val="center"/>
          </w:tcPr>
          <w:p w14:paraId="000047C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808" w:type="dxa"/>
            <w:tcBorders>
              <w:top w:val="nil"/>
              <w:left w:val="nil"/>
              <w:bottom w:val="single" w:sz="8" w:space="0" w:color="000000"/>
              <w:right w:val="single" w:sz="8" w:space="0" w:color="000000"/>
            </w:tcBorders>
            <w:shd w:val="clear" w:color="auto" w:fill="auto"/>
            <w:vAlign w:val="center"/>
          </w:tcPr>
          <w:p w14:paraId="000047C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85" w:type="dxa"/>
            <w:tcBorders>
              <w:top w:val="nil"/>
              <w:left w:val="nil"/>
              <w:bottom w:val="single" w:sz="8" w:space="0" w:color="000000"/>
              <w:right w:val="single" w:sz="8" w:space="0" w:color="000000"/>
            </w:tcBorders>
            <w:shd w:val="clear" w:color="auto" w:fill="auto"/>
            <w:vAlign w:val="center"/>
          </w:tcPr>
          <w:p w14:paraId="000047C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C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3.41</w:t>
            </w:r>
          </w:p>
        </w:tc>
      </w:tr>
      <w:tr w:rsidR="00F4747B" w14:paraId="395CF286"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C5"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C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87" w:type="dxa"/>
            <w:tcBorders>
              <w:top w:val="nil"/>
              <w:left w:val="nil"/>
              <w:bottom w:val="single" w:sz="8" w:space="0" w:color="000000"/>
              <w:right w:val="single" w:sz="8" w:space="0" w:color="000000"/>
            </w:tcBorders>
            <w:shd w:val="clear" w:color="auto" w:fill="auto"/>
            <w:vAlign w:val="center"/>
          </w:tcPr>
          <w:p w14:paraId="000047C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C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27" w:type="dxa"/>
            <w:tcBorders>
              <w:top w:val="nil"/>
              <w:left w:val="nil"/>
              <w:bottom w:val="single" w:sz="8" w:space="0" w:color="000000"/>
              <w:right w:val="single" w:sz="8" w:space="0" w:color="000000"/>
            </w:tcBorders>
            <w:shd w:val="clear" w:color="auto" w:fill="auto"/>
            <w:vAlign w:val="center"/>
          </w:tcPr>
          <w:p w14:paraId="000047C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27" w:type="dxa"/>
            <w:tcBorders>
              <w:top w:val="nil"/>
              <w:left w:val="nil"/>
              <w:bottom w:val="single" w:sz="8" w:space="0" w:color="000000"/>
              <w:right w:val="single" w:sz="8" w:space="0" w:color="000000"/>
            </w:tcBorders>
            <w:shd w:val="clear" w:color="auto" w:fill="auto"/>
            <w:vAlign w:val="center"/>
          </w:tcPr>
          <w:p w14:paraId="000047C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806" w:type="dxa"/>
            <w:tcBorders>
              <w:top w:val="nil"/>
              <w:left w:val="nil"/>
              <w:bottom w:val="single" w:sz="8" w:space="0" w:color="000000"/>
              <w:right w:val="single" w:sz="8" w:space="0" w:color="000000"/>
            </w:tcBorders>
            <w:shd w:val="clear" w:color="auto" w:fill="auto"/>
            <w:vAlign w:val="center"/>
          </w:tcPr>
          <w:p w14:paraId="000047C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808" w:type="dxa"/>
            <w:tcBorders>
              <w:top w:val="nil"/>
              <w:left w:val="nil"/>
              <w:bottom w:val="single" w:sz="8" w:space="0" w:color="000000"/>
              <w:right w:val="single" w:sz="8" w:space="0" w:color="000000"/>
            </w:tcBorders>
            <w:shd w:val="clear" w:color="auto" w:fill="auto"/>
            <w:vAlign w:val="center"/>
          </w:tcPr>
          <w:p w14:paraId="000047C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85" w:type="dxa"/>
            <w:tcBorders>
              <w:top w:val="nil"/>
              <w:left w:val="nil"/>
              <w:bottom w:val="single" w:sz="8" w:space="0" w:color="000000"/>
              <w:right w:val="single" w:sz="8" w:space="0" w:color="000000"/>
            </w:tcBorders>
            <w:shd w:val="clear" w:color="auto" w:fill="auto"/>
            <w:vAlign w:val="center"/>
          </w:tcPr>
          <w:p w14:paraId="000047C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1516" w:type="dxa"/>
            <w:tcBorders>
              <w:top w:val="nil"/>
              <w:left w:val="nil"/>
              <w:bottom w:val="single" w:sz="8" w:space="0" w:color="000000"/>
              <w:right w:val="single" w:sz="8" w:space="0" w:color="000000"/>
            </w:tcBorders>
            <w:shd w:val="clear" w:color="auto" w:fill="auto"/>
            <w:vAlign w:val="center"/>
          </w:tcPr>
          <w:p w14:paraId="000047C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4.67</w:t>
            </w:r>
          </w:p>
        </w:tc>
      </w:tr>
      <w:tr w:rsidR="00F4747B" w14:paraId="3DD0D9F1" w14:textId="77777777" w:rsidTr="00A34D47">
        <w:trPr>
          <w:trHeight w:val="315"/>
        </w:trPr>
        <w:tc>
          <w:tcPr>
            <w:tcW w:w="1644" w:type="dxa"/>
            <w:vMerge w:val="restart"/>
            <w:tcBorders>
              <w:top w:val="nil"/>
              <w:left w:val="single" w:sz="8" w:space="0" w:color="000000"/>
              <w:bottom w:val="single" w:sz="8" w:space="0" w:color="000000"/>
              <w:right w:val="single" w:sz="8" w:space="0" w:color="000000"/>
            </w:tcBorders>
            <w:shd w:val="clear" w:color="auto" w:fill="auto"/>
            <w:vAlign w:val="center"/>
          </w:tcPr>
          <w:p w14:paraId="000047CF"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Other</w:t>
            </w:r>
          </w:p>
        </w:tc>
        <w:tc>
          <w:tcPr>
            <w:tcW w:w="1087" w:type="dxa"/>
            <w:tcBorders>
              <w:top w:val="nil"/>
              <w:left w:val="nil"/>
              <w:bottom w:val="single" w:sz="8" w:space="0" w:color="000000"/>
              <w:right w:val="single" w:sz="8" w:space="0" w:color="000000"/>
            </w:tcBorders>
            <w:shd w:val="clear" w:color="auto" w:fill="auto"/>
            <w:vAlign w:val="center"/>
          </w:tcPr>
          <w:p w14:paraId="000047D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587" w:type="dxa"/>
            <w:tcBorders>
              <w:top w:val="nil"/>
              <w:left w:val="nil"/>
              <w:bottom w:val="single" w:sz="8" w:space="0" w:color="000000"/>
              <w:right w:val="single" w:sz="8" w:space="0" w:color="000000"/>
            </w:tcBorders>
            <w:shd w:val="clear" w:color="auto" w:fill="auto"/>
            <w:vAlign w:val="center"/>
          </w:tcPr>
          <w:p w14:paraId="000047D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D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27" w:type="dxa"/>
            <w:tcBorders>
              <w:top w:val="nil"/>
              <w:left w:val="nil"/>
              <w:bottom w:val="single" w:sz="8" w:space="0" w:color="000000"/>
              <w:right w:val="single" w:sz="8" w:space="0" w:color="000000"/>
            </w:tcBorders>
            <w:shd w:val="clear" w:color="auto" w:fill="auto"/>
            <w:vAlign w:val="center"/>
          </w:tcPr>
          <w:p w14:paraId="000047D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27" w:type="dxa"/>
            <w:tcBorders>
              <w:top w:val="nil"/>
              <w:left w:val="nil"/>
              <w:bottom w:val="single" w:sz="8" w:space="0" w:color="000000"/>
              <w:right w:val="single" w:sz="8" w:space="0" w:color="000000"/>
            </w:tcBorders>
            <w:shd w:val="clear" w:color="auto" w:fill="auto"/>
            <w:vAlign w:val="center"/>
          </w:tcPr>
          <w:p w14:paraId="000047D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806" w:type="dxa"/>
            <w:tcBorders>
              <w:top w:val="nil"/>
              <w:left w:val="nil"/>
              <w:bottom w:val="single" w:sz="8" w:space="0" w:color="000000"/>
              <w:right w:val="single" w:sz="8" w:space="0" w:color="000000"/>
            </w:tcBorders>
            <w:shd w:val="clear" w:color="auto" w:fill="auto"/>
            <w:vAlign w:val="center"/>
          </w:tcPr>
          <w:p w14:paraId="000047D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808" w:type="dxa"/>
            <w:tcBorders>
              <w:top w:val="nil"/>
              <w:left w:val="nil"/>
              <w:bottom w:val="single" w:sz="8" w:space="0" w:color="000000"/>
              <w:right w:val="single" w:sz="8" w:space="0" w:color="000000"/>
            </w:tcBorders>
            <w:shd w:val="clear" w:color="auto" w:fill="auto"/>
            <w:vAlign w:val="center"/>
          </w:tcPr>
          <w:p w14:paraId="000047D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85" w:type="dxa"/>
            <w:tcBorders>
              <w:top w:val="nil"/>
              <w:left w:val="nil"/>
              <w:bottom w:val="single" w:sz="8" w:space="0" w:color="000000"/>
              <w:right w:val="single" w:sz="8" w:space="0" w:color="000000"/>
            </w:tcBorders>
            <w:shd w:val="clear" w:color="auto" w:fill="auto"/>
            <w:vAlign w:val="center"/>
          </w:tcPr>
          <w:p w14:paraId="000047D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D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4.00</w:t>
            </w:r>
          </w:p>
        </w:tc>
      </w:tr>
      <w:tr w:rsidR="00F4747B" w14:paraId="1045D589"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D9"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D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587" w:type="dxa"/>
            <w:tcBorders>
              <w:top w:val="nil"/>
              <w:left w:val="nil"/>
              <w:bottom w:val="single" w:sz="8" w:space="0" w:color="000000"/>
              <w:right w:val="single" w:sz="8" w:space="0" w:color="000000"/>
            </w:tcBorders>
            <w:shd w:val="clear" w:color="auto" w:fill="auto"/>
            <w:vAlign w:val="center"/>
          </w:tcPr>
          <w:p w14:paraId="000047D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D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27" w:type="dxa"/>
            <w:tcBorders>
              <w:top w:val="nil"/>
              <w:left w:val="nil"/>
              <w:bottom w:val="single" w:sz="8" w:space="0" w:color="000000"/>
              <w:right w:val="single" w:sz="8" w:space="0" w:color="000000"/>
            </w:tcBorders>
            <w:shd w:val="clear" w:color="auto" w:fill="auto"/>
            <w:vAlign w:val="center"/>
          </w:tcPr>
          <w:p w14:paraId="000047D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7" w:type="dxa"/>
            <w:tcBorders>
              <w:top w:val="nil"/>
              <w:left w:val="nil"/>
              <w:bottom w:val="single" w:sz="8" w:space="0" w:color="000000"/>
              <w:right w:val="single" w:sz="8" w:space="0" w:color="000000"/>
            </w:tcBorders>
            <w:shd w:val="clear" w:color="auto" w:fill="auto"/>
            <w:vAlign w:val="center"/>
          </w:tcPr>
          <w:p w14:paraId="000047D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806" w:type="dxa"/>
            <w:tcBorders>
              <w:top w:val="nil"/>
              <w:left w:val="nil"/>
              <w:bottom w:val="single" w:sz="8" w:space="0" w:color="000000"/>
              <w:right w:val="single" w:sz="8" w:space="0" w:color="000000"/>
            </w:tcBorders>
            <w:shd w:val="clear" w:color="auto" w:fill="auto"/>
            <w:vAlign w:val="center"/>
          </w:tcPr>
          <w:p w14:paraId="000047D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08" w:type="dxa"/>
            <w:tcBorders>
              <w:top w:val="nil"/>
              <w:left w:val="nil"/>
              <w:bottom w:val="single" w:sz="8" w:space="0" w:color="000000"/>
              <w:right w:val="single" w:sz="8" w:space="0" w:color="000000"/>
            </w:tcBorders>
            <w:shd w:val="clear" w:color="auto" w:fill="auto"/>
            <w:vAlign w:val="center"/>
          </w:tcPr>
          <w:p w14:paraId="000047E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85" w:type="dxa"/>
            <w:tcBorders>
              <w:top w:val="nil"/>
              <w:left w:val="nil"/>
              <w:bottom w:val="single" w:sz="8" w:space="0" w:color="000000"/>
              <w:right w:val="single" w:sz="8" w:space="0" w:color="000000"/>
            </w:tcBorders>
            <w:shd w:val="clear" w:color="auto" w:fill="auto"/>
            <w:vAlign w:val="center"/>
          </w:tcPr>
          <w:p w14:paraId="000047E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E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4.33</w:t>
            </w:r>
          </w:p>
        </w:tc>
      </w:tr>
      <w:tr w:rsidR="00F4747B" w14:paraId="621D9A38"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E3"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E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587" w:type="dxa"/>
            <w:tcBorders>
              <w:top w:val="nil"/>
              <w:left w:val="nil"/>
              <w:bottom w:val="single" w:sz="8" w:space="0" w:color="000000"/>
              <w:right w:val="single" w:sz="8" w:space="0" w:color="000000"/>
            </w:tcBorders>
            <w:shd w:val="clear" w:color="auto" w:fill="auto"/>
            <w:vAlign w:val="center"/>
          </w:tcPr>
          <w:p w14:paraId="000047E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E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27" w:type="dxa"/>
            <w:tcBorders>
              <w:top w:val="nil"/>
              <w:left w:val="nil"/>
              <w:bottom w:val="single" w:sz="8" w:space="0" w:color="000000"/>
              <w:right w:val="single" w:sz="8" w:space="0" w:color="000000"/>
            </w:tcBorders>
            <w:shd w:val="clear" w:color="auto" w:fill="auto"/>
            <w:vAlign w:val="center"/>
          </w:tcPr>
          <w:p w14:paraId="000047E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7" w:type="dxa"/>
            <w:tcBorders>
              <w:top w:val="nil"/>
              <w:left w:val="nil"/>
              <w:bottom w:val="single" w:sz="8" w:space="0" w:color="000000"/>
              <w:right w:val="single" w:sz="8" w:space="0" w:color="000000"/>
            </w:tcBorders>
            <w:shd w:val="clear" w:color="auto" w:fill="auto"/>
            <w:vAlign w:val="center"/>
          </w:tcPr>
          <w:p w14:paraId="000047E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806" w:type="dxa"/>
            <w:tcBorders>
              <w:top w:val="nil"/>
              <w:left w:val="nil"/>
              <w:bottom w:val="single" w:sz="8" w:space="0" w:color="000000"/>
              <w:right w:val="single" w:sz="8" w:space="0" w:color="000000"/>
            </w:tcBorders>
            <w:shd w:val="clear" w:color="auto" w:fill="auto"/>
            <w:vAlign w:val="center"/>
          </w:tcPr>
          <w:p w14:paraId="000047E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08" w:type="dxa"/>
            <w:tcBorders>
              <w:top w:val="nil"/>
              <w:left w:val="nil"/>
              <w:bottom w:val="single" w:sz="8" w:space="0" w:color="000000"/>
              <w:right w:val="single" w:sz="8" w:space="0" w:color="000000"/>
            </w:tcBorders>
            <w:shd w:val="clear" w:color="auto" w:fill="auto"/>
            <w:vAlign w:val="center"/>
          </w:tcPr>
          <w:p w14:paraId="000047E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85" w:type="dxa"/>
            <w:tcBorders>
              <w:top w:val="nil"/>
              <w:left w:val="nil"/>
              <w:bottom w:val="single" w:sz="8" w:space="0" w:color="000000"/>
              <w:right w:val="single" w:sz="8" w:space="0" w:color="000000"/>
            </w:tcBorders>
            <w:shd w:val="clear" w:color="auto" w:fill="auto"/>
            <w:vAlign w:val="center"/>
          </w:tcPr>
          <w:p w14:paraId="000047E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E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3.33</w:t>
            </w:r>
          </w:p>
        </w:tc>
      </w:tr>
      <w:tr w:rsidR="00F4747B" w14:paraId="24B2520D" w14:textId="77777777" w:rsidTr="00A34D47">
        <w:trPr>
          <w:trHeight w:val="315"/>
        </w:trPr>
        <w:tc>
          <w:tcPr>
            <w:tcW w:w="1644" w:type="dxa"/>
            <w:vMerge/>
            <w:tcBorders>
              <w:top w:val="nil"/>
              <w:left w:val="single" w:sz="8" w:space="0" w:color="000000"/>
              <w:bottom w:val="single" w:sz="8" w:space="0" w:color="000000"/>
              <w:right w:val="single" w:sz="8" w:space="0" w:color="000000"/>
            </w:tcBorders>
            <w:shd w:val="clear" w:color="auto" w:fill="auto"/>
            <w:vAlign w:val="center"/>
          </w:tcPr>
          <w:p w14:paraId="000047ED"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7" w:type="dxa"/>
            <w:tcBorders>
              <w:top w:val="nil"/>
              <w:left w:val="nil"/>
              <w:bottom w:val="single" w:sz="8" w:space="0" w:color="000000"/>
              <w:right w:val="single" w:sz="8" w:space="0" w:color="000000"/>
            </w:tcBorders>
            <w:shd w:val="clear" w:color="auto" w:fill="auto"/>
            <w:vAlign w:val="center"/>
          </w:tcPr>
          <w:p w14:paraId="000047E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587" w:type="dxa"/>
            <w:tcBorders>
              <w:top w:val="nil"/>
              <w:left w:val="nil"/>
              <w:bottom w:val="single" w:sz="8" w:space="0" w:color="000000"/>
              <w:right w:val="single" w:sz="8" w:space="0" w:color="000000"/>
            </w:tcBorders>
            <w:shd w:val="clear" w:color="auto" w:fill="auto"/>
            <w:vAlign w:val="center"/>
          </w:tcPr>
          <w:p w14:paraId="000047E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53" w:type="dxa"/>
            <w:tcBorders>
              <w:top w:val="nil"/>
              <w:left w:val="nil"/>
              <w:bottom w:val="single" w:sz="8" w:space="0" w:color="000000"/>
              <w:right w:val="single" w:sz="8" w:space="0" w:color="000000"/>
            </w:tcBorders>
            <w:shd w:val="clear" w:color="auto" w:fill="auto"/>
            <w:vAlign w:val="center"/>
          </w:tcPr>
          <w:p w14:paraId="000047F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27" w:type="dxa"/>
            <w:tcBorders>
              <w:top w:val="nil"/>
              <w:left w:val="nil"/>
              <w:bottom w:val="single" w:sz="8" w:space="0" w:color="000000"/>
              <w:right w:val="single" w:sz="8" w:space="0" w:color="000000"/>
            </w:tcBorders>
            <w:shd w:val="clear" w:color="auto" w:fill="auto"/>
            <w:vAlign w:val="center"/>
          </w:tcPr>
          <w:p w14:paraId="000047F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27" w:type="dxa"/>
            <w:tcBorders>
              <w:top w:val="nil"/>
              <w:left w:val="nil"/>
              <w:bottom w:val="single" w:sz="8" w:space="0" w:color="000000"/>
              <w:right w:val="single" w:sz="8" w:space="0" w:color="000000"/>
            </w:tcBorders>
            <w:shd w:val="clear" w:color="auto" w:fill="auto"/>
            <w:vAlign w:val="center"/>
          </w:tcPr>
          <w:p w14:paraId="000047F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06" w:type="dxa"/>
            <w:tcBorders>
              <w:top w:val="nil"/>
              <w:left w:val="nil"/>
              <w:bottom w:val="single" w:sz="8" w:space="0" w:color="000000"/>
              <w:right w:val="single" w:sz="8" w:space="0" w:color="000000"/>
            </w:tcBorders>
            <w:shd w:val="clear" w:color="auto" w:fill="auto"/>
            <w:vAlign w:val="center"/>
          </w:tcPr>
          <w:p w14:paraId="000047F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808" w:type="dxa"/>
            <w:tcBorders>
              <w:top w:val="nil"/>
              <w:left w:val="nil"/>
              <w:bottom w:val="single" w:sz="8" w:space="0" w:color="000000"/>
              <w:right w:val="single" w:sz="8" w:space="0" w:color="000000"/>
            </w:tcBorders>
            <w:shd w:val="clear" w:color="auto" w:fill="auto"/>
            <w:vAlign w:val="center"/>
          </w:tcPr>
          <w:p w14:paraId="000047F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85" w:type="dxa"/>
            <w:tcBorders>
              <w:top w:val="nil"/>
              <w:left w:val="nil"/>
              <w:bottom w:val="single" w:sz="8" w:space="0" w:color="000000"/>
              <w:right w:val="single" w:sz="8" w:space="0" w:color="000000"/>
            </w:tcBorders>
            <w:shd w:val="clear" w:color="auto" w:fill="auto"/>
            <w:vAlign w:val="center"/>
          </w:tcPr>
          <w:p w14:paraId="000047F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16" w:type="dxa"/>
            <w:tcBorders>
              <w:top w:val="nil"/>
              <w:left w:val="nil"/>
              <w:bottom w:val="single" w:sz="8" w:space="0" w:color="000000"/>
              <w:right w:val="single" w:sz="8" w:space="0" w:color="000000"/>
            </w:tcBorders>
            <w:shd w:val="clear" w:color="auto" w:fill="auto"/>
            <w:vAlign w:val="center"/>
          </w:tcPr>
          <w:p w14:paraId="000047F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4.00</w:t>
            </w:r>
          </w:p>
        </w:tc>
      </w:tr>
    </w:tbl>
    <w:p w14:paraId="000047F7"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7F8"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br w:type="page"/>
      </w:r>
    </w:p>
    <w:p w14:paraId="000047F9"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35. Quality of Feedback: Sample Observation Comments by Grade Band </w:t>
      </w:r>
    </w:p>
    <w:tbl>
      <w:tblPr>
        <w:tblStyle w:val="affffff6"/>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35"/>
        <w:tblDescription w:val="Quality of Feedback: Sample Observation Comments by Grade Band "/>
      </w:tblPr>
      <w:tblGrid>
        <w:gridCol w:w="1435"/>
        <w:gridCol w:w="7915"/>
      </w:tblGrid>
      <w:tr w:rsidR="00F4747B" w14:paraId="6802924A" w14:textId="77777777" w:rsidTr="00A34D47">
        <w:trPr>
          <w:jc w:val="center"/>
        </w:trPr>
        <w:tc>
          <w:tcPr>
            <w:tcW w:w="1435" w:type="dxa"/>
            <w:shd w:val="clear" w:color="auto" w:fill="8DB3E2"/>
          </w:tcPr>
          <w:p w14:paraId="000047FA"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Band</w:t>
            </w:r>
          </w:p>
        </w:tc>
        <w:tc>
          <w:tcPr>
            <w:tcW w:w="7915" w:type="dxa"/>
            <w:shd w:val="clear" w:color="auto" w:fill="8DB3E2"/>
          </w:tcPr>
          <w:p w14:paraId="000047FB"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Quality of Feedback</w:t>
            </w:r>
          </w:p>
        </w:tc>
      </w:tr>
      <w:tr w:rsidR="00F4747B" w14:paraId="45B30B5B" w14:textId="77777777" w:rsidTr="00A34D47">
        <w:trPr>
          <w:jc w:val="center"/>
        </w:trPr>
        <w:tc>
          <w:tcPr>
            <w:tcW w:w="1435" w:type="dxa"/>
          </w:tcPr>
          <w:p w14:paraId="000047F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Pre-K–3</w:t>
            </w:r>
          </w:p>
        </w:tc>
        <w:tc>
          <w:tcPr>
            <w:tcW w:w="7915" w:type="dxa"/>
          </w:tcPr>
          <w:p w14:paraId="000047FD"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Seventy-six percent of Pre-K–3 classrooms are rated in the middle range for Quality of Feedback. In these classrooms, feedback is most often perfunctory in nature, although there may be occasional feedback loops between teachers and students. When a kindergarten student incorrectly states that a hexagon has four sides, the teacher holds up a hexagon shape and says, “</w:t>
            </w:r>
            <w:r>
              <w:rPr>
                <w:rFonts w:ascii="Calibri" w:eastAsia="Calibri" w:hAnsi="Calibri" w:cs="Calibri"/>
                <w:i/>
                <w:color w:val="000000"/>
              </w:rPr>
              <w:t xml:space="preserve">Hmm, let’s check that,” </w:t>
            </w:r>
            <w:r>
              <w:rPr>
                <w:rFonts w:ascii="Calibri" w:eastAsia="Calibri" w:hAnsi="Calibri" w:cs="Calibri"/>
                <w:color w:val="000000"/>
              </w:rPr>
              <w:t xml:space="preserve">before they count the sides together. More often, teachers quickly acknowledge student responses before moving on to another student in search of the right answer. For example, when a third-grade student volunteers an incorrect response, a teacher repeats the student’s answer in a questioning tone and then calls on another student. </w:t>
            </w:r>
          </w:p>
          <w:p w14:paraId="000047FE"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In classrooms that are rated in the middle range, teachers provide students with positive comments, although the comments are often more general and do not consistently provide individualized feedback or encourage students’ continued involvement and persistence. Most teachers make comments such as, “</w:t>
            </w:r>
            <w:r>
              <w:rPr>
                <w:rFonts w:ascii="Calibri" w:eastAsia="Calibri" w:hAnsi="Calibri" w:cs="Calibri"/>
                <w:i/>
                <w:color w:val="000000"/>
              </w:rPr>
              <w:t xml:space="preserve">Good job!” </w:t>
            </w:r>
            <w:r>
              <w:rPr>
                <w:rFonts w:ascii="Calibri" w:eastAsia="Calibri" w:hAnsi="Calibri" w:cs="Calibri"/>
                <w:color w:val="000000"/>
              </w:rPr>
              <w:t>and “</w:t>
            </w:r>
            <w:r>
              <w:rPr>
                <w:rFonts w:ascii="Calibri" w:eastAsia="Calibri" w:hAnsi="Calibri" w:cs="Calibri"/>
                <w:i/>
                <w:color w:val="000000"/>
              </w:rPr>
              <w:t xml:space="preserve">I am proud of you,” </w:t>
            </w:r>
            <w:r>
              <w:rPr>
                <w:rFonts w:ascii="Calibri" w:eastAsia="Calibri" w:hAnsi="Calibri" w:cs="Calibri"/>
                <w:color w:val="000000"/>
              </w:rPr>
              <w:t>rather than more specific comments such as, “</w:t>
            </w:r>
            <w:r>
              <w:rPr>
                <w:rFonts w:ascii="Calibri" w:eastAsia="Calibri" w:hAnsi="Calibri" w:cs="Calibri"/>
                <w:i/>
                <w:color w:val="000000"/>
              </w:rPr>
              <w:t>[Student] tried to spell the word in the air; that’s a really good trick</w:t>
            </w:r>
            <w:r>
              <w:rPr>
                <w:rFonts w:ascii="Calibri" w:eastAsia="Calibri" w:hAnsi="Calibri" w:cs="Calibri"/>
                <w:color w:val="000000"/>
              </w:rPr>
              <w:t>!”</w:t>
            </w:r>
          </w:p>
          <w:p w14:paraId="000047FF"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13 percent of Pre-K–3 classrooms are rated in the high range for Quality of Feedback. In these classrooms, there are multiple instances when the teacher engages students in sustained back-and-forth exchanges. For example, a first-grade teacher engages students in a series of questions about a word problem, such as, “</w:t>
            </w:r>
            <w:r>
              <w:rPr>
                <w:rFonts w:ascii="Calibri" w:eastAsia="Calibri" w:hAnsi="Calibri" w:cs="Calibri"/>
                <w:i/>
                <w:color w:val="000000"/>
              </w:rPr>
              <w:t>What information does the problem give you?</w:t>
            </w:r>
            <w:r>
              <w:rPr>
                <w:rFonts w:ascii="Calibri" w:eastAsia="Calibri" w:hAnsi="Calibri" w:cs="Calibri"/>
                <w:color w:val="000000"/>
              </w:rPr>
              <w:t>” “</w:t>
            </w:r>
            <w:r>
              <w:rPr>
                <w:rFonts w:ascii="Calibri" w:eastAsia="Calibri" w:hAnsi="Calibri" w:cs="Calibri"/>
                <w:i/>
                <w:color w:val="000000"/>
              </w:rPr>
              <w:t>What operation is that?</w:t>
            </w:r>
            <w:r>
              <w:rPr>
                <w:rFonts w:ascii="Calibri" w:eastAsia="Calibri" w:hAnsi="Calibri" w:cs="Calibri"/>
                <w:color w:val="000000"/>
              </w:rPr>
              <w:t>” and “</w:t>
            </w:r>
            <w:r>
              <w:rPr>
                <w:rFonts w:ascii="Calibri" w:eastAsia="Calibri" w:hAnsi="Calibri" w:cs="Calibri"/>
                <w:i/>
                <w:color w:val="000000"/>
              </w:rPr>
              <w:t>What should we do to show we didn’t miscount?</w:t>
            </w:r>
            <w:r>
              <w:rPr>
                <w:rFonts w:ascii="Calibri" w:eastAsia="Calibri" w:hAnsi="Calibri" w:cs="Calibri"/>
                <w:color w:val="000000"/>
              </w:rPr>
              <w:t>” In another class, the teacher asks questions that require students to justify their thinking, including, “</w:t>
            </w:r>
            <w:r>
              <w:rPr>
                <w:rFonts w:ascii="Calibri" w:eastAsia="Calibri" w:hAnsi="Calibri" w:cs="Calibri"/>
                <w:i/>
                <w:color w:val="000000"/>
              </w:rPr>
              <w:t>Can you provide some evidence for that?”</w:t>
            </w:r>
            <w:r>
              <w:rPr>
                <w:rFonts w:ascii="Calibri" w:eastAsia="Calibri" w:hAnsi="Calibri" w:cs="Calibri"/>
                <w:color w:val="000000"/>
              </w:rPr>
              <w:t xml:space="preserve"> and “</w:t>
            </w:r>
            <w:r>
              <w:rPr>
                <w:rFonts w:ascii="Calibri" w:eastAsia="Calibri" w:hAnsi="Calibri" w:cs="Calibri"/>
                <w:i/>
                <w:color w:val="000000"/>
              </w:rPr>
              <w:t>What makes you say that?</w:t>
            </w:r>
            <w:r>
              <w:rPr>
                <w:rFonts w:ascii="Calibri" w:eastAsia="Calibri" w:hAnsi="Calibri" w:cs="Calibri"/>
                <w:color w:val="000000"/>
              </w:rPr>
              <w:t>”</w:t>
            </w:r>
          </w:p>
          <w:p w14:paraId="00004800"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Eleven percent of Pre-K–3 classrooms are rated in the low range for Quality of Feedback. At the low range, teachers rarely provide students with opportunities to explain their thinking. Specifically, teachers often answer their own questions or move too quickly for students to answer questions. For example, one teacher asks, “</w:t>
            </w:r>
            <w:r>
              <w:rPr>
                <w:rFonts w:ascii="Calibri" w:eastAsia="Calibri" w:hAnsi="Calibri" w:cs="Calibri"/>
                <w:i/>
                <w:color w:val="000000"/>
              </w:rPr>
              <w:t>If you were [a specific character] would you have done that?</w:t>
            </w:r>
            <w:r>
              <w:rPr>
                <w:rFonts w:ascii="Calibri" w:eastAsia="Calibri" w:hAnsi="Calibri" w:cs="Calibri"/>
                <w:color w:val="000000"/>
              </w:rPr>
              <w:t>” but then quickly answers that question by saying, “</w:t>
            </w:r>
            <w:r>
              <w:rPr>
                <w:rFonts w:ascii="Calibri" w:eastAsia="Calibri" w:hAnsi="Calibri" w:cs="Calibri"/>
                <w:i/>
                <w:color w:val="000000"/>
              </w:rPr>
              <w:t xml:space="preserve">No, you wouldn’t have done that,” </w:t>
            </w:r>
            <w:r>
              <w:rPr>
                <w:rFonts w:ascii="Calibri" w:eastAsia="Calibri" w:hAnsi="Calibri" w:cs="Calibri"/>
                <w:color w:val="000000"/>
              </w:rPr>
              <w:t xml:space="preserve">and moves on. </w:t>
            </w:r>
          </w:p>
        </w:tc>
      </w:tr>
      <w:tr w:rsidR="00F4747B" w14:paraId="00C7802C" w14:textId="77777777" w:rsidTr="00A34D47">
        <w:trPr>
          <w:jc w:val="center"/>
        </w:trPr>
        <w:tc>
          <w:tcPr>
            <w:tcW w:w="1435" w:type="dxa"/>
          </w:tcPr>
          <w:p w14:paraId="0000480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w:t>
            </w:r>
          </w:p>
        </w:tc>
        <w:tc>
          <w:tcPr>
            <w:tcW w:w="7915" w:type="dxa"/>
          </w:tcPr>
          <w:p w14:paraId="00004802"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Approximately 72 percent of classrooms serving students in Grades 4–8 are rated in the middle range for Quality of Feedback. In these classrooms, teachers occasionally offer encouragement that increases students’ efforts. For example, a teacher comments, “</w:t>
            </w:r>
            <w:r>
              <w:rPr>
                <w:rFonts w:ascii="Calibri" w:eastAsia="Calibri" w:hAnsi="Calibri" w:cs="Calibri"/>
                <w:i/>
                <w:color w:val="000000"/>
              </w:rPr>
              <w:t>I love how you used a sentence frame during our discussion!</w:t>
            </w:r>
            <w:r>
              <w:rPr>
                <w:rFonts w:ascii="Calibri" w:eastAsia="Calibri" w:hAnsi="Calibri" w:cs="Calibri"/>
                <w:color w:val="000000"/>
              </w:rPr>
              <w:t>” However, at other times, teachers rely on more perfunctory feedback, such as “</w:t>
            </w:r>
            <w:r>
              <w:rPr>
                <w:rFonts w:ascii="Calibri" w:eastAsia="Calibri" w:hAnsi="Calibri" w:cs="Calibri"/>
                <w:i/>
                <w:color w:val="000000"/>
              </w:rPr>
              <w:t>Good job</w:t>
            </w:r>
            <w:r>
              <w:rPr>
                <w:rFonts w:ascii="Calibri" w:eastAsia="Calibri" w:hAnsi="Calibri" w:cs="Calibri"/>
                <w:color w:val="000000"/>
              </w:rPr>
              <w:t>” or “</w:t>
            </w:r>
            <w:r>
              <w:rPr>
                <w:rFonts w:ascii="Calibri" w:eastAsia="Calibri" w:hAnsi="Calibri" w:cs="Calibri"/>
                <w:i/>
                <w:color w:val="000000"/>
              </w:rPr>
              <w:t>Excellent</w:t>
            </w:r>
            <w:r>
              <w:rPr>
                <w:rFonts w:ascii="Calibri" w:eastAsia="Calibri" w:hAnsi="Calibri" w:cs="Calibri"/>
                <w:color w:val="000000"/>
              </w:rPr>
              <w:t xml:space="preserve">.” </w:t>
            </w:r>
          </w:p>
          <w:p w14:paraId="00004803"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17 percent of classrooms serving students in Grades 4–8 are rated in the low range for Quality of Feedback. In these classrooms, students are not consistently provided with assistance, hints, or prompting from the teacher. In one mathematics classroom, the teacher circulates the classroom, nodding briefly after looking at each student’s work, but moves on to the next student without providing any detailed feedback. </w:t>
            </w:r>
          </w:p>
          <w:p w14:paraId="00004804"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Eleven percent of classrooms serving students in Grades 4–8 are rated in the high range for Quality of Feedback. Within these classrooms, there are </w:t>
            </w:r>
            <w:r>
              <w:rPr>
                <w:rFonts w:ascii="Calibri" w:eastAsia="Calibri" w:hAnsi="Calibri" w:cs="Calibri"/>
                <w:color w:val="000000"/>
              </w:rPr>
              <w:lastRenderedPageBreak/>
              <w:t>frequent feedback loops between the teacher and students. For example, a fourth-grade teacher engages students in a series of questions related to a word problem, asking students to use the standard algorithm and a tape diagram to add 43,278 and 27,924. The teacher asks students questions such as, “</w:t>
            </w:r>
            <w:r>
              <w:rPr>
                <w:rFonts w:ascii="Calibri" w:eastAsia="Calibri" w:hAnsi="Calibri" w:cs="Calibri"/>
                <w:i/>
                <w:color w:val="000000"/>
              </w:rPr>
              <w:t>What is our first step?</w:t>
            </w:r>
            <w:r>
              <w:rPr>
                <w:rFonts w:ascii="Calibri" w:eastAsia="Calibri" w:hAnsi="Calibri" w:cs="Calibri"/>
                <w:color w:val="000000"/>
              </w:rPr>
              <w:t>” “</w:t>
            </w:r>
            <w:r>
              <w:rPr>
                <w:rFonts w:ascii="Calibri" w:eastAsia="Calibri" w:hAnsi="Calibri" w:cs="Calibri"/>
                <w:i/>
                <w:color w:val="000000"/>
              </w:rPr>
              <w:t>What do you think are key words [in this problem]?</w:t>
            </w:r>
            <w:r>
              <w:rPr>
                <w:rFonts w:ascii="Calibri" w:eastAsia="Calibri" w:hAnsi="Calibri" w:cs="Calibri"/>
                <w:color w:val="000000"/>
              </w:rPr>
              <w:t>” “</w:t>
            </w:r>
            <w:r>
              <w:rPr>
                <w:rFonts w:ascii="Calibri" w:eastAsia="Calibri" w:hAnsi="Calibri" w:cs="Calibri"/>
                <w:i/>
                <w:color w:val="000000"/>
              </w:rPr>
              <w:t>How do I find the answer</w:t>
            </w:r>
            <w:r>
              <w:rPr>
                <w:rFonts w:ascii="Calibri" w:eastAsia="Calibri" w:hAnsi="Calibri" w:cs="Calibri"/>
                <w:color w:val="000000"/>
              </w:rPr>
              <w:t>?” and “</w:t>
            </w:r>
            <w:r>
              <w:rPr>
                <w:rFonts w:ascii="Calibri" w:eastAsia="Calibri" w:hAnsi="Calibri" w:cs="Calibri"/>
                <w:i/>
                <w:color w:val="000000"/>
              </w:rPr>
              <w:t>What does this represent? Am I done?</w:t>
            </w:r>
            <w:r>
              <w:rPr>
                <w:rFonts w:ascii="Calibri" w:eastAsia="Calibri" w:hAnsi="Calibri" w:cs="Calibri"/>
                <w:color w:val="000000"/>
              </w:rPr>
              <w:t xml:space="preserve">” In another example, a sixth-grade teacher engages students in a series of questions regarding their ability to read a map and correctly use a key. Questions the teacher asks include </w:t>
            </w:r>
            <w:r>
              <w:rPr>
                <w:rFonts w:ascii="Calibri" w:eastAsia="Calibri" w:hAnsi="Calibri" w:cs="Calibri"/>
                <w:i/>
                <w:color w:val="000000"/>
              </w:rPr>
              <w:t>“[Student name] can you explain why you chose Oklahoma</w:t>
            </w:r>
            <w:r>
              <w:rPr>
                <w:rFonts w:ascii="Calibri" w:eastAsia="Calibri" w:hAnsi="Calibri" w:cs="Calibri"/>
                <w:color w:val="000000"/>
              </w:rPr>
              <w:t>?” “</w:t>
            </w:r>
            <w:r>
              <w:rPr>
                <w:rFonts w:ascii="Calibri" w:eastAsia="Calibri" w:hAnsi="Calibri" w:cs="Calibri"/>
                <w:i/>
                <w:color w:val="000000"/>
              </w:rPr>
              <w:t>How do you know that’s correct?</w:t>
            </w:r>
            <w:r>
              <w:rPr>
                <w:rFonts w:ascii="Calibri" w:eastAsia="Calibri" w:hAnsi="Calibri" w:cs="Calibri"/>
                <w:color w:val="000000"/>
              </w:rPr>
              <w:t>” “</w:t>
            </w:r>
            <w:r>
              <w:rPr>
                <w:rFonts w:ascii="Calibri" w:eastAsia="Calibri" w:hAnsi="Calibri" w:cs="Calibri"/>
                <w:i/>
                <w:color w:val="000000"/>
              </w:rPr>
              <w:t>Where do you see oil on the map?</w:t>
            </w:r>
            <w:r>
              <w:rPr>
                <w:rFonts w:ascii="Calibri" w:eastAsia="Calibri" w:hAnsi="Calibri" w:cs="Calibri"/>
                <w:color w:val="000000"/>
              </w:rPr>
              <w:t>” and “</w:t>
            </w:r>
            <w:r>
              <w:rPr>
                <w:rFonts w:ascii="Calibri" w:eastAsia="Calibri" w:hAnsi="Calibri" w:cs="Calibri"/>
                <w:i/>
                <w:color w:val="000000"/>
              </w:rPr>
              <w:t>How do you know which state it is in?</w:t>
            </w:r>
            <w:r>
              <w:rPr>
                <w:rFonts w:ascii="Calibri" w:eastAsia="Calibri" w:hAnsi="Calibri" w:cs="Calibri"/>
                <w:color w:val="000000"/>
              </w:rPr>
              <w:t>”</w:t>
            </w:r>
          </w:p>
          <w:p w14:paraId="00004805"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In classrooms that are rated in the high range, teachers build on student responses to expand students’ learning and understanding. In an eighth-grade mathematics class, the teacher clarifies that a bar underneath a number can mean multiple things, including representing a fraction, representing the mathematics operation division, and representing a ratio. In the middle or low range, teachers move quickly between students in search of the “right” answer. </w:t>
            </w:r>
          </w:p>
        </w:tc>
      </w:tr>
      <w:tr w:rsidR="00F4747B" w14:paraId="008CD0DC" w14:textId="77777777" w:rsidTr="00A34D47">
        <w:trPr>
          <w:jc w:val="center"/>
        </w:trPr>
        <w:tc>
          <w:tcPr>
            <w:tcW w:w="1435" w:type="dxa"/>
          </w:tcPr>
          <w:p w14:paraId="0000480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lastRenderedPageBreak/>
              <w:t>9–12</w:t>
            </w:r>
          </w:p>
        </w:tc>
        <w:tc>
          <w:tcPr>
            <w:tcW w:w="7915" w:type="dxa"/>
          </w:tcPr>
          <w:p w14:paraId="00004807"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Sixty-five percent of secondary classrooms are rated in the middle range for Quality of Feedback. Within this range, there are some feedback loops, with many follow-up questions to prompt deeper thinking, and some instances where feedback is nonexistent or perfunctory. Teachers provide some hinting and scaffolding but do not often ask additional follow-up questions to deepen student thinking. For example, in a mathematics classroom, a </w:t>
            </w:r>
            <w:proofErr w:type="gramStart"/>
            <w:r>
              <w:rPr>
                <w:rFonts w:ascii="Calibri" w:eastAsia="Calibri" w:hAnsi="Calibri" w:cs="Calibri"/>
                <w:color w:val="000000"/>
              </w:rPr>
              <w:t>teacher prompts students</w:t>
            </w:r>
            <w:proofErr w:type="gramEnd"/>
            <w:r>
              <w:rPr>
                <w:rFonts w:ascii="Calibri" w:eastAsia="Calibri" w:hAnsi="Calibri" w:cs="Calibri"/>
                <w:color w:val="000000"/>
              </w:rPr>
              <w:t xml:space="preserve"> with a formula (e.g., “</w:t>
            </w:r>
            <w:r>
              <w:rPr>
                <w:rFonts w:ascii="Calibri" w:eastAsia="Calibri" w:hAnsi="Calibri" w:cs="Calibri"/>
                <w:i/>
                <w:color w:val="000000"/>
              </w:rPr>
              <w:t>Remember slope is rise over . . .”)</w:t>
            </w:r>
            <w:r>
              <w:rPr>
                <w:rFonts w:ascii="Calibri" w:eastAsia="Calibri" w:hAnsi="Calibri" w:cs="Calibri"/>
                <w:color w:val="000000"/>
              </w:rPr>
              <w:t xml:space="preserve"> but does not engage students further in deepening responses to evaluating their own answers. In another mathematics class, a teacher responds to a student by saying, “</w:t>
            </w:r>
            <w:r>
              <w:rPr>
                <w:rFonts w:ascii="Calibri" w:eastAsia="Calibri" w:hAnsi="Calibri" w:cs="Calibri"/>
                <w:i/>
                <w:color w:val="000000"/>
              </w:rPr>
              <w:t>That would not be the best way to go about it. Who else?”</w:t>
            </w:r>
            <w:r>
              <w:rPr>
                <w:rFonts w:ascii="Calibri" w:eastAsia="Calibri" w:hAnsi="Calibri" w:cs="Calibri"/>
                <w:color w:val="000000"/>
              </w:rPr>
              <w:t xml:space="preserve"> and then moves on to another student.</w:t>
            </w:r>
          </w:p>
          <w:p w14:paraId="00004808"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Twenty-one percent of classrooms serving students in Grades 9–12 are rated in the high range. In these classrooms, there are back-and-forth exchanges between teachers and students or among students that lead to deeper understanding of the material. These exchanges are sustained interactions (e.g., they include multiple follow-up questions). For example, an 11th-grade teacher engages students in a series of questions such as “</w:t>
            </w:r>
            <w:r>
              <w:rPr>
                <w:rFonts w:ascii="Calibri" w:eastAsia="Calibri" w:hAnsi="Calibri" w:cs="Calibri"/>
                <w:i/>
                <w:color w:val="000000"/>
              </w:rPr>
              <w:t>What does that mean?</w:t>
            </w:r>
            <w:r>
              <w:rPr>
                <w:rFonts w:ascii="Calibri" w:eastAsia="Calibri" w:hAnsi="Calibri" w:cs="Calibri"/>
                <w:color w:val="000000"/>
              </w:rPr>
              <w:t>” “</w:t>
            </w:r>
            <w:r>
              <w:rPr>
                <w:rFonts w:ascii="Calibri" w:eastAsia="Calibri" w:hAnsi="Calibri" w:cs="Calibri"/>
                <w:i/>
                <w:color w:val="000000"/>
              </w:rPr>
              <w:t>How did you come to that conclusion?</w:t>
            </w:r>
            <w:r>
              <w:rPr>
                <w:rFonts w:ascii="Calibri" w:eastAsia="Calibri" w:hAnsi="Calibri" w:cs="Calibri"/>
                <w:color w:val="000000"/>
              </w:rPr>
              <w:t>” and “</w:t>
            </w:r>
            <w:r>
              <w:rPr>
                <w:rFonts w:ascii="Calibri" w:eastAsia="Calibri" w:hAnsi="Calibri" w:cs="Calibri"/>
                <w:i/>
                <w:color w:val="000000"/>
              </w:rPr>
              <w:t>What affect does that have?</w:t>
            </w:r>
            <w:r>
              <w:rPr>
                <w:rFonts w:ascii="Calibri" w:eastAsia="Calibri" w:hAnsi="Calibri" w:cs="Calibri"/>
                <w:color w:val="000000"/>
              </w:rPr>
              <w:t>” In another example, an ELA teacher invites a student to contribute to the class literary analysis of a text. The student notes an instance of irony in the text. The teacher asks, “</w:t>
            </w:r>
            <w:r>
              <w:rPr>
                <w:rFonts w:ascii="Calibri" w:eastAsia="Calibri" w:hAnsi="Calibri" w:cs="Calibri"/>
                <w:i/>
                <w:color w:val="000000"/>
              </w:rPr>
              <w:t>Can you say any more about the irony?</w:t>
            </w:r>
            <w:r>
              <w:rPr>
                <w:rFonts w:ascii="Calibri" w:eastAsia="Calibri" w:hAnsi="Calibri" w:cs="Calibri"/>
                <w:color w:val="000000"/>
              </w:rPr>
              <w:t>” The student, with the teacher’s prompting, goes on to cite a specific passage from the text, and the teacher further prompts the student to explain how the passage supports the student’s interpretation. The sustained interaction with the teacher leads to the student’s deeper understanding of irony as a literary tool.</w:t>
            </w:r>
          </w:p>
        </w:tc>
      </w:tr>
    </w:tbl>
    <w:p w14:paraId="00004809" w14:textId="77777777" w:rsidR="00F4747B" w:rsidRDefault="00F4747B">
      <w:pPr>
        <w:pBdr>
          <w:top w:val="nil"/>
          <w:left w:val="nil"/>
          <w:bottom w:val="nil"/>
          <w:right w:val="nil"/>
          <w:between w:val="nil"/>
        </w:pBdr>
        <w:spacing w:after="120"/>
        <w:rPr>
          <w:rFonts w:ascii="Calibri" w:eastAsia="Calibri" w:hAnsi="Calibri" w:cs="Calibri"/>
          <w:color w:val="000000"/>
        </w:rPr>
      </w:pPr>
    </w:p>
    <w:p w14:paraId="369BB794" w14:textId="77777777" w:rsidR="0084582C" w:rsidRDefault="0084582C">
      <w:pPr>
        <w:pStyle w:val="Heading1"/>
      </w:pPr>
      <w:bookmarkStart w:id="71" w:name="_Toc34298786"/>
    </w:p>
    <w:p w14:paraId="0000480A" w14:textId="4D1841A8" w:rsidR="00F4747B" w:rsidRPr="0084582C" w:rsidRDefault="00EB71E1">
      <w:pPr>
        <w:pStyle w:val="Heading1"/>
        <w:rPr>
          <w:rFonts w:asciiTheme="minorHAnsi" w:hAnsiTheme="minorHAnsi" w:cstheme="minorHAnsi"/>
          <w:sz w:val="36"/>
          <w:szCs w:val="36"/>
        </w:rPr>
      </w:pPr>
      <w:r w:rsidRPr="0084582C">
        <w:rPr>
          <w:rFonts w:asciiTheme="minorHAnsi" w:hAnsiTheme="minorHAnsi" w:cstheme="minorHAnsi"/>
          <w:sz w:val="36"/>
          <w:szCs w:val="36"/>
        </w:rPr>
        <w:lastRenderedPageBreak/>
        <w:t>Language Modeling</w:t>
      </w:r>
      <w:bookmarkEnd w:id="71"/>
    </w:p>
    <w:p w14:paraId="0000480B" w14:textId="77777777" w:rsidR="00F4747B" w:rsidRPr="0084582C" w:rsidRDefault="00EB71E1">
      <w:pPr>
        <w:pStyle w:val="Heading2"/>
        <w:rPr>
          <w:rFonts w:asciiTheme="minorHAnsi" w:hAnsiTheme="minorHAnsi" w:cstheme="minorHAnsi"/>
          <w:b/>
          <w:bCs/>
          <w:color w:val="auto"/>
          <w:sz w:val="28"/>
          <w:szCs w:val="28"/>
        </w:rPr>
      </w:pPr>
      <w:bookmarkStart w:id="72" w:name="_Toc34298787"/>
      <w:r w:rsidRPr="0084582C">
        <w:rPr>
          <w:rFonts w:asciiTheme="minorHAnsi" w:hAnsiTheme="minorHAnsi" w:cstheme="minorHAnsi"/>
          <w:b/>
          <w:bCs/>
          <w:color w:val="auto"/>
          <w:sz w:val="28"/>
          <w:szCs w:val="28"/>
        </w:rPr>
        <w:t>Instructional Support domain, Grades Pre-K</w:t>
      </w:r>
      <w:r w:rsidRPr="0084582C">
        <w:rPr>
          <w:rFonts w:asciiTheme="minorHAnsi" w:eastAsia="Vijaya" w:hAnsiTheme="minorHAnsi" w:cstheme="minorHAnsi"/>
          <w:b/>
          <w:bCs/>
          <w:color w:val="auto"/>
          <w:sz w:val="28"/>
          <w:szCs w:val="28"/>
        </w:rPr>
        <w:t>−</w:t>
      </w:r>
      <w:r w:rsidRPr="0084582C">
        <w:rPr>
          <w:rFonts w:asciiTheme="minorHAnsi" w:hAnsiTheme="minorHAnsi" w:cstheme="minorHAnsi"/>
          <w:b/>
          <w:bCs/>
          <w:color w:val="auto"/>
          <w:sz w:val="28"/>
          <w:szCs w:val="28"/>
        </w:rPr>
        <w:t>3</w:t>
      </w:r>
      <w:bookmarkEnd w:id="72"/>
      <w:r w:rsidRPr="0084582C">
        <w:rPr>
          <w:rFonts w:asciiTheme="minorHAnsi" w:hAnsiTheme="minorHAnsi" w:cstheme="minorHAnsi"/>
          <w:b/>
          <w:bCs/>
          <w:color w:val="auto"/>
          <w:sz w:val="28"/>
          <w:szCs w:val="28"/>
        </w:rPr>
        <w:t xml:space="preserve"> </w:t>
      </w:r>
    </w:p>
    <w:p w14:paraId="0000480C"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Language Modeling refers to the quality and amount of the teacher’s use of language stimulation and language facilitation techniques (</w:t>
      </w:r>
      <w:r>
        <w:rPr>
          <w:rFonts w:ascii="Calibri" w:eastAsia="Calibri" w:hAnsi="Calibri" w:cs="Calibri"/>
          <w:i/>
          <w:color w:val="000000"/>
        </w:rPr>
        <w:t xml:space="preserve">CLASS Pre-K Manual, </w:t>
      </w:r>
      <w:r>
        <w:rPr>
          <w:rFonts w:ascii="Calibri" w:eastAsia="Calibri" w:hAnsi="Calibri" w:cs="Calibri"/>
          <w:color w:val="000000"/>
        </w:rPr>
        <w:t xml:space="preserve">p. 75; </w:t>
      </w:r>
      <w:r>
        <w:rPr>
          <w:rFonts w:ascii="Calibri" w:eastAsia="Calibri" w:hAnsi="Calibri" w:cs="Calibri"/>
          <w:i/>
          <w:color w:val="000000"/>
        </w:rPr>
        <w:t>CLASS K–3 Manual</w:t>
      </w:r>
      <w:r>
        <w:rPr>
          <w:rFonts w:ascii="Calibri" w:eastAsia="Calibri" w:hAnsi="Calibri" w:cs="Calibri"/>
          <w:color w:val="000000"/>
        </w:rPr>
        <w:t>, p. 79).</w:t>
      </w:r>
    </w:p>
    <w:p w14:paraId="0000480D"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In the low range, there are few conversations in the classroom, particularly between the students and the teacher. The teacher responds to students initiating talk with only a few words, limits students’ use of language (in responding to questions</w:t>
      </w:r>
      <w:proofErr w:type="gramStart"/>
      <w:r>
        <w:rPr>
          <w:rFonts w:ascii="Calibri" w:eastAsia="Calibri" w:hAnsi="Calibri" w:cs="Calibri"/>
          <w:color w:val="000000"/>
        </w:rPr>
        <w:t>), and</w:t>
      </w:r>
      <w:proofErr w:type="gramEnd"/>
      <w:r>
        <w:rPr>
          <w:rFonts w:ascii="Calibri" w:eastAsia="Calibri" w:hAnsi="Calibri" w:cs="Calibri"/>
          <w:color w:val="000000"/>
        </w:rPr>
        <w:t xml:space="preserve"> asks questions that mainly elicit closed-ended responses. The teacher does not extend or rarely extends students’ responses or repeats them for clarification. The teacher does not engage in self-talk or parallel talk—explaining what he or she or the students are doing. The teacher does not use new words or advanced language with students. The language used has little variety. </w:t>
      </w:r>
    </w:p>
    <w:p w14:paraId="0000480E"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In this range, the teacher talks with students and shows some interest in students, but the conversations are limited and are not prolonged. Usually, the teacher directs the conversations, although the conversations may focus on topics of interest to students. More often, there is a basic exchange of information but limited conversation. The teacher asks a mix of closed- and open-ended questions, although the closed-ended questions may require only short responses. Sometimes, the teacher extends students’ responses or repeats what students say. Sometimes, the teacher maps his or her own actions and the students’ actions through language and description. The teacher sometimes uses advanced language with students. </w:t>
      </w:r>
    </w:p>
    <w:p w14:paraId="0000480F"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 xml:space="preserve">Ratings in the High Range. </w:t>
      </w:r>
      <w:r>
        <w:rPr>
          <w:rFonts w:ascii="Calibri" w:eastAsia="Calibri" w:hAnsi="Calibri" w:cs="Calibri"/>
          <w:color w:val="000000"/>
        </w:rPr>
        <w:t xml:space="preserve">There are frequent conversations in the classroom, particularly between students and the teacher, and these conversations promote language use. Students are encouraged to converse and feel they are valued conversational partners. The teacher asks many open-ended questions that require students to communicate more complex ideas. The teacher often extends or repeats student responses. Frequently, the teacher maps his or her actions and student actions descriptively and uses advanced language with students. </w:t>
      </w:r>
    </w:p>
    <w:p w14:paraId="00004810"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36. Language Modeling: Classroom Ratings at Each Grade Band</w:t>
      </w:r>
    </w:p>
    <w:tbl>
      <w:tblPr>
        <w:tblStyle w:val="affffff7"/>
        <w:tblW w:w="9349"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36"/>
        <w:tblDescription w:val="Language Modeling: Classroom Ratings at Each Grade Band"/>
      </w:tblPr>
      <w:tblGrid>
        <w:gridCol w:w="1687"/>
        <w:gridCol w:w="1791"/>
        <w:gridCol w:w="698"/>
        <w:gridCol w:w="597"/>
        <w:gridCol w:w="495"/>
        <w:gridCol w:w="699"/>
        <w:gridCol w:w="694"/>
        <w:gridCol w:w="500"/>
        <w:gridCol w:w="1093"/>
        <w:gridCol w:w="1095"/>
      </w:tblGrid>
      <w:tr w:rsidR="00F4747B" w14:paraId="3535363B" w14:textId="77777777" w:rsidTr="00A34D47">
        <w:tc>
          <w:tcPr>
            <w:tcW w:w="1688" w:type="dxa"/>
            <w:vMerge w:val="restart"/>
            <w:shd w:val="clear" w:color="auto" w:fill="8DB3E2"/>
          </w:tcPr>
          <w:p w14:paraId="0000481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Grade Band</w:t>
            </w:r>
          </w:p>
        </w:tc>
        <w:tc>
          <w:tcPr>
            <w:tcW w:w="1791" w:type="dxa"/>
            <w:vMerge w:val="restart"/>
            <w:shd w:val="clear" w:color="auto" w:fill="8DB3E2"/>
          </w:tcPr>
          <w:p w14:paraId="0000481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Number of Classrooms </w:t>
            </w:r>
          </w:p>
        </w:tc>
        <w:tc>
          <w:tcPr>
            <w:tcW w:w="1295" w:type="dxa"/>
            <w:gridSpan w:val="2"/>
            <w:tcBorders>
              <w:bottom w:val="single" w:sz="4" w:space="0" w:color="000000"/>
            </w:tcBorders>
            <w:shd w:val="clear" w:color="auto" w:fill="8DB3E2"/>
          </w:tcPr>
          <w:p w14:paraId="0000481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Low Range</w:t>
            </w:r>
          </w:p>
        </w:tc>
        <w:tc>
          <w:tcPr>
            <w:tcW w:w="1888" w:type="dxa"/>
            <w:gridSpan w:val="3"/>
            <w:tcBorders>
              <w:bottom w:val="single" w:sz="4" w:space="0" w:color="000000"/>
            </w:tcBorders>
            <w:shd w:val="clear" w:color="auto" w:fill="8DB3E2"/>
          </w:tcPr>
          <w:p w14:paraId="0000481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Middle Range</w:t>
            </w:r>
          </w:p>
        </w:tc>
        <w:tc>
          <w:tcPr>
            <w:tcW w:w="1593" w:type="dxa"/>
            <w:gridSpan w:val="2"/>
            <w:tcBorders>
              <w:bottom w:val="single" w:sz="4" w:space="0" w:color="000000"/>
            </w:tcBorders>
            <w:shd w:val="clear" w:color="auto" w:fill="8DB3E2"/>
          </w:tcPr>
          <w:p w14:paraId="0000481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High Range</w:t>
            </w:r>
          </w:p>
        </w:tc>
        <w:tc>
          <w:tcPr>
            <w:tcW w:w="1095" w:type="dxa"/>
            <w:vMerge w:val="restart"/>
            <w:shd w:val="clear" w:color="auto" w:fill="8DB3E2"/>
          </w:tcPr>
          <w:p w14:paraId="0000481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b/>
                <w:color w:val="000000"/>
              </w:rPr>
              <w:t>Average Rating</w:t>
            </w:r>
          </w:p>
        </w:tc>
      </w:tr>
      <w:tr w:rsidR="00F4747B" w14:paraId="556E3E26" w14:textId="77777777" w:rsidTr="00A34D47">
        <w:tc>
          <w:tcPr>
            <w:tcW w:w="1688" w:type="dxa"/>
            <w:vMerge/>
            <w:shd w:val="clear" w:color="auto" w:fill="8DB3E2"/>
          </w:tcPr>
          <w:p w14:paraId="0000481B" w14:textId="77777777" w:rsidR="00F4747B" w:rsidRDefault="00F4747B">
            <w:pPr>
              <w:widowControl w:val="0"/>
              <w:pBdr>
                <w:top w:val="nil"/>
                <w:left w:val="nil"/>
                <w:bottom w:val="nil"/>
                <w:right w:val="nil"/>
                <w:between w:val="nil"/>
              </w:pBdr>
              <w:spacing w:before="0" w:after="0"/>
              <w:rPr>
                <w:rFonts w:ascii="Calibri" w:eastAsia="Calibri" w:hAnsi="Calibri" w:cs="Calibri"/>
                <w:color w:val="000000"/>
              </w:rPr>
            </w:pPr>
          </w:p>
        </w:tc>
        <w:tc>
          <w:tcPr>
            <w:tcW w:w="1791" w:type="dxa"/>
            <w:vMerge/>
            <w:shd w:val="clear" w:color="auto" w:fill="8DB3E2"/>
          </w:tcPr>
          <w:p w14:paraId="0000481C" w14:textId="77777777" w:rsidR="00F4747B" w:rsidRDefault="00F4747B">
            <w:pPr>
              <w:widowControl w:val="0"/>
              <w:pBdr>
                <w:top w:val="nil"/>
                <w:left w:val="nil"/>
                <w:bottom w:val="nil"/>
                <w:right w:val="nil"/>
                <w:between w:val="nil"/>
              </w:pBdr>
              <w:spacing w:before="0" w:after="0"/>
              <w:rPr>
                <w:rFonts w:ascii="Calibri" w:eastAsia="Calibri" w:hAnsi="Calibri" w:cs="Calibri"/>
                <w:color w:val="000000"/>
              </w:rPr>
            </w:pPr>
          </w:p>
        </w:tc>
        <w:tc>
          <w:tcPr>
            <w:tcW w:w="698" w:type="dxa"/>
            <w:shd w:val="clear" w:color="auto" w:fill="C6D9F1"/>
          </w:tcPr>
          <w:p w14:paraId="0000481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1</w:t>
            </w:r>
          </w:p>
        </w:tc>
        <w:tc>
          <w:tcPr>
            <w:tcW w:w="597" w:type="dxa"/>
            <w:shd w:val="clear" w:color="auto" w:fill="C6D9F1"/>
          </w:tcPr>
          <w:p w14:paraId="0000481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2</w:t>
            </w:r>
          </w:p>
        </w:tc>
        <w:tc>
          <w:tcPr>
            <w:tcW w:w="495" w:type="dxa"/>
            <w:shd w:val="clear" w:color="auto" w:fill="C6D9F1"/>
          </w:tcPr>
          <w:p w14:paraId="0000481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w:t>
            </w:r>
          </w:p>
        </w:tc>
        <w:tc>
          <w:tcPr>
            <w:tcW w:w="699" w:type="dxa"/>
            <w:shd w:val="clear" w:color="auto" w:fill="C6D9F1"/>
          </w:tcPr>
          <w:p w14:paraId="0000482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w:t>
            </w:r>
          </w:p>
        </w:tc>
        <w:tc>
          <w:tcPr>
            <w:tcW w:w="694" w:type="dxa"/>
            <w:shd w:val="clear" w:color="auto" w:fill="C6D9F1"/>
          </w:tcPr>
          <w:p w14:paraId="0000482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w:t>
            </w:r>
          </w:p>
        </w:tc>
        <w:tc>
          <w:tcPr>
            <w:tcW w:w="500" w:type="dxa"/>
            <w:shd w:val="clear" w:color="auto" w:fill="C6D9F1"/>
          </w:tcPr>
          <w:p w14:paraId="0000482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w:t>
            </w:r>
          </w:p>
        </w:tc>
        <w:tc>
          <w:tcPr>
            <w:tcW w:w="1093" w:type="dxa"/>
            <w:shd w:val="clear" w:color="auto" w:fill="C6D9F1"/>
          </w:tcPr>
          <w:p w14:paraId="0000482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7</w:t>
            </w:r>
          </w:p>
        </w:tc>
        <w:tc>
          <w:tcPr>
            <w:tcW w:w="1095" w:type="dxa"/>
            <w:vMerge/>
            <w:shd w:val="clear" w:color="auto" w:fill="8DB3E2"/>
          </w:tcPr>
          <w:p w14:paraId="00004824" w14:textId="77777777" w:rsidR="00F4747B" w:rsidRDefault="00F4747B">
            <w:pPr>
              <w:widowControl w:val="0"/>
              <w:pBdr>
                <w:top w:val="nil"/>
                <w:left w:val="nil"/>
                <w:bottom w:val="nil"/>
                <w:right w:val="nil"/>
                <w:between w:val="nil"/>
              </w:pBdr>
              <w:spacing w:before="0" w:after="0"/>
              <w:rPr>
                <w:rFonts w:ascii="Calibri" w:eastAsia="Calibri" w:hAnsi="Calibri" w:cs="Calibri"/>
                <w:b/>
                <w:color w:val="000000"/>
              </w:rPr>
            </w:pPr>
          </w:p>
        </w:tc>
      </w:tr>
      <w:tr w:rsidR="00F4747B" w14:paraId="015318A7" w14:textId="77777777" w:rsidTr="00A34D47">
        <w:tc>
          <w:tcPr>
            <w:tcW w:w="1688" w:type="dxa"/>
          </w:tcPr>
          <w:p w14:paraId="00004825"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Pre-K–3</w:t>
            </w:r>
          </w:p>
        </w:tc>
        <w:tc>
          <w:tcPr>
            <w:tcW w:w="1791" w:type="dxa"/>
          </w:tcPr>
          <w:p w14:paraId="0000482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392</w:t>
            </w:r>
          </w:p>
        </w:tc>
        <w:tc>
          <w:tcPr>
            <w:tcW w:w="698" w:type="dxa"/>
          </w:tcPr>
          <w:p w14:paraId="0000482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9</w:t>
            </w:r>
          </w:p>
        </w:tc>
        <w:tc>
          <w:tcPr>
            <w:tcW w:w="597" w:type="dxa"/>
          </w:tcPr>
          <w:p w14:paraId="0000482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w:t>
            </w:r>
          </w:p>
        </w:tc>
        <w:tc>
          <w:tcPr>
            <w:tcW w:w="495" w:type="dxa"/>
          </w:tcPr>
          <w:p w14:paraId="0000482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94</w:t>
            </w:r>
          </w:p>
        </w:tc>
        <w:tc>
          <w:tcPr>
            <w:tcW w:w="699" w:type="dxa"/>
          </w:tcPr>
          <w:p w14:paraId="0000482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121</w:t>
            </w:r>
          </w:p>
        </w:tc>
        <w:tc>
          <w:tcPr>
            <w:tcW w:w="694" w:type="dxa"/>
          </w:tcPr>
          <w:p w14:paraId="0000482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101</w:t>
            </w:r>
          </w:p>
        </w:tc>
        <w:tc>
          <w:tcPr>
            <w:tcW w:w="500" w:type="dxa"/>
          </w:tcPr>
          <w:p w14:paraId="0000482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26</w:t>
            </w:r>
          </w:p>
        </w:tc>
        <w:tc>
          <w:tcPr>
            <w:tcW w:w="1093" w:type="dxa"/>
          </w:tcPr>
          <w:p w14:paraId="0000482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2</w:t>
            </w:r>
          </w:p>
        </w:tc>
        <w:tc>
          <w:tcPr>
            <w:tcW w:w="1095" w:type="dxa"/>
          </w:tcPr>
          <w:p w14:paraId="0000482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w:t>
            </w:r>
          </w:p>
        </w:tc>
      </w:tr>
      <w:tr w:rsidR="00F4747B" w14:paraId="6BE57C8E" w14:textId="77777777" w:rsidTr="00A34D47">
        <w:tc>
          <w:tcPr>
            <w:tcW w:w="1688" w:type="dxa"/>
          </w:tcPr>
          <w:p w14:paraId="0000482F"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BPS Total</w:t>
            </w:r>
          </w:p>
        </w:tc>
        <w:tc>
          <w:tcPr>
            <w:tcW w:w="1791" w:type="dxa"/>
          </w:tcPr>
          <w:p w14:paraId="0000483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392</w:t>
            </w:r>
          </w:p>
        </w:tc>
        <w:tc>
          <w:tcPr>
            <w:tcW w:w="698" w:type="dxa"/>
          </w:tcPr>
          <w:p w14:paraId="0000483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9</w:t>
            </w:r>
          </w:p>
        </w:tc>
        <w:tc>
          <w:tcPr>
            <w:tcW w:w="597" w:type="dxa"/>
          </w:tcPr>
          <w:p w14:paraId="0000483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w:t>
            </w:r>
          </w:p>
        </w:tc>
        <w:tc>
          <w:tcPr>
            <w:tcW w:w="495" w:type="dxa"/>
          </w:tcPr>
          <w:p w14:paraId="0000483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94</w:t>
            </w:r>
          </w:p>
        </w:tc>
        <w:tc>
          <w:tcPr>
            <w:tcW w:w="699" w:type="dxa"/>
          </w:tcPr>
          <w:p w14:paraId="0000483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121</w:t>
            </w:r>
          </w:p>
        </w:tc>
        <w:tc>
          <w:tcPr>
            <w:tcW w:w="694" w:type="dxa"/>
          </w:tcPr>
          <w:p w14:paraId="0000483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101</w:t>
            </w:r>
          </w:p>
        </w:tc>
        <w:tc>
          <w:tcPr>
            <w:tcW w:w="500" w:type="dxa"/>
          </w:tcPr>
          <w:p w14:paraId="0000483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26</w:t>
            </w:r>
          </w:p>
        </w:tc>
        <w:tc>
          <w:tcPr>
            <w:tcW w:w="1093" w:type="dxa"/>
          </w:tcPr>
          <w:p w14:paraId="0000483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2</w:t>
            </w:r>
          </w:p>
        </w:tc>
        <w:tc>
          <w:tcPr>
            <w:tcW w:w="1095" w:type="dxa"/>
          </w:tcPr>
          <w:p w14:paraId="0000483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w:t>
            </w:r>
          </w:p>
        </w:tc>
      </w:tr>
    </w:tbl>
    <w:p w14:paraId="00004839"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83A"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br w:type="page"/>
      </w:r>
    </w:p>
    <w:p w14:paraId="0000483B"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37. Language Modeling: Classroom Ratings at Each Grade Band by Academic Subject </w:t>
      </w:r>
    </w:p>
    <w:tbl>
      <w:tblPr>
        <w:tblStyle w:val="affffff8"/>
        <w:tblW w:w="9340" w:type="dxa"/>
        <w:tblLayout w:type="fixed"/>
        <w:tblLook w:val="0420" w:firstRow="1" w:lastRow="0" w:firstColumn="0" w:lastColumn="0" w:noHBand="0" w:noVBand="1"/>
        <w:tblCaption w:val="Table 37"/>
        <w:tblDescription w:val="Language Modeling: Classroom Ratings at Each Grade Band by Academic Subject "/>
      </w:tblPr>
      <w:tblGrid>
        <w:gridCol w:w="1717"/>
        <w:gridCol w:w="1132"/>
        <w:gridCol w:w="620"/>
        <w:gridCol w:w="761"/>
        <w:gridCol w:w="676"/>
        <w:gridCol w:w="676"/>
        <w:gridCol w:w="760"/>
        <w:gridCol w:w="678"/>
        <w:gridCol w:w="738"/>
        <w:gridCol w:w="1582"/>
      </w:tblGrid>
      <w:tr w:rsidR="00F4747B" w14:paraId="5DE85523" w14:textId="77777777" w:rsidTr="00A34D47">
        <w:trPr>
          <w:trHeight w:val="315"/>
        </w:trPr>
        <w:tc>
          <w:tcPr>
            <w:tcW w:w="171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83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Subject </w:t>
            </w:r>
          </w:p>
        </w:tc>
        <w:tc>
          <w:tcPr>
            <w:tcW w:w="1132"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83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Grade Band</w:t>
            </w:r>
          </w:p>
        </w:tc>
        <w:tc>
          <w:tcPr>
            <w:tcW w:w="1381" w:type="dxa"/>
            <w:gridSpan w:val="2"/>
            <w:tcBorders>
              <w:top w:val="single" w:sz="8" w:space="0" w:color="000000"/>
              <w:left w:val="nil"/>
              <w:bottom w:val="single" w:sz="8" w:space="0" w:color="000000"/>
              <w:right w:val="single" w:sz="8" w:space="0" w:color="000000"/>
            </w:tcBorders>
            <w:shd w:val="clear" w:color="auto" w:fill="B5C7DB"/>
            <w:vAlign w:val="center"/>
          </w:tcPr>
          <w:p w14:paraId="0000483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112" w:type="dxa"/>
            <w:gridSpan w:val="3"/>
            <w:tcBorders>
              <w:top w:val="single" w:sz="8" w:space="0" w:color="000000"/>
              <w:left w:val="nil"/>
              <w:bottom w:val="single" w:sz="8" w:space="0" w:color="000000"/>
              <w:right w:val="single" w:sz="8" w:space="0" w:color="000000"/>
            </w:tcBorders>
            <w:shd w:val="clear" w:color="auto" w:fill="B5C7DB"/>
            <w:vAlign w:val="center"/>
          </w:tcPr>
          <w:p w14:paraId="0000484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416" w:type="dxa"/>
            <w:gridSpan w:val="2"/>
            <w:tcBorders>
              <w:top w:val="single" w:sz="8" w:space="0" w:color="000000"/>
              <w:left w:val="nil"/>
              <w:bottom w:val="single" w:sz="8" w:space="0" w:color="000000"/>
              <w:right w:val="single" w:sz="8" w:space="0" w:color="000000"/>
            </w:tcBorders>
            <w:shd w:val="clear" w:color="auto" w:fill="B5C7DB"/>
            <w:vAlign w:val="center"/>
          </w:tcPr>
          <w:p w14:paraId="0000484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582"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84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35170757" w14:textId="77777777" w:rsidTr="00A34D47">
        <w:trPr>
          <w:trHeight w:val="315"/>
        </w:trPr>
        <w:tc>
          <w:tcPr>
            <w:tcW w:w="171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846"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132"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847"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20" w:type="dxa"/>
            <w:tcBorders>
              <w:top w:val="nil"/>
              <w:left w:val="nil"/>
              <w:bottom w:val="single" w:sz="8" w:space="0" w:color="000000"/>
              <w:right w:val="single" w:sz="8" w:space="0" w:color="000000"/>
            </w:tcBorders>
            <w:shd w:val="clear" w:color="auto" w:fill="DAE3ED"/>
            <w:vAlign w:val="center"/>
          </w:tcPr>
          <w:p w14:paraId="0000484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761" w:type="dxa"/>
            <w:tcBorders>
              <w:top w:val="nil"/>
              <w:left w:val="nil"/>
              <w:bottom w:val="single" w:sz="8" w:space="0" w:color="000000"/>
              <w:right w:val="single" w:sz="8" w:space="0" w:color="000000"/>
            </w:tcBorders>
            <w:shd w:val="clear" w:color="auto" w:fill="DAE3ED"/>
            <w:vAlign w:val="center"/>
          </w:tcPr>
          <w:p w14:paraId="0000484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676" w:type="dxa"/>
            <w:tcBorders>
              <w:top w:val="nil"/>
              <w:left w:val="nil"/>
              <w:bottom w:val="single" w:sz="8" w:space="0" w:color="000000"/>
              <w:right w:val="single" w:sz="8" w:space="0" w:color="000000"/>
            </w:tcBorders>
            <w:shd w:val="clear" w:color="auto" w:fill="DAE3ED"/>
            <w:vAlign w:val="center"/>
          </w:tcPr>
          <w:p w14:paraId="0000484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676" w:type="dxa"/>
            <w:tcBorders>
              <w:top w:val="nil"/>
              <w:left w:val="nil"/>
              <w:bottom w:val="single" w:sz="8" w:space="0" w:color="000000"/>
              <w:right w:val="single" w:sz="8" w:space="0" w:color="000000"/>
            </w:tcBorders>
            <w:shd w:val="clear" w:color="auto" w:fill="DAE3ED"/>
            <w:vAlign w:val="center"/>
          </w:tcPr>
          <w:p w14:paraId="0000484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60" w:type="dxa"/>
            <w:tcBorders>
              <w:top w:val="nil"/>
              <w:left w:val="nil"/>
              <w:bottom w:val="single" w:sz="8" w:space="0" w:color="000000"/>
              <w:right w:val="single" w:sz="8" w:space="0" w:color="000000"/>
            </w:tcBorders>
            <w:shd w:val="clear" w:color="auto" w:fill="DAE3ED"/>
            <w:vAlign w:val="center"/>
          </w:tcPr>
          <w:p w14:paraId="0000484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678" w:type="dxa"/>
            <w:tcBorders>
              <w:top w:val="nil"/>
              <w:left w:val="nil"/>
              <w:bottom w:val="single" w:sz="8" w:space="0" w:color="000000"/>
              <w:right w:val="single" w:sz="8" w:space="0" w:color="000000"/>
            </w:tcBorders>
            <w:shd w:val="clear" w:color="auto" w:fill="DAE3ED"/>
            <w:vAlign w:val="center"/>
          </w:tcPr>
          <w:p w14:paraId="0000484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738" w:type="dxa"/>
            <w:tcBorders>
              <w:top w:val="nil"/>
              <w:left w:val="nil"/>
              <w:bottom w:val="single" w:sz="8" w:space="0" w:color="000000"/>
              <w:right w:val="single" w:sz="8" w:space="0" w:color="000000"/>
            </w:tcBorders>
            <w:shd w:val="clear" w:color="auto" w:fill="DAE3ED"/>
            <w:vAlign w:val="center"/>
          </w:tcPr>
          <w:p w14:paraId="0000484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582"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84F"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4F817676" w14:textId="77777777" w:rsidTr="00A34D47">
        <w:trPr>
          <w:trHeight w:val="315"/>
        </w:trPr>
        <w:tc>
          <w:tcPr>
            <w:tcW w:w="1717" w:type="dxa"/>
            <w:tcBorders>
              <w:top w:val="nil"/>
              <w:left w:val="single" w:sz="8" w:space="0" w:color="000000"/>
              <w:bottom w:val="single" w:sz="8" w:space="0" w:color="000000"/>
              <w:right w:val="single" w:sz="8" w:space="0" w:color="000000"/>
            </w:tcBorders>
            <w:shd w:val="clear" w:color="auto" w:fill="auto"/>
            <w:vAlign w:val="center"/>
          </w:tcPr>
          <w:p w14:paraId="00004850"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ELA</w:t>
            </w:r>
          </w:p>
        </w:tc>
        <w:tc>
          <w:tcPr>
            <w:tcW w:w="1132" w:type="dxa"/>
            <w:tcBorders>
              <w:top w:val="nil"/>
              <w:left w:val="nil"/>
              <w:bottom w:val="single" w:sz="8" w:space="0" w:color="000000"/>
              <w:right w:val="single" w:sz="8" w:space="0" w:color="000000"/>
            </w:tcBorders>
            <w:shd w:val="clear" w:color="auto" w:fill="auto"/>
            <w:vAlign w:val="center"/>
          </w:tcPr>
          <w:p w14:paraId="0000485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20" w:type="dxa"/>
            <w:tcBorders>
              <w:top w:val="nil"/>
              <w:left w:val="nil"/>
              <w:bottom w:val="single" w:sz="8" w:space="0" w:color="000000"/>
              <w:right w:val="single" w:sz="8" w:space="0" w:color="000000"/>
            </w:tcBorders>
            <w:shd w:val="clear" w:color="auto" w:fill="auto"/>
            <w:vAlign w:val="center"/>
          </w:tcPr>
          <w:p w14:paraId="0000485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61" w:type="dxa"/>
            <w:tcBorders>
              <w:top w:val="nil"/>
              <w:left w:val="nil"/>
              <w:bottom w:val="single" w:sz="8" w:space="0" w:color="000000"/>
              <w:right w:val="single" w:sz="8" w:space="0" w:color="000000"/>
            </w:tcBorders>
            <w:shd w:val="clear" w:color="auto" w:fill="auto"/>
            <w:vAlign w:val="center"/>
          </w:tcPr>
          <w:p w14:paraId="0000485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676" w:type="dxa"/>
            <w:tcBorders>
              <w:top w:val="nil"/>
              <w:left w:val="nil"/>
              <w:bottom w:val="single" w:sz="8" w:space="0" w:color="000000"/>
              <w:right w:val="single" w:sz="8" w:space="0" w:color="000000"/>
            </w:tcBorders>
            <w:shd w:val="clear" w:color="auto" w:fill="auto"/>
            <w:vAlign w:val="center"/>
          </w:tcPr>
          <w:p w14:paraId="0000485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49</w:t>
            </w:r>
          </w:p>
        </w:tc>
        <w:tc>
          <w:tcPr>
            <w:tcW w:w="676" w:type="dxa"/>
            <w:tcBorders>
              <w:top w:val="nil"/>
              <w:left w:val="nil"/>
              <w:bottom w:val="single" w:sz="8" w:space="0" w:color="000000"/>
              <w:right w:val="single" w:sz="8" w:space="0" w:color="000000"/>
            </w:tcBorders>
            <w:shd w:val="clear" w:color="auto" w:fill="auto"/>
            <w:vAlign w:val="center"/>
          </w:tcPr>
          <w:p w14:paraId="0000485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63</w:t>
            </w:r>
          </w:p>
        </w:tc>
        <w:tc>
          <w:tcPr>
            <w:tcW w:w="760" w:type="dxa"/>
            <w:tcBorders>
              <w:top w:val="nil"/>
              <w:left w:val="nil"/>
              <w:bottom w:val="single" w:sz="8" w:space="0" w:color="000000"/>
              <w:right w:val="single" w:sz="8" w:space="0" w:color="000000"/>
            </w:tcBorders>
            <w:shd w:val="clear" w:color="auto" w:fill="auto"/>
            <w:vAlign w:val="center"/>
          </w:tcPr>
          <w:p w14:paraId="0000485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67</w:t>
            </w:r>
          </w:p>
        </w:tc>
        <w:tc>
          <w:tcPr>
            <w:tcW w:w="678" w:type="dxa"/>
            <w:tcBorders>
              <w:top w:val="nil"/>
              <w:left w:val="nil"/>
              <w:bottom w:val="single" w:sz="8" w:space="0" w:color="000000"/>
              <w:right w:val="single" w:sz="8" w:space="0" w:color="000000"/>
            </w:tcBorders>
            <w:shd w:val="clear" w:color="auto" w:fill="auto"/>
            <w:vAlign w:val="center"/>
          </w:tcPr>
          <w:p w14:paraId="0000485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38" w:type="dxa"/>
            <w:tcBorders>
              <w:top w:val="nil"/>
              <w:left w:val="nil"/>
              <w:bottom w:val="single" w:sz="8" w:space="0" w:color="000000"/>
              <w:right w:val="single" w:sz="8" w:space="0" w:color="000000"/>
            </w:tcBorders>
            <w:shd w:val="clear" w:color="auto" w:fill="auto"/>
            <w:vAlign w:val="center"/>
          </w:tcPr>
          <w:p w14:paraId="0000485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85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4.00</w:t>
            </w:r>
          </w:p>
        </w:tc>
      </w:tr>
      <w:tr w:rsidR="00F4747B" w14:paraId="34AA6F40" w14:textId="77777777" w:rsidTr="00A34D47">
        <w:trPr>
          <w:trHeight w:val="315"/>
        </w:trPr>
        <w:tc>
          <w:tcPr>
            <w:tcW w:w="1717" w:type="dxa"/>
            <w:tcBorders>
              <w:top w:val="nil"/>
              <w:left w:val="single" w:sz="8" w:space="0" w:color="000000"/>
              <w:bottom w:val="single" w:sz="8" w:space="0" w:color="000000"/>
              <w:right w:val="single" w:sz="8" w:space="0" w:color="000000"/>
            </w:tcBorders>
            <w:shd w:val="clear" w:color="auto" w:fill="auto"/>
            <w:vAlign w:val="center"/>
          </w:tcPr>
          <w:p w14:paraId="0000485A"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Mathematics</w:t>
            </w:r>
          </w:p>
        </w:tc>
        <w:tc>
          <w:tcPr>
            <w:tcW w:w="1132" w:type="dxa"/>
            <w:tcBorders>
              <w:top w:val="nil"/>
              <w:left w:val="nil"/>
              <w:bottom w:val="single" w:sz="8" w:space="0" w:color="000000"/>
              <w:right w:val="single" w:sz="8" w:space="0" w:color="000000"/>
            </w:tcBorders>
            <w:shd w:val="clear" w:color="auto" w:fill="auto"/>
            <w:vAlign w:val="center"/>
          </w:tcPr>
          <w:p w14:paraId="0000485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20" w:type="dxa"/>
            <w:tcBorders>
              <w:top w:val="nil"/>
              <w:left w:val="nil"/>
              <w:bottom w:val="single" w:sz="8" w:space="0" w:color="000000"/>
              <w:right w:val="single" w:sz="8" w:space="0" w:color="000000"/>
            </w:tcBorders>
            <w:shd w:val="clear" w:color="auto" w:fill="auto"/>
            <w:vAlign w:val="center"/>
          </w:tcPr>
          <w:p w14:paraId="0000485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61" w:type="dxa"/>
            <w:tcBorders>
              <w:top w:val="nil"/>
              <w:left w:val="nil"/>
              <w:bottom w:val="single" w:sz="8" w:space="0" w:color="000000"/>
              <w:right w:val="single" w:sz="8" w:space="0" w:color="000000"/>
            </w:tcBorders>
            <w:shd w:val="clear" w:color="auto" w:fill="auto"/>
            <w:vAlign w:val="center"/>
          </w:tcPr>
          <w:p w14:paraId="0000485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16</w:t>
            </w:r>
          </w:p>
        </w:tc>
        <w:tc>
          <w:tcPr>
            <w:tcW w:w="676" w:type="dxa"/>
            <w:tcBorders>
              <w:top w:val="nil"/>
              <w:left w:val="nil"/>
              <w:bottom w:val="single" w:sz="8" w:space="0" w:color="000000"/>
              <w:right w:val="single" w:sz="8" w:space="0" w:color="000000"/>
            </w:tcBorders>
            <w:shd w:val="clear" w:color="auto" w:fill="auto"/>
            <w:vAlign w:val="center"/>
          </w:tcPr>
          <w:p w14:paraId="0000485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29</w:t>
            </w:r>
          </w:p>
        </w:tc>
        <w:tc>
          <w:tcPr>
            <w:tcW w:w="676" w:type="dxa"/>
            <w:tcBorders>
              <w:top w:val="nil"/>
              <w:left w:val="nil"/>
              <w:bottom w:val="single" w:sz="8" w:space="0" w:color="000000"/>
              <w:right w:val="single" w:sz="8" w:space="0" w:color="000000"/>
            </w:tcBorders>
            <w:shd w:val="clear" w:color="auto" w:fill="auto"/>
            <w:vAlign w:val="center"/>
          </w:tcPr>
          <w:p w14:paraId="0000485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w:t>
            </w:r>
          </w:p>
        </w:tc>
        <w:tc>
          <w:tcPr>
            <w:tcW w:w="760" w:type="dxa"/>
            <w:tcBorders>
              <w:top w:val="nil"/>
              <w:left w:val="nil"/>
              <w:bottom w:val="single" w:sz="8" w:space="0" w:color="000000"/>
              <w:right w:val="single" w:sz="8" w:space="0" w:color="000000"/>
            </w:tcBorders>
            <w:shd w:val="clear" w:color="auto" w:fill="auto"/>
            <w:vAlign w:val="center"/>
          </w:tcPr>
          <w:p w14:paraId="0000486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22</w:t>
            </w:r>
          </w:p>
        </w:tc>
        <w:tc>
          <w:tcPr>
            <w:tcW w:w="678" w:type="dxa"/>
            <w:tcBorders>
              <w:top w:val="nil"/>
              <w:left w:val="nil"/>
              <w:bottom w:val="single" w:sz="8" w:space="0" w:color="000000"/>
              <w:right w:val="single" w:sz="8" w:space="0" w:color="000000"/>
            </w:tcBorders>
            <w:shd w:val="clear" w:color="auto" w:fill="auto"/>
            <w:vAlign w:val="center"/>
          </w:tcPr>
          <w:p w14:paraId="0000486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38" w:type="dxa"/>
            <w:tcBorders>
              <w:top w:val="nil"/>
              <w:left w:val="nil"/>
              <w:bottom w:val="single" w:sz="8" w:space="0" w:color="000000"/>
              <w:right w:val="single" w:sz="8" w:space="0" w:color="000000"/>
            </w:tcBorders>
            <w:shd w:val="clear" w:color="auto" w:fill="auto"/>
            <w:vAlign w:val="center"/>
          </w:tcPr>
          <w:p w14:paraId="0000486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82" w:type="dxa"/>
            <w:tcBorders>
              <w:top w:val="nil"/>
              <w:left w:val="nil"/>
              <w:bottom w:val="single" w:sz="8" w:space="0" w:color="000000"/>
              <w:right w:val="single" w:sz="8" w:space="0" w:color="000000"/>
            </w:tcBorders>
            <w:shd w:val="clear" w:color="auto" w:fill="auto"/>
            <w:vAlign w:val="center"/>
          </w:tcPr>
          <w:p w14:paraId="0000486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3.61</w:t>
            </w:r>
          </w:p>
        </w:tc>
      </w:tr>
      <w:tr w:rsidR="00F4747B" w14:paraId="097AB0B0" w14:textId="77777777" w:rsidTr="00A34D47">
        <w:trPr>
          <w:trHeight w:val="315"/>
        </w:trPr>
        <w:tc>
          <w:tcPr>
            <w:tcW w:w="1717" w:type="dxa"/>
            <w:tcBorders>
              <w:top w:val="nil"/>
              <w:left w:val="single" w:sz="8" w:space="0" w:color="000000"/>
              <w:bottom w:val="single" w:sz="8" w:space="0" w:color="000000"/>
              <w:right w:val="single" w:sz="8" w:space="0" w:color="000000"/>
            </w:tcBorders>
            <w:shd w:val="clear" w:color="auto" w:fill="auto"/>
            <w:vAlign w:val="center"/>
          </w:tcPr>
          <w:p w14:paraId="00004864"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Science/STEM</w:t>
            </w:r>
          </w:p>
        </w:tc>
        <w:tc>
          <w:tcPr>
            <w:tcW w:w="1132" w:type="dxa"/>
            <w:tcBorders>
              <w:top w:val="nil"/>
              <w:left w:val="nil"/>
              <w:bottom w:val="single" w:sz="8" w:space="0" w:color="000000"/>
              <w:right w:val="single" w:sz="8" w:space="0" w:color="000000"/>
            </w:tcBorders>
            <w:shd w:val="clear" w:color="auto" w:fill="auto"/>
            <w:vAlign w:val="center"/>
          </w:tcPr>
          <w:p w14:paraId="0000486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20" w:type="dxa"/>
            <w:tcBorders>
              <w:top w:val="nil"/>
              <w:left w:val="nil"/>
              <w:bottom w:val="single" w:sz="8" w:space="0" w:color="000000"/>
              <w:right w:val="single" w:sz="8" w:space="0" w:color="000000"/>
            </w:tcBorders>
            <w:shd w:val="clear" w:color="auto" w:fill="auto"/>
            <w:vAlign w:val="center"/>
          </w:tcPr>
          <w:p w14:paraId="0000486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61" w:type="dxa"/>
            <w:tcBorders>
              <w:top w:val="nil"/>
              <w:left w:val="nil"/>
              <w:bottom w:val="single" w:sz="8" w:space="0" w:color="000000"/>
              <w:right w:val="single" w:sz="8" w:space="0" w:color="000000"/>
            </w:tcBorders>
            <w:shd w:val="clear" w:color="auto" w:fill="auto"/>
            <w:vAlign w:val="center"/>
          </w:tcPr>
          <w:p w14:paraId="0000486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76" w:type="dxa"/>
            <w:tcBorders>
              <w:top w:val="nil"/>
              <w:left w:val="nil"/>
              <w:bottom w:val="single" w:sz="8" w:space="0" w:color="000000"/>
              <w:right w:val="single" w:sz="8" w:space="0" w:color="000000"/>
            </w:tcBorders>
            <w:shd w:val="clear" w:color="auto" w:fill="auto"/>
            <w:vAlign w:val="center"/>
          </w:tcPr>
          <w:p w14:paraId="0000486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76" w:type="dxa"/>
            <w:tcBorders>
              <w:top w:val="nil"/>
              <w:left w:val="nil"/>
              <w:bottom w:val="single" w:sz="8" w:space="0" w:color="000000"/>
              <w:right w:val="single" w:sz="8" w:space="0" w:color="000000"/>
            </w:tcBorders>
            <w:shd w:val="clear" w:color="auto" w:fill="auto"/>
            <w:vAlign w:val="center"/>
          </w:tcPr>
          <w:p w14:paraId="0000486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60" w:type="dxa"/>
            <w:tcBorders>
              <w:top w:val="nil"/>
              <w:left w:val="nil"/>
              <w:bottom w:val="single" w:sz="8" w:space="0" w:color="000000"/>
              <w:right w:val="single" w:sz="8" w:space="0" w:color="000000"/>
            </w:tcBorders>
            <w:shd w:val="clear" w:color="auto" w:fill="auto"/>
            <w:vAlign w:val="center"/>
          </w:tcPr>
          <w:p w14:paraId="0000486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678" w:type="dxa"/>
            <w:tcBorders>
              <w:top w:val="nil"/>
              <w:left w:val="nil"/>
              <w:bottom w:val="single" w:sz="8" w:space="0" w:color="000000"/>
              <w:right w:val="single" w:sz="8" w:space="0" w:color="000000"/>
            </w:tcBorders>
            <w:shd w:val="clear" w:color="auto" w:fill="auto"/>
            <w:vAlign w:val="center"/>
          </w:tcPr>
          <w:p w14:paraId="0000486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38" w:type="dxa"/>
            <w:tcBorders>
              <w:top w:val="nil"/>
              <w:left w:val="nil"/>
              <w:bottom w:val="single" w:sz="8" w:space="0" w:color="000000"/>
              <w:right w:val="single" w:sz="8" w:space="0" w:color="000000"/>
            </w:tcBorders>
            <w:shd w:val="clear" w:color="auto" w:fill="auto"/>
            <w:vAlign w:val="center"/>
          </w:tcPr>
          <w:p w14:paraId="0000486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86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4.14</w:t>
            </w:r>
          </w:p>
        </w:tc>
      </w:tr>
      <w:tr w:rsidR="00F4747B" w14:paraId="42D8F986" w14:textId="77777777" w:rsidTr="00A34D47">
        <w:trPr>
          <w:trHeight w:val="315"/>
        </w:trPr>
        <w:tc>
          <w:tcPr>
            <w:tcW w:w="1717" w:type="dxa"/>
            <w:tcBorders>
              <w:top w:val="nil"/>
              <w:left w:val="single" w:sz="8" w:space="0" w:color="000000"/>
              <w:bottom w:val="single" w:sz="8" w:space="0" w:color="000000"/>
              <w:right w:val="single" w:sz="8" w:space="0" w:color="000000"/>
            </w:tcBorders>
            <w:shd w:val="clear" w:color="auto" w:fill="auto"/>
            <w:vAlign w:val="center"/>
          </w:tcPr>
          <w:p w14:paraId="0000486E"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History/Social Studies</w:t>
            </w:r>
          </w:p>
        </w:tc>
        <w:tc>
          <w:tcPr>
            <w:tcW w:w="1132" w:type="dxa"/>
            <w:tcBorders>
              <w:top w:val="nil"/>
              <w:left w:val="nil"/>
              <w:bottom w:val="single" w:sz="8" w:space="0" w:color="000000"/>
              <w:right w:val="single" w:sz="8" w:space="0" w:color="000000"/>
            </w:tcBorders>
            <w:shd w:val="clear" w:color="auto" w:fill="auto"/>
            <w:vAlign w:val="center"/>
          </w:tcPr>
          <w:p w14:paraId="0000486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20" w:type="dxa"/>
            <w:tcBorders>
              <w:top w:val="nil"/>
              <w:left w:val="nil"/>
              <w:bottom w:val="single" w:sz="8" w:space="0" w:color="000000"/>
              <w:right w:val="single" w:sz="8" w:space="0" w:color="000000"/>
            </w:tcBorders>
            <w:shd w:val="clear" w:color="auto" w:fill="auto"/>
            <w:vAlign w:val="center"/>
          </w:tcPr>
          <w:p w14:paraId="0000487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61" w:type="dxa"/>
            <w:tcBorders>
              <w:top w:val="nil"/>
              <w:left w:val="nil"/>
              <w:bottom w:val="single" w:sz="8" w:space="0" w:color="000000"/>
              <w:right w:val="single" w:sz="8" w:space="0" w:color="000000"/>
            </w:tcBorders>
            <w:shd w:val="clear" w:color="auto" w:fill="auto"/>
            <w:vAlign w:val="center"/>
          </w:tcPr>
          <w:p w14:paraId="0000487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76" w:type="dxa"/>
            <w:tcBorders>
              <w:top w:val="nil"/>
              <w:left w:val="nil"/>
              <w:bottom w:val="single" w:sz="8" w:space="0" w:color="000000"/>
              <w:right w:val="single" w:sz="8" w:space="0" w:color="000000"/>
            </w:tcBorders>
            <w:shd w:val="clear" w:color="auto" w:fill="auto"/>
            <w:vAlign w:val="center"/>
          </w:tcPr>
          <w:p w14:paraId="0000487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76" w:type="dxa"/>
            <w:tcBorders>
              <w:top w:val="nil"/>
              <w:left w:val="nil"/>
              <w:bottom w:val="single" w:sz="8" w:space="0" w:color="000000"/>
              <w:right w:val="single" w:sz="8" w:space="0" w:color="000000"/>
            </w:tcBorders>
            <w:shd w:val="clear" w:color="auto" w:fill="auto"/>
            <w:vAlign w:val="center"/>
          </w:tcPr>
          <w:p w14:paraId="0000487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60" w:type="dxa"/>
            <w:tcBorders>
              <w:top w:val="nil"/>
              <w:left w:val="nil"/>
              <w:bottom w:val="single" w:sz="8" w:space="0" w:color="000000"/>
              <w:right w:val="single" w:sz="8" w:space="0" w:color="000000"/>
            </w:tcBorders>
            <w:shd w:val="clear" w:color="auto" w:fill="auto"/>
            <w:vAlign w:val="center"/>
          </w:tcPr>
          <w:p w14:paraId="0000487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78" w:type="dxa"/>
            <w:tcBorders>
              <w:top w:val="nil"/>
              <w:left w:val="nil"/>
              <w:bottom w:val="single" w:sz="8" w:space="0" w:color="000000"/>
              <w:right w:val="single" w:sz="8" w:space="0" w:color="000000"/>
            </w:tcBorders>
            <w:shd w:val="clear" w:color="auto" w:fill="auto"/>
            <w:vAlign w:val="center"/>
          </w:tcPr>
          <w:p w14:paraId="0000487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38" w:type="dxa"/>
            <w:tcBorders>
              <w:top w:val="nil"/>
              <w:left w:val="nil"/>
              <w:bottom w:val="single" w:sz="8" w:space="0" w:color="000000"/>
              <w:right w:val="single" w:sz="8" w:space="0" w:color="000000"/>
            </w:tcBorders>
            <w:shd w:val="clear" w:color="auto" w:fill="auto"/>
            <w:vAlign w:val="center"/>
          </w:tcPr>
          <w:p w14:paraId="0000487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82" w:type="dxa"/>
            <w:tcBorders>
              <w:top w:val="nil"/>
              <w:left w:val="nil"/>
              <w:bottom w:val="single" w:sz="8" w:space="0" w:color="000000"/>
              <w:right w:val="single" w:sz="8" w:space="0" w:color="000000"/>
            </w:tcBorders>
            <w:shd w:val="clear" w:color="auto" w:fill="auto"/>
            <w:vAlign w:val="center"/>
          </w:tcPr>
          <w:p w14:paraId="0000487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4.33</w:t>
            </w:r>
          </w:p>
        </w:tc>
      </w:tr>
      <w:tr w:rsidR="00F4747B" w14:paraId="18E95C41" w14:textId="77777777" w:rsidTr="00A34D47">
        <w:trPr>
          <w:trHeight w:val="315"/>
        </w:trPr>
        <w:tc>
          <w:tcPr>
            <w:tcW w:w="1717" w:type="dxa"/>
            <w:tcBorders>
              <w:top w:val="nil"/>
              <w:left w:val="single" w:sz="8" w:space="0" w:color="000000"/>
              <w:bottom w:val="single" w:sz="8" w:space="0" w:color="000000"/>
              <w:right w:val="single" w:sz="8" w:space="0" w:color="000000"/>
            </w:tcBorders>
            <w:shd w:val="clear" w:color="auto" w:fill="auto"/>
            <w:vAlign w:val="center"/>
          </w:tcPr>
          <w:p w14:paraId="00004878"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Other</w:t>
            </w:r>
          </w:p>
        </w:tc>
        <w:tc>
          <w:tcPr>
            <w:tcW w:w="1132" w:type="dxa"/>
            <w:tcBorders>
              <w:top w:val="nil"/>
              <w:left w:val="nil"/>
              <w:bottom w:val="single" w:sz="8" w:space="0" w:color="000000"/>
              <w:right w:val="single" w:sz="8" w:space="0" w:color="000000"/>
            </w:tcBorders>
            <w:shd w:val="clear" w:color="auto" w:fill="auto"/>
            <w:vAlign w:val="center"/>
          </w:tcPr>
          <w:p w14:paraId="0000487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Pre-K–3</w:t>
            </w:r>
          </w:p>
        </w:tc>
        <w:tc>
          <w:tcPr>
            <w:tcW w:w="620" w:type="dxa"/>
            <w:tcBorders>
              <w:top w:val="nil"/>
              <w:left w:val="nil"/>
              <w:bottom w:val="single" w:sz="8" w:space="0" w:color="000000"/>
              <w:right w:val="single" w:sz="8" w:space="0" w:color="000000"/>
            </w:tcBorders>
            <w:shd w:val="clear" w:color="auto" w:fill="auto"/>
            <w:vAlign w:val="center"/>
          </w:tcPr>
          <w:p w14:paraId="0000487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61" w:type="dxa"/>
            <w:tcBorders>
              <w:top w:val="nil"/>
              <w:left w:val="nil"/>
              <w:bottom w:val="single" w:sz="8" w:space="0" w:color="000000"/>
              <w:right w:val="single" w:sz="8" w:space="0" w:color="000000"/>
            </w:tcBorders>
            <w:shd w:val="clear" w:color="auto" w:fill="auto"/>
            <w:vAlign w:val="center"/>
          </w:tcPr>
          <w:p w14:paraId="0000487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76" w:type="dxa"/>
            <w:tcBorders>
              <w:top w:val="nil"/>
              <w:left w:val="nil"/>
              <w:bottom w:val="single" w:sz="8" w:space="0" w:color="000000"/>
              <w:right w:val="single" w:sz="8" w:space="0" w:color="000000"/>
            </w:tcBorders>
            <w:shd w:val="clear" w:color="auto" w:fill="auto"/>
            <w:vAlign w:val="center"/>
          </w:tcPr>
          <w:p w14:paraId="0000487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676" w:type="dxa"/>
            <w:tcBorders>
              <w:top w:val="nil"/>
              <w:left w:val="nil"/>
              <w:bottom w:val="single" w:sz="8" w:space="0" w:color="000000"/>
              <w:right w:val="single" w:sz="8" w:space="0" w:color="000000"/>
            </w:tcBorders>
            <w:shd w:val="clear" w:color="auto" w:fill="auto"/>
            <w:vAlign w:val="center"/>
          </w:tcPr>
          <w:p w14:paraId="0000487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760" w:type="dxa"/>
            <w:tcBorders>
              <w:top w:val="nil"/>
              <w:left w:val="nil"/>
              <w:bottom w:val="single" w:sz="8" w:space="0" w:color="000000"/>
              <w:right w:val="single" w:sz="8" w:space="0" w:color="000000"/>
            </w:tcBorders>
            <w:shd w:val="clear" w:color="auto" w:fill="auto"/>
            <w:vAlign w:val="center"/>
          </w:tcPr>
          <w:p w14:paraId="0000487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678" w:type="dxa"/>
            <w:tcBorders>
              <w:top w:val="nil"/>
              <w:left w:val="nil"/>
              <w:bottom w:val="single" w:sz="8" w:space="0" w:color="000000"/>
              <w:right w:val="single" w:sz="8" w:space="0" w:color="000000"/>
            </w:tcBorders>
            <w:shd w:val="clear" w:color="auto" w:fill="auto"/>
            <w:vAlign w:val="center"/>
          </w:tcPr>
          <w:p w14:paraId="0000487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38" w:type="dxa"/>
            <w:tcBorders>
              <w:top w:val="nil"/>
              <w:left w:val="nil"/>
              <w:bottom w:val="single" w:sz="8" w:space="0" w:color="000000"/>
              <w:right w:val="single" w:sz="8" w:space="0" w:color="000000"/>
            </w:tcBorders>
            <w:shd w:val="clear" w:color="auto" w:fill="auto"/>
            <w:vAlign w:val="center"/>
          </w:tcPr>
          <w:p w14:paraId="0000488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82" w:type="dxa"/>
            <w:tcBorders>
              <w:top w:val="nil"/>
              <w:left w:val="nil"/>
              <w:bottom w:val="single" w:sz="8" w:space="0" w:color="000000"/>
              <w:right w:val="single" w:sz="8" w:space="0" w:color="000000"/>
            </w:tcBorders>
            <w:shd w:val="clear" w:color="auto" w:fill="auto"/>
            <w:vAlign w:val="center"/>
          </w:tcPr>
          <w:p w14:paraId="0000488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4.03</w:t>
            </w:r>
          </w:p>
        </w:tc>
      </w:tr>
    </w:tbl>
    <w:p w14:paraId="00004882"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883"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38. Language Modeling: Sample Observation Comments</w:t>
      </w:r>
    </w:p>
    <w:tbl>
      <w:tblPr>
        <w:tblStyle w:val="affffff9"/>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38"/>
        <w:tblDescription w:val="Language Modeling: Sample Observation Comments"/>
      </w:tblPr>
      <w:tblGrid>
        <w:gridCol w:w="1435"/>
        <w:gridCol w:w="7915"/>
      </w:tblGrid>
      <w:tr w:rsidR="00F4747B" w:rsidRPr="00DD07BE" w14:paraId="4B84E388" w14:textId="77777777" w:rsidTr="00A34D47">
        <w:trPr>
          <w:jc w:val="center"/>
        </w:trPr>
        <w:tc>
          <w:tcPr>
            <w:tcW w:w="1435" w:type="dxa"/>
            <w:shd w:val="clear" w:color="auto" w:fill="8DB3E2"/>
          </w:tcPr>
          <w:p w14:paraId="00004884" w14:textId="77777777" w:rsidR="00F4747B" w:rsidRPr="00DD07BE" w:rsidRDefault="00EB71E1">
            <w:pPr>
              <w:rPr>
                <w:rFonts w:ascii="Calibri" w:eastAsia="Calibri" w:hAnsi="Calibri" w:cs="Calibri"/>
                <w:b/>
                <w:color w:val="auto"/>
              </w:rPr>
            </w:pPr>
            <w:r w:rsidRPr="00DD07BE">
              <w:rPr>
                <w:rFonts w:ascii="Calibri" w:eastAsia="Calibri" w:hAnsi="Calibri" w:cs="Calibri"/>
                <w:b/>
                <w:color w:val="auto"/>
              </w:rPr>
              <w:t>Grade Band</w:t>
            </w:r>
          </w:p>
        </w:tc>
        <w:tc>
          <w:tcPr>
            <w:tcW w:w="7915" w:type="dxa"/>
            <w:shd w:val="clear" w:color="auto" w:fill="8DB3E2"/>
          </w:tcPr>
          <w:p w14:paraId="00004885" w14:textId="77777777" w:rsidR="00F4747B" w:rsidRPr="00DD07BE" w:rsidRDefault="00EB71E1">
            <w:pPr>
              <w:rPr>
                <w:rFonts w:ascii="Calibri" w:eastAsia="Calibri" w:hAnsi="Calibri" w:cs="Calibri"/>
                <w:b/>
                <w:color w:val="auto"/>
              </w:rPr>
            </w:pPr>
            <w:r w:rsidRPr="00DD07BE">
              <w:rPr>
                <w:rFonts w:ascii="Calibri" w:eastAsia="Calibri" w:hAnsi="Calibri" w:cs="Calibri"/>
                <w:b/>
                <w:color w:val="auto"/>
              </w:rPr>
              <w:t>Sample Observation Comments for Language Modeling</w:t>
            </w:r>
          </w:p>
        </w:tc>
      </w:tr>
      <w:tr w:rsidR="00F4747B" w:rsidRPr="00DD07BE" w14:paraId="4419C1E8" w14:textId="77777777" w:rsidTr="00A34D47">
        <w:trPr>
          <w:jc w:val="center"/>
        </w:trPr>
        <w:tc>
          <w:tcPr>
            <w:tcW w:w="1435" w:type="dxa"/>
          </w:tcPr>
          <w:p w14:paraId="00004886" w14:textId="77777777" w:rsidR="00F4747B" w:rsidRPr="00DD07BE" w:rsidRDefault="00EB71E1">
            <w:pPr>
              <w:pBdr>
                <w:top w:val="nil"/>
                <w:left w:val="nil"/>
                <w:bottom w:val="nil"/>
                <w:right w:val="nil"/>
                <w:between w:val="nil"/>
              </w:pBdr>
              <w:spacing w:line="240" w:lineRule="auto"/>
              <w:jc w:val="center"/>
              <w:rPr>
                <w:rFonts w:ascii="Calibri" w:eastAsia="Calibri" w:hAnsi="Calibri" w:cs="Calibri"/>
                <w:color w:val="auto"/>
              </w:rPr>
            </w:pPr>
            <w:r w:rsidRPr="00DD07BE">
              <w:rPr>
                <w:rFonts w:ascii="Calibri" w:eastAsia="Calibri" w:hAnsi="Calibri" w:cs="Calibri"/>
                <w:color w:val="auto"/>
              </w:rPr>
              <w:t>Pre-K–3</w:t>
            </w:r>
          </w:p>
        </w:tc>
        <w:tc>
          <w:tcPr>
            <w:tcW w:w="7915" w:type="dxa"/>
          </w:tcPr>
          <w:p w14:paraId="00004887" w14:textId="77777777" w:rsidR="00F4747B" w:rsidRPr="00DD07BE" w:rsidRDefault="00EB71E1">
            <w:pPr>
              <w:numPr>
                <w:ilvl w:val="0"/>
                <w:numId w:val="33"/>
              </w:numPr>
              <w:pBdr>
                <w:top w:val="nil"/>
                <w:left w:val="nil"/>
                <w:bottom w:val="nil"/>
                <w:right w:val="nil"/>
                <w:between w:val="nil"/>
              </w:pBdr>
              <w:spacing w:line="240" w:lineRule="auto"/>
              <w:rPr>
                <w:color w:val="auto"/>
              </w:rPr>
            </w:pPr>
            <w:r w:rsidRPr="00DD07BE">
              <w:rPr>
                <w:rFonts w:ascii="Calibri" w:eastAsia="Calibri" w:hAnsi="Calibri" w:cs="Calibri"/>
                <w:color w:val="auto"/>
              </w:rPr>
              <w:t xml:space="preserve">Approximately 81 percent of classrooms are rated in the middle range for Language Modeling. In these classrooms, teachers sometimes use advanced language with students. For example, one teacher defines the vocabulary term </w:t>
            </w:r>
            <w:r w:rsidRPr="00DD07BE">
              <w:rPr>
                <w:rFonts w:ascii="Calibri" w:eastAsia="Calibri" w:hAnsi="Calibri" w:cs="Calibri"/>
                <w:i/>
                <w:color w:val="auto"/>
              </w:rPr>
              <w:t>cot</w:t>
            </w:r>
            <w:r w:rsidRPr="00DD07BE">
              <w:rPr>
                <w:rFonts w:ascii="Calibri" w:eastAsia="Calibri" w:hAnsi="Calibri" w:cs="Calibri"/>
                <w:color w:val="auto"/>
              </w:rPr>
              <w:t xml:space="preserve"> as, “</w:t>
            </w:r>
            <w:r w:rsidRPr="00DD07BE">
              <w:rPr>
                <w:rFonts w:ascii="Calibri" w:eastAsia="Calibri" w:hAnsi="Calibri" w:cs="Calibri"/>
                <w:i/>
                <w:color w:val="auto"/>
              </w:rPr>
              <w:t>a small bed</w:t>
            </w:r>
            <w:r w:rsidRPr="00DD07BE">
              <w:rPr>
                <w:rFonts w:ascii="Calibri" w:eastAsia="Calibri" w:hAnsi="Calibri" w:cs="Calibri"/>
                <w:color w:val="auto"/>
              </w:rPr>
              <w:t xml:space="preserve">,” and another teacher defines </w:t>
            </w:r>
            <w:r w:rsidRPr="00DD07BE">
              <w:rPr>
                <w:rFonts w:ascii="Calibri" w:eastAsia="Calibri" w:hAnsi="Calibri" w:cs="Calibri"/>
                <w:i/>
                <w:color w:val="auto"/>
              </w:rPr>
              <w:t>grin</w:t>
            </w:r>
            <w:r w:rsidRPr="00DD07BE">
              <w:rPr>
                <w:rFonts w:ascii="Calibri" w:eastAsia="Calibri" w:hAnsi="Calibri" w:cs="Calibri"/>
                <w:color w:val="auto"/>
              </w:rPr>
              <w:t xml:space="preserve"> as “</w:t>
            </w:r>
            <w:r w:rsidRPr="00DD07BE">
              <w:rPr>
                <w:rFonts w:ascii="Calibri" w:eastAsia="Calibri" w:hAnsi="Calibri" w:cs="Calibri"/>
                <w:i/>
                <w:color w:val="auto"/>
              </w:rPr>
              <w:t>to smile</w:t>
            </w:r>
            <w:r w:rsidRPr="00DD07BE">
              <w:rPr>
                <w:rFonts w:ascii="Calibri" w:eastAsia="Calibri" w:hAnsi="Calibri" w:cs="Calibri"/>
                <w:color w:val="auto"/>
              </w:rPr>
              <w:t>.” In a few instances, a teacher uses context clues to prompt students to come up with their own synonyms, by asking questions such as “W</w:t>
            </w:r>
            <w:r w:rsidRPr="00DD07BE">
              <w:rPr>
                <w:rFonts w:ascii="Calibri" w:eastAsia="Calibri" w:hAnsi="Calibri" w:cs="Calibri"/>
                <w:i/>
                <w:color w:val="auto"/>
              </w:rPr>
              <w:t>hat’s another word for that?</w:t>
            </w:r>
            <w:r w:rsidRPr="00DD07BE">
              <w:rPr>
                <w:rFonts w:ascii="Calibri" w:eastAsia="Calibri" w:hAnsi="Calibri" w:cs="Calibri"/>
                <w:color w:val="auto"/>
              </w:rPr>
              <w:t xml:space="preserve">” However, these instances are brief. </w:t>
            </w:r>
          </w:p>
          <w:p w14:paraId="00004888" w14:textId="77777777" w:rsidR="00F4747B" w:rsidRPr="00DD07BE" w:rsidRDefault="00EB71E1">
            <w:pPr>
              <w:numPr>
                <w:ilvl w:val="0"/>
                <w:numId w:val="33"/>
              </w:numPr>
              <w:pBdr>
                <w:top w:val="nil"/>
                <w:left w:val="nil"/>
                <w:bottom w:val="nil"/>
                <w:right w:val="nil"/>
                <w:between w:val="nil"/>
              </w:pBdr>
              <w:spacing w:line="240" w:lineRule="auto"/>
              <w:rPr>
                <w:color w:val="auto"/>
              </w:rPr>
            </w:pPr>
            <w:r w:rsidRPr="00DD07BE">
              <w:rPr>
                <w:rFonts w:ascii="Calibri" w:eastAsia="Calibri" w:hAnsi="Calibri" w:cs="Calibri"/>
                <w:color w:val="auto"/>
              </w:rPr>
              <w:t xml:space="preserve">Twelve percent of classrooms are rated in the low range for Language Modeling. In these classrooms, there are few conversations. For example, in a third-grade classroom, students read books at centers but do not talk to their peers about what they are reading. In a first-grade classroom, the teacher asks students to turn-and-talk to each other to discuss a book they are reading at the rug, although this activity is brief. </w:t>
            </w:r>
          </w:p>
          <w:p w14:paraId="00004889" w14:textId="77777777" w:rsidR="00F4747B" w:rsidRPr="00DD07BE" w:rsidRDefault="00EB71E1">
            <w:pPr>
              <w:numPr>
                <w:ilvl w:val="0"/>
                <w:numId w:val="33"/>
              </w:numPr>
              <w:pBdr>
                <w:top w:val="nil"/>
                <w:left w:val="nil"/>
                <w:bottom w:val="nil"/>
                <w:right w:val="nil"/>
                <w:between w:val="nil"/>
              </w:pBdr>
              <w:spacing w:line="240" w:lineRule="auto"/>
              <w:rPr>
                <w:color w:val="auto"/>
              </w:rPr>
            </w:pPr>
            <w:r w:rsidRPr="00DD07BE">
              <w:rPr>
                <w:rFonts w:ascii="Calibri" w:eastAsia="Calibri" w:hAnsi="Calibri" w:cs="Calibri"/>
                <w:color w:val="auto"/>
              </w:rPr>
              <w:t>Fewer than 10 percent of classrooms are rated in the high range for Language Modeling. In these classrooms, teachers ask many open-ended questions to encourage conversations. For example, during a mathematics class, the teacher asks students questions such as “</w:t>
            </w:r>
            <w:r w:rsidRPr="00DD07BE">
              <w:rPr>
                <w:rFonts w:ascii="Calibri" w:eastAsia="Calibri" w:hAnsi="Calibri" w:cs="Calibri"/>
                <w:i/>
                <w:color w:val="auto"/>
              </w:rPr>
              <w:t>If I had never done something like this, how would I approach this problem?”</w:t>
            </w:r>
            <w:r w:rsidRPr="00DD07BE">
              <w:rPr>
                <w:rFonts w:ascii="Calibri" w:eastAsia="Calibri" w:hAnsi="Calibri" w:cs="Calibri"/>
                <w:color w:val="auto"/>
              </w:rPr>
              <w:t xml:space="preserve"> and “</w:t>
            </w:r>
            <w:r w:rsidRPr="00DD07BE">
              <w:rPr>
                <w:rFonts w:ascii="Calibri" w:eastAsia="Calibri" w:hAnsi="Calibri" w:cs="Calibri"/>
                <w:i/>
                <w:color w:val="auto"/>
              </w:rPr>
              <w:t xml:space="preserve">How do I figure out the pattern?” </w:t>
            </w:r>
            <w:r w:rsidRPr="00DD07BE">
              <w:rPr>
                <w:rFonts w:ascii="Calibri" w:eastAsia="Calibri" w:hAnsi="Calibri" w:cs="Calibri"/>
                <w:color w:val="auto"/>
              </w:rPr>
              <w:t>At the middle and low levels, teachers ask many closed-ended questions (e.g., “</w:t>
            </w:r>
            <w:r w:rsidRPr="00DD07BE">
              <w:rPr>
                <w:rFonts w:ascii="Calibri" w:eastAsia="Calibri" w:hAnsi="Calibri" w:cs="Calibri"/>
                <w:i/>
                <w:color w:val="auto"/>
              </w:rPr>
              <w:t xml:space="preserve">Is it greater or less than?” </w:t>
            </w:r>
            <w:r w:rsidRPr="00DD07BE">
              <w:rPr>
                <w:rFonts w:ascii="Calibri" w:eastAsia="Calibri" w:hAnsi="Calibri" w:cs="Calibri"/>
                <w:color w:val="auto"/>
              </w:rPr>
              <w:t>and “</w:t>
            </w:r>
            <w:r w:rsidRPr="00DD07BE">
              <w:rPr>
                <w:rFonts w:ascii="Calibri" w:eastAsia="Calibri" w:hAnsi="Calibri" w:cs="Calibri"/>
                <w:i/>
                <w:color w:val="auto"/>
              </w:rPr>
              <w:t>Where do you move the decimal point?”</w:t>
            </w:r>
            <w:r w:rsidRPr="00DD07BE">
              <w:rPr>
                <w:rFonts w:ascii="Calibri" w:eastAsia="Calibri" w:hAnsi="Calibri" w:cs="Calibri"/>
                <w:color w:val="auto"/>
              </w:rPr>
              <w:t>).</w:t>
            </w:r>
          </w:p>
        </w:tc>
      </w:tr>
    </w:tbl>
    <w:p w14:paraId="0000488A" w14:textId="77777777" w:rsidR="00F4747B" w:rsidRDefault="00F4747B">
      <w:pPr>
        <w:pBdr>
          <w:top w:val="nil"/>
          <w:left w:val="nil"/>
          <w:bottom w:val="nil"/>
          <w:right w:val="nil"/>
          <w:between w:val="nil"/>
        </w:pBdr>
        <w:spacing w:after="120"/>
        <w:rPr>
          <w:rFonts w:ascii="Calibri" w:eastAsia="Calibri" w:hAnsi="Calibri" w:cs="Calibri"/>
          <w:color w:val="000000"/>
        </w:rPr>
      </w:pPr>
    </w:p>
    <w:p w14:paraId="6B301DB0" w14:textId="77777777" w:rsidR="002B1065" w:rsidRDefault="002B1065">
      <w:pPr>
        <w:pStyle w:val="Heading1"/>
      </w:pPr>
      <w:bookmarkStart w:id="73" w:name="_Toc34298788"/>
    </w:p>
    <w:p w14:paraId="214BA1C7" w14:textId="256B0C85" w:rsidR="002B1065" w:rsidRDefault="002B1065">
      <w:pPr>
        <w:pStyle w:val="Heading1"/>
      </w:pPr>
    </w:p>
    <w:p w14:paraId="5FDE2C2A" w14:textId="77777777" w:rsidR="002B1065" w:rsidRDefault="002B1065">
      <w:pPr>
        <w:pStyle w:val="Heading1"/>
        <w:rPr>
          <w:rFonts w:asciiTheme="minorHAnsi" w:hAnsiTheme="minorHAnsi" w:cstheme="minorHAnsi"/>
          <w:sz w:val="36"/>
          <w:szCs w:val="36"/>
        </w:rPr>
      </w:pPr>
    </w:p>
    <w:p w14:paraId="0000488B" w14:textId="45E0E5D6" w:rsidR="00F4747B" w:rsidRPr="002B1065" w:rsidRDefault="00EB71E1">
      <w:pPr>
        <w:pStyle w:val="Heading1"/>
        <w:rPr>
          <w:rFonts w:asciiTheme="minorHAnsi" w:hAnsiTheme="minorHAnsi" w:cstheme="minorHAnsi"/>
          <w:sz w:val="36"/>
          <w:szCs w:val="36"/>
        </w:rPr>
      </w:pPr>
      <w:r w:rsidRPr="002B1065">
        <w:rPr>
          <w:rFonts w:asciiTheme="minorHAnsi" w:hAnsiTheme="minorHAnsi" w:cstheme="minorHAnsi"/>
          <w:sz w:val="36"/>
          <w:szCs w:val="36"/>
        </w:rPr>
        <w:lastRenderedPageBreak/>
        <w:t>Instructional Dialogue</w:t>
      </w:r>
      <w:bookmarkEnd w:id="73"/>
      <w:r w:rsidRPr="002B1065">
        <w:rPr>
          <w:rFonts w:asciiTheme="minorHAnsi" w:hAnsiTheme="minorHAnsi" w:cstheme="minorHAnsi"/>
          <w:sz w:val="36"/>
          <w:szCs w:val="36"/>
        </w:rPr>
        <w:t xml:space="preserve"> </w:t>
      </w:r>
    </w:p>
    <w:p w14:paraId="0000488C" w14:textId="77777777" w:rsidR="00F4747B" w:rsidRPr="002B1065" w:rsidRDefault="00EB71E1">
      <w:pPr>
        <w:pStyle w:val="Heading2"/>
        <w:rPr>
          <w:rFonts w:ascii="Calibri" w:hAnsi="Calibri" w:cs="Calibri"/>
          <w:b/>
          <w:bCs/>
          <w:color w:val="auto"/>
          <w:sz w:val="28"/>
          <w:szCs w:val="28"/>
        </w:rPr>
      </w:pPr>
      <w:bookmarkStart w:id="74" w:name="_Toc34298789"/>
      <w:r w:rsidRPr="002B1065">
        <w:rPr>
          <w:rFonts w:ascii="Calibri" w:hAnsi="Calibri" w:cs="Calibri"/>
          <w:b/>
          <w:bCs/>
          <w:color w:val="auto"/>
          <w:sz w:val="28"/>
          <w:szCs w:val="28"/>
        </w:rPr>
        <w:t>Instructional Support domain, Grades 4</w:t>
      </w:r>
      <w:r w:rsidRPr="002B1065">
        <w:rPr>
          <w:rFonts w:ascii="Calibri" w:eastAsia="Vijaya" w:hAnsi="Calibri" w:cs="Calibri"/>
          <w:b/>
          <w:bCs/>
          <w:color w:val="auto"/>
          <w:sz w:val="28"/>
          <w:szCs w:val="28"/>
        </w:rPr>
        <w:t>−</w:t>
      </w:r>
      <w:r w:rsidRPr="002B1065">
        <w:rPr>
          <w:rFonts w:ascii="Calibri" w:hAnsi="Calibri" w:cs="Calibri"/>
          <w:b/>
          <w:bCs/>
          <w:color w:val="auto"/>
          <w:sz w:val="28"/>
          <w:szCs w:val="28"/>
        </w:rPr>
        <w:t>12</w:t>
      </w:r>
      <w:bookmarkEnd w:id="74"/>
    </w:p>
    <w:p w14:paraId="0000488D"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Instructional Dialogue captures the purposeful use of content-focused discussion among teachers and students that is cumulative, with the teacher supporting students to chain ideas together in ways that lead to deeper understanding of content. Students take an active role in these dialogues, and both the teacher and students use strategies that facilitate extended dialogue (</w:t>
      </w:r>
      <w:r>
        <w:rPr>
          <w:rFonts w:ascii="Calibri" w:eastAsia="Calibri" w:hAnsi="Calibri" w:cs="Calibri"/>
          <w:i/>
          <w:color w:val="000000"/>
        </w:rPr>
        <w:t>CLASS Upper Elementary Manual</w:t>
      </w:r>
      <w:r>
        <w:rPr>
          <w:rFonts w:ascii="Calibri" w:eastAsia="Calibri" w:hAnsi="Calibri" w:cs="Calibri"/>
          <w:color w:val="000000"/>
        </w:rPr>
        <w:t xml:space="preserve">, p. 97; </w:t>
      </w:r>
      <w:r>
        <w:rPr>
          <w:rFonts w:ascii="Calibri" w:eastAsia="Calibri" w:hAnsi="Calibri" w:cs="Calibri"/>
          <w:i/>
          <w:color w:val="000000"/>
        </w:rPr>
        <w:t>CLASS Secondary Manual</w:t>
      </w:r>
      <w:r>
        <w:rPr>
          <w:rFonts w:ascii="Calibri" w:eastAsia="Calibri" w:hAnsi="Calibri" w:cs="Calibri"/>
          <w:color w:val="000000"/>
        </w:rPr>
        <w:t>, p. 101).</w:t>
      </w:r>
    </w:p>
    <w:p w14:paraId="0000488E"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xml:space="preserve"> At the low range, there are no or few discussions in the class, the discussions are not related to content or skill development, or the discussions contain only simple question–response exchanges between the teacher and students. The class is dominated by teacher talk, and discussion is limited. The teacher and students ask closed-ended questions; rarely acknowledge, report, or extend other students’ comments; and/or appear disinterested in other students’ comments, resulting in many students not being engaged in instructional dialogues.</w:t>
      </w:r>
    </w:p>
    <w:p w14:paraId="0000488F"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xml:space="preserve"> At this range, there are occasional content-based discussions in class among teachers and students; however, these exchanges are brief or quickly move from one topic to another without follow-up questions or comments from the teacher and other students. The class is mostly dominated by teacher talk, although there are times when students take a more active role, or there are distributed dialogues that involve only a few students in the class. The teacher and students sometimes facilitate and encourage more elaborate dialogue, but such efforts are brief, inconsistent, or ineffective at consistently engaging students in extended dialogues.</w:t>
      </w:r>
    </w:p>
    <w:p w14:paraId="00004890"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 xml:space="preserve">Ratings in the High Range. </w:t>
      </w:r>
      <w:r>
        <w:rPr>
          <w:rFonts w:ascii="Calibri" w:eastAsia="Calibri" w:hAnsi="Calibri" w:cs="Calibri"/>
          <w:color w:val="000000"/>
        </w:rPr>
        <w:t xml:space="preserve">At the high range, there are frequent, content-driven discussions in the class between teachers and students or among students. The discussions build depth of knowledge through cumulative, contingent exchanges. The class dialogues are distributed in a way that the teacher and </w:t>
      </w:r>
      <w:proofErr w:type="gramStart"/>
      <w:r>
        <w:rPr>
          <w:rFonts w:ascii="Calibri" w:eastAsia="Calibri" w:hAnsi="Calibri" w:cs="Calibri"/>
          <w:color w:val="000000"/>
        </w:rPr>
        <w:t>the majority of</w:t>
      </w:r>
      <w:proofErr w:type="gramEnd"/>
      <w:r>
        <w:rPr>
          <w:rFonts w:ascii="Calibri" w:eastAsia="Calibri" w:hAnsi="Calibri" w:cs="Calibri"/>
          <w:color w:val="000000"/>
        </w:rPr>
        <w:t xml:space="preserve"> students take an active role or students are actively engaged in instructional dialogues with each other. The teacher and students frequently use strategies that encourage more elaborate dialogue, such as open-ended questions, repetition or extension, and active listening. Students respond to these techniques by fully participating in extended dialogues. </w:t>
      </w:r>
    </w:p>
    <w:p w14:paraId="00004891"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39. Instructional Dialogue: Classroom Ratings at Each Grade Band</w:t>
      </w:r>
    </w:p>
    <w:tbl>
      <w:tblPr>
        <w:tblStyle w:val="affffffa"/>
        <w:tblW w:w="9340" w:type="dxa"/>
        <w:jc w:val="center"/>
        <w:tblLayout w:type="fixed"/>
        <w:tblLook w:val="0420" w:firstRow="1" w:lastRow="0" w:firstColumn="0" w:lastColumn="0" w:noHBand="0" w:noVBand="1"/>
        <w:tblCaption w:val="Table 39"/>
        <w:tblDescription w:val="Instructional Dialogue: Classroom Ratings at Each Grade Band"/>
      </w:tblPr>
      <w:tblGrid>
        <w:gridCol w:w="1212"/>
        <w:gridCol w:w="1598"/>
        <w:gridCol w:w="643"/>
        <w:gridCol w:w="672"/>
        <w:gridCol w:w="733"/>
        <w:gridCol w:w="703"/>
        <w:gridCol w:w="731"/>
        <w:gridCol w:w="636"/>
        <w:gridCol w:w="636"/>
        <w:gridCol w:w="1776"/>
      </w:tblGrid>
      <w:tr w:rsidR="00F4747B" w14:paraId="2B30B188" w14:textId="77777777" w:rsidTr="00A34D47">
        <w:trPr>
          <w:trHeight w:val="420"/>
          <w:jc w:val="center"/>
        </w:trPr>
        <w:tc>
          <w:tcPr>
            <w:tcW w:w="1212"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89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Grade Band</w:t>
            </w:r>
          </w:p>
        </w:tc>
        <w:tc>
          <w:tcPr>
            <w:tcW w:w="1598"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89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Number of Classrooms</w:t>
            </w:r>
          </w:p>
        </w:tc>
        <w:tc>
          <w:tcPr>
            <w:tcW w:w="1315" w:type="dxa"/>
            <w:gridSpan w:val="2"/>
            <w:tcBorders>
              <w:top w:val="single" w:sz="8" w:space="0" w:color="000000"/>
              <w:left w:val="nil"/>
              <w:bottom w:val="single" w:sz="8" w:space="0" w:color="000000"/>
              <w:right w:val="single" w:sz="8" w:space="0" w:color="000000"/>
            </w:tcBorders>
            <w:shd w:val="clear" w:color="auto" w:fill="B5C7DB"/>
            <w:vAlign w:val="center"/>
          </w:tcPr>
          <w:p w14:paraId="0000489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167" w:type="dxa"/>
            <w:gridSpan w:val="3"/>
            <w:tcBorders>
              <w:top w:val="single" w:sz="8" w:space="0" w:color="000000"/>
              <w:left w:val="nil"/>
              <w:bottom w:val="single" w:sz="8" w:space="0" w:color="000000"/>
              <w:right w:val="single" w:sz="8" w:space="0" w:color="000000"/>
            </w:tcBorders>
            <w:shd w:val="clear" w:color="auto" w:fill="B5C7DB"/>
            <w:vAlign w:val="center"/>
          </w:tcPr>
          <w:p w14:paraId="0000489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272" w:type="dxa"/>
            <w:gridSpan w:val="2"/>
            <w:tcBorders>
              <w:top w:val="single" w:sz="8" w:space="0" w:color="000000"/>
              <w:left w:val="nil"/>
              <w:bottom w:val="single" w:sz="8" w:space="0" w:color="000000"/>
              <w:right w:val="single" w:sz="8" w:space="0" w:color="000000"/>
            </w:tcBorders>
            <w:shd w:val="clear" w:color="auto" w:fill="B5C7DB"/>
            <w:vAlign w:val="center"/>
          </w:tcPr>
          <w:p w14:paraId="0000489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776"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89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0617767E" w14:textId="77777777" w:rsidTr="00A34D47">
        <w:trPr>
          <w:trHeight w:val="315"/>
          <w:jc w:val="center"/>
        </w:trPr>
        <w:tc>
          <w:tcPr>
            <w:tcW w:w="1212"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89C"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598"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89D"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43" w:type="dxa"/>
            <w:tcBorders>
              <w:top w:val="nil"/>
              <w:left w:val="nil"/>
              <w:bottom w:val="single" w:sz="8" w:space="0" w:color="000000"/>
              <w:right w:val="single" w:sz="8" w:space="0" w:color="000000"/>
            </w:tcBorders>
            <w:shd w:val="clear" w:color="auto" w:fill="DAE3ED"/>
            <w:vAlign w:val="center"/>
          </w:tcPr>
          <w:p w14:paraId="0000489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672" w:type="dxa"/>
            <w:tcBorders>
              <w:top w:val="nil"/>
              <w:left w:val="nil"/>
              <w:bottom w:val="single" w:sz="8" w:space="0" w:color="000000"/>
              <w:right w:val="single" w:sz="8" w:space="0" w:color="000000"/>
            </w:tcBorders>
            <w:shd w:val="clear" w:color="auto" w:fill="DAE3ED"/>
            <w:vAlign w:val="center"/>
          </w:tcPr>
          <w:p w14:paraId="0000489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733" w:type="dxa"/>
            <w:tcBorders>
              <w:top w:val="nil"/>
              <w:left w:val="nil"/>
              <w:bottom w:val="single" w:sz="8" w:space="0" w:color="000000"/>
              <w:right w:val="single" w:sz="8" w:space="0" w:color="000000"/>
            </w:tcBorders>
            <w:shd w:val="clear" w:color="auto" w:fill="DAE3ED"/>
            <w:vAlign w:val="center"/>
          </w:tcPr>
          <w:p w14:paraId="000048A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03" w:type="dxa"/>
            <w:tcBorders>
              <w:top w:val="nil"/>
              <w:left w:val="nil"/>
              <w:bottom w:val="single" w:sz="8" w:space="0" w:color="000000"/>
              <w:right w:val="single" w:sz="8" w:space="0" w:color="000000"/>
            </w:tcBorders>
            <w:shd w:val="clear" w:color="auto" w:fill="DAE3ED"/>
            <w:vAlign w:val="center"/>
          </w:tcPr>
          <w:p w14:paraId="000048A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31" w:type="dxa"/>
            <w:tcBorders>
              <w:top w:val="nil"/>
              <w:left w:val="nil"/>
              <w:bottom w:val="single" w:sz="8" w:space="0" w:color="000000"/>
              <w:right w:val="single" w:sz="8" w:space="0" w:color="000000"/>
            </w:tcBorders>
            <w:shd w:val="clear" w:color="auto" w:fill="DAE3ED"/>
            <w:vAlign w:val="center"/>
          </w:tcPr>
          <w:p w14:paraId="000048A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636" w:type="dxa"/>
            <w:tcBorders>
              <w:top w:val="nil"/>
              <w:left w:val="nil"/>
              <w:bottom w:val="single" w:sz="8" w:space="0" w:color="000000"/>
              <w:right w:val="single" w:sz="8" w:space="0" w:color="000000"/>
            </w:tcBorders>
            <w:shd w:val="clear" w:color="auto" w:fill="DAE3ED"/>
            <w:vAlign w:val="center"/>
          </w:tcPr>
          <w:p w14:paraId="000048A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636" w:type="dxa"/>
            <w:tcBorders>
              <w:top w:val="nil"/>
              <w:left w:val="nil"/>
              <w:bottom w:val="single" w:sz="8" w:space="0" w:color="000000"/>
              <w:right w:val="single" w:sz="8" w:space="0" w:color="000000"/>
            </w:tcBorders>
            <w:shd w:val="clear" w:color="auto" w:fill="DAE3ED"/>
            <w:vAlign w:val="center"/>
          </w:tcPr>
          <w:p w14:paraId="000048A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776"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8A5"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4D296935" w14:textId="77777777" w:rsidTr="00A34D47">
        <w:trPr>
          <w:trHeight w:val="315"/>
          <w:jc w:val="center"/>
        </w:trPr>
        <w:tc>
          <w:tcPr>
            <w:tcW w:w="1212" w:type="dxa"/>
            <w:tcBorders>
              <w:top w:val="nil"/>
              <w:left w:val="single" w:sz="8" w:space="0" w:color="000000"/>
              <w:bottom w:val="single" w:sz="8" w:space="0" w:color="000000"/>
              <w:right w:val="single" w:sz="8" w:space="0" w:color="000000"/>
            </w:tcBorders>
            <w:shd w:val="clear" w:color="auto" w:fill="auto"/>
            <w:vAlign w:val="center"/>
          </w:tcPr>
          <w:p w14:paraId="000048A6"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4–5</w:t>
            </w:r>
          </w:p>
        </w:tc>
        <w:tc>
          <w:tcPr>
            <w:tcW w:w="1598" w:type="dxa"/>
            <w:tcBorders>
              <w:top w:val="nil"/>
              <w:left w:val="nil"/>
              <w:bottom w:val="single" w:sz="8" w:space="0" w:color="000000"/>
              <w:right w:val="single" w:sz="8" w:space="0" w:color="000000"/>
            </w:tcBorders>
            <w:shd w:val="clear" w:color="auto" w:fill="auto"/>
            <w:vAlign w:val="center"/>
          </w:tcPr>
          <w:p w14:paraId="000048A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170</w:t>
            </w:r>
          </w:p>
        </w:tc>
        <w:tc>
          <w:tcPr>
            <w:tcW w:w="643" w:type="dxa"/>
            <w:tcBorders>
              <w:top w:val="nil"/>
              <w:left w:val="nil"/>
              <w:bottom w:val="single" w:sz="8" w:space="0" w:color="000000"/>
              <w:right w:val="single" w:sz="8" w:space="0" w:color="000000"/>
            </w:tcBorders>
            <w:shd w:val="clear" w:color="auto" w:fill="auto"/>
            <w:vAlign w:val="center"/>
          </w:tcPr>
          <w:p w14:paraId="000048A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672" w:type="dxa"/>
            <w:tcBorders>
              <w:top w:val="nil"/>
              <w:left w:val="nil"/>
              <w:bottom w:val="single" w:sz="8" w:space="0" w:color="000000"/>
              <w:right w:val="single" w:sz="8" w:space="0" w:color="000000"/>
            </w:tcBorders>
            <w:shd w:val="clear" w:color="auto" w:fill="auto"/>
            <w:vAlign w:val="center"/>
          </w:tcPr>
          <w:p w14:paraId="000048A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733" w:type="dxa"/>
            <w:tcBorders>
              <w:top w:val="nil"/>
              <w:left w:val="nil"/>
              <w:bottom w:val="single" w:sz="8" w:space="0" w:color="000000"/>
              <w:right w:val="single" w:sz="8" w:space="0" w:color="000000"/>
            </w:tcBorders>
            <w:shd w:val="clear" w:color="auto" w:fill="auto"/>
            <w:vAlign w:val="center"/>
          </w:tcPr>
          <w:p w14:paraId="000048A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31</w:t>
            </w:r>
          </w:p>
        </w:tc>
        <w:tc>
          <w:tcPr>
            <w:tcW w:w="703" w:type="dxa"/>
            <w:tcBorders>
              <w:top w:val="nil"/>
              <w:left w:val="nil"/>
              <w:bottom w:val="single" w:sz="8" w:space="0" w:color="000000"/>
              <w:right w:val="single" w:sz="8" w:space="0" w:color="000000"/>
            </w:tcBorders>
            <w:shd w:val="clear" w:color="auto" w:fill="auto"/>
            <w:vAlign w:val="center"/>
          </w:tcPr>
          <w:p w14:paraId="000048A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46</w:t>
            </w:r>
          </w:p>
        </w:tc>
        <w:tc>
          <w:tcPr>
            <w:tcW w:w="731" w:type="dxa"/>
            <w:tcBorders>
              <w:top w:val="nil"/>
              <w:left w:val="nil"/>
              <w:bottom w:val="single" w:sz="8" w:space="0" w:color="000000"/>
              <w:right w:val="single" w:sz="8" w:space="0" w:color="000000"/>
            </w:tcBorders>
            <w:shd w:val="clear" w:color="auto" w:fill="auto"/>
            <w:vAlign w:val="center"/>
          </w:tcPr>
          <w:p w14:paraId="000048A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w:t>
            </w:r>
          </w:p>
        </w:tc>
        <w:tc>
          <w:tcPr>
            <w:tcW w:w="636" w:type="dxa"/>
            <w:tcBorders>
              <w:top w:val="nil"/>
              <w:left w:val="nil"/>
              <w:bottom w:val="single" w:sz="8" w:space="0" w:color="000000"/>
              <w:right w:val="single" w:sz="8" w:space="0" w:color="000000"/>
            </w:tcBorders>
            <w:shd w:val="clear" w:color="auto" w:fill="auto"/>
            <w:vAlign w:val="center"/>
          </w:tcPr>
          <w:p w14:paraId="000048A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636" w:type="dxa"/>
            <w:tcBorders>
              <w:top w:val="nil"/>
              <w:left w:val="nil"/>
              <w:bottom w:val="single" w:sz="8" w:space="0" w:color="000000"/>
              <w:right w:val="single" w:sz="8" w:space="0" w:color="000000"/>
            </w:tcBorders>
            <w:shd w:val="clear" w:color="auto" w:fill="auto"/>
            <w:vAlign w:val="center"/>
          </w:tcPr>
          <w:p w14:paraId="000048A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1776" w:type="dxa"/>
            <w:tcBorders>
              <w:top w:val="nil"/>
              <w:left w:val="nil"/>
              <w:bottom w:val="single" w:sz="8" w:space="0" w:color="000000"/>
              <w:right w:val="single" w:sz="8" w:space="0" w:color="000000"/>
            </w:tcBorders>
            <w:shd w:val="clear" w:color="auto" w:fill="auto"/>
            <w:vAlign w:val="center"/>
          </w:tcPr>
          <w:p w14:paraId="000048A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4.09</w:t>
            </w:r>
          </w:p>
        </w:tc>
      </w:tr>
      <w:tr w:rsidR="00F4747B" w14:paraId="48B60140" w14:textId="77777777" w:rsidTr="00A34D47">
        <w:trPr>
          <w:trHeight w:val="315"/>
          <w:jc w:val="center"/>
        </w:trPr>
        <w:tc>
          <w:tcPr>
            <w:tcW w:w="1212" w:type="dxa"/>
            <w:tcBorders>
              <w:top w:val="nil"/>
              <w:left w:val="single" w:sz="8" w:space="0" w:color="000000"/>
              <w:bottom w:val="single" w:sz="8" w:space="0" w:color="000000"/>
              <w:right w:val="single" w:sz="8" w:space="0" w:color="000000"/>
            </w:tcBorders>
            <w:shd w:val="clear" w:color="auto" w:fill="auto"/>
            <w:vAlign w:val="center"/>
          </w:tcPr>
          <w:p w14:paraId="000048B0"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6–8</w:t>
            </w:r>
          </w:p>
        </w:tc>
        <w:tc>
          <w:tcPr>
            <w:tcW w:w="1598" w:type="dxa"/>
            <w:tcBorders>
              <w:top w:val="nil"/>
              <w:left w:val="nil"/>
              <w:bottom w:val="single" w:sz="8" w:space="0" w:color="000000"/>
              <w:right w:val="single" w:sz="8" w:space="0" w:color="000000"/>
            </w:tcBorders>
            <w:shd w:val="clear" w:color="auto" w:fill="auto"/>
            <w:vAlign w:val="center"/>
          </w:tcPr>
          <w:p w14:paraId="000048B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179</w:t>
            </w:r>
          </w:p>
        </w:tc>
        <w:tc>
          <w:tcPr>
            <w:tcW w:w="643" w:type="dxa"/>
            <w:tcBorders>
              <w:top w:val="nil"/>
              <w:left w:val="nil"/>
              <w:bottom w:val="single" w:sz="8" w:space="0" w:color="000000"/>
              <w:right w:val="single" w:sz="8" w:space="0" w:color="000000"/>
            </w:tcBorders>
            <w:shd w:val="clear" w:color="auto" w:fill="auto"/>
            <w:vAlign w:val="center"/>
          </w:tcPr>
          <w:p w14:paraId="000048B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672" w:type="dxa"/>
            <w:tcBorders>
              <w:top w:val="nil"/>
              <w:left w:val="nil"/>
              <w:bottom w:val="single" w:sz="8" w:space="0" w:color="000000"/>
              <w:right w:val="single" w:sz="8" w:space="0" w:color="000000"/>
            </w:tcBorders>
            <w:shd w:val="clear" w:color="auto" w:fill="auto"/>
            <w:vAlign w:val="center"/>
          </w:tcPr>
          <w:p w14:paraId="000048B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47</w:t>
            </w:r>
          </w:p>
        </w:tc>
        <w:tc>
          <w:tcPr>
            <w:tcW w:w="733" w:type="dxa"/>
            <w:tcBorders>
              <w:top w:val="nil"/>
              <w:left w:val="nil"/>
              <w:bottom w:val="single" w:sz="8" w:space="0" w:color="000000"/>
              <w:right w:val="single" w:sz="8" w:space="0" w:color="000000"/>
            </w:tcBorders>
            <w:shd w:val="clear" w:color="auto" w:fill="auto"/>
            <w:vAlign w:val="center"/>
          </w:tcPr>
          <w:p w14:paraId="000048B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703" w:type="dxa"/>
            <w:tcBorders>
              <w:top w:val="nil"/>
              <w:left w:val="nil"/>
              <w:bottom w:val="single" w:sz="8" w:space="0" w:color="000000"/>
              <w:right w:val="single" w:sz="8" w:space="0" w:color="000000"/>
            </w:tcBorders>
            <w:shd w:val="clear" w:color="auto" w:fill="auto"/>
            <w:vAlign w:val="center"/>
          </w:tcPr>
          <w:p w14:paraId="000048B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w:t>
            </w:r>
          </w:p>
        </w:tc>
        <w:tc>
          <w:tcPr>
            <w:tcW w:w="731" w:type="dxa"/>
            <w:tcBorders>
              <w:top w:val="nil"/>
              <w:left w:val="nil"/>
              <w:bottom w:val="single" w:sz="8" w:space="0" w:color="000000"/>
              <w:right w:val="single" w:sz="8" w:space="0" w:color="000000"/>
            </w:tcBorders>
            <w:shd w:val="clear" w:color="auto" w:fill="auto"/>
            <w:vAlign w:val="center"/>
          </w:tcPr>
          <w:p w14:paraId="000048B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31</w:t>
            </w:r>
          </w:p>
        </w:tc>
        <w:tc>
          <w:tcPr>
            <w:tcW w:w="636" w:type="dxa"/>
            <w:tcBorders>
              <w:top w:val="nil"/>
              <w:left w:val="nil"/>
              <w:bottom w:val="single" w:sz="8" w:space="0" w:color="000000"/>
              <w:right w:val="single" w:sz="8" w:space="0" w:color="000000"/>
            </w:tcBorders>
            <w:shd w:val="clear" w:color="auto" w:fill="auto"/>
            <w:vAlign w:val="center"/>
          </w:tcPr>
          <w:p w14:paraId="000048B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636" w:type="dxa"/>
            <w:tcBorders>
              <w:top w:val="nil"/>
              <w:left w:val="nil"/>
              <w:bottom w:val="single" w:sz="8" w:space="0" w:color="000000"/>
              <w:right w:val="single" w:sz="8" w:space="0" w:color="000000"/>
            </w:tcBorders>
            <w:shd w:val="clear" w:color="auto" w:fill="auto"/>
            <w:vAlign w:val="center"/>
          </w:tcPr>
          <w:p w14:paraId="000048B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776" w:type="dxa"/>
            <w:tcBorders>
              <w:top w:val="nil"/>
              <w:left w:val="nil"/>
              <w:bottom w:val="single" w:sz="8" w:space="0" w:color="000000"/>
              <w:right w:val="single" w:sz="8" w:space="0" w:color="000000"/>
            </w:tcBorders>
            <w:shd w:val="clear" w:color="auto" w:fill="auto"/>
            <w:vAlign w:val="center"/>
          </w:tcPr>
          <w:p w14:paraId="000048B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3.39</w:t>
            </w:r>
          </w:p>
        </w:tc>
      </w:tr>
      <w:tr w:rsidR="00F4747B" w14:paraId="095ADCC7" w14:textId="77777777" w:rsidTr="00A34D47">
        <w:trPr>
          <w:trHeight w:val="315"/>
          <w:jc w:val="center"/>
        </w:trPr>
        <w:tc>
          <w:tcPr>
            <w:tcW w:w="1212" w:type="dxa"/>
            <w:tcBorders>
              <w:top w:val="nil"/>
              <w:left w:val="single" w:sz="8" w:space="0" w:color="000000"/>
              <w:bottom w:val="single" w:sz="8" w:space="0" w:color="000000"/>
              <w:right w:val="single" w:sz="8" w:space="0" w:color="000000"/>
            </w:tcBorders>
            <w:shd w:val="clear" w:color="auto" w:fill="auto"/>
            <w:vAlign w:val="center"/>
          </w:tcPr>
          <w:p w14:paraId="000048BA"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9–12</w:t>
            </w:r>
          </w:p>
        </w:tc>
        <w:tc>
          <w:tcPr>
            <w:tcW w:w="1598" w:type="dxa"/>
            <w:tcBorders>
              <w:top w:val="nil"/>
              <w:left w:val="nil"/>
              <w:bottom w:val="single" w:sz="8" w:space="0" w:color="000000"/>
              <w:right w:val="single" w:sz="8" w:space="0" w:color="000000"/>
            </w:tcBorders>
            <w:shd w:val="clear" w:color="auto" w:fill="auto"/>
            <w:vAlign w:val="center"/>
          </w:tcPr>
          <w:p w14:paraId="000048B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248</w:t>
            </w:r>
          </w:p>
        </w:tc>
        <w:tc>
          <w:tcPr>
            <w:tcW w:w="643" w:type="dxa"/>
            <w:tcBorders>
              <w:top w:val="nil"/>
              <w:left w:val="nil"/>
              <w:bottom w:val="single" w:sz="8" w:space="0" w:color="000000"/>
              <w:right w:val="single" w:sz="8" w:space="0" w:color="000000"/>
            </w:tcBorders>
            <w:shd w:val="clear" w:color="auto" w:fill="auto"/>
            <w:vAlign w:val="center"/>
          </w:tcPr>
          <w:p w14:paraId="000048B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25</w:t>
            </w:r>
          </w:p>
        </w:tc>
        <w:tc>
          <w:tcPr>
            <w:tcW w:w="672" w:type="dxa"/>
            <w:tcBorders>
              <w:top w:val="nil"/>
              <w:left w:val="nil"/>
              <w:bottom w:val="single" w:sz="8" w:space="0" w:color="000000"/>
              <w:right w:val="single" w:sz="8" w:space="0" w:color="000000"/>
            </w:tcBorders>
            <w:shd w:val="clear" w:color="auto" w:fill="auto"/>
            <w:vAlign w:val="center"/>
          </w:tcPr>
          <w:p w14:paraId="000048B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29</w:t>
            </w:r>
          </w:p>
        </w:tc>
        <w:tc>
          <w:tcPr>
            <w:tcW w:w="733" w:type="dxa"/>
            <w:tcBorders>
              <w:top w:val="nil"/>
              <w:left w:val="nil"/>
              <w:bottom w:val="single" w:sz="8" w:space="0" w:color="000000"/>
              <w:right w:val="single" w:sz="8" w:space="0" w:color="000000"/>
            </w:tcBorders>
            <w:shd w:val="clear" w:color="auto" w:fill="auto"/>
            <w:vAlign w:val="center"/>
          </w:tcPr>
          <w:p w14:paraId="000048B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w:t>
            </w:r>
          </w:p>
        </w:tc>
        <w:tc>
          <w:tcPr>
            <w:tcW w:w="703" w:type="dxa"/>
            <w:tcBorders>
              <w:top w:val="nil"/>
              <w:left w:val="nil"/>
              <w:bottom w:val="single" w:sz="8" w:space="0" w:color="000000"/>
              <w:right w:val="single" w:sz="8" w:space="0" w:color="000000"/>
            </w:tcBorders>
            <w:shd w:val="clear" w:color="auto" w:fill="auto"/>
            <w:vAlign w:val="center"/>
          </w:tcPr>
          <w:p w14:paraId="000048B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62</w:t>
            </w:r>
          </w:p>
        </w:tc>
        <w:tc>
          <w:tcPr>
            <w:tcW w:w="731" w:type="dxa"/>
            <w:tcBorders>
              <w:top w:val="nil"/>
              <w:left w:val="nil"/>
              <w:bottom w:val="single" w:sz="8" w:space="0" w:color="000000"/>
              <w:right w:val="single" w:sz="8" w:space="0" w:color="000000"/>
            </w:tcBorders>
            <w:shd w:val="clear" w:color="auto" w:fill="auto"/>
            <w:vAlign w:val="center"/>
          </w:tcPr>
          <w:p w14:paraId="000048C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636" w:type="dxa"/>
            <w:tcBorders>
              <w:top w:val="nil"/>
              <w:left w:val="nil"/>
              <w:bottom w:val="single" w:sz="8" w:space="0" w:color="000000"/>
              <w:right w:val="single" w:sz="8" w:space="0" w:color="000000"/>
            </w:tcBorders>
            <w:shd w:val="clear" w:color="auto" w:fill="auto"/>
            <w:vAlign w:val="center"/>
          </w:tcPr>
          <w:p w14:paraId="000048C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636" w:type="dxa"/>
            <w:tcBorders>
              <w:top w:val="nil"/>
              <w:left w:val="nil"/>
              <w:bottom w:val="single" w:sz="8" w:space="0" w:color="000000"/>
              <w:right w:val="single" w:sz="8" w:space="0" w:color="000000"/>
            </w:tcBorders>
            <w:shd w:val="clear" w:color="auto" w:fill="auto"/>
            <w:vAlign w:val="center"/>
          </w:tcPr>
          <w:p w14:paraId="000048C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1776" w:type="dxa"/>
            <w:tcBorders>
              <w:top w:val="nil"/>
              <w:left w:val="nil"/>
              <w:bottom w:val="single" w:sz="8" w:space="0" w:color="000000"/>
              <w:right w:val="single" w:sz="8" w:space="0" w:color="000000"/>
            </w:tcBorders>
            <w:shd w:val="clear" w:color="auto" w:fill="auto"/>
            <w:vAlign w:val="center"/>
          </w:tcPr>
          <w:p w14:paraId="000048C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3.88</w:t>
            </w:r>
          </w:p>
        </w:tc>
      </w:tr>
      <w:tr w:rsidR="00F4747B" w14:paraId="7DD480AD" w14:textId="77777777" w:rsidTr="00A34D47">
        <w:trPr>
          <w:trHeight w:val="315"/>
          <w:jc w:val="center"/>
        </w:trPr>
        <w:tc>
          <w:tcPr>
            <w:tcW w:w="1212" w:type="dxa"/>
            <w:tcBorders>
              <w:top w:val="nil"/>
              <w:left w:val="single" w:sz="8" w:space="0" w:color="000000"/>
              <w:bottom w:val="single" w:sz="8" w:space="0" w:color="000000"/>
              <w:right w:val="single" w:sz="8" w:space="0" w:color="000000"/>
            </w:tcBorders>
            <w:shd w:val="clear" w:color="auto" w:fill="auto"/>
            <w:vAlign w:val="center"/>
          </w:tcPr>
          <w:p w14:paraId="000048C4"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BPS Total</w:t>
            </w:r>
          </w:p>
        </w:tc>
        <w:tc>
          <w:tcPr>
            <w:tcW w:w="1598" w:type="dxa"/>
            <w:tcBorders>
              <w:top w:val="nil"/>
              <w:left w:val="nil"/>
              <w:bottom w:val="single" w:sz="8" w:space="0" w:color="000000"/>
              <w:right w:val="single" w:sz="8" w:space="0" w:color="000000"/>
            </w:tcBorders>
            <w:shd w:val="clear" w:color="auto" w:fill="auto"/>
            <w:vAlign w:val="center"/>
          </w:tcPr>
          <w:p w14:paraId="000048C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597</w:t>
            </w:r>
          </w:p>
        </w:tc>
        <w:tc>
          <w:tcPr>
            <w:tcW w:w="643" w:type="dxa"/>
            <w:tcBorders>
              <w:top w:val="nil"/>
              <w:left w:val="nil"/>
              <w:bottom w:val="single" w:sz="8" w:space="0" w:color="000000"/>
              <w:right w:val="single" w:sz="8" w:space="0" w:color="000000"/>
            </w:tcBorders>
            <w:shd w:val="clear" w:color="auto" w:fill="auto"/>
            <w:vAlign w:val="center"/>
          </w:tcPr>
          <w:p w14:paraId="000048C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45</w:t>
            </w:r>
          </w:p>
        </w:tc>
        <w:tc>
          <w:tcPr>
            <w:tcW w:w="672" w:type="dxa"/>
            <w:tcBorders>
              <w:top w:val="nil"/>
              <w:left w:val="nil"/>
              <w:bottom w:val="single" w:sz="8" w:space="0" w:color="000000"/>
              <w:right w:val="single" w:sz="8" w:space="0" w:color="000000"/>
            </w:tcBorders>
            <w:shd w:val="clear" w:color="auto" w:fill="auto"/>
            <w:vAlign w:val="center"/>
          </w:tcPr>
          <w:p w14:paraId="000048C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96</w:t>
            </w:r>
          </w:p>
        </w:tc>
        <w:tc>
          <w:tcPr>
            <w:tcW w:w="733" w:type="dxa"/>
            <w:tcBorders>
              <w:top w:val="nil"/>
              <w:left w:val="nil"/>
              <w:bottom w:val="single" w:sz="8" w:space="0" w:color="000000"/>
              <w:right w:val="single" w:sz="8" w:space="0" w:color="000000"/>
            </w:tcBorders>
            <w:shd w:val="clear" w:color="auto" w:fill="auto"/>
            <w:vAlign w:val="center"/>
          </w:tcPr>
          <w:p w14:paraId="000048C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109</w:t>
            </w:r>
          </w:p>
        </w:tc>
        <w:tc>
          <w:tcPr>
            <w:tcW w:w="703" w:type="dxa"/>
            <w:tcBorders>
              <w:top w:val="nil"/>
              <w:left w:val="nil"/>
              <w:bottom w:val="single" w:sz="8" w:space="0" w:color="000000"/>
              <w:right w:val="single" w:sz="8" w:space="0" w:color="000000"/>
            </w:tcBorders>
            <w:shd w:val="clear" w:color="auto" w:fill="auto"/>
            <w:vAlign w:val="center"/>
          </w:tcPr>
          <w:p w14:paraId="000048C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140</w:t>
            </w:r>
          </w:p>
        </w:tc>
        <w:tc>
          <w:tcPr>
            <w:tcW w:w="731" w:type="dxa"/>
            <w:tcBorders>
              <w:top w:val="nil"/>
              <w:left w:val="nil"/>
              <w:bottom w:val="single" w:sz="8" w:space="0" w:color="000000"/>
              <w:right w:val="single" w:sz="8" w:space="0" w:color="000000"/>
            </w:tcBorders>
            <w:shd w:val="clear" w:color="auto" w:fill="auto"/>
            <w:vAlign w:val="center"/>
          </w:tcPr>
          <w:p w14:paraId="000048C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117</w:t>
            </w:r>
          </w:p>
        </w:tc>
        <w:tc>
          <w:tcPr>
            <w:tcW w:w="636" w:type="dxa"/>
            <w:tcBorders>
              <w:top w:val="nil"/>
              <w:left w:val="nil"/>
              <w:bottom w:val="single" w:sz="8" w:space="0" w:color="000000"/>
              <w:right w:val="single" w:sz="8" w:space="0" w:color="000000"/>
            </w:tcBorders>
            <w:shd w:val="clear" w:color="auto" w:fill="auto"/>
            <w:vAlign w:val="center"/>
          </w:tcPr>
          <w:p w14:paraId="000048C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75</w:t>
            </w:r>
          </w:p>
        </w:tc>
        <w:tc>
          <w:tcPr>
            <w:tcW w:w="636" w:type="dxa"/>
            <w:tcBorders>
              <w:top w:val="nil"/>
              <w:left w:val="nil"/>
              <w:bottom w:val="single" w:sz="8" w:space="0" w:color="000000"/>
              <w:right w:val="single" w:sz="8" w:space="0" w:color="000000"/>
            </w:tcBorders>
            <w:shd w:val="clear" w:color="auto" w:fill="auto"/>
            <w:vAlign w:val="center"/>
          </w:tcPr>
          <w:p w14:paraId="000048C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15</w:t>
            </w:r>
          </w:p>
        </w:tc>
        <w:tc>
          <w:tcPr>
            <w:tcW w:w="1776" w:type="dxa"/>
            <w:tcBorders>
              <w:top w:val="nil"/>
              <w:left w:val="nil"/>
              <w:bottom w:val="single" w:sz="8" w:space="0" w:color="000000"/>
              <w:right w:val="single" w:sz="8" w:space="0" w:color="000000"/>
            </w:tcBorders>
            <w:shd w:val="clear" w:color="auto" w:fill="auto"/>
            <w:vAlign w:val="center"/>
          </w:tcPr>
          <w:p w14:paraId="000048C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3.79</w:t>
            </w:r>
          </w:p>
        </w:tc>
      </w:tr>
    </w:tbl>
    <w:p w14:paraId="000048CE"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8CF"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40. Instructional Dialogue: Classroom Ratings at Each Grade Band by Academic Subject </w:t>
      </w:r>
    </w:p>
    <w:tbl>
      <w:tblPr>
        <w:tblStyle w:val="affffffb"/>
        <w:tblW w:w="9339" w:type="dxa"/>
        <w:jc w:val="center"/>
        <w:tblLayout w:type="fixed"/>
        <w:tblLook w:val="0420" w:firstRow="1" w:lastRow="0" w:firstColumn="0" w:lastColumn="0" w:noHBand="0" w:noVBand="1"/>
        <w:tblCaption w:val="Table 40"/>
        <w:tblDescription w:val="Instructional Dialogue: Classroom Ratings at Each Grade Band by Academic Subject "/>
      </w:tblPr>
      <w:tblGrid>
        <w:gridCol w:w="1696"/>
        <w:gridCol w:w="1082"/>
        <w:gridCol w:w="723"/>
        <w:gridCol w:w="578"/>
        <w:gridCol w:w="674"/>
        <w:gridCol w:w="753"/>
        <w:gridCol w:w="753"/>
        <w:gridCol w:w="755"/>
        <w:gridCol w:w="726"/>
        <w:gridCol w:w="1599"/>
      </w:tblGrid>
      <w:tr w:rsidR="00F4747B" w14:paraId="5C596A80" w14:textId="77777777" w:rsidTr="00A34D47">
        <w:trPr>
          <w:trHeight w:val="315"/>
          <w:jc w:val="center"/>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8D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Subject</w:t>
            </w:r>
          </w:p>
        </w:tc>
        <w:tc>
          <w:tcPr>
            <w:tcW w:w="1082"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8D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Grade Band</w:t>
            </w:r>
          </w:p>
        </w:tc>
        <w:tc>
          <w:tcPr>
            <w:tcW w:w="1301" w:type="dxa"/>
            <w:gridSpan w:val="2"/>
            <w:tcBorders>
              <w:top w:val="single" w:sz="8" w:space="0" w:color="000000"/>
              <w:left w:val="nil"/>
              <w:bottom w:val="single" w:sz="8" w:space="0" w:color="000000"/>
              <w:right w:val="single" w:sz="8" w:space="0" w:color="000000"/>
            </w:tcBorders>
            <w:shd w:val="clear" w:color="auto" w:fill="B5C7DB"/>
            <w:vAlign w:val="center"/>
          </w:tcPr>
          <w:p w14:paraId="000048D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180" w:type="dxa"/>
            <w:gridSpan w:val="3"/>
            <w:tcBorders>
              <w:top w:val="single" w:sz="8" w:space="0" w:color="000000"/>
              <w:left w:val="nil"/>
              <w:bottom w:val="single" w:sz="8" w:space="0" w:color="000000"/>
              <w:right w:val="single" w:sz="8" w:space="0" w:color="000000"/>
            </w:tcBorders>
            <w:shd w:val="clear" w:color="auto" w:fill="B5C7DB"/>
            <w:vAlign w:val="center"/>
          </w:tcPr>
          <w:p w14:paraId="000048D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481" w:type="dxa"/>
            <w:gridSpan w:val="2"/>
            <w:tcBorders>
              <w:top w:val="single" w:sz="8" w:space="0" w:color="000000"/>
              <w:left w:val="nil"/>
              <w:bottom w:val="single" w:sz="8" w:space="0" w:color="000000"/>
              <w:right w:val="single" w:sz="8" w:space="0" w:color="000000"/>
            </w:tcBorders>
            <w:shd w:val="clear" w:color="auto" w:fill="B5C7DB"/>
            <w:vAlign w:val="center"/>
          </w:tcPr>
          <w:p w14:paraId="000048D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8D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6D57A1DD" w14:textId="77777777" w:rsidTr="00A34D47">
        <w:trPr>
          <w:trHeight w:val="315"/>
          <w:jc w:val="center"/>
        </w:trPr>
        <w:tc>
          <w:tcPr>
            <w:tcW w:w="169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8DA"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082"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8DB"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23" w:type="dxa"/>
            <w:tcBorders>
              <w:top w:val="nil"/>
              <w:left w:val="nil"/>
              <w:bottom w:val="single" w:sz="8" w:space="0" w:color="000000"/>
              <w:right w:val="single" w:sz="8" w:space="0" w:color="000000"/>
            </w:tcBorders>
            <w:shd w:val="clear" w:color="auto" w:fill="DAE3ED"/>
            <w:vAlign w:val="center"/>
          </w:tcPr>
          <w:p w14:paraId="000048D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578" w:type="dxa"/>
            <w:tcBorders>
              <w:top w:val="nil"/>
              <w:left w:val="nil"/>
              <w:bottom w:val="single" w:sz="8" w:space="0" w:color="000000"/>
              <w:right w:val="single" w:sz="8" w:space="0" w:color="000000"/>
            </w:tcBorders>
            <w:shd w:val="clear" w:color="auto" w:fill="DAE3ED"/>
            <w:vAlign w:val="center"/>
          </w:tcPr>
          <w:p w14:paraId="000048D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674" w:type="dxa"/>
            <w:tcBorders>
              <w:top w:val="nil"/>
              <w:left w:val="nil"/>
              <w:bottom w:val="single" w:sz="8" w:space="0" w:color="000000"/>
              <w:right w:val="single" w:sz="8" w:space="0" w:color="000000"/>
            </w:tcBorders>
            <w:shd w:val="clear" w:color="auto" w:fill="DAE3ED"/>
            <w:vAlign w:val="center"/>
          </w:tcPr>
          <w:p w14:paraId="000048D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53" w:type="dxa"/>
            <w:tcBorders>
              <w:top w:val="nil"/>
              <w:left w:val="nil"/>
              <w:bottom w:val="single" w:sz="8" w:space="0" w:color="000000"/>
              <w:right w:val="single" w:sz="8" w:space="0" w:color="000000"/>
            </w:tcBorders>
            <w:shd w:val="clear" w:color="auto" w:fill="DAE3ED"/>
            <w:vAlign w:val="center"/>
          </w:tcPr>
          <w:p w14:paraId="000048D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53" w:type="dxa"/>
            <w:tcBorders>
              <w:top w:val="nil"/>
              <w:left w:val="nil"/>
              <w:bottom w:val="single" w:sz="8" w:space="0" w:color="000000"/>
              <w:right w:val="single" w:sz="8" w:space="0" w:color="000000"/>
            </w:tcBorders>
            <w:shd w:val="clear" w:color="auto" w:fill="DAE3ED"/>
            <w:vAlign w:val="center"/>
          </w:tcPr>
          <w:p w14:paraId="000048E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755" w:type="dxa"/>
            <w:tcBorders>
              <w:top w:val="nil"/>
              <w:left w:val="nil"/>
              <w:bottom w:val="single" w:sz="8" w:space="0" w:color="000000"/>
              <w:right w:val="single" w:sz="8" w:space="0" w:color="000000"/>
            </w:tcBorders>
            <w:shd w:val="clear" w:color="auto" w:fill="DAE3ED"/>
            <w:vAlign w:val="center"/>
          </w:tcPr>
          <w:p w14:paraId="000048E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726" w:type="dxa"/>
            <w:tcBorders>
              <w:top w:val="nil"/>
              <w:left w:val="nil"/>
              <w:bottom w:val="single" w:sz="8" w:space="0" w:color="000000"/>
              <w:right w:val="single" w:sz="8" w:space="0" w:color="000000"/>
            </w:tcBorders>
            <w:shd w:val="clear" w:color="auto" w:fill="DAE3ED"/>
            <w:vAlign w:val="center"/>
          </w:tcPr>
          <w:p w14:paraId="000048E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599"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8E3"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55E994AB" w14:textId="77777777" w:rsidTr="00A34D47">
        <w:trPr>
          <w:trHeight w:val="315"/>
          <w:jc w:val="center"/>
        </w:trPr>
        <w:tc>
          <w:tcPr>
            <w:tcW w:w="1697" w:type="dxa"/>
            <w:vMerge w:val="restart"/>
            <w:tcBorders>
              <w:left w:val="single" w:sz="8" w:space="0" w:color="000000"/>
              <w:right w:val="single" w:sz="8" w:space="0" w:color="000000"/>
            </w:tcBorders>
            <w:shd w:val="clear" w:color="auto" w:fill="auto"/>
            <w:vAlign w:val="center"/>
          </w:tcPr>
          <w:p w14:paraId="000048E4"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ELA</w:t>
            </w:r>
          </w:p>
        </w:tc>
        <w:tc>
          <w:tcPr>
            <w:tcW w:w="1082" w:type="dxa"/>
            <w:tcBorders>
              <w:top w:val="nil"/>
              <w:left w:val="nil"/>
              <w:bottom w:val="single" w:sz="8" w:space="0" w:color="000000"/>
              <w:right w:val="single" w:sz="8" w:space="0" w:color="000000"/>
            </w:tcBorders>
            <w:shd w:val="clear" w:color="auto" w:fill="auto"/>
            <w:vAlign w:val="center"/>
          </w:tcPr>
          <w:p w14:paraId="000048E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723" w:type="dxa"/>
            <w:tcBorders>
              <w:top w:val="nil"/>
              <w:left w:val="nil"/>
              <w:bottom w:val="single" w:sz="8" w:space="0" w:color="000000"/>
              <w:right w:val="single" w:sz="8" w:space="0" w:color="000000"/>
            </w:tcBorders>
            <w:shd w:val="clear" w:color="auto" w:fill="auto"/>
            <w:vAlign w:val="center"/>
          </w:tcPr>
          <w:p w14:paraId="000048E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578" w:type="dxa"/>
            <w:tcBorders>
              <w:top w:val="nil"/>
              <w:left w:val="nil"/>
              <w:bottom w:val="single" w:sz="8" w:space="0" w:color="000000"/>
              <w:right w:val="single" w:sz="8" w:space="0" w:color="000000"/>
            </w:tcBorders>
            <w:shd w:val="clear" w:color="auto" w:fill="auto"/>
            <w:vAlign w:val="center"/>
          </w:tcPr>
          <w:p w14:paraId="000048E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674" w:type="dxa"/>
            <w:tcBorders>
              <w:top w:val="nil"/>
              <w:left w:val="nil"/>
              <w:bottom w:val="single" w:sz="8" w:space="0" w:color="000000"/>
              <w:right w:val="single" w:sz="8" w:space="0" w:color="000000"/>
            </w:tcBorders>
            <w:shd w:val="clear" w:color="auto" w:fill="auto"/>
            <w:vAlign w:val="center"/>
          </w:tcPr>
          <w:p w14:paraId="000048E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18</w:t>
            </w:r>
          </w:p>
        </w:tc>
        <w:tc>
          <w:tcPr>
            <w:tcW w:w="753" w:type="dxa"/>
            <w:tcBorders>
              <w:top w:val="nil"/>
              <w:left w:val="nil"/>
              <w:bottom w:val="single" w:sz="8" w:space="0" w:color="000000"/>
              <w:right w:val="single" w:sz="8" w:space="0" w:color="000000"/>
            </w:tcBorders>
            <w:shd w:val="clear" w:color="auto" w:fill="auto"/>
            <w:vAlign w:val="center"/>
          </w:tcPr>
          <w:p w14:paraId="000048E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753" w:type="dxa"/>
            <w:tcBorders>
              <w:top w:val="nil"/>
              <w:left w:val="nil"/>
              <w:bottom w:val="single" w:sz="8" w:space="0" w:color="000000"/>
              <w:right w:val="single" w:sz="8" w:space="0" w:color="000000"/>
            </w:tcBorders>
            <w:shd w:val="clear" w:color="auto" w:fill="auto"/>
            <w:vAlign w:val="center"/>
          </w:tcPr>
          <w:p w14:paraId="000048E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755" w:type="dxa"/>
            <w:tcBorders>
              <w:top w:val="nil"/>
              <w:left w:val="nil"/>
              <w:bottom w:val="single" w:sz="8" w:space="0" w:color="000000"/>
              <w:right w:val="single" w:sz="8" w:space="0" w:color="000000"/>
            </w:tcBorders>
            <w:shd w:val="clear" w:color="auto" w:fill="auto"/>
            <w:vAlign w:val="center"/>
          </w:tcPr>
          <w:p w14:paraId="000048E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26" w:type="dxa"/>
            <w:tcBorders>
              <w:top w:val="nil"/>
              <w:left w:val="nil"/>
              <w:bottom w:val="single" w:sz="8" w:space="0" w:color="000000"/>
              <w:right w:val="single" w:sz="8" w:space="0" w:color="000000"/>
            </w:tcBorders>
            <w:shd w:val="clear" w:color="auto" w:fill="auto"/>
            <w:vAlign w:val="center"/>
          </w:tcPr>
          <w:p w14:paraId="000048E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1599" w:type="dxa"/>
            <w:tcBorders>
              <w:top w:val="nil"/>
              <w:left w:val="nil"/>
              <w:bottom w:val="single" w:sz="8" w:space="0" w:color="000000"/>
              <w:right w:val="single" w:sz="8" w:space="0" w:color="000000"/>
            </w:tcBorders>
            <w:shd w:val="clear" w:color="auto" w:fill="auto"/>
            <w:vAlign w:val="center"/>
          </w:tcPr>
          <w:p w14:paraId="000048E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4.05</w:t>
            </w:r>
          </w:p>
        </w:tc>
      </w:tr>
      <w:tr w:rsidR="00F4747B" w14:paraId="7CF947D9" w14:textId="77777777" w:rsidTr="00A34D47">
        <w:trPr>
          <w:trHeight w:val="315"/>
          <w:jc w:val="center"/>
        </w:trPr>
        <w:tc>
          <w:tcPr>
            <w:tcW w:w="1697" w:type="dxa"/>
            <w:vMerge/>
            <w:tcBorders>
              <w:left w:val="single" w:sz="8" w:space="0" w:color="000000"/>
              <w:right w:val="single" w:sz="8" w:space="0" w:color="000000"/>
            </w:tcBorders>
            <w:shd w:val="clear" w:color="auto" w:fill="auto"/>
            <w:vAlign w:val="center"/>
          </w:tcPr>
          <w:p w14:paraId="000048E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8E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723" w:type="dxa"/>
            <w:tcBorders>
              <w:top w:val="nil"/>
              <w:left w:val="nil"/>
              <w:bottom w:val="single" w:sz="8" w:space="0" w:color="000000"/>
              <w:right w:val="single" w:sz="8" w:space="0" w:color="000000"/>
            </w:tcBorders>
            <w:shd w:val="clear" w:color="auto" w:fill="auto"/>
            <w:vAlign w:val="center"/>
          </w:tcPr>
          <w:p w14:paraId="000048F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578" w:type="dxa"/>
            <w:tcBorders>
              <w:top w:val="nil"/>
              <w:left w:val="nil"/>
              <w:bottom w:val="single" w:sz="8" w:space="0" w:color="000000"/>
              <w:right w:val="single" w:sz="8" w:space="0" w:color="000000"/>
            </w:tcBorders>
            <w:shd w:val="clear" w:color="auto" w:fill="auto"/>
            <w:vAlign w:val="center"/>
          </w:tcPr>
          <w:p w14:paraId="000048F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674" w:type="dxa"/>
            <w:tcBorders>
              <w:top w:val="nil"/>
              <w:left w:val="nil"/>
              <w:bottom w:val="single" w:sz="8" w:space="0" w:color="000000"/>
              <w:right w:val="single" w:sz="8" w:space="0" w:color="000000"/>
            </w:tcBorders>
            <w:shd w:val="clear" w:color="auto" w:fill="auto"/>
            <w:vAlign w:val="center"/>
          </w:tcPr>
          <w:p w14:paraId="000048F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53" w:type="dxa"/>
            <w:tcBorders>
              <w:top w:val="nil"/>
              <w:left w:val="nil"/>
              <w:bottom w:val="single" w:sz="8" w:space="0" w:color="000000"/>
              <w:right w:val="single" w:sz="8" w:space="0" w:color="000000"/>
            </w:tcBorders>
            <w:shd w:val="clear" w:color="auto" w:fill="auto"/>
            <w:vAlign w:val="center"/>
          </w:tcPr>
          <w:p w14:paraId="000048F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53" w:type="dxa"/>
            <w:tcBorders>
              <w:top w:val="nil"/>
              <w:left w:val="nil"/>
              <w:bottom w:val="single" w:sz="8" w:space="0" w:color="000000"/>
              <w:right w:val="single" w:sz="8" w:space="0" w:color="000000"/>
            </w:tcBorders>
            <w:shd w:val="clear" w:color="auto" w:fill="auto"/>
            <w:vAlign w:val="center"/>
          </w:tcPr>
          <w:p w14:paraId="000048F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55" w:type="dxa"/>
            <w:tcBorders>
              <w:top w:val="nil"/>
              <w:left w:val="nil"/>
              <w:bottom w:val="single" w:sz="8" w:space="0" w:color="000000"/>
              <w:right w:val="single" w:sz="8" w:space="0" w:color="000000"/>
            </w:tcBorders>
            <w:shd w:val="clear" w:color="auto" w:fill="auto"/>
            <w:vAlign w:val="center"/>
          </w:tcPr>
          <w:p w14:paraId="000048F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6" w:type="dxa"/>
            <w:tcBorders>
              <w:top w:val="nil"/>
              <w:left w:val="nil"/>
              <w:bottom w:val="single" w:sz="8" w:space="0" w:color="000000"/>
              <w:right w:val="single" w:sz="8" w:space="0" w:color="000000"/>
            </w:tcBorders>
            <w:shd w:val="clear" w:color="auto" w:fill="auto"/>
            <w:vAlign w:val="center"/>
          </w:tcPr>
          <w:p w14:paraId="000048F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99" w:type="dxa"/>
            <w:tcBorders>
              <w:top w:val="nil"/>
              <w:left w:val="nil"/>
              <w:bottom w:val="single" w:sz="8" w:space="0" w:color="000000"/>
              <w:right w:val="single" w:sz="8" w:space="0" w:color="000000"/>
            </w:tcBorders>
            <w:shd w:val="clear" w:color="auto" w:fill="auto"/>
            <w:vAlign w:val="center"/>
          </w:tcPr>
          <w:p w14:paraId="000048F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3.00</w:t>
            </w:r>
          </w:p>
        </w:tc>
      </w:tr>
      <w:tr w:rsidR="00F4747B" w14:paraId="024646F9" w14:textId="77777777" w:rsidTr="00A34D47">
        <w:trPr>
          <w:trHeight w:val="315"/>
          <w:jc w:val="center"/>
        </w:trPr>
        <w:tc>
          <w:tcPr>
            <w:tcW w:w="1697" w:type="dxa"/>
            <w:vMerge/>
            <w:tcBorders>
              <w:left w:val="single" w:sz="8" w:space="0" w:color="000000"/>
              <w:right w:val="single" w:sz="8" w:space="0" w:color="000000"/>
            </w:tcBorders>
            <w:shd w:val="clear" w:color="auto" w:fill="auto"/>
            <w:vAlign w:val="center"/>
          </w:tcPr>
          <w:p w14:paraId="000048F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8F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723" w:type="dxa"/>
            <w:tcBorders>
              <w:top w:val="nil"/>
              <w:left w:val="nil"/>
              <w:bottom w:val="single" w:sz="8" w:space="0" w:color="000000"/>
              <w:right w:val="single" w:sz="8" w:space="0" w:color="000000"/>
            </w:tcBorders>
            <w:shd w:val="clear" w:color="auto" w:fill="auto"/>
            <w:vAlign w:val="center"/>
          </w:tcPr>
          <w:p w14:paraId="000048F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578" w:type="dxa"/>
            <w:tcBorders>
              <w:top w:val="nil"/>
              <w:left w:val="nil"/>
              <w:bottom w:val="single" w:sz="8" w:space="0" w:color="000000"/>
              <w:right w:val="single" w:sz="8" w:space="0" w:color="000000"/>
            </w:tcBorders>
            <w:shd w:val="clear" w:color="auto" w:fill="auto"/>
            <w:vAlign w:val="center"/>
          </w:tcPr>
          <w:p w14:paraId="000048F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674" w:type="dxa"/>
            <w:tcBorders>
              <w:top w:val="nil"/>
              <w:left w:val="nil"/>
              <w:bottom w:val="single" w:sz="8" w:space="0" w:color="000000"/>
              <w:right w:val="single" w:sz="8" w:space="0" w:color="000000"/>
            </w:tcBorders>
            <w:shd w:val="clear" w:color="auto" w:fill="auto"/>
            <w:vAlign w:val="center"/>
          </w:tcPr>
          <w:p w14:paraId="000048F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53" w:type="dxa"/>
            <w:tcBorders>
              <w:top w:val="nil"/>
              <w:left w:val="nil"/>
              <w:bottom w:val="single" w:sz="8" w:space="0" w:color="000000"/>
              <w:right w:val="single" w:sz="8" w:space="0" w:color="000000"/>
            </w:tcBorders>
            <w:shd w:val="clear" w:color="auto" w:fill="auto"/>
            <w:vAlign w:val="center"/>
          </w:tcPr>
          <w:p w14:paraId="000048F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53" w:type="dxa"/>
            <w:tcBorders>
              <w:top w:val="nil"/>
              <w:left w:val="nil"/>
              <w:bottom w:val="single" w:sz="8" w:space="0" w:color="000000"/>
              <w:right w:val="single" w:sz="8" w:space="0" w:color="000000"/>
            </w:tcBorders>
            <w:shd w:val="clear" w:color="auto" w:fill="auto"/>
            <w:vAlign w:val="center"/>
          </w:tcPr>
          <w:p w14:paraId="000048F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55" w:type="dxa"/>
            <w:tcBorders>
              <w:top w:val="nil"/>
              <w:left w:val="nil"/>
              <w:bottom w:val="single" w:sz="8" w:space="0" w:color="000000"/>
              <w:right w:val="single" w:sz="8" w:space="0" w:color="000000"/>
            </w:tcBorders>
            <w:shd w:val="clear" w:color="auto" w:fill="auto"/>
            <w:vAlign w:val="center"/>
          </w:tcPr>
          <w:p w14:paraId="000048F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26" w:type="dxa"/>
            <w:tcBorders>
              <w:top w:val="nil"/>
              <w:left w:val="nil"/>
              <w:bottom w:val="single" w:sz="8" w:space="0" w:color="000000"/>
              <w:right w:val="single" w:sz="8" w:space="0" w:color="000000"/>
            </w:tcBorders>
            <w:shd w:val="clear" w:color="auto" w:fill="auto"/>
            <w:vAlign w:val="center"/>
          </w:tcPr>
          <w:p w14:paraId="0000490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99" w:type="dxa"/>
            <w:tcBorders>
              <w:top w:val="nil"/>
              <w:left w:val="nil"/>
              <w:bottom w:val="single" w:sz="8" w:space="0" w:color="000000"/>
              <w:right w:val="single" w:sz="8" w:space="0" w:color="000000"/>
            </w:tcBorders>
            <w:shd w:val="clear" w:color="auto" w:fill="auto"/>
            <w:vAlign w:val="center"/>
          </w:tcPr>
          <w:p w14:paraId="0000490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3.85</w:t>
            </w:r>
          </w:p>
        </w:tc>
      </w:tr>
      <w:tr w:rsidR="00F4747B" w14:paraId="5D1D6ABD" w14:textId="77777777" w:rsidTr="00A34D47">
        <w:trPr>
          <w:trHeight w:val="315"/>
          <w:jc w:val="center"/>
        </w:trPr>
        <w:tc>
          <w:tcPr>
            <w:tcW w:w="1697" w:type="dxa"/>
            <w:vMerge w:val="restart"/>
            <w:tcBorders>
              <w:top w:val="nil"/>
              <w:left w:val="single" w:sz="8" w:space="0" w:color="000000"/>
              <w:right w:val="single" w:sz="8" w:space="0" w:color="000000"/>
            </w:tcBorders>
            <w:shd w:val="clear" w:color="auto" w:fill="auto"/>
            <w:vAlign w:val="center"/>
          </w:tcPr>
          <w:p w14:paraId="00004902"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Mathematics</w:t>
            </w:r>
          </w:p>
        </w:tc>
        <w:tc>
          <w:tcPr>
            <w:tcW w:w="1082" w:type="dxa"/>
            <w:tcBorders>
              <w:top w:val="nil"/>
              <w:left w:val="nil"/>
              <w:bottom w:val="single" w:sz="8" w:space="0" w:color="000000"/>
              <w:right w:val="single" w:sz="8" w:space="0" w:color="000000"/>
            </w:tcBorders>
            <w:shd w:val="clear" w:color="auto" w:fill="auto"/>
            <w:vAlign w:val="center"/>
          </w:tcPr>
          <w:p w14:paraId="0000490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723" w:type="dxa"/>
            <w:tcBorders>
              <w:top w:val="nil"/>
              <w:left w:val="nil"/>
              <w:bottom w:val="single" w:sz="8" w:space="0" w:color="000000"/>
              <w:right w:val="single" w:sz="8" w:space="0" w:color="000000"/>
            </w:tcBorders>
            <w:shd w:val="clear" w:color="auto" w:fill="auto"/>
            <w:vAlign w:val="center"/>
          </w:tcPr>
          <w:p w14:paraId="0000490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578" w:type="dxa"/>
            <w:tcBorders>
              <w:top w:val="nil"/>
              <w:left w:val="nil"/>
              <w:bottom w:val="single" w:sz="8" w:space="0" w:color="000000"/>
              <w:right w:val="single" w:sz="8" w:space="0" w:color="000000"/>
            </w:tcBorders>
            <w:shd w:val="clear" w:color="auto" w:fill="auto"/>
            <w:vAlign w:val="center"/>
          </w:tcPr>
          <w:p w14:paraId="0000490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674" w:type="dxa"/>
            <w:tcBorders>
              <w:top w:val="nil"/>
              <w:left w:val="nil"/>
              <w:bottom w:val="single" w:sz="8" w:space="0" w:color="000000"/>
              <w:right w:val="single" w:sz="8" w:space="0" w:color="000000"/>
            </w:tcBorders>
            <w:shd w:val="clear" w:color="auto" w:fill="auto"/>
            <w:vAlign w:val="center"/>
          </w:tcPr>
          <w:p w14:paraId="0000490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53" w:type="dxa"/>
            <w:tcBorders>
              <w:top w:val="nil"/>
              <w:left w:val="nil"/>
              <w:bottom w:val="single" w:sz="8" w:space="0" w:color="000000"/>
              <w:right w:val="single" w:sz="8" w:space="0" w:color="000000"/>
            </w:tcBorders>
            <w:shd w:val="clear" w:color="auto" w:fill="auto"/>
            <w:vAlign w:val="center"/>
          </w:tcPr>
          <w:p w14:paraId="0000490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753" w:type="dxa"/>
            <w:tcBorders>
              <w:top w:val="nil"/>
              <w:left w:val="nil"/>
              <w:bottom w:val="single" w:sz="8" w:space="0" w:color="000000"/>
              <w:right w:val="single" w:sz="8" w:space="0" w:color="000000"/>
            </w:tcBorders>
            <w:shd w:val="clear" w:color="auto" w:fill="auto"/>
            <w:vAlign w:val="center"/>
          </w:tcPr>
          <w:p w14:paraId="0000490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18</w:t>
            </w:r>
          </w:p>
        </w:tc>
        <w:tc>
          <w:tcPr>
            <w:tcW w:w="755" w:type="dxa"/>
            <w:tcBorders>
              <w:top w:val="nil"/>
              <w:left w:val="nil"/>
              <w:bottom w:val="single" w:sz="8" w:space="0" w:color="000000"/>
              <w:right w:val="single" w:sz="8" w:space="0" w:color="000000"/>
            </w:tcBorders>
            <w:shd w:val="clear" w:color="auto" w:fill="auto"/>
            <w:vAlign w:val="center"/>
          </w:tcPr>
          <w:p w14:paraId="0000490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26" w:type="dxa"/>
            <w:tcBorders>
              <w:top w:val="nil"/>
              <w:left w:val="nil"/>
              <w:bottom w:val="single" w:sz="8" w:space="0" w:color="000000"/>
              <w:right w:val="single" w:sz="8" w:space="0" w:color="000000"/>
            </w:tcBorders>
            <w:shd w:val="clear" w:color="auto" w:fill="auto"/>
            <w:vAlign w:val="center"/>
          </w:tcPr>
          <w:p w14:paraId="0000490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599" w:type="dxa"/>
            <w:tcBorders>
              <w:top w:val="nil"/>
              <w:left w:val="nil"/>
              <w:bottom w:val="single" w:sz="8" w:space="0" w:color="000000"/>
              <w:right w:val="single" w:sz="8" w:space="0" w:color="000000"/>
            </w:tcBorders>
            <w:shd w:val="clear" w:color="auto" w:fill="auto"/>
            <w:vAlign w:val="center"/>
          </w:tcPr>
          <w:p w14:paraId="0000490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3.97</w:t>
            </w:r>
          </w:p>
        </w:tc>
      </w:tr>
      <w:tr w:rsidR="00F4747B" w14:paraId="4C94BBEA" w14:textId="77777777" w:rsidTr="00A34D47">
        <w:trPr>
          <w:trHeight w:val="315"/>
          <w:jc w:val="center"/>
        </w:trPr>
        <w:tc>
          <w:tcPr>
            <w:tcW w:w="1697" w:type="dxa"/>
            <w:vMerge/>
            <w:tcBorders>
              <w:top w:val="nil"/>
              <w:left w:val="single" w:sz="8" w:space="0" w:color="000000"/>
              <w:right w:val="single" w:sz="8" w:space="0" w:color="000000"/>
            </w:tcBorders>
            <w:shd w:val="clear" w:color="auto" w:fill="auto"/>
            <w:vAlign w:val="center"/>
          </w:tcPr>
          <w:p w14:paraId="0000490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90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723" w:type="dxa"/>
            <w:tcBorders>
              <w:top w:val="nil"/>
              <w:left w:val="nil"/>
              <w:bottom w:val="single" w:sz="8" w:space="0" w:color="000000"/>
              <w:right w:val="single" w:sz="8" w:space="0" w:color="000000"/>
            </w:tcBorders>
            <w:shd w:val="clear" w:color="auto" w:fill="auto"/>
            <w:vAlign w:val="center"/>
          </w:tcPr>
          <w:p w14:paraId="0000490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578" w:type="dxa"/>
            <w:tcBorders>
              <w:top w:val="nil"/>
              <w:left w:val="nil"/>
              <w:bottom w:val="single" w:sz="8" w:space="0" w:color="000000"/>
              <w:right w:val="single" w:sz="8" w:space="0" w:color="000000"/>
            </w:tcBorders>
            <w:shd w:val="clear" w:color="auto" w:fill="auto"/>
            <w:vAlign w:val="center"/>
          </w:tcPr>
          <w:p w14:paraId="0000490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674" w:type="dxa"/>
            <w:tcBorders>
              <w:top w:val="nil"/>
              <w:left w:val="nil"/>
              <w:bottom w:val="single" w:sz="8" w:space="0" w:color="000000"/>
              <w:right w:val="single" w:sz="8" w:space="0" w:color="000000"/>
            </w:tcBorders>
            <w:shd w:val="clear" w:color="auto" w:fill="auto"/>
            <w:vAlign w:val="center"/>
          </w:tcPr>
          <w:p w14:paraId="0000491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53" w:type="dxa"/>
            <w:tcBorders>
              <w:top w:val="nil"/>
              <w:left w:val="nil"/>
              <w:bottom w:val="single" w:sz="8" w:space="0" w:color="000000"/>
              <w:right w:val="single" w:sz="8" w:space="0" w:color="000000"/>
            </w:tcBorders>
            <w:shd w:val="clear" w:color="auto" w:fill="auto"/>
            <w:vAlign w:val="center"/>
          </w:tcPr>
          <w:p w14:paraId="0000491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53" w:type="dxa"/>
            <w:tcBorders>
              <w:top w:val="nil"/>
              <w:left w:val="nil"/>
              <w:bottom w:val="single" w:sz="8" w:space="0" w:color="000000"/>
              <w:right w:val="single" w:sz="8" w:space="0" w:color="000000"/>
            </w:tcBorders>
            <w:shd w:val="clear" w:color="auto" w:fill="auto"/>
            <w:vAlign w:val="center"/>
          </w:tcPr>
          <w:p w14:paraId="0000491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55" w:type="dxa"/>
            <w:tcBorders>
              <w:top w:val="nil"/>
              <w:left w:val="nil"/>
              <w:bottom w:val="single" w:sz="8" w:space="0" w:color="000000"/>
              <w:right w:val="single" w:sz="8" w:space="0" w:color="000000"/>
            </w:tcBorders>
            <w:shd w:val="clear" w:color="auto" w:fill="auto"/>
            <w:vAlign w:val="center"/>
          </w:tcPr>
          <w:p w14:paraId="0000491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26" w:type="dxa"/>
            <w:tcBorders>
              <w:top w:val="nil"/>
              <w:left w:val="nil"/>
              <w:bottom w:val="single" w:sz="8" w:space="0" w:color="000000"/>
              <w:right w:val="single" w:sz="8" w:space="0" w:color="000000"/>
            </w:tcBorders>
            <w:shd w:val="clear" w:color="auto" w:fill="auto"/>
            <w:vAlign w:val="center"/>
          </w:tcPr>
          <w:p w14:paraId="0000491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99" w:type="dxa"/>
            <w:tcBorders>
              <w:top w:val="nil"/>
              <w:left w:val="nil"/>
              <w:bottom w:val="single" w:sz="8" w:space="0" w:color="000000"/>
              <w:right w:val="single" w:sz="8" w:space="0" w:color="000000"/>
            </w:tcBorders>
            <w:shd w:val="clear" w:color="auto" w:fill="auto"/>
            <w:vAlign w:val="center"/>
          </w:tcPr>
          <w:p w14:paraId="0000491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3.64</w:t>
            </w:r>
          </w:p>
        </w:tc>
      </w:tr>
      <w:tr w:rsidR="00F4747B" w14:paraId="00F9D608" w14:textId="77777777" w:rsidTr="00A34D47">
        <w:trPr>
          <w:trHeight w:val="315"/>
          <w:jc w:val="center"/>
        </w:trPr>
        <w:tc>
          <w:tcPr>
            <w:tcW w:w="1697" w:type="dxa"/>
            <w:vMerge/>
            <w:tcBorders>
              <w:top w:val="nil"/>
              <w:left w:val="single" w:sz="8" w:space="0" w:color="000000"/>
              <w:right w:val="single" w:sz="8" w:space="0" w:color="000000"/>
            </w:tcBorders>
            <w:shd w:val="clear" w:color="auto" w:fill="auto"/>
            <w:vAlign w:val="center"/>
          </w:tcPr>
          <w:p w14:paraId="00004916"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91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723" w:type="dxa"/>
            <w:tcBorders>
              <w:top w:val="nil"/>
              <w:left w:val="nil"/>
              <w:bottom w:val="single" w:sz="8" w:space="0" w:color="000000"/>
              <w:right w:val="single" w:sz="8" w:space="0" w:color="000000"/>
            </w:tcBorders>
            <w:shd w:val="clear" w:color="auto" w:fill="auto"/>
            <w:vAlign w:val="center"/>
          </w:tcPr>
          <w:p w14:paraId="0000491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578" w:type="dxa"/>
            <w:tcBorders>
              <w:top w:val="nil"/>
              <w:left w:val="nil"/>
              <w:bottom w:val="single" w:sz="8" w:space="0" w:color="000000"/>
              <w:right w:val="single" w:sz="8" w:space="0" w:color="000000"/>
            </w:tcBorders>
            <w:shd w:val="clear" w:color="auto" w:fill="auto"/>
            <w:vAlign w:val="center"/>
          </w:tcPr>
          <w:p w14:paraId="0000491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674" w:type="dxa"/>
            <w:tcBorders>
              <w:top w:val="nil"/>
              <w:left w:val="nil"/>
              <w:bottom w:val="single" w:sz="8" w:space="0" w:color="000000"/>
              <w:right w:val="single" w:sz="8" w:space="0" w:color="000000"/>
            </w:tcBorders>
            <w:shd w:val="clear" w:color="auto" w:fill="auto"/>
            <w:vAlign w:val="center"/>
          </w:tcPr>
          <w:p w14:paraId="0000491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753" w:type="dxa"/>
            <w:tcBorders>
              <w:top w:val="nil"/>
              <w:left w:val="nil"/>
              <w:bottom w:val="single" w:sz="8" w:space="0" w:color="000000"/>
              <w:right w:val="single" w:sz="8" w:space="0" w:color="000000"/>
            </w:tcBorders>
            <w:shd w:val="clear" w:color="auto" w:fill="auto"/>
            <w:vAlign w:val="center"/>
          </w:tcPr>
          <w:p w14:paraId="0000491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53" w:type="dxa"/>
            <w:tcBorders>
              <w:top w:val="nil"/>
              <w:left w:val="nil"/>
              <w:bottom w:val="single" w:sz="8" w:space="0" w:color="000000"/>
              <w:right w:val="single" w:sz="8" w:space="0" w:color="000000"/>
            </w:tcBorders>
            <w:shd w:val="clear" w:color="auto" w:fill="auto"/>
            <w:vAlign w:val="center"/>
          </w:tcPr>
          <w:p w14:paraId="0000491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55" w:type="dxa"/>
            <w:tcBorders>
              <w:top w:val="nil"/>
              <w:left w:val="nil"/>
              <w:bottom w:val="single" w:sz="8" w:space="0" w:color="000000"/>
              <w:right w:val="single" w:sz="8" w:space="0" w:color="000000"/>
            </w:tcBorders>
            <w:shd w:val="clear" w:color="auto" w:fill="auto"/>
            <w:vAlign w:val="center"/>
          </w:tcPr>
          <w:p w14:paraId="0000491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26" w:type="dxa"/>
            <w:tcBorders>
              <w:top w:val="nil"/>
              <w:left w:val="nil"/>
              <w:bottom w:val="single" w:sz="8" w:space="0" w:color="000000"/>
              <w:right w:val="single" w:sz="8" w:space="0" w:color="000000"/>
            </w:tcBorders>
            <w:shd w:val="clear" w:color="auto" w:fill="auto"/>
            <w:vAlign w:val="center"/>
          </w:tcPr>
          <w:p w14:paraId="0000491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1599" w:type="dxa"/>
            <w:tcBorders>
              <w:top w:val="nil"/>
              <w:left w:val="nil"/>
              <w:bottom w:val="single" w:sz="8" w:space="0" w:color="000000"/>
              <w:right w:val="single" w:sz="8" w:space="0" w:color="000000"/>
            </w:tcBorders>
            <w:shd w:val="clear" w:color="auto" w:fill="auto"/>
            <w:vAlign w:val="center"/>
          </w:tcPr>
          <w:p w14:paraId="0000491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3.90</w:t>
            </w:r>
          </w:p>
        </w:tc>
      </w:tr>
      <w:tr w:rsidR="00F4747B" w14:paraId="0B94921A" w14:textId="77777777" w:rsidTr="00A34D47">
        <w:trPr>
          <w:trHeight w:val="315"/>
          <w:jc w:val="center"/>
        </w:trPr>
        <w:tc>
          <w:tcPr>
            <w:tcW w:w="1697" w:type="dxa"/>
            <w:vMerge w:val="restart"/>
            <w:tcBorders>
              <w:top w:val="nil"/>
              <w:left w:val="single" w:sz="8" w:space="0" w:color="000000"/>
              <w:right w:val="single" w:sz="8" w:space="0" w:color="000000"/>
            </w:tcBorders>
            <w:shd w:val="clear" w:color="auto" w:fill="auto"/>
            <w:vAlign w:val="center"/>
          </w:tcPr>
          <w:p w14:paraId="00004920"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Science/STEM</w:t>
            </w:r>
          </w:p>
        </w:tc>
        <w:tc>
          <w:tcPr>
            <w:tcW w:w="1082" w:type="dxa"/>
            <w:tcBorders>
              <w:top w:val="nil"/>
              <w:left w:val="nil"/>
              <w:bottom w:val="single" w:sz="8" w:space="0" w:color="000000"/>
              <w:right w:val="single" w:sz="8" w:space="0" w:color="000000"/>
            </w:tcBorders>
            <w:shd w:val="clear" w:color="auto" w:fill="auto"/>
            <w:vAlign w:val="center"/>
          </w:tcPr>
          <w:p w14:paraId="0000492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723" w:type="dxa"/>
            <w:tcBorders>
              <w:top w:val="nil"/>
              <w:left w:val="nil"/>
              <w:bottom w:val="single" w:sz="8" w:space="0" w:color="000000"/>
              <w:right w:val="single" w:sz="8" w:space="0" w:color="000000"/>
            </w:tcBorders>
            <w:shd w:val="clear" w:color="auto" w:fill="auto"/>
            <w:vAlign w:val="center"/>
          </w:tcPr>
          <w:p w14:paraId="0000492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492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74" w:type="dxa"/>
            <w:tcBorders>
              <w:top w:val="nil"/>
              <w:left w:val="nil"/>
              <w:bottom w:val="single" w:sz="8" w:space="0" w:color="000000"/>
              <w:right w:val="single" w:sz="8" w:space="0" w:color="000000"/>
            </w:tcBorders>
            <w:shd w:val="clear" w:color="auto" w:fill="auto"/>
            <w:vAlign w:val="center"/>
          </w:tcPr>
          <w:p w14:paraId="0000492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53" w:type="dxa"/>
            <w:tcBorders>
              <w:top w:val="nil"/>
              <w:left w:val="nil"/>
              <w:bottom w:val="single" w:sz="8" w:space="0" w:color="000000"/>
              <w:right w:val="single" w:sz="8" w:space="0" w:color="000000"/>
            </w:tcBorders>
            <w:shd w:val="clear" w:color="auto" w:fill="auto"/>
            <w:vAlign w:val="center"/>
          </w:tcPr>
          <w:p w14:paraId="0000492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53" w:type="dxa"/>
            <w:tcBorders>
              <w:top w:val="nil"/>
              <w:left w:val="nil"/>
              <w:bottom w:val="single" w:sz="8" w:space="0" w:color="000000"/>
              <w:right w:val="single" w:sz="8" w:space="0" w:color="000000"/>
            </w:tcBorders>
            <w:shd w:val="clear" w:color="auto" w:fill="auto"/>
            <w:vAlign w:val="center"/>
          </w:tcPr>
          <w:p w14:paraId="0000492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55" w:type="dxa"/>
            <w:tcBorders>
              <w:top w:val="nil"/>
              <w:left w:val="nil"/>
              <w:bottom w:val="single" w:sz="8" w:space="0" w:color="000000"/>
              <w:right w:val="single" w:sz="8" w:space="0" w:color="000000"/>
            </w:tcBorders>
            <w:shd w:val="clear" w:color="auto" w:fill="auto"/>
            <w:vAlign w:val="center"/>
          </w:tcPr>
          <w:p w14:paraId="0000492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26" w:type="dxa"/>
            <w:tcBorders>
              <w:top w:val="nil"/>
              <w:left w:val="nil"/>
              <w:bottom w:val="single" w:sz="8" w:space="0" w:color="000000"/>
              <w:right w:val="single" w:sz="8" w:space="0" w:color="000000"/>
            </w:tcBorders>
            <w:shd w:val="clear" w:color="auto" w:fill="auto"/>
            <w:vAlign w:val="center"/>
          </w:tcPr>
          <w:p w14:paraId="0000492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99" w:type="dxa"/>
            <w:tcBorders>
              <w:top w:val="nil"/>
              <w:left w:val="nil"/>
              <w:bottom w:val="single" w:sz="8" w:space="0" w:color="000000"/>
              <w:right w:val="single" w:sz="8" w:space="0" w:color="000000"/>
            </w:tcBorders>
            <w:shd w:val="clear" w:color="auto" w:fill="auto"/>
            <w:vAlign w:val="center"/>
          </w:tcPr>
          <w:p w14:paraId="0000492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4.80</w:t>
            </w:r>
          </w:p>
        </w:tc>
      </w:tr>
      <w:tr w:rsidR="00F4747B" w14:paraId="5DB5B4D4" w14:textId="77777777" w:rsidTr="00A34D47">
        <w:trPr>
          <w:trHeight w:val="315"/>
          <w:jc w:val="center"/>
        </w:trPr>
        <w:tc>
          <w:tcPr>
            <w:tcW w:w="1697" w:type="dxa"/>
            <w:vMerge/>
            <w:tcBorders>
              <w:top w:val="nil"/>
              <w:left w:val="single" w:sz="8" w:space="0" w:color="000000"/>
              <w:right w:val="single" w:sz="8" w:space="0" w:color="000000"/>
            </w:tcBorders>
            <w:shd w:val="clear" w:color="auto" w:fill="auto"/>
            <w:vAlign w:val="center"/>
          </w:tcPr>
          <w:p w14:paraId="0000492A"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92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723" w:type="dxa"/>
            <w:tcBorders>
              <w:top w:val="nil"/>
              <w:left w:val="nil"/>
              <w:bottom w:val="single" w:sz="8" w:space="0" w:color="000000"/>
              <w:right w:val="single" w:sz="8" w:space="0" w:color="000000"/>
            </w:tcBorders>
            <w:shd w:val="clear" w:color="auto" w:fill="auto"/>
            <w:vAlign w:val="center"/>
          </w:tcPr>
          <w:p w14:paraId="0000492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578" w:type="dxa"/>
            <w:tcBorders>
              <w:top w:val="nil"/>
              <w:left w:val="nil"/>
              <w:bottom w:val="single" w:sz="8" w:space="0" w:color="000000"/>
              <w:right w:val="single" w:sz="8" w:space="0" w:color="000000"/>
            </w:tcBorders>
            <w:shd w:val="clear" w:color="auto" w:fill="auto"/>
            <w:vAlign w:val="center"/>
          </w:tcPr>
          <w:p w14:paraId="0000492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674" w:type="dxa"/>
            <w:tcBorders>
              <w:top w:val="nil"/>
              <w:left w:val="nil"/>
              <w:bottom w:val="single" w:sz="8" w:space="0" w:color="000000"/>
              <w:right w:val="single" w:sz="8" w:space="0" w:color="000000"/>
            </w:tcBorders>
            <w:shd w:val="clear" w:color="auto" w:fill="auto"/>
            <w:vAlign w:val="center"/>
          </w:tcPr>
          <w:p w14:paraId="0000492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53" w:type="dxa"/>
            <w:tcBorders>
              <w:top w:val="nil"/>
              <w:left w:val="nil"/>
              <w:bottom w:val="single" w:sz="8" w:space="0" w:color="000000"/>
              <w:right w:val="single" w:sz="8" w:space="0" w:color="000000"/>
            </w:tcBorders>
            <w:shd w:val="clear" w:color="auto" w:fill="auto"/>
            <w:vAlign w:val="center"/>
          </w:tcPr>
          <w:p w14:paraId="0000492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53" w:type="dxa"/>
            <w:tcBorders>
              <w:top w:val="nil"/>
              <w:left w:val="nil"/>
              <w:bottom w:val="single" w:sz="8" w:space="0" w:color="000000"/>
              <w:right w:val="single" w:sz="8" w:space="0" w:color="000000"/>
            </w:tcBorders>
            <w:shd w:val="clear" w:color="auto" w:fill="auto"/>
            <w:vAlign w:val="center"/>
          </w:tcPr>
          <w:p w14:paraId="0000493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55" w:type="dxa"/>
            <w:tcBorders>
              <w:top w:val="nil"/>
              <w:left w:val="nil"/>
              <w:bottom w:val="single" w:sz="8" w:space="0" w:color="000000"/>
              <w:right w:val="single" w:sz="8" w:space="0" w:color="000000"/>
            </w:tcBorders>
            <w:shd w:val="clear" w:color="auto" w:fill="auto"/>
            <w:vAlign w:val="center"/>
          </w:tcPr>
          <w:p w14:paraId="0000493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6" w:type="dxa"/>
            <w:tcBorders>
              <w:top w:val="nil"/>
              <w:left w:val="nil"/>
              <w:bottom w:val="single" w:sz="8" w:space="0" w:color="000000"/>
              <w:right w:val="single" w:sz="8" w:space="0" w:color="000000"/>
            </w:tcBorders>
            <w:shd w:val="clear" w:color="auto" w:fill="auto"/>
            <w:vAlign w:val="center"/>
          </w:tcPr>
          <w:p w14:paraId="0000493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99" w:type="dxa"/>
            <w:tcBorders>
              <w:top w:val="nil"/>
              <w:left w:val="nil"/>
              <w:bottom w:val="single" w:sz="8" w:space="0" w:color="000000"/>
              <w:right w:val="single" w:sz="8" w:space="0" w:color="000000"/>
            </w:tcBorders>
            <w:shd w:val="clear" w:color="auto" w:fill="auto"/>
            <w:vAlign w:val="center"/>
          </w:tcPr>
          <w:p w14:paraId="0000493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3.57</w:t>
            </w:r>
          </w:p>
        </w:tc>
      </w:tr>
      <w:tr w:rsidR="00F4747B" w14:paraId="1EE71600" w14:textId="77777777" w:rsidTr="00A34D47">
        <w:trPr>
          <w:trHeight w:val="315"/>
          <w:jc w:val="center"/>
        </w:trPr>
        <w:tc>
          <w:tcPr>
            <w:tcW w:w="1697" w:type="dxa"/>
            <w:vMerge/>
            <w:tcBorders>
              <w:top w:val="nil"/>
              <w:left w:val="single" w:sz="8" w:space="0" w:color="000000"/>
              <w:right w:val="single" w:sz="8" w:space="0" w:color="000000"/>
            </w:tcBorders>
            <w:shd w:val="clear" w:color="auto" w:fill="auto"/>
            <w:vAlign w:val="center"/>
          </w:tcPr>
          <w:p w14:paraId="0000493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93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723" w:type="dxa"/>
            <w:tcBorders>
              <w:top w:val="nil"/>
              <w:left w:val="nil"/>
              <w:bottom w:val="single" w:sz="8" w:space="0" w:color="000000"/>
              <w:right w:val="single" w:sz="8" w:space="0" w:color="000000"/>
            </w:tcBorders>
            <w:shd w:val="clear" w:color="auto" w:fill="auto"/>
            <w:vAlign w:val="center"/>
          </w:tcPr>
          <w:p w14:paraId="0000493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578" w:type="dxa"/>
            <w:tcBorders>
              <w:top w:val="nil"/>
              <w:left w:val="nil"/>
              <w:bottom w:val="single" w:sz="8" w:space="0" w:color="000000"/>
              <w:right w:val="single" w:sz="8" w:space="0" w:color="000000"/>
            </w:tcBorders>
            <w:shd w:val="clear" w:color="auto" w:fill="auto"/>
            <w:vAlign w:val="center"/>
          </w:tcPr>
          <w:p w14:paraId="0000493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674" w:type="dxa"/>
            <w:tcBorders>
              <w:top w:val="nil"/>
              <w:left w:val="nil"/>
              <w:bottom w:val="single" w:sz="8" w:space="0" w:color="000000"/>
              <w:right w:val="single" w:sz="8" w:space="0" w:color="000000"/>
            </w:tcBorders>
            <w:shd w:val="clear" w:color="auto" w:fill="auto"/>
            <w:vAlign w:val="center"/>
          </w:tcPr>
          <w:p w14:paraId="0000493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53" w:type="dxa"/>
            <w:tcBorders>
              <w:top w:val="nil"/>
              <w:left w:val="nil"/>
              <w:bottom w:val="single" w:sz="8" w:space="0" w:color="000000"/>
              <w:right w:val="single" w:sz="8" w:space="0" w:color="000000"/>
            </w:tcBorders>
            <w:shd w:val="clear" w:color="auto" w:fill="auto"/>
            <w:vAlign w:val="center"/>
          </w:tcPr>
          <w:p w14:paraId="0000493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53" w:type="dxa"/>
            <w:tcBorders>
              <w:top w:val="nil"/>
              <w:left w:val="nil"/>
              <w:bottom w:val="single" w:sz="8" w:space="0" w:color="000000"/>
              <w:right w:val="single" w:sz="8" w:space="0" w:color="000000"/>
            </w:tcBorders>
            <w:shd w:val="clear" w:color="auto" w:fill="auto"/>
            <w:vAlign w:val="center"/>
          </w:tcPr>
          <w:p w14:paraId="0000493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55" w:type="dxa"/>
            <w:tcBorders>
              <w:top w:val="nil"/>
              <w:left w:val="nil"/>
              <w:bottom w:val="single" w:sz="8" w:space="0" w:color="000000"/>
              <w:right w:val="single" w:sz="8" w:space="0" w:color="000000"/>
            </w:tcBorders>
            <w:shd w:val="clear" w:color="auto" w:fill="auto"/>
            <w:vAlign w:val="center"/>
          </w:tcPr>
          <w:p w14:paraId="0000493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26" w:type="dxa"/>
            <w:tcBorders>
              <w:top w:val="nil"/>
              <w:left w:val="nil"/>
              <w:bottom w:val="single" w:sz="8" w:space="0" w:color="000000"/>
              <w:right w:val="single" w:sz="8" w:space="0" w:color="000000"/>
            </w:tcBorders>
            <w:shd w:val="clear" w:color="auto" w:fill="auto"/>
            <w:vAlign w:val="center"/>
          </w:tcPr>
          <w:p w14:paraId="0000493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99" w:type="dxa"/>
            <w:tcBorders>
              <w:top w:val="nil"/>
              <w:left w:val="nil"/>
              <w:bottom w:val="single" w:sz="8" w:space="0" w:color="000000"/>
              <w:right w:val="single" w:sz="8" w:space="0" w:color="000000"/>
            </w:tcBorders>
            <w:shd w:val="clear" w:color="auto" w:fill="auto"/>
            <w:vAlign w:val="center"/>
          </w:tcPr>
          <w:p w14:paraId="0000493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3.63</w:t>
            </w:r>
          </w:p>
        </w:tc>
      </w:tr>
      <w:tr w:rsidR="00F4747B" w14:paraId="2243CC3A" w14:textId="77777777" w:rsidTr="00A34D47">
        <w:trPr>
          <w:trHeight w:val="315"/>
          <w:jc w:val="center"/>
        </w:trPr>
        <w:tc>
          <w:tcPr>
            <w:tcW w:w="1697" w:type="dxa"/>
            <w:vMerge w:val="restart"/>
            <w:tcBorders>
              <w:top w:val="nil"/>
              <w:left w:val="single" w:sz="8" w:space="0" w:color="000000"/>
              <w:right w:val="single" w:sz="8" w:space="0" w:color="000000"/>
            </w:tcBorders>
            <w:shd w:val="clear" w:color="auto" w:fill="auto"/>
            <w:vAlign w:val="center"/>
          </w:tcPr>
          <w:p w14:paraId="0000493E"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History/Social Studies</w:t>
            </w:r>
          </w:p>
        </w:tc>
        <w:tc>
          <w:tcPr>
            <w:tcW w:w="1082" w:type="dxa"/>
            <w:tcBorders>
              <w:top w:val="nil"/>
              <w:left w:val="nil"/>
              <w:bottom w:val="single" w:sz="8" w:space="0" w:color="000000"/>
              <w:right w:val="single" w:sz="8" w:space="0" w:color="000000"/>
            </w:tcBorders>
            <w:shd w:val="clear" w:color="auto" w:fill="auto"/>
            <w:vAlign w:val="center"/>
          </w:tcPr>
          <w:p w14:paraId="0000493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723" w:type="dxa"/>
            <w:tcBorders>
              <w:top w:val="nil"/>
              <w:left w:val="nil"/>
              <w:bottom w:val="single" w:sz="8" w:space="0" w:color="000000"/>
              <w:right w:val="single" w:sz="8" w:space="0" w:color="000000"/>
            </w:tcBorders>
            <w:shd w:val="clear" w:color="auto" w:fill="auto"/>
            <w:vAlign w:val="center"/>
          </w:tcPr>
          <w:p w14:paraId="0000494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494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74" w:type="dxa"/>
            <w:tcBorders>
              <w:top w:val="nil"/>
              <w:left w:val="nil"/>
              <w:bottom w:val="single" w:sz="8" w:space="0" w:color="000000"/>
              <w:right w:val="single" w:sz="8" w:space="0" w:color="000000"/>
            </w:tcBorders>
            <w:shd w:val="clear" w:color="auto" w:fill="auto"/>
            <w:vAlign w:val="center"/>
          </w:tcPr>
          <w:p w14:paraId="0000494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53" w:type="dxa"/>
            <w:tcBorders>
              <w:top w:val="nil"/>
              <w:left w:val="nil"/>
              <w:bottom w:val="single" w:sz="8" w:space="0" w:color="000000"/>
              <w:right w:val="single" w:sz="8" w:space="0" w:color="000000"/>
            </w:tcBorders>
            <w:shd w:val="clear" w:color="auto" w:fill="auto"/>
            <w:vAlign w:val="center"/>
          </w:tcPr>
          <w:p w14:paraId="0000494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53" w:type="dxa"/>
            <w:tcBorders>
              <w:top w:val="nil"/>
              <w:left w:val="nil"/>
              <w:bottom w:val="single" w:sz="8" w:space="0" w:color="000000"/>
              <w:right w:val="single" w:sz="8" w:space="0" w:color="000000"/>
            </w:tcBorders>
            <w:shd w:val="clear" w:color="auto" w:fill="auto"/>
            <w:vAlign w:val="center"/>
          </w:tcPr>
          <w:p w14:paraId="0000494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55" w:type="dxa"/>
            <w:tcBorders>
              <w:top w:val="nil"/>
              <w:left w:val="nil"/>
              <w:bottom w:val="single" w:sz="8" w:space="0" w:color="000000"/>
              <w:right w:val="single" w:sz="8" w:space="0" w:color="000000"/>
            </w:tcBorders>
            <w:shd w:val="clear" w:color="auto" w:fill="auto"/>
            <w:vAlign w:val="center"/>
          </w:tcPr>
          <w:p w14:paraId="0000494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26" w:type="dxa"/>
            <w:tcBorders>
              <w:top w:val="nil"/>
              <w:left w:val="nil"/>
              <w:bottom w:val="single" w:sz="8" w:space="0" w:color="000000"/>
              <w:right w:val="single" w:sz="8" w:space="0" w:color="000000"/>
            </w:tcBorders>
            <w:shd w:val="clear" w:color="auto" w:fill="auto"/>
            <w:vAlign w:val="center"/>
          </w:tcPr>
          <w:p w14:paraId="0000494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99" w:type="dxa"/>
            <w:tcBorders>
              <w:top w:val="nil"/>
              <w:left w:val="nil"/>
              <w:bottom w:val="single" w:sz="8" w:space="0" w:color="000000"/>
              <w:right w:val="single" w:sz="8" w:space="0" w:color="000000"/>
            </w:tcBorders>
            <w:shd w:val="clear" w:color="auto" w:fill="auto"/>
            <w:vAlign w:val="center"/>
          </w:tcPr>
          <w:p w14:paraId="0000494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4.30</w:t>
            </w:r>
          </w:p>
        </w:tc>
      </w:tr>
      <w:tr w:rsidR="00F4747B" w14:paraId="1DFE98D3" w14:textId="77777777" w:rsidTr="00A34D47">
        <w:trPr>
          <w:trHeight w:val="315"/>
          <w:jc w:val="center"/>
        </w:trPr>
        <w:tc>
          <w:tcPr>
            <w:tcW w:w="1697" w:type="dxa"/>
            <w:vMerge/>
            <w:tcBorders>
              <w:top w:val="nil"/>
              <w:left w:val="single" w:sz="8" w:space="0" w:color="000000"/>
              <w:right w:val="single" w:sz="8" w:space="0" w:color="000000"/>
            </w:tcBorders>
            <w:shd w:val="clear" w:color="auto" w:fill="auto"/>
            <w:vAlign w:val="center"/>
          </w:tcPr>
          <w:p w14:paraId="0000494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94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723" w:type="dxa"/>
            <w:tcBorders>
              <w:top w:val="nil"/>
              <w:left w:val="nil"/>
              <w:bottom w:val="single" w:sz="8" w:space="0" w:color="000000"/>
              <w:right w:val="single" w:sz="8" w:space="0" w:color="000000"/>
            </w:tcBorders>
            <w:shd w:val="clear" w:color="auto" w:fill="auto"/>
            <w:vAlign w:val="center"/>
          </w:tcPr>
          <w:p w14:paraId="0000494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578" w:type="dxa"/>
            <w:tcBorders>
              <w:top w:val="nil"/>
              <w:left w:val="nil"/>
              <w:bottom w:val="single" w:sz="8" w:space="0" w:color="000000"/>
              <w:right w:val="single" w:sz="8" w:space="0" w:color="000000"/>
            </w:tcBorders>
            <w:shd w:val="clear" w:color="auto" w:fill="auto"/>
            <w:vAlign w:val="center"/>
          </w:tcPr>
          <w:p w14:paraId="0000494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674" w:type="dxa"/>
            <w:tcBorders>
              <w:top w:val="nil"/>
              <w:left w:val="nil"/>
              <w:bottom w:val="single" w:sz="8" w:space="0" w:color="000000"/>
              <w:right w:val="single" w:sz="8" w:space="0" w:color="000000"/>
            </w:tcBorders>
            <w:shd w:val="clear" w:color="auto" w:fill="auto"/>
            <w:vAlign w:val="center"/>
          </w:tcPr>
          <w:p w14:paraId="0000494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53" w:type="dxa"/>
            <w:tcBorders>
              <w:top w:val="nil"/>
              <w:left w:val="nil"/>
              <w:bottom w:val="single" w:sz="8" w:space="0" w:color="000000"/>
              <w:right w:val="single" w:sz="8" w:space="0" w:color="000000"/>
            </w:tcBorders>
            <w:shd w:val="clear" w:color="auto" w:fill="auto"/>
            <w:vAlign w:val="center"/>
          </w:tcPr>
          <w:p w14:paraId="0000494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53" w:type="dxa"/>
            <w:tcBorders>
              <w:top w:val="nil"/>
              <w:left w:val="nil"/>
              <w:bottom w:val="single" w:sz="8" w:space="0" w:color="000000"/>
              <w:right w:val="single" w:sz="8" w:space="0" w:color="000000"/>
            </w:tcBorders>
            <w:shd w:val="clear" w:color="auto" w:fill="auto"/>
            <w:vAlign w:val="center"/>
          </w:tcPr>
          <w:p w14:paraId="0000494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55" w:type="dxa"/>
            <w:tcBorders>
              <w:top w:val="nil"/>
              <w:left w:val="nil"/>
              <w:bottom w:val="single" w:sz="8" w:space="0" w:color="000000"/>
              <w:right w:val="single" w:sz="8" w:space="0" w:color="000000"/>
            </w:tcBorders>
            <w:shd w:val="clear" w:color="auto" w:fill="auto"/>
            <w:vAlign w:val="center"/>
          </w:tcPr>
          <w:p w14:paraId="0000494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26" w:type="dxa"/>
            <w:tcBorders>
              <w:top w:val="nil"/>
              <w:left w:val="nil"/>
              <w:bottom w:val="single" w:sz="8" w:space="0" w:color="000000"/>
              <w:right w:val="single" w:sz="8" w:space="0" w:color="000000"/>
            </w:tcBorders>
            <w:shd w:val="clear" w:color="auto" w:fill="auto"/>
            <w:vAlign w:val="center"/>
          </w:tcPr>
          <w:p w14:paraId="0000495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99" w:type="dxa"/>
            <w:tcBorders>
              <w:top w:val="nil"/>
              <w:left w:val="nil"/>
              <w:bottom w:val="single" w:sz="8" w:space="0" w:color="000000"/>
              <w:right w:val="single" w:sz="8" w:space="0" w:color="000000"/>
            </w:tcBorders>
            <w:shd w:val="clear" w:color="auto" w:fill="auto"/>
            <w:vAlign w:val="center"/>
          </w:tcPr>
          <w:p w14:paraId="0000495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3.44</w:t>
            </w:r>
          </w:p>
        </w:tc>
      </w:tr>
      <w:tr w:rsidR="00F4747B" w14:paraId="4B39A2A1" w14:textId="77777777" w:rsidTr="00A34D47">
        <w:trPr>
          <w:trHeight w:val="315"/>
          <w:jc w:val="center"/>
        </w:trPr>
        <w:tc>
          <w:tcPr>
            <w:tcW w:w="1697" w:type="dxa"/>
            <w:vMerge/>
            <w:tcBorders>
              <w:top w:val="nil"/>
              <w:left w:val="single" w:sz="8" w:space="0" w:color="000000"/>
              <w:right w:val="single" w:sz="8" w:space="0" w:color="000000"/>
            </w:tcBorders>
            <w:shd w:val="clear" w:color="auto" w:fill="auto"/>
            <w:vAlign w:val="center"/>
          </w:tcPr>
          <w:p w14:paraId="00004952"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95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723" w:type="dxa"/>
            <w:tcBorders>
              <w:top w:val="nil"/>
              <w:left w:val="nil"/>
              <w:bottom w:val="single" w:sz="8" w:space="0" w:color="000000"/>
              <w:right w:val="single" w:sz="8" w:space="0" w:color="000000"/>
            </w:tcBorders>
            <w:shd w:val="clear" w:color="auto" w:fill="auto"/>
            <w:vAlign w:val="center"/>
          </w:tcPr>
          <w:p w14:paraId="0000495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578" w:type="dxa"/>
            <w:tcBorders>
              <w:top w:val="nil"/>
              <w:left w:val="nil"/>
              <w:bottom w:val="single" w:sz="8" w:space="0" w:color="000000"/>
              <w:right w:val="single" w:sz="8" w:space="0" w:color="000000"/>
            </w:tcBorders>
            <w:shd w:val="clear" w:color="auto" w:fill="auto"/>
            <w:vAlign w:val="center"/>
          </w:tcPr>
          <w:p w14:paraId="0000495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674" w:type="dxa"/>
            <w:tcBorders>
              <w:top w:val="nil"/>
              <w:left w:val="nil"/>
              <w:bottom w:val="single" w:sz="8" w:space="0" w:color="000000"/>
              <w:right w:val="single" w:sz="8" w:space="0" w:color="000000"/>
            </w:tcBorders>
            <w:shd w:val="clear" w:color="auto" w:fill="auto"/>
            <w:vAlign w:val="center"/>
          </w:tcPr>
          <w:p w14:paraId="0000495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53" w:type="dxa"/>
            <w:tcBorders>
              <w:top w:val="nil"/>
              <w:left w:val="nil"/>
              <w:bottom w:val="single" w:sz="8" w:space="0" w:color="000000"/>
              <w:right w:val="single" w:sz="8" w:space="0" w:color="000000"/>
            </w:tcBorders>
            <w:shd w:val="clear" w:color="auto" w:fill="auto"/>
            <w:vAlign w:val="center"/>
          </w:tcPr>
          <w:p w14:paraId="0000495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53" w:type="dxa"/>
            <w:tcBorders>
              <w:top w:val="nil"/>
              <w:left w:val="nil"/>
              <w:bottom w:val="single" w:sz="8" w:space="0" w:color="000000"/>
              <w:right w:val="single" w:sz="8" w:space="0" w:color="000000"/>
            </w:tcBorders>
            <w:shd w:val="clear" w:color="auto" w:fill="auto"/>
            <w:vAlign w:val="center"/>
          </w:tcPr>
          <w:p w14:paraId="0000495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755" w:type="dxa"/>
            <w:tcBorders>
              <w:top w:val="nil"/>
              <w:left w:val="nil"/>
              <w:bottom w:val="single" w:sz="8" w:space="0" w:color="000000"/>
              <w:right w:val="single" w:sz="8" w:space="0" w:color="000000"/>
            </w:tcBorders>
            <w:shd w:val="clear" w:color="auto" w:fill="auto"/>
            <w:vAlign w:val="center"/>
          </w:tcPr>
          <w:p w14:paraId="0000495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26" w:type="dxa"/>
            <w:tcBorders>
              <w:top w:val="nil"/>
              <w:left w:val="nil"/>
              <w:bottom w:val="single" w:sz="8" w:space="0" w:color="000000"/>
              <w:right w:val="single" w:sz="8" w:space="0" w:color="000000"/>
            </w:tcBorders>
            <w:shd w:val="clear" w:color="auto" w:fill="auto"/>
            <w:vAlign w:val="center"/>
          </w:tcPr>
          <w:p w14:paraId="0000495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1599" w:type="dxa"/>
            <w:tcBorders>
              <w:top w:val="nil"/>
              <w:left w:val="nil"/>
              <w:bottom w:val="single" w:sz="8" w:space="0" w:color="000000"/>
              <w:right w:val="single" w:sz="8" w:space="0" w:color="000000"/>
            </w:tcBorders>
            <w:shd w:val="clear" w:color="auto" w:fill="auto"/>
            <w:vAlign w:val="center"/>
          </w:tcPr>
          <w:p w14:paraId="0000495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4.22</w:t>
            </w:r>
          </w:p>
        </w:tc>
      </w:tr>
      <w:tr w:rsidR="00F4747B" w14:paraId="7D20DB5E" w14:textId="77777777" w:rsidTr="00A34D47">
        <w:trPr>
          <w:trHeight w:val="315"/>
          <w:jc w:val="center"/>
        </w:trPr>
        <w:tc>
          <w:tcPr>
            <w:tcW w:w="1697" w:type="dxa"/>
            <w:vMerge w:val="restart"/>
            <w:tcBorders>
              <w:top w:val="nil"/>
              <w:left w:val="single" w:sz="8" w:space="0" w:color="000000"/>
              <w:right w:val="single" w:sz="8" w:space="0" w:color="000000"/>
            </w:tcBorders>
            <w:shd w:val="clear" w:color="auto" w:fill="auto"/>
            <w:vAlign w:val="center"/>
          </w:tcPr>
          <w:p w14:paraId="0000495C"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Other</w:t>
            </w:r>
          </w:p>
        </w:tc>
        <w:tc>
          <w:tcPr>
            <w:tcW w:w="1082" w:type="dxa"/>
            <w:tcBorders>
              <w:top w:val="nil"/>
              <w:left w:val="nil"/>
              <w:bottom w:val="single" w:sz="8" w:space="0" w:color="000000"/>
              <w:right w:val="single" w:sz="8" w:space="0" w:color="000000"/>
            </w:tcBorders>
            <w:shd w:val="clear" w:color="auto" w:fill="auto"/>
            <w:vAlign w:val="center"/>
          </w:tcPr>
          <w:p w14:paraId="0000495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723" w:type="dxa"/>
            <w:tcBorders>
              <w:top w:val="nil"/>
              <w:left w:val="nil"/>
              <w:bottom w:val="single" w:sz="8" w:space="0" w:color="000000"/>
              <w:right w:val="single" w:sz="8" w:space="0" w:color="000000"/>
            </w:tcBorders>
            <w:shd w:val="clear" w:color="auto" w:fill="auto"/>
            <w:vAlign w:val="center"/>
          </w:tcPr>
          <w:p w14:paraId="0000495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495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74" w:type="dxa"/>
            <w:tcBorders>
              <w:top w:val="nil"/>
              <w:left w:val="nil"/>
              <w:bottom w:val="single" w:sz="8" w:space="0" w:color="000000"/>
              <w:right w:val="single" w:sz="8" w:space="0" w:color="000000"/>
            </w:tcBorders>
            <w:shd w:val="clear" w:color="auto" w:fill="auto"/>
            <w:vAlign w:val="center"/>
          </w:tcPr>
          <w:p w14:paraId="0000496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53" w:type="dxa"/>
            <w:tcBorders>
              <w:top w:val="nil"/>
              <w:left w:val="nil"/>
              <w:bottom w:val="single" w:sz="8" w:space="0" w:color="000000"/>
              <w:right w:val="single" w:sz="8" w:space="0" w:color="000000"/>
            </w:tcBorders>
            <w:shd w:val="clear" w:color="auto" w:fill="auto"/>
            <w:vAlign w:val="center"/>
          </w:tcPr>
          <w:p w14:paraId="0000496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53" w:type="dxa"/>
            <w:tcBorders>
              <w:top w:val="nil"/>
              <w:left w:val="nil"/>
              <w:bottom w:val="single" w:sz="8" w:space="0" w:color="000000"/>
              <w:right w:val="single" w:sz="8" w:space="0" w:color="000000"/>
            </w:tcBorders>
            <w:shd w:val="clear" w:color="auto" w:fill="auto"/>
            <w:vAlign w:val="center"/>
          </w:tcPr>
          <w:p w14:paraId="0000496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55" w:type="dxa"/>
            <w:tcBorders>
              <w:top w:val="nil"/>
              <w:left w:val="nil"/>
              <w:bottom w:val="single" w:sz="8" w:space="0" w:color="000000"/>
              <w:right w:val="single" w:sz="8" w:space="0" w:color="000000"/>
            </w:tcBorders>
            <w:shd w:val="clear" w:color="auto" w:fill="auto"/>
            <w:vAlign w:val="center"/>
          </w:tcPr>
          <w:p w14:paraId="0000496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6" w:type="dxa"/>
            <w:tcBorders>
              <w:top w:val="nil"/>
              <w:left w:val="nil"/>
              <w:bottom w:val="single" w:sz="8" w:space="0" w:color="000000"/>
              <w:right w:val="single" w:sz="8" w:space="0" w:color="000000"/>
            </w:tcBorders>
            <w:shd w:val="clear" w:color="auto" w:fill="auto"/>
            <w:vAlign w:val="center"/>
          </w:tcPr>
          <w:p w14:paraId="0000496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99" w:type="dxa"/>
            <w:tcBorders>
              <w:top w:val="nil"/>
              <w:left w:val="nil"/>
              <w:bottom w:val="single" w:sz="8" w:space="0" w:color="000000"/>
              <w:right w:val="single" w:sz="8" w:space="0" w:color="000000"/>
            </w:tcBorders>
            <w:shd w:val="clear" w:color="auto" w:fill="auto"/>
            <w:vAlign w:val="center"/>
          </w:tcPr>
          <w:p w14:paraId="0000496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4.50</w:t>
            </w:r>
          </w:p>
        </w:tc>
      </w:tr>
      <w:tr w:rsidR="00F4747B" w14:paraId="708CA007" w14:textId="77777777" w:rsidTr="00A34D47">
        <w:trPr>
          <w:trHeight w:val="315"/>
          <w:jc w:val="center"/>
        </w:trPr>
        <w:tc>
          <w:tcPr>
            <w:tcW w:w="1697" w:type="dxa"/>
            <w:vMerge/>
            <w:tcBorders>
              <w:top w:val="nil"/>
              <w:left w:val="single" w:sz="8" w:space="0" w:color="000000"/>
              <w:right w:val="single" w:sz="8" w:space="0" w:color="000000"/>
            </w:tcBorders>
            <w:shd w:val="clear" w:color="auto" w:fill="auto"/>
            <w:vAlign w:val="center"/>
          </w:tcPr>
          <w:p w14:paraId="00004966"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96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723" w:type="dxa"/>
            <w:tcBorders>
              <w:top w:val="nil"/>
              <w:left w:val="nil"/>
              <w:bottom w:val="single" w:sz="8" w:space="0" w:color="000000"/>
              <w:right w:val="single" w:sz="8" w:space="0" w:color="000000"/>
            </w:tcBorders>
            <w:shd w:val="clear" w:color="auto" w:fill="auto"/>
            <w:vAlign w:val="center"/>
          </w:tcPr>
          <w:p w14:paraId="0000496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578" w:type="dxa"/>
            <w:tcBorders>
              <w:top w:val="nil"/>
              <w:left w:val="nil"/>
              <w:bottom w:val="single" w:sz="8" w:space="0" w:color="000000"/>
              <w:right w:val="single" w:sz="8" w:space="0" w:color="000000"/>
            </w:tcBorders>
            <w:shd w:val="clear" w:color="auto" w:fill="auto"/>
            <w:vAlign w:val="center"/>
          </w:tcPr>
          <w:p w14:paraId="0000496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74" w:type="dxa"/>
            <w:tcBorders>
              <w:top w:val="nil"/>
              <w:left w:val="nil"/>
              <w:bottom w:val="single" w:sz="8" w:space="0" w:color="000000"/>
              <w:right w:val="single" w:sz="8" w:space="0" w:color="000000"/>
            </w:tcBorders>
            <w:shd w:val="clear" w:color="auto" w:fill="auto"/>
            <w:vAlign w:val="center"/>
          </w:tcPr>
          <w:p w14:paraId="0000496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53" w:type="dxa"/>
            <w:tcBorders>
              <w:top w:val="nil"/>
              <w:left w:val="nil"/>
              <w:bottom w:val="single" w:sz="8" w:space="0" w:color="000000"/>
              <w:right w:val="single" w:sz="8" w:space="0" w:color="000000"/>
            </w:tcBorders>
            <w:shd w:val="clear" w:color="auto" w:fill="auto"/>
            <w:vAlign w:val="center"/>
          </w:tcPr>
          <w:p w14:paraId="0000496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53" w:type="dxa"/>
            <w:tcBorders>
              <w:top w:val="nil"/>
              <w:left w:val="nil"/>
              <w:bottom w:val="single" w:sz="8" w:space="0" w:color="000000"/>
              <w:right w:val="single" w:sz="8" w:space="0" w:color="000000"/>
            </w:tcBorders>
            <w:shd w:val="clear" w:color="auto" w:fill="auto"/>
            <w:vAlign w:val="center"/>
          </w:tcPr>
          <w:p w14:paraId="0000496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55" w:type="dxa"/>
            <w:tcBorders>
              <w:top w:val="nil"/>
              <w:left w:val="nil"/>
              <w:bottom w:val="single" w:sz="8" w:space="0" w:color="000000"/>
              <w:right w:val="single" w:sz="8" w:space="0" w:color="000000"/>
            </w:tcBorders>
            <w:shd w:val="clear" w:color="auto" w:fill="auto"/>
            <w:vAlign w:val="center"/>
          </w:tcPr>
          <w:p w14:paraId="0000496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6" w:type="dxa"/>
            <w:tcBorders>
              <w:top w:val="nil"/>
              <w:left w:val="nil"/>
              <w:bottom w:val="single" w:sz="8" w:space="0" w:color="000000"/>
              <w:right w:val="single" w:sz="8" w:space="0" w:color="000000"/>
            </w:tcBorders>
            <w:shd w:val="clear" w:color="auto" w:fill="auto"/>
            <w:vAlign w:val="center"/>
          </w:tcPr>
          <w:p w14:paraId="0000496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99" w:type="dxa"/>
            <w:tcBorders>
              <w:top w:val="nil"/>
              <w:left w:val="nil"/>
              <w:bottom w:val="single" w:sz="8" w:space="0" w:color="000000"/>
              <w:right w:val="single" w:sz="8" w:space="0" w:color="000000"/>
            </w:tcBorders>
            <w:shd w:val="clear" w:color="auto" w:fill="auto"/>
            <w:vAlign w:val="center"/>
          </w:tcPr>
          <w:p w14:paraId="0000496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2.67</w:t>
            </w:r>
          </w:p>
        </w:tc>
      </w:tr>
      <w:tr w:rsidR="00F4747B" w14:paraId="5DE4288C" w14:textId="77777777" w:rsidTr="00A34D47">
        <w:trPr>
          <w:trHeight w:val="315"/>
          <w:jc w:val="center"/>
        </w:trPr>
        <w:tc>
          <w:tcPr>
            <w:tcW w:w="1697" w:type="dxa"/>
            <w:vMerge/>
            <w:tcBorders>
              <w:top w:val="nil"/>
              <w:left w:val="single" w:sz="8" w:space="0" w:color="000000"/>
              <w:right w:val="single" w:sz="8" w:space="0" w:color="000000"/>
            </w:tcBorders>
            <w:shd w:val="clear" w:color="auto" w:fill="auto"/>
            <w:vAlign w:val="center"/>
          </w:tcPr>
          <w:p w14:paraId="0000497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082" w:type="dxa"/>
            <w:tcBorders>
              <w:top w:val="nil"/>
              <w:left w:val="nil"/>
              <w:bottom w:val="single" w:sz="8" w:space="0" w:color="000000"/>
              <w:right w:val="single" w:sz="8" w:space="0" w:color="000000"/>
            </w:tcBorders>
            <w:shd w:val="clear" w:color="auto" w:fill="auto"/>
            <w:vAlign w:val="center"/>
          </w:tcPr>
          <w:p w14:paraId="0000497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9–12</w:t>
            </w:r>
          </w:p>
        </w:tc>
        <w:tc>
          <w:tcPr>
            <w:tcW w:w="723" w:type="dxa"/>
            <w:tcBorders>
              <w:top w:val="nil"/>
              <w:left w:val="nil"/>
              <w:bottom w:val="single" w:sz="8" w:space="0" w:color="000000"/>
              <w:right w:val="single" w:sz="8" w:space="0" w:color="000000"/>
            </w:tcBorders>
            <w:shd w:val="clear" w:color="auto" w:fill="auto"/>
            <w:vAlign w:val="center"/>
          </w:tcPr>
          <w:p w14:paraId="0000497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578" w:type="dxa"/>
            <w:tcBorders>
              <w:top w:val="nil"/>
              <w:left w:val="nil"/>
              <w:bottom w:val="single" w:sz="8" w:space="0" w:color="000000"/>
              <w:right w:val="single" w:sz="8" w:space="0" w:color="000000"/>
            </w:tcBorders>
            <w:shd w:val="clear" w:color="auto" w:fill="auto"/>
            <w:vAlign w:val="center"/>
          </w:tcPr>
          <w:p w14:paraId="0000497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74" w:type="dxa"/>
            <w:tcBorders>
              <w:top w:val="nil"/>
              <w:left w:val="nil"/>
              <w:bottom w:val="single" w:sz="8" w:space="0" w:color="000000"/>
              <w:right w:val="single" w:sz="8" w:space="0" w:color="000000"/>
            </w:tcBorders>
            <w:shd w:val="clear" w:color="auto" w:fill="auto"/>
            <w:vAlign w:val="center"/>
          </w:tcPr>
          <w:p w14:paraId="0000497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53" w:type="dxa"/>
            <w:tcBorders>
              <w:top w:val="nil"/>
              <w:left w:val="nil"/>
              <w:bottom w:val="single" w:sz="8" w:space="0" w:color="000000"/>
              <w:right w:val="single" w:sz="8" w:space="0" w:color="000000"/>
            </w:tcBorders>
            <w:shd w:val="clear" w:color="auto" w:fill="auto"/>
            <w:vAlign w:val="center"/>
          </w:tcPr>
          <w:p w14:paraId="0000497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53" w:type="dxa"/>
            <w:tcBorders>
              <w:top w:val="nil"/>
              <w:left w:val="nil"/>
              <w:bottom w:val="single" w:sz="8" w:space="0" w:color="000000"/>
              <w:right w:val="single" w:sz="8" w:space="0" w:color="000000"/>
            </w:tcBorders>
            <w:shd w:val="clear" w:color="auto" w:fill="auto"/>
            <w:vAlign w:val="center"/>
          </w:tcPr>
          <w:p w14:paraId="0000497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55" w:type="dxa"/>
            <w:tcBorders>
              <w:top w:val="nil"/>
              <w:left w:val="nil"/>
              <w:bottom w:val="single" w:sz="8" w:space="0" w:color="000000"/>
              <w:right w:val="single" w:sz="8" w:space="0" w:color="000000"/>
            </w:tcBorders>
            <w:shd w:val="clear" w:color="auto" w:fill="auto"/>
            <w:vAlign w:val="center"/>
          </w:tcPr>
          <w:p w14:paraId="0000497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26" w:type="dxa"/>
            <w:tcBorders>
              <w:top w:val="nil"/>
              <w:left w:val="nil"/>
              <w:bottom w:val="single" w:sz="8" w:space="0" w:color="000000"/>
              <w:right w:val="single" w:sz="8" w:space="0" w:color="000000"/>
            </w:tcBorders>
            <w:shd w:val="clear" w:color="auto" w:fill="auto"/>
            <w:vAlign w:val="center"/>
          </w:tcPr>
          <w:p w14:paraId="0000497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599" w:type="dxa"/>
            <w:tcBorders>
              <w:top w:val="nil"/>
              <w:left w:val="nil"/>
              <w:bottom w:val="single" w:sz="8" w:space="0" w:color="000000"/>
              <w:right w:val="single" w:sz="8" w:space="0" w:color="000000"/>
            </w:tcBorders>
            <w:shd w:val="clear" w:color="auto" w:fill="auto"/>
            <w:vAlign w:val="center"/>
          </w:tcPr>
          <w:p w14:paraId="0000497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3.62</w:t>
            </w:r>
          </w:p>
        </w:tc>
      </w:tr>
    </w:tbl>
    <w:p w14:paraId="0000497A"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97B" w14:textId="77777777" w:rsidR="00F4747B" w:rsidRDefault="00EB71E1">
      <w:pPr>
        <w:rPr>
          <w:rFonts w:ascii="Calibri" w:eastAsia="Calibri" w:hAnsi="Calibri" w:cs="Calibri"/>
        </w:rPr>
      </w:pPr>
      <w:r>
        <w:br w:type="page"/>
      </w:r>
    </w:p>
    <w:p w14:paraId="0000497C"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41. Instructional Dialogue: Sample Observation Comments by Grade Band </w:t>
      </w:r>
    </w:p>
    <w:tbl>
      <w:tblPr>
        <w:tblStyle w:val="affffffc"/>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41"/>
        <w:tblDescription w:val="Instructional Dialogue: Sample Observation Comments by Grade Band "/>
      </w:tblPr>
      <w:tblGrid>
        <w:gridCol w:w="895"/>
        <w:gridCol w:w="8550"/>
      </w:tblGrid>
      <w:tr w:rsidR="00DE57D6" w:rsidRPr="00DE57D6" w14:paraId="14F47461" w14:textId="77777777" w:rsidTr="00A34D47">
        <w:trPr>
          <w:jc w:val="center"/>
        </w:trPr>
        <w:tc>
          <w:tcPr>
            <w:tcW w:w="895" w:type="dxa"/>
            <w:shd w:val="clear" w:color="auto" w:fill="8DB3E2"/>
            <w:tcMar>
              <w:left w:w="58" w:type="dxa"/>
              <w:right w:w="58" w:type="dxa"/>
            </w:tcMar>
          </w:tcPr>
          <w:p w14:paraId="0000497D" w14:textId="77777777" w:rsidR="00F4747B" w:rsidRPr="00DE57D6" w:rsidRDefault="00EB71E1" w:rsidP="00DE57D6">
            <w:pPr>
              <w:pBdr>
                <w:top w:val="nil"/>
                <w:left w:val="nil"/>
                <w:bottom w:val="nil"/>
                <w:right w:val="nil"/>
                <w:between w:val="nil"/>
              </w:pBdr>
              <w:spacing w:line="240" w:lineRule="auto"/>
              <w:jc w:val="center"/>
              <w:rPr>
                <w:rFonts w:ascii="Calibri" w:eastAsia="Calibri" w:hAnsi="Calibri" w:cs="Calibri"/>
                <w:b/>
                <w:color w:val="auto"/>
              </w:rPr>
            </w:pPr>
            <w:r w:rsidRPr="00DE57D6">
              <w:rPr>
                <w:rFonts w:ascii="Calibri" w:eastAsia="Calibri" w:hAnsi="Calibri" w:cs="Calibri"/>
                <w:b/>
                <w:color w:val="auto"/>
              </w:rPr>
              <w:t>Grade Band</w:t>
            </w:r>
          </w:p>
        </w:tc>
        <w:tc>
          <w:tcPr>
            <w:tcW w:w="8550" w:type="dxa"/>
            <w:shd w:val="clear" w:color="auto" w:fill="8DB3E2"/>
            <w:tcMar>
              <w:left w:w="58" w:type="dxa"/>
              <w:right w:w="58" w:type="dxa"/>
            </w:tcMar>
          </w:tcPr>
          <w:p w14:paraId="0000497E" w14:textId="77777777" w:rsidR="00F4747B" w:rsidRPr="00DE57D6" w:rsidRDefault="00EB71E1">
            <w:pPr>
              <w:pBdr>
                <w:top w:val="nil"/>
                <w:left w:val="nil"/>
                <w:bottom w:val="nil"/>
                <w:right w:val="nil"/>
                <w:between w:val="nil"/>
              </w:pBdr>
              <w:spacing w:line="240" w:lineRule="auto"/>
              <w:rPr>
                <w:rFonts w:ascii="Calibri" w:eastAsia="Calibri" w:hAnsi="Calibri" w:cs="Calibri"/>
                <w:b/>
                <w:color w:val="auto"/>
              </w:rPr>
            </w:pPr>
            <w:r w:rsidRPr="00DE57D6">
              <w:rPr>
                <w:rFonts w:ascii="Calibri" w:eastAsia="Calibri" w:hAnsi="Calibri" w:cs="Calibri"/>
                <w:b/>
                <w:color w:val="auto"/>
              </w:rPr>
              <w:t>Sample Observation Comments for Instructional Dialogue</w:t>
            </w:r>
          </w:p>
        </w:tc>
      </w:tr>
      <w:tr w:rsidR="00DE57D6" w:rsidRPr="00DE57D6" w14:paraId="012167D6" w14:textId="77777777" w:rsidTr="00A34D47">
        <w:trPr>
          <w:jc w:val="center"/>
        </w:trPr>
        <w:tc>
          <w:tcPr>
            <w:tcW w:w="895" w:type="dxa"/>
            <w:tcMar>
              <w:left w:w="58" w:type="dxa"/>
              <w:right w:w="58" w:type="dxa"/>
            </w:tcMar>
          </w:tcPr>
          <w:p w14:paraId="0000497F" w14:textId="77777777" w:rsidR="00F4747B" w:rsidRPr="00DE57D6" w:rsidRDefault="00EB71E1" w:rsidP="00DE57D6">
            <w:pPr>
              <w:jc w:val="center"/>
              <w:rPr>
                <w:rFonts w:ascii="Calibri" w:eastAsia="Calibri" w:hAnsi="Calibri" w:cs="Calibri"/>
                <w:color w:val="auto"/>
              </w:rPr>
            </w:pPr>
            <w:r w:rsidRPr="00DE57D6">
              <w:rPr>
                <w:rFonts w:ascii="Calibri" w:eastAsia="Calibri" w:hAnsi="Calibri" w:cs="Calibri"/>
                <w:color w:val="auto"/>
              </w:rPr>
              <w:t>4–8</w:t>
            </w:r>
          </w:p>
        </w:tc>
        <w:tc>
          <w:tcPr>
            <w:tcW w:w="8550" w:type="dxa"/>
            <w:tcMar>
              <w:left w:w="58" w:type="dxa"/>
              <w:right w:w="58" w:type="dxa"/>
            </w:tcMar>
          </w:tcPr>
          <w:p w14:paraId="00004980" w14:textId="77777777" w:rsidR="00F4747B" w:rsidRPr="00DE57D6" w:rsidRDefault="00EB71E1" w:rsidP="00DE57D6">
            <w:pPr>
              <w:numPr>
                <w:ilvl w:val="0"/>
                <w:numId w:val="33"/>
              </w:numPr>
              <w:pBdr>
                <w:top w:val="nil"/>
                <w:left w:val="nil"/>
                <w:bottom w:val="nil"/>
                <w:right w:val="nil"/>
                <w:between w:val="nil"/>
              </w:pBdr>
              <w:spacing w:line="240" w:lineRule="auto"/>
              <w:ind w:left="306" w:hanging="180"/>
              <w:rPr>
                <w:rFonts w:ascii="Calibri" w:eastAsia="Calibri" w:hAnsi="Calibri" w:cs="Calibri"/>
                <w:color w:val="auto"/>
              </w:rPr>
            </w:pPr>
            <w:r w:rsidRPr="00DE57D6">
              <w:rPr>
                <w:rFonts w:ascii="Calibri" w:eastAsia="Calibri" w:hAnsi="Calibri" w:cs="Calibri"/>
                <w:color w:val="auto"/>
              </w:rPr>
              <w:t xml:space="preserve">Sixty-two percent of classrooms serving students in Grades 4–8 are rated in the middle range for Instructional Dialogue. In these classrooms, there are occasional content-based discussions in class. For example, fifth-grade students discuss the events of a chapter book they are reading. In a fourth-grade classroom, students discuss the “food for thought” question in pairs. However, these opportunities are usually brief. </w:t>
            </w:r>
          </w:p>
          <w:p w14:paraId="00004981" w14:textId="77777777" w:rsidR="00F4747B" w:rsidRPr="00DE57D6" w:rsidRDefault="00EB71E1" w:rsidP="00DE57D6">
            <w:pPr>
              <w:numPr>
                <w:ilvl w:val="0"/>
                <w:numId w:val="33"/>
              </w:numPr>
              <w:pBdr>
                <w:top w:val="nil"/>
                <w:left w:val="nil"/>
                <w:bottom w:val="nil"/>
                <w:right w:val="nil"/>
                <w:between w:val="nil"/>
              </w:pBdr>
              <w:spacing w:line="240" w:lineRule="auto"/>
              <w:ind w:left="306" w:hanging="180"/>
              <w:rPr>
                <w:rFonts w:ascii="Calibri" w:eastAsia="Calibri" w:hAnsi="Calibri" w:cs="Calibri"/>
                <w:color w:val="auto"/>
              </w:rPr>
            </w:pPr>
            <w:r w:rsidRPr="00DE57D6">
              <w:rPr>
                <w:rFonts w:ascii="Calibri" w:eastAsia="Calibri" w:hAnsi="Calibri" w:cs="Calibri"/>
                <w:color w:val="auto"/>
              </w:rPr>
              <w:t xml:space="preserve">Approximately 25 percent of classrooms serving students in Grades 4–8 are rated in the low range for Instructional Dialogue. In these classrooms, there is no discussion, or the class is dominated by teacher talk. For example, in a sixth-grade ELA classroom, a teacher provides a strong explanation of what stereotyping is and how it differs from other forms of prejudice. However, the discussion is teacher centered, and students are not given a chance to contribute to the discussion. In other classrooms, students work independently for long lengths of time. </w:t>
            </w:r>
          </w:p>
          <w:p w14:paraId="00004982" w14:textId="77777777" w:rsidR="00F4747B" w:rsidRPr="00DE57D6" w:rsidRDefault="00EB71E1" w:rsidP="00DE57D6">
            <w:pPr>
              <w:numPr>
                <w:ilvl w:val="0"/>
                <w:numId w:val="33"/>
              </w:numPr>
              <w:pBdr>
                <w:top w:val="nil"/>
                <w:left w:val="nil"/>
                <w:bottom w:val="nil"/>
                <w:right w:val="nil"/>
                <w:between w:val="nil"/>
              </w:pBdr>
              <w:spacing w:line="240" w:lineRule="auto"/>
              <w:ind w:left="306" w:hanging="180"/>
              <w:rPr>
                <w:color w:val="auto"/>
              </w:rPr>
            </w:pPr>
            <w:r w:rsidRPr="00DE57D6">
              <w:rPr>
                <w:rFonts w:ascii="Calibri" w:eastAsia="Calibri" w:hAnsi="Calibri" w:cs="Calibri"/>
                <w:color w:val="auto"/>
              </w:rPr>
              <w:t xml:space="preserve">Thirteen percent of classrooms serving students in Grades 4–8 are rated in the high range for Instructional Dialogue. In the high range, teachers use a variety of facilitation strategies to encourage more elaborate dialogue. In a seventh-grade classroom, a </w:t>
            </w:r>
            <w:proofErr w:type="gramStart"/>
            <w:r w:rsidRPr="00DE57D6">
              <w:rPr>
                <w:rFonts w:ascii="Calibri" w:eastAsia="Calibri" w:hAnsi="Calibri" w:cs="Calibri"/>
                <w:color w:val="auto"/>
              </w:rPr>
              <w:t>teacher prompts students</w:t>
            </w:r>
            <w:proofErr w:type="gramEnd"/>
            <w:r w:rsidRPr="00DE57D6">
              <w:rPr>
                <w:rFonts w:ascii="Calibri" w:eastAsia="Calibri" w:hAnsi="Calibri" w:cs="Calibri"/>
                <w:color w:val="auto"/>
              </w:rPr>
              <w:t xml:space="preserve"> by stating, “Tell me more about that” and then encourages other students to add on by stating, “I’d like to know who disagrees with [student name]. You know I welcome disagreement, so please let us know if you disagree and why.” At the middle or low range, there are more closed-ended questions that require short, rote responses from teachers.</w:t>
            </w:r>
          </w:p>
        </w:tc>
      </w:tr>
      <w:tr w:rsidR="00DE57D6" w:rsidRPr="00DE57D6" w14:paraId="799931DD" w14:textId="77777777" w:rsidTr="00A34D47">
        <w:trPr>
          <w:jc w:val="center"/>
        </w:trPr>
        <w:tc>
          <w:tcPr>
            <w:tcW w:w="895" w:type="dxa"/>
            <w:tcMar>
              <w:left w:w="58" w:type="dxa"/>
              <w:right w:w="58" w:type="dxa"/>
            </w:tcMar>
          </w:tcPr>
          <w:p w14:paraId="00004983" w14:textId="77777777" w:rsidR="00F4747B" w:rsidRPr="00DE57D6" w:rsidRDefault="00EB71E1" w:rsidP="00DE57D6">
            <w:pPr>
              <w:jc w:val="center"/>
              <w:rPr>
                <w:rFonts w:ascii="Calibri" w:eastAsia="Calibri" w:hAnsi="Calibri" w:cs="Calibri"/>
                <w:color w:val="auto"/>
              </w:rPr>
            </w:pPr>
            <w:r w:rsidRPr="00DE57D6">
              <w:rPr>
                <w:rFonts w:ascii="Calibri" w:eastAsia="Calibri" w:hAnsi="Calibri" w:cs="Calibri"/>
                <w:color w:val="auto"/>
              </w:rPr>
              <w:t>9–12</w:t>
            </w:r>
          </w:p>
        </w:tc>
        <w:tc>
          <w:tcPr>
            <w:tcW w:w="8550" w:type="dxa"/>
            <w:tcMar>
              <w:left w:w="58" w:type="dxa"/>
              <w:right w:w="58" w:type="dxa"/>
            </w:tcMar>
          </w:tcPr>
          <w:p w14:paraId="00004984" w14:textId="77777777" w:rsidR="00F4747B" w:rsidRPr="00DE57D6" w:rsidRDefault="00EB71E1" w:rsidP="00DE57D6">
            <w:pPr>
              <w:numPr>
                <w:ilvl w:val="0"/>
                <w:numId w:val="33"/>
              </w:numPr>
              <w:pBdr>
                <w:top w:val="nil"/>
                <w:left w:val="nil"/>
                <w:bottom w:val="nil"/>
                <w:right w:val="nil"/>
                <w:between w:val="nil"/>
              </w:pBdr>
              <w:spacing w:line="240" w:lineRule="auto"/>
              <w:ind w:left="306" w:hanging="180"/>
              <w:rPr>
                <w:color w:val="auto"/>
              </w:rPr>
            </w:pPr>
            <w:r w:rsidRPr="00DE57D6">
              <w:rPr>
                <w:rFonts w:ascii="Calibri" w:eastAsia="Calibri" w:hAnsi="Calibri" w:cs="Calibri"/>
                <w:color w:val="auto"/>
              </w:rPr>
              <w:t xml:space="preserve">Sixty percent of high school classrooms are rated in the middle range for instructional dialogue. In these classrooms, discussions of content are brief and without follow-up questions or comments from the students. For example, mathematics teachers typically </w:t>
            </w:r>
            <w:proofErr w:type="gramStart"/>
            <w:r w:rsidRPr="00DE57D6">
              <w:rPr>
                <w:rFonts w:ascii="Calibri" w:eastAsia="Calibri" w:hAnsi="Calibri" w:cs="Calibri"/>
                <w:color w:val="auto"/>
              </w:rPr>
              <w:t>asks</w:t>
            </w:r>
            <w:proofErr w:type="gramEnd"/>
            <w:r w:rsidRPr="00DE57D6">
              <w:rPr>
                <w:rFonts w:ascii="Calibri" w:eastAsia="Calibri" w:hAnsi="Calibri" w:cs="Calibri"/>
                <w:color w:val="auto"/>
              </w:rPr>
              <w:t xml:space="preserve"> closed-ended questions such as “</w:t>
            </w:r>
            <w:r w:rsidRPr="00DE57D6">
              <w:rPr>
                <w:rFonts w:ascii="Calibri" w:eastAsia="Calibri" w:hAnsi="Calibri" w:cs="Calibri"/>
                <w:i/>
                <w:color w:val="auto"/>
              </w:rPr>
              <w:t>What is the answer?</w:t>
            </w:r>
            <w:r w:rsidRPr="00DE57D6">
              <w:rPr>
                <w:rFonts w:ascii="Calibri" w:eastAsia="Calibri" w:hAnsi="Calibri" w:cs="Calibri"/>
                <w:color w:val="auto"/>
              </w:rPr>
              <w:t>” or “</w:t>
            </w:r>
            <w:r w:rsidRPr="00DE57D6">
              <w:rPr>
                <w:rFonts w:ascii="Calibri" w:eastAsia="Calibri" w:hAnsi="Calibri" w:cs="Calibri"/>
                <w:i/>
                <w:color w:val="auto"/>
              </w:rPr>
              <w:t>What is my next step in solving the problem?</w:t>
            </w:r>
            <w:r w:rsidRPr="00DE57D6">
              <w:rPr>
                <w:rFonts w:ascii="Calibri" w:eastAsia="Calibri" w:hAnsi="Calibri" w:cs="Calibri"/>
                <w:color w:val="auto"/>
              </w:rPr>
              <w:t xml:space="preserve">” These questions elicit brief responses from students, and teachers do not attempt to chain student responses together. All discussion in these classrooms consists of brief snippets that all flow through the teacher. </w:t>
            </w:r>
          </w:p>
          <w:p w14:paraId="00004985" w14:textId="77777777" w:rsidR="00F4747B" w:rsidRPr="00DE57D6" w:rsidRDefault="00EB71E1" w:rsidP="00DE57D6">
            <w:pPr>
              <w:numPr>
                <w:ilvl w:val="0"/>
                <w:numId w:val="33"/>
              </w:numPr>
              <w:pBdr>
                <w:top w:val="nil"/>
                <w:left w:val="nil"/>
                <w:bottom w:val="nil"/>
                <w:right w:val="nil"/>
                <w:between w:val="nil"/>
              </w:pBdr>
              <w:spacing w:line="240" w:lineRule="auto"/>
              <w:ind w:left="306" w:hanging="180"/>
              <w:rPr>
                <w:color w:val="auto"/>
              </w:rPr>
            </w:pPr>
            <w:r w:rsidRPr="00DE57D6">
              <w:rPr>
                <w:rFonts w:ascii="Calibri" w:eastAsia="Calibri" w:hAnsi="Calibri" w:cs="Calibri"/>
                <w:color w:val="auto"/>
              </w:rPr>
              <w:t>Nineteen percent of classrooms are rated in the high range. In these classrooms, there are frequent and extended content-related discussions among teachers and students. For example, in a 10th-grade ELA classroom, students discuss a writing prompt about why someone may take the blame for something they did not do. Students are very engaged in the discussion, volunteering possible reasons and personal anecdotes. The teacher frequently repeats and connects students’ thoughts, with comments such as, “</w:t>
            </w:r>
            <w:r w:rsidRPr="00DE57D6">
              <w:rPr>
                <w:rFonts w:ascii="Calibri" w:eastAsia="Calibri" w:hAnsi="Calibri" w:cs="Calibri"/>
                <w:i/>
                <w:color w:val="auto"/>
              </w:rPr>
              <w:t>What you are saying is that someone may take the blame for friends or family,</w:t>
            </w:r>
            <w:r w:rsidRPr="00DE57D6">
              <w:rPr>
                <w:rFonts w:ascii="Calibri" w:eastAsia="Calibri" w:hAnsi="Calibri" w:cs="Calibri"/>
                <w:color w:val="auto"/>
              </w:rPr>
              <w:t xml:space="preserve">” </w:t>
            </w:r>
            <w:r w:rsidRPr="00DE57D6">
              <w:rPr>
                <w:rFonts w:ascii="Calibri" w:eastAsia="Calibri" w:hAnsi="Calibri" w:cs="Calibri"/>
                <w:i/>
                <w:color w:val="auto"/>
              </w:rPr>
              <w:t>“What I am hearing is that people take the blame for those that they love,</w:t>
            </w:r>
            <w:r w:rsidRPr="00DE57D6">
              <w:rPr>
                <w:rFonts w:ascii="Calibri" w:eastAsia="Calibri" w:hAnsi="Calibri" w:cs="Calibri"/>
                <w:color w:val="auto"/>
              </w:rPr>
              <w:t>” and “</w:t>
            </w:r>
            <w:r w:rsidRPr="00DE57D6">
              <w:rPr>
                <w:rFonts w:ascii="Calibri" w:eastAsia="Calibri" w:hAnsi="Calibri" w:cs="Calibri"/>
                <w:i/>
                <w:color w:val="auto"/>
              </w:rPr>
              <w:t>You are saying . . .</w:t>
            </w:r>
            <w:r w:rsidRPr="00DE57D6">
              <w:rPr>
                <w:rFonts w:ascii="Calibri" w:eastAsia="Calibri" w:hAnsi="Calibri" w:cs="Calibri"/>
                <w:color w:val="auto"/>
              </w:rPr>
              <w:t xml:space="preserve">” The teacher’s comments keep the discussion going and support students in building on one another’s comments. Similarly, a social studies teacher uses a paired turn-and-talk to begin and extend the whole-class discussion of their study of cultures in Latin America. </w:t>
            </w:r>
          </w:p>
          <w:p w14:paraId="00004986" w14:textId="77777777" w:rsidR="00F4747B" w:rsidRPr="00DE57D6" w:rsidRDefault="00EB71E1" w:rsidP="00DE57D6">
            <w:pPr>
              <w:numPr>
                <w:ilvl w:val="0"/>
                <w:numId w:val="33"/>
              </w:numPr>
              <w:pBdr>
                <w:top w:val="nil"/>
                <w:left w:val="nil"/>
                <w:bottom w:val="nil"/>
                <w:right w:val="nil"/>
                <w:between w:val="nil"/>
              </w:pBdr>
              <w:spacing w:line="240" w:lineRule="auto"/>
              <w:ind w:left="306" w:hanging="180"/>
              <w:rPr>
                <w:color w:val="auto"/>
              </w:rPr>
            </w:pPr>
            <w:r w:rsidRPr="00DE57D6">
              <w:rPr>
                <w:rFonts w:ascii="Calibri" w:eastAsia="Calibri" w:hAnsi="Calibri" w:cs="Calibri"/>
                <w:color w:val="auto"/>
              </w:rPr>
              <w:t xml:space="preserve">Twenty-two percent of classrooms are rated in the low range. In these classrooms, teachers use closed-ended questions (i.e., short right/wrong questions), and teacher talk dominates. In some cases, teachers do most of the talking while solving a problem at the board and explain the procedure to complete the problem, without students having the opportunity to meaningfully contribute. Similarly, in a 12th-grade English class, the teacher explains and previews a play the students will read, without calling on any students. </w:t>
            </w:r>
          </w:p>
        </w:tc>
      </w:tr>
    </w:tbl>
    <w:p w14:paraId="00004987" w14:textId="77777777" w:rsidR="00F4747B" w:rsidRPr="00205899" w:rsidRDefault="00EB71E1">
      <w:pPr>
        <w:pStyle w:val="Heading1"/>
        <w:rPr>
          <w:rFonts w:asciiTheme="minorHAnsi" w:hAnsiTheme="minorHAnsi" w:cstheme="minorHAnsi"/>
          <w:sz w:val="36"/>
          <w:szCs w:val="36"/>
        </w:rPr>
      </w:pPr>
      <w:bookmarkStart w:id="75" w:name="_Toc34298790"/>
      <w:r w:rsidRPr="00205899">
        <w:rPr>
          <w:rFonts w:asciiTheme="minorHAnsi" w:hAnsiTheme="minorHAnsi" w:cstheme="minorHAnsi"/>
          <w:sz w:val="36"/>
          <w:szCs w:val="36"/>
        </w:rPr>
        <w:lastRenderedPageBreak/>
        <w:t>Student Engagement</w:t>
      </w:r>
      <w:bookmarkEnd w:id="75"/>
    </w:p>
    <w:p w14:paraId="00004988" w14:textId="77777777" w:rsidR="00F4747B" w:rsidRPr="00205899" w:rsidRDefault="00EB71E1">
      <w:pPr>
        <w:pStyle w:val="Heading2"/>
        <w:rPr>
          <w:rFonts w:asciiTheme="minorHAnsi" w:hAnsiTheme="minorHAnsi" w:cstheme="minorHAnsi"/>
          <w:b/>
          <w:bCs/>
          <w:color w:val="auto"/>
          <w:sz w:val="28"/>
          <w:szCs w:val="28"/>
        </w:rPr>
      </w:pPr>
      <w:bookmarkStart w:id="76" w:name="_Toc34298791"/>
      <w:r w:rsidRPr="00205899">
        <w:rPr>
          <w:rFonts w:asciiTheme="minorHAnsi" w:hAnsiTheme="minorHAnsi" w:cstheme="minorHAnsi"/>
          <w:b/>
          <w:bCs/>
          <w:color w:val="auto"/>
          <w:sz w:val="28"/>
          <w:szCs w:val="28"/>
        </w:rPr>
        <w:t>Student Engagement domain, Grades 4</w:t>
      </w:r>
      <w:r w:rsidRPr="00205899">
        <w:rPr>
          <w:rFonts w:asciiTheme="minorHAnsi" w:eastAsia="Vijaya" w:hAnsiTheme="minorHAnsi" w:cstheme="minorHAnsi"/>
          <w:b/>
          <w:bCs/>
          <w:color w:val="auto"/>
          <w:sz w:val="28"/>
          <w:szCs w:val="28"/>
        </w:rPr>
        <w:t>−</w:t>
      </w:r>
      <w:r w:rsidRPr="00205899">
        <w:rPr>
          <w:rFonts w:asciiTheme="minorHAnsi" w:hAnsiTheme="minorHAnsi" w:cstheme="minorHAnsi"/>
          <w:b/>
          <w:bCs/>
          <w:color w:val="auto"/>
          <w:sz w:val="28"/>
          <w:szCs w:val="28"/>
        </w:rPr>
        <w:t>12</w:t>
      </w:r>
      <w:bookmarkEnd w:id="76"/>
    </w:p>
    <w:p w14:paraId="00004989"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Student Engagement refers to the extent to which all students in the class are focused and participating in the learning activity that is presented or facilitated by the teacher. The difference between passive engagement and active engagement is reflected in this rating (</w:t>
      </w:r>
      <w:r>
        <w:rPr>
          <w:rFonts w:ascii="Calibri" w:eastAsia="Calibri" w:hAnsi="Calibri" w:cs="Calibri"/>
          <w:i/>
          <w:color w:val="000000"/>
        </w:rPr>
        <w:t>CLASS Upper Elementary Manual</w:t>
      </w:r>
      <w:r>
        <w:rPr>
          <w:rFonts w:ascii="Calibri" w:eastAsia="Calibri" w:hAnsi="Calibri" w:cs="Calibri"/>
          <w:color w:val="000000"/>
        </w:rPr>
        <w:t xml:space="preserve">, p. 105; </w:t>
      </w:r>
      <w:r>
        <w:rPr>
          <w:rFonts w:ascii="Calibri" w:eastAsia="Calibri" w:hAnsi="Calibri" w:cs="Calibri"/>
          <w:i/>
          <w:color w:val="000000"/>
        </w:rPr>
        <w:t>CLASS Secondary Manual</w:t>
      </w:r>
      <w:r>
        <w:rPr>
          <w:rFonts w:ascii="Calibri" w:eastAsia="Calibri" w:hAnsi="Calibri" w:cs="Calibri"/>
          <w:color w:val="000000"/>
        </w:rPr>
        <w:t xml:space="preserve">, p. 101). </w:t>
      </w:r>
    </w:p>
    <w:p w14:paraId="0000498A"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Low Range.</w:t>
      </w:r>
      <w:r>
        <w:rPr>
          <w:rFonts w:ascii="Calibri" w:eastAsia="Calibri" w:hAnsi="Calibri" w:cs="Calibri"/>
          <w:color w:val="000000"/>
        </w:rPr>
        <w:t xml:space="preserve"> In the low range, </w:t>
      </w:r>
      <w:proofErr w:type="gramStart"/>
      <w:r>
        <w:rPr>
          <w:rFonts w:ascii="Calibri" w:eastAsia="Calibri" w:hAnsi="Calibri" w:cs="Calibri"/>
          <w:color w:val="000000"/>
        </w:rPr>
        <w:t>the majority of</w:t>
      </w:r>
      <w:proofErr w:type="gramEnd"/>
      <w:r>
        <w:rPr>
          <w:rFonts w:ascii="Calibri" w:eastAsia="Calibri" w:hAnsi="Calibri" w:cs="Calibri"/>
          <w:color w:val="000000"/>
        </w:rPr>
        <w:t xml:space="preserve"> students appear distracted or disengaged.</w:t>
      </w:r>
    </w:p>
    <w:p w14:paraId="0000498B"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Middle Range</w:t>
      </w:r>
      <w:r>
        <w:rPr>
          <w:rFonts w:ascii="Calibri" w:eastAsia="Calibri" w:hAnsi="Calibri" w:cs="Calibri"/>
          <w:color w:val="000000"/>
        </w:rPr>
        <w:t>. In the middle range, students are passively engaged, listening to or watching the teacher; student engagement is mixed, with the majority of students actively engaged for part of the time and disengaged for the rest of the time; or there is a mix of student engagement, with some students actively engaged and some students disengaged.</w:t>
      </w:r>
    </w:p>
    <w:p w14:paraId="0000498C"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Ratings in the High Range</w:t>
      </w:r>
      <w:r>
        <w:rPr>
          <w:rFonts w:ascii="Calibri" w:eastAsia="Calibri" w:hAnsi="Calibri" w:cs="Calibri"/>
          <w:color w:val="000000"/>
        </w:rPr>
        <w:t xml:space="preserve">. In the high range, most students are actively engaged in the classroom discussions and activities. </w:t>
      </w:r>
    </w:p>
    <w:p w14:paraId="0000498D"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42. Student Engagement: Classroom Ratings at Each Grade Band</w:t>
      </w:r>
    </w:p>
    <w:tbl>
      <w:tblPr>
        <w:tblStyle w:val="affffffd"/>
        <w:tblW w:w="9340" w:type="dxa"/>
        <w:jc w:val="center"/>
        <w:tblLayout w:type="fixed"/>
        <w:tblLook w:val="0420" w:firstRow="1" w:lastRow="0" w:firstColumn="0" w:lastColumn="0" w:noHBand="0" w:noVBand="1"/>
        <w:tblCaption w:val="Table 42"/>
        <w:tblDescription w:val="Student Engagement: Classroom Ratings at Each Grade Band"/>
      </w:tblPr>
      <w:tblGrid>
        <w:gridCol w:w="1234"/>
        <w:gridCol w:w="1608"/>
        <w:gridCol w:w="630"/>
        <w:gridCol w:w="596"/>
        <w:gridCol w:w="610"/>
        <w:gridCol w:w="783"/>
        <w:gridCol w:w="707"/>
        <w:gridCol w:w="739"/>
        <w:gridCol w:w="691"/>
        <w:gridCol w:w="1742"/>
      </w:tblGrid>
      <w:tr w:rsidR="00F4747B" w14:paraId="051AE32D" w14:textId="77777777" w:rsidTr="00A34D47">
        <w:trPr>
          <w:trHeight w:val="420"/>
          <w:jc w:val="center"/>
        </w:trPr>
        <w:tc>
          <w:tcPr>
            <w:tcW w:w="123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98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Grade Band </w:t>
            </w:r>
          </w:p>
        </w:tc>
        <w:tc>
          <w:tcPr>
            <w:tcW w:w="1608"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98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Number of Classrooms</w:t>
            </w:r>
          </w:p>
        </w:tc>
        <w:tc>
          <w:tcPr>
            <w:tcW w:w="1226" w:type="dxa"/>
            <w:gridSpan w:val="2"/>
            <w:tcBorders>
              <w:top w:val="single" w:sz="8" w:space="0" w:color="000000"/>
              <w:left w:val="nil"/>
              <w:bottom w:val="single" w:sz="8" w:space="0" w:color="000000"/>
              <w:right w:val="single" w:sz="8" w:space="0" w:color="000000"/>
            </w:tcBorders>
            <w:shd w:val="clear" w:color="auto" w:fill="B5C7DB"/>
            <w:vAlign w:val="center"/>
          </w:tcPr>
          <w:p w14:paraId="0000499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100" w:type="dxa"/>
            <w:gridSpan w:val="3"/>
            <w:tcBorders>
              <w:top w:val="single" w:sz="8" w:space="0" w:color="000000"/>
              <w:left w:val="nil"/>
              <w:bottom w:val="single" w:sz="8" w:space="0" w:color="000000"/>
              <w:right w:val="single" w:sz="8" w:space="0" w:color="000000"/>
            </w:tcBorders>
            <w:shd w:val="clear" w:color="auto" w:fill="B5C7DB"/>
            <w:vAlign w:val="center"/>
          </w:tcPr>
          <w:p w14:paraId="0000499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430" w:type="dxa"/>
            <w:gridSpan w:val="2"/>
            <w:tcBorders>
              <w:top w:val="single" w:sz="8" w:space="0" w:color="000000"/>
              <w:left w:val="nil"/>
              <w:bottom w:val="single" w:sz="8" w:space="0" w:color="000000"/>
              <w:right w:val="single" w:sz="8" w:space="0" w:color="000000"/>
            </w:tcBorders>
            <w:shd w:val="clear" w:color="auto" w:fill="B5C7DB"/>
            <w:vAlign w:val="center"/>
          </w:tcPr>
          <w:p w14:paraId="0000499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742"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99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7389E5F9" w14:textId="77777777" w:rsidTr="00A34D47">
        <w:trPr>
          <w:trHeight w:val="315"/>
          <w:jc w:val="center"/>
        </w:trPr>
        <w:tc>
          <w:tcPr>
            <w:tcW w:w="123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998"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608"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99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30" w:type="dxa"/>
            <w:tcBorders>
              <w:top w:val="nil"/>
              <w:left w:val="nil"/>
              <w:bottom w:val="single" w:sz="8" w:space="0" w:color="000000"/>
              <w:right w:val="single" w:sz="8" w:space="0" w:color="000000"/>
            </w:tcBorders>
            <w:shd w:val="clear" w:color="auto" w:fill="DAE3ED"/>
            <w:vAlign w:val="center"/>
          </w:tcPr>
          <w:p w14:paraId="0000499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596" w:type="dxa"/>
            <w:tcBorders>
              <w:top w:val="nil"/>
              <w:left w:val="nil"/>
              <w:bottom w:val="single" w:sz="8" w:space="0" w:color="000000"/>
              <w:right w:val="single" w:sz="8" w:space="0" w:color="000000"/>
            </w:tcBorders>
            <w:shd w:val="clear" w:color="auto" w:fill="DAE3ED"/>
            <w:vAlign w:val="center"/>
          </w:tcPr>
          <w:p w14:paraId="0000499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610" w:type="dxa"/>
            <w:tcBorders>
              <w:top w:val="nil"/>
              <w:left w:val="nil"/>
              <w:bottom w:val="single" w:sz="8" w:space="0" w:color="000000"/>
              <w:right w:val="single" w:sz="8" w:space="0" w:color="000000"/>
            </w:tcBorders>
            <w:shd w:val="clear" w:color="auto" w:fill="DAE3ED"/>
            <w:vAlign w:val="center"/>
          </w:tcPr>
          <w:p w14:paraId="0000499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83" w:type="dxa"/>
            <w:tcBorders>
              <w:top w:val="nil"/>
              <w:left w:val="nil"/>
              <w:bottom w:val="single" w:sz="8" w:space="0" w:color="000000"/>
              <w:right w:val="single" w:sz="8" w:space="0" w:color="000000"/>
            </w:tcBorders>
            <w:shd w:val="clear" w:color="auto" w:fill="DAE3ED"/>
            <w:vAlign w:val="center"/>
          </w:tcPr>
          <w:p w14:paraId="0000499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07" w:type="dxa"/>
            <w:tcBorders>
              <w:top w:val="nil"/>
              <w:left w:val="nil"/>
              <w:bottom w:val="single" w:sz="8" w:space="0" w:color="000000"/>
              <w:right w:val="single" w:sz="8" w:space="0" w:color="000000"/>
            </w:tcBorders>
            <w:shd w:val="clear" w:color="auto" w:fill="DAE3ED"/>
            <w:vAlign w:val="center"/>
          </w:tcPr>
          <w:p w14:paraId="0000499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739" w:type="dxa"/>
            <w:tcBorders>
              <w:top w:val="nil"/>
              <w:left w:val="nil"/>
              <w:bottom w:val="single" w:sz="8" w:space="0" w:color="000000"/>
              <w:right w:val="single" w:sz="8" w:space="0" w:color="000000"/>
            </w:tcBorders>
            <w:shd w:val="clear" w:color="auto" w:fill="DAE3ED"/>
            <w:vAlign w:val="center"/>
          </w:tcPr>
          <w:p w14:paraId="0000499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691" w:type="dxa"/>
            <w:tcBorders>
              <w:top w:val="nil"/>
              <w:left w:val="nil"/>
              <w:bottom w:val="single" w:sz="8" w:space="0" w:color="000000"/>
              <w:right w:val="single" w:sz="8" w:space="0" w:color="000000"/>
            </w:tcBorders>
            <w:shd w:val="clear" w:color="auto" w:fill="DAE3ED"/>
            <w:vAlign w:val="center"/>
          </w:tcPr>
          <w:p w14:paraId="000049A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742"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9A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0C487D3E" w14:textId="77777777" w:rsidTr="00A34D47">
        <w:trPr>
          <w:trHeight w:val="315"/>
          <w:jc w:val="center"/>
        </w:trPr>
        <w:tc>
          <w:tcPr>
            <w:tcW w:w="1234" w:type="dxa"/>
            <w:tcBorders>
              <w:top w:val="nil"/>
              <w:left w:val="single" w:sz="8" w:space="0" w:color="000000"/>
              <w:bottom w:val="single" w:sz="8" w:space="0" w:color="000000"/>
              <w:right w:val="single" w:sz="8" w:space="0" w:color="000000"/>
            </w:tcBorders>
            <w:shd w:val="clear" w:color="auto" w:fill="auto"/>
            <w:vAlign w:val="center"/>
          </w:tcPr>
          <w:p w14:paraId="000049A2"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Pre-K–3</w:t>
            </w:r>
          </w:p>
        </w:tc>
        <w:tc>
          <w:tcPr>
            <w:tcW w:w="1608" w:type="dxa"/>
            <w:tcBorders>
              <w:top w:val="nil"/>
              <w:left w:val="nil"/>
              <w:bottom w:val="single" w:sz="8" w:space="0" w:color="000000"/>
              <w:right w:val="single" w:sz="8" w:space="0" w:color="000000"/>
            </w:tcBorders>
            <w:shd w:val="clear" w:color="auto" w:fill="auto"/>
            <w:vAlign w:val="center"/>
          </w:tcPr>
          <w:p w14:paraId="000049A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30" w:type="dxa"/>
            <w:tcBorders>
              <w:top w:val="nil"/>
              <w:left w:val="nil"/>
              <w:bottom w:val="single" w:sz="8" w:space="0" w:color="000000"/>
              <w:right w:val="single" w:sz="8" w:space="0" w:color="000000"/>
            </w:tcBorders>
            <w:shd w:val="clear" w:color="auto" w:fill="auto"/>
            <w:vAlign w:val="center"/>
          </w:tcPr>
          <w:p w14:paraId="000049A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96" w:type="dxa"/>
            <w:tcBorders>
              <w:top w:val="nil"/>
              <w:left w:val="nil"/>
              <w:bottom w:val="single" w:sz="8" w:space="0" w:color="000000"/>
              <w:right w:val="single" w:sz="8" w:space="0" w:color="000000"/>
            </w:tcBorders>
            <w:shd w:val="clear" w:color="auto" w:fill="auto"/>
            <w:vAlign w:val="center"/>
          </w:tcPr>
          <w:p w14:paraId="000049A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10" w:type="dxa"/>
            <w:tcBorders>
              <w:top w:val="nil"/>
              <w:left w:val="nil"/>
              <w:bottom w:val="single" w:sz="8" w:space="0" w:color="000000"/>
              <w:right w:val="single" w:sz="8" w:space="0" w:color="000000"/>
            </w:tcBorders>
            <w:shd w:val="clear" w:color="auto" w:fill="auto"/>
            <w:vAlign w:val="center"/>
          </w:tcPr>
          <w:p w14:paraId="000049A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83" w:type="dxa"/>
            <w:tcBorders>
              <w:top w:val="nil"/>
              <w:left w:val="nil"/>
              <w:bottom w:val="single" w:sz="8" w:space="0" w:color="000000"/>
              <w:right w:val="single" w:sz="8" w:space="0" w:color="000000"/>
            </w:tcBorders>
            <w:shd w:val="clear" w:color="auto" w:fill="auto"/>
            <w:vAlign w:val="center"/>
          </w:tcPr>
          <w:p w14:paraId="000049A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7" w:type="dxa"/>
            <w:tcBorders>
              <w:top w:val="nil"/>
              <w:left w:val="nil"/>
              <w:bottom w:val="single" w:sz="8" w:space="0" w:color="000000"/>
              <w:right w:val="single" w:sz="8" w:space="0" w:color="000000"/>
            </w:tcBorders>
            <w:shd w:val="clear" w:color="auto" w:fill="auto"/>
            <w:vAlign w:val="center"/>
          </w:tcPr>
          <w:p w14:paraId="000049A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39" w:type="dxa"/>
            <w:tcBorders>
              <w:top w:val="nil"/>
              <w:left w:val="nil"/>
              <w:bottom w:val="single" w:sz="8" w:space="0" w:color="000000"/>
              <w:right w:val="single" w:sz="8" w:space="0" w:color="000000"/>
            </w:tcBorders>
            <w:shd w:val="clear" w:color="auto" w:fill="auto"/>
            <w:vAlign w:val="center"/>
          </w:tcPr>
          <w:p w14:paraId="000049A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91" w:type="dxa"/>
            <w:tcBorders>
              <w:top w:val="nil"/>
              <w:left w:val="nil"/>
              <w:bottom w:val="single" w:sz="8" w:space="0" w:color="000000"/>
              <w:right w:val="single" w:sz="8" w:space="0" w:color="000000"/>
            </w:tcBorders>
            <w:shd w:val="clear" w:color="auto" w:fill="auto"/>
            <w:vAlign w:val="center"/>
          </w:tcPr>
          <w:p w14:paraId="000049A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742" w:type="dxa"/>
            <w:tcBorders>
              <w:top w:val="nil"/>
              <w:left w:val="nil"/>
              <w:bottom w:val="single" w:sz="8" w:space="0" w:color="000000"/>
              <w:right w:val="single" w:sz="8" w:space="0" w:color="000000"/>
            </w:tcBorders>
            <w:shd w:val="clear" w:color="auto" w:fill="auto"/>
            <w:vAlign w:val="center"/>
          </w:tcPr>
          <w:p w14:paraId="000049A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 </w:t>
            </w:r>
          </w:p>
        </w:tc>
      </w:tr>
      <w:tr w:rsidR="00F4747B" w14:paraId="53F969B2" w14:textId="77777777" w:rsidTr="00A34D47">
        <w:trPr>
          <w:trHeight w:val="315"/>
          <w:jc w:val="center"/>
        </w:trPr>
        <w:tc>
          <w:tcPr>
            <w:tcW w:w="1234" w:type="dxa"/>
            <w:tcBorders>
              <w:top w:val="nil"/>
              <w:left w:val="single" w:sz="8" w:space="0" w:color="000000"/>
              <w:bottom w:val="single" w:sz="8" w:space="0" w:color="000000"/>
              <w:right w:val="single" w:sz="8" w:space="0" w:color="000000"/>
            </w:tcBorders>
            <w:shd w:val="clear" w:color="auto" w:fill="auto"/>
            <w:vAlign w:val="center"/>
          </w:tcPr>
          <w:p w14:paraId="000049AC"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4–5</w:t>
            </w:r>
          </w:p>
        </w:tc>
        <w:tc>
          <w:tcPr>
            <w:tcW w:w="1608" w:type="dxa"/>
            <w:tcBorders>
              <w:top w:val="nil"/>
              <w:left w:val="nil"/>
              <w:bottom w:val="single" w:sz="8" w:space="0" w:color="000000"/>
              <w:right w:val="single" w:sz="8" w:space="0" w:color="000000"/>
            </w:tcBorders>
            <w:shd w:val="clear" w:color="auto" w:fill="auto"/>
            <w:vAlign w:val="center"/>
          </w:tcPr>
          <w:p w14:paraId="000049A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170</w:t>
            </w:r>
          </w:p>
        </w:tc>
        <w:tc>
          <w:tcPr>
            <w:tcW w:w="630" w:type="dxa"/>
            <w:tcBorders>
              <w:top w:val="nil"/>
              <w:left w:val="nil"/>
              <w:bottom w:val="single" w:sz="8" w:space="0" w:color="000000"/>
              <w:right w:val="single" w:sz="8" w:space="0" w:color="000000"/>
            </w:tcBorders>
            <w:shd w:val="clear" w:color="auto" w:fill="auto"/>
            <w:vAlign w:val="center"/>
          </w:tcPr>
          <w:p w14:paraId="000049A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96" w:type="dxa"/>
            <w:tcBorders>
              <w:top w:val="nil"/>
              <w:left w:val="nil"/>
              <w:bottom w:val="single" w:sz="8" w:space="0" w:color="000000"/>
              <w:right w:val="single" w:sz="8" w:space="0" w:color="000000"/>
            </w:tcBorders>
            <w:shd w:val="clear" w:color="auto" w:fill="auto"/>
            <w:vAlign w:val="center"/>
          </w:tcPr>
          <w:p w14:paraId="000049A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610" w:type="dxa"/>
            <w:tcBorders>
              <w:top w:val="nil"/>
              <w:left w:val="nil"/>
              <w:bottom w:val="single" w:sz="8" w:space="0" w:color="000000"/>
              <w:right w:val="single" w:sz="8" w:space="0" w:color="000000"/>
            </w:tcBorders>
            <w:shd w:val="clear" w:color="auto" w:fill="auto"/>
            <w:vAlign w:val="center"/>
          </w:tcPr>
          <w:p w14:paraId="000049B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83" w:type="dxa"/>
            <w:tcBorders>
              <w:top w:val="nil"/>
              <w:left w:val="nil"/>
              <w:bottom w:val="single" w:sz="8" w:space="0" w:color="000000"/>
              <w:right w:val="single" w:sz="8" w:space="0" w:color="000000"/>
            </w:tcBorders>
            <w:shd w:val="clear" w:color="auto" w:fill="auto"/>
            <w:vAlign w:val="center"/>
          </w:tcPr>
          <w:p w14:paraId="000049B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27</w:t>
            </w:r>
          </w:p>
        </w:tc>
        <w:tc>
          <w:tcPr>
            <w:tcW w:w="707" w:type="dxa"/>
            <w:tcBorders>
              <w:top w:val="nil"/>
              <w:left w:val="nil"/>
              <w:bottom w:val="single" w:sz="8" w:space="0" w:color="000000"/>
              <w:right w:val="single" w:sz="8" w:space="0" w:color="000000"/>
            </w:tcBorders>
            <w:shd w:val="clear" w:color="auto" w:fill="auto"/>
            <w:vAlign w:val="center"/>
          </w:tcPr>
          <w:p w14:paraId="000049B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w:t>
            </w:r>
          </w:p>
        </w:tc>
        <w:tc>
          <w:tcPr>
            <w:tcW w:w="739" w:type="dxa"/>
            <w:tcBorders>
              <w:top w:val="nil"/>
              <w:left w:val="nil"/>
              <w:bottom w:val="single" w:sz="8" w:space="0" w:color="000000"/>
              <w:right w:val="single" w:sz="8" w:space="0" w:color="000000"/>
            </w:tcBorders>
            <w:shd w:val="clear" w:color="auto" w:fill="auto"/>
            <w:vAlign w:val="center"/>
          </w:tcPr>
          <w:p w14:paraId="000049B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w:t>
            </w:r>
          </w:p>
        </w:tc>
        <w:tc>
          <w:tcPr>
            <w:tcW w:w="691" w:type="dxa"/>
            <w:tcBorders>
              <w:top w:val="nil"/>
              <w:left w:val="nil"/>
              <w:bottom w:val="single" w:sz="8" w:space="0" w:color="000000"/>
              <w:right w:val="single" w:sz="8" w:space="0" w:color="000000"/>
            </w:tcBorders>
            <w:shd w:val="clear" w:color="auto" w:fill="auto"/>
            <w:vAlign w:val="center"/>
          </w:tcPr>
          <w:p w14:paraId="000049B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1742" w:type="dxa"/>
            <w:tcBorders>
              <w:top w:val="nil"/>
              <w:left w:val="nil"/>
              <w:bottom w:val="single" w:sz="8" w:space="0" w:color="000000"/>
              <w:right w:val="single" w:sz="8" w:space="0" w:color="000000"/>
            </w:tcBorders>
            <w:shd w:val="clear" w:color="auto" w:fill="auto"/>
            <w:vAlign w:val="center"/>
          </w:tcPr>
          <w:p w14:paraId="000049B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5.29</w:t>
            </w:r>
          </w:p>
        </w:tc>
      </w:tr>
      <w:tr w:rsidR="00F4747B" w14:paraId="2258B805" w14:textId="77777777" w:rsidTr="00A34D47">
        <w:trPr>
          <w:trHeight w:val="315"/>
          <w:jc w:val="center"/>
        </w:trPr>
        <w:tc>
          <w:tcPr>
            <w:tcW w:w="1234" w:type="dxa"/>
            <w:tcBorders>
              <w:top w:val="nil"/>
              <w:left w:val="single" w:sz="8" w:space="0" w:color="000000"/>
              <w:bottom w:val="single" w:sz="8" w:space="0" w:color="000000"/>
              <w:right w:val="single" w:sz="8" w:space="0" w:color="000000"/>
            </w:tcBorders>
            <w:shd w:val="clear" w:color="auto" w:fill="auto"/>
            <w:vAlign w:val="center"/>
          </w:tcPr>
          <w:p w14:paraId="000049B6"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6–8</w:t>
            </w:r>
          </w:p>
        </w:tc>
        <w:tc>
          <w:tcPr>
            <w:tcW w:w="1608" w:type="dxa"/>
            <w:tcBorders>
              <w:top w:val="nil"/>
              <w:left w:val="nil"/>
              <w:bottom w:val="single" w:sz="8" w:space="0" w:color="000000"/>
              <w:right w:val="single" w:sz="8" w:space="0" w:color="000000"/>
            </w:tcBorders>
            <w:shd w:val="clear" w:color="auto" w:fill="auto"/>
            <w:vAlign w:val="center"/>
          </w:tcPr>
          <w:p w14:paraId="000049B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179</w:t>
            </w:r>
          </w:p>
        </w:tc>
        <w:tc>
          <w:tcPr>
            <w:tcW w:w="630" w:type="dxa"/>
            <w:tcBorders>
              <w:top w:val="nil"/>
              <w:left w:val="nil"/>
              <w:bottom w:val="single" w:sz="8" w:space="0" w:color="000000"/>
              <w:right w:val="single" w:sz="8" w:space="0" w:color="000000"/>
            </w:tcBorders>
            <w:shd w:val="clear" w:color="auto" w:fill="auto"/>
            <w:vAlign w:val="center"/>
          </w:tcPr>
          <w:p w14:paraId="000049B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96" w:type="dxa"/>
            <w:tcBorders>
              <w:top w:val="nil"/>
              <w:left w:val="nil"/>
              <w:bottom w:val="single" w:sz="8" w:space="0" w:color="000000"/>
              <w:right w:val="single" w:sz="8" w:space="0" w:color="000000"/>
            </w:tcBorders>
            <w:shd w:val="clear" w:color="auto" w:fill="auto"/>
            <w:vAlign w:val="center"/>
          </w:tcPr>
          <w:p w14:paraId="000049B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10" w:type="dxa"/>
            <w:tcBorders>
              <w:top w:val="nil"/>
              <w:left w:val="nil"/>
              <w:bottom w:val="single" w:sz="8" w:space="0" w:color="000000"/>
              <w:right w:val="single" w:sz="8" w:space="0" w:color="000000"/>
            </w:tcBorders>
            <w:shd w:val="clear" w:color="auto" w:fill="auto"/>
            <w:vAlign w:val="center"/>
          </w:tcPr>
          <w:p w14:paraId="000049B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83" w:type="dxa"/>
            <w:tcBorders>
              <w:top w:val="nil"/>
              <w:left w:val="nil"/>
              <w:bottom w:val="single" w:sz="8" w:space="0" w:color="000000"/>
              <w:right w:val="single" w:sz="8" w:space="0" w:color="000000"/>
            </w:tcBorders>
            <w:shd w:val="clear" w:color="auto" w:fill="auto"/>
            <w:vAlign w:val="center"/>
          </w:tcPr>
          <w:p w14:paraId="000049B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w:t>
            </w:r>
          </w:p>
        </w:tc>
        <w:tc>
          <w:tcPr>
            <w:tcW w:w="707" w:type="dxa"/>
            <w:tcBorders>
              <w:top w:val="nil"/>
              <w:left w:val="nil"/>
              <w:bottom w:val="single" w:sz="8" w:space="0" w:color="000000"/>
              <w:right w:val="single" w:sz="8" w:space="0" w:color="000000"/>
            </w:tcBorders>
            <w:shd w:val="clear" w:color="auto" w:fill="auto"/>
            <w:vAlign w:val="center"/>
          </w:tcPr>
          <w:p w14:paraId="000049B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62</w:t>
            </w:r>
          </w:p>
        </w:tc>
        <w:tc>
          <w:tcPr>
            <w:tcW w:w="739" w:type="dxa"/>
            <w:tcBorders>
              <w:top w:val="nil"/>
              <w:left w:val="nil"/>
              <w:bottom w:val="single" w:sz="8" w:space="0" w:color="000000"/>
              <w:right w:val="single" w:sz="8" w:space="0" w:color="000000"/>
            </w:tcBorders>
            <w:shd w:val="clear" w:color="auto" w:fill="auto"/>
            <w:vAlign w:val="center"/>
          </w:tcPr>
          <w:p w14:paraId="000049B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51</w:t>
            </w:r>
          </w:p>
        </w:tc>
        <w:tc>
          <w:tcPr>
            <w:tcW w:w="691" w:type="dxa"/>
            <w:tcBorders>
              <w:top w:val="nil"/>
              <w:left w:val="nil"/>
              <w:bottom w:val="single" w:sz="8" w:space="0" w:color="000000"/>
              <w:right w:val="single" w:sz="8" w:space="0" w:color="000000"/>
            </w:tcBorders>
            <w:shd w:val="clear" w:color="auto" w:fill="auto"/>
            <w:vAlign w:val="center"/>
          </w:tcPr>
          <w:p w14:paraId="000049B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1742" w:type="dxa"/>
            <w:tcBorders>
              <w:top w:val="nil"/>
              <w:left w:val="nil"/>
              <w:bottom w:val="single" w:sz="8" w:space="0" w:color="000000"/>
              <w:right w:val="single" w:sz="8" w:space="0" w:color="000000"/>
            </w:tcBorders>
            <w:shd w:val="clear" w:color="auto" w:fill="auto"/>
            <w:vAlign w:val="center"/>
          </w:tcPr>
          <w:p w14:paraId="000049B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5.04</w:t>
            </w:r>
          </w:p>
        </w:tc>
      </w:tr>
      <w:tr w:rsidR="00F4747B" w14:paraId="40984FF0" w14:textId="77777777" w:rsidTr="00A34D47">
        <w:trPr>
          <w:trHeight w:val="315"/>
          <w:jc w:val="center"/>
        </w:trPr>
        <w:tc>
          <w:tcPr>
            <w:tcW w:w="1234" w:type="dxa"/>
            <w:tcBorders>
              <w:top w:val="nil"/>
              <w:left w:val="single" w:sz="8" w:space="0" w:color="000000"/>
              <w:bottom w:val="single" w:sz="8" w:space="0" w:color="000000"/>
              <w:right w:val="single" w:sz="8" w:space="0" w:color="000000"/>
            </w:tcBorders>
            <w:shd w:val="clear" w:color="auto" w:fill="auto"/>
            <w:vAlign w:val="center"/>
          </w:tcPr>
          <w:p w14:paraId="000049C0" w14:textId="77777777" w:rsidR="00F4747B" w:rsidRDefault="00EB71E1">
            <w:pPr>
              <w:spacing w:before="40" w:after="40"/>
              <w:rPr>
                <w:rFonts w:ascii="Calibri" w:eastAsia="Calibri" w:hAnsi="Calibri" w:cs="Calibri"/>
                <w:color w:val="000000"/>
              </w:rPr>
            </w:pPr>
            <w:r>
              <w:rPr>
                <w:rFonts w:ascii="Calibri" w:eastAsia="Calibri" w:hAnsi="Calibri" w:cs="Calibri"/>
                <w:color w:val="000000"/>
              </w:rPr>
              <w:t>9–12</w:t>
            </w:r>
          </w:p>
        </w:tc>
        <w:tc>
          <w:tcPr>
            <w:tcW w:w="1608" w:type="dxa"/>
            <w:tcBorders>
              <w:top w:val="nil"/>
              <w:left w:val="nil"/>
              <w:bottom w:val="single" w:sz="8" w:space="0" w:color="000000"/>
              <w:right w:val="single" w:sz="8" w:space="0" w:color="000000"/>
            </w:tcBorders>
            <w:shd w:val="clear" w:color="auto" w:fill="auto"/>
            <w:vAlign w:val="center"/>
          </w:tcPr>
          <w:p w14:paraId="000049C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248</w:t>
            </w:r>
          </w:p>
        </w:tc>
        <w:tc>
          <w:tcPr>
            <w:tcW w:w="630" w:type="dxa"/>
            <w:tcBorders>
              <w:top w:val="nil"/>
              <w:left w:val="nil"/>
              <w:bottom w:val="single" w:sz="8" w:space="0" w:color="000000"/>
              <w:right w:val="single" w:sz="8" w:space="0" w:color="000000"/>
            </w:tcBorders>
            <w:shd w:val="clear" w:color="auto" w:fill="auto"/>
            <w:vAlign w:val="center"/>
          </w:tcPr>
          <w:p w14:paraId="000049C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96" w:type="dxa"/>
            <w:tcBorders>
              <w:top w:val="nil"/>
              <w:left w:val="nil"/>
              <w:bottom w:val="single" w:sz="8" w:space="0" w:color="000000"/>
              <w:right w:val="single" w:sz="8" w:space="0" w:color="000000"/>
            </w:tcBorders>
            <w:shd w:val="clear" w:color="auto" w:fill="auto"/>
            <w:vAlign w:val="center"/>
          </w:tcPr>
          <w:p w14:paraId="000049C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10" w:type="dxa"/>
            <w:tcBorders>
              <w:top w:val="nil"/>
              <w:left w:val="nil"/>
              <w:bottom w:val="single" w:sz="8" w:space="0" w:color="000000"/>
              <w:right w:val="single" w:sz="8" w:space="0" w:color="000000"/>
            </w:tcBorders>
            <w:shd w:val="clear" w:color="auto" w:fill="auto"/>
            <w:vAlign w:val="center"/>
          </w:tcPr>
          <w:p w14:paraId="000049C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83" w:type="dxa"/>
            <w:tcBorders>
              <w:top w:val="nil"/>
              <w:left w:val="nil"/>
              <w:bottom w:val="single" w:sz="8" w:space="0" w:color="000000"/>
              <w:right w:val="single" w:sz="8" w:space="0" w:color="000000"/>
            </w:tcBorders>
            <w:shd w:val="clear" w:color="auto" w:fill="auto"/>
            <w:vAlign w:val="center"/>
          </w:tcPr>
          <w:p w14:paraId="000049C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46</w:t>
            </w:r>
          </w:p>
        </w:tc>
        <w:tc>
          <w:tcPr>
            <w:tcW w:w="707" w:type="dxa"/>
            <w:tcBorders>
              <w:top w:val="nil"/>
              <w:left w:val="nil"/>
              <w:bottom w:val="single" w:sz="8" w:space="0" w:color="000000"/>
              <w:right w:val="single" w:sz="8" w:space="0" w:color="000000"/>
            </w:tcBorders>
            <w:shd w:val="clear" w:color="auto" w:fill="auto"/>
            <w:vAlign w:val="center"/>
          </w:tcPr>
          <w:p w14:paraId="000049C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102</w:t>
            </w:r>
          </w:p>
        </w:tc>
        <w:tc>
          <w:tcPr>
            <w:tcW w:w="739" w:type="dxa"/>
            <w:tcBorders>
              <w:top w:val="nil"/>
              <w:left w:val="nil"/>
              <w:bottom w:val="single" w:sz="8" w:space="0" w:color="000000"/>
              <w:right w:val="single" w:sz="8" w:space="0" w:color="000000"/>
            </w:tcBorders>
            <w:shd w:val="clear" w:color="auto" w:fill="auto"/>
            <w:vAlign w:val="center"/>
          </w:tcPr>
          <w:p w14:paraId="000049C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80</w:t>
            </w:r>
          </w:p>
        </w:tc>
        <w:tc>
          <w:tcPr>
            <w:tcW w:w="691" w:type="dxa"/>
            <w:tcBorders>
              <w:top w:val="nil"/>
              <w:left w:val="nil"/>
              <w:bottom w:val="single" w:sz="8" w:space="0" w:color="000000"/>
              <w:right w:val="single" w:sz="8" w:space="0" w:color="000000"/>
            </w:tcBorders>
            <w:shd w:val="clear" w:color="auto" w:fill="auto"/>
            <w:vAlign w:val="center"/>
          </w:tcPr>
          <w:p w14:paraId="000049C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1742" w:type="dxa"/>
            <w:tcBorders>
              <w:top w:val="nil"/>
              <w:left w:val="nil"/>
              <w:bottom w:val="single" w:sz="8" w:space="0" w:color="000000"/>
              <w:right w:val="single" w:sz="8" w:space="0" w:color="000000"/>
            </w:tcBorders>
            <w:shd w:val="clear" w:color="auto" w:fill="auto"/>
            <w:vAlign w:val="center"/>
          </w:tcPr>
          <w:p w14:paraId="000049C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5.11</w:t>
            </w:r>
          </w:p>
        </w:tc>
      </w:tr>
      <w:tr w:rsidR="00F4747B" w14:paraId="2E3F85E7" w14:textId="77777777" w:rsidTr="00A34D47">
        <w:trPr>
          <w:trHeight w:val="315"/>
          <w:jc w:val="center"/>
        </w:trPr>
        <w:tc>
          <w:tcPr>
            <w:tcW w:w="1234" w:type="dxa"/>
            <w:tcBorders>
              <w:top w:val="nil"/>
              <w:left w:val="single" w:sz="8" w:space="0" w:color="000000"/>
              <w:bottom w:val="single" w:sz="8" w:space="0" w:color="000000"/>
              <w:right w:val="single" w:sz="8" w:space="0" w:color="000000"/>
            </w:tcBorders>
            <w:shd w:val="clear" w:color="auto" w:fill="auto"/>
            <w:vAlign w:val="center"/>
          </w:tcPr>
          <w:p w14:paraId="000049CA"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BPS Total</w:t>
            </w:r>
          </w:p>
        </w:tc>
        <w:tc>
          <w:tcPr>
            <w:tcW w:w="1608" w:type="dxa"/>
            <w:tcBorders>
              <w:top w:val="nil"/>
              <w:left w:val="nil"/>
              <w:bottom w:val="single" w:sz="8" w:space="0" w:color="000000"/>
              <w:right w:val="single" w:sz="8" w:space="0" w:color="000000"/>
            </w:tcBorders>
            <w:shd w:val="clear" w:color="auto" w:fill="auto"/>
            <w:vAlign w:val="center"/>
          </w:tcPr>
          <w:p w14:paraId="000049C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597</w:t>
            </w:r>
          </w:p>
        </w:tc>
        <w:tc>
          <w:tcPr>
            <w:tcW w:w="630" w:type="dxa"/>
            <w:tcBorders>
              <w:top w:val="nil"/>
              <w:left w:val="nil"/>
              <w:bottom w:val="single" w:sz="8" w:space="0" w:color="000000"/>
              <w:right w:val="single" w:sz="8" w:space="0" w:color="000000"/>
            </w:tcBorders>
            <w:shd w:val="clear" w:color="auto" w:fill="auto"/>
            <w:vAlign w:val="center"/>
          </w:tcPr>
          <w:p w14:paraId="000049C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0</w:t>
            </w:r>
          </w:p>
        </w:tc>
        <w:tc>
          <w:tcPr>
            <w:tcW w:w="596" w:type="dxa"/>
            <w:tcBorders>
              <w:top w:val="nil"/>
              <w:left w:val="nil"/>
              <w:bottom w:val="single" w:sz="8" w:space="0" w:color="000000"/>
              <w:right w:val="single" w:sz="8" w:space="0" w:color="000000"/>
            </w:tcBorders>
            <w:shd w:val="clear" w:color="auto" w:fill="auto"/>
            <w:vAlign w:val="center"/>
          </w:tcPr>
          <w:p w14:paraId="000049C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610" w:type="dxa"/>
            <w:tcBorders>
              <w:top w:val="nil"/>
              <w:left w:val="nil"/>
              <w:bottom w:val="single" w:sz="8" w:space="0" w:color="000000"/>
              <w:right w:val="single" w:sz="8" w:space="0" w:color="000000"/>
            </w:tcBorders>
            <w:shd w:val="clear" w:color="auto" w:fill="auto"/>
            <w:vAlign w:val="center"/>
          </w:tcPr>
          <w:p w14:paraId="000049C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23</w:t>
            </w:r>
          </w:p>
        </w:tc>
        <w:tc>
          <w:tcPr>
            <w:tcW w:w="783" w:type="dxa"/>
            <w:tcBorders>
              <w:top w:val="nil"/>
              <w:left w:val="nil"/>
              <w:bottom w:val="single" w:sz="8" w:space="0" w:color="000000"/>
              <w:right w:val="single" w:sz="8" w:space="0" w:color="000000"/>
            </w:tcBorders>
            <w:shd w:val="clear" w:color="auto" w:fill="auto"/>
            <w:vAlign w:val="center"/>
          </w:tcPr>
          <w:p w14:paraId="000049C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115</w:t>
            </w:r>
          </w:p>
        </w:tc>
        <w:tc>
          <w:tcPr>
            <w:tcW w:w="707" w:type="dxa"/>
            <w:tcBorders>
              <w:top w:val="nil"/>
              <w:left w:val="nil"/>
              <w:bottom w:val="single" w:sz="8" w:space="0" w:color="000000"/>
              <w:right w:val="single" w:sz="8" w:space="0" w:color="000000"/>
            </w:tcBorders>
            <w:shd w:val="clear" w:color="auto" w:fill="auto"/>
            <w:vAlign w:val="center"/>
          </w:tcPr>
          <w:p w14:paraId="000049D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232</w:t>
            </w:r>
          </w:p>
        </w:tc>
        <w:tc>
          <w:tcPr>
            <w:tcW w:w="739" w:type="dxa"/>
            <w:tcBorders>
              <w:top w:val="nil"/>
              <w:left w:val="nil"/>
              <w:bottom w:val="single" w:sz="8" w:space="0" w:color="000000"/>
              <w:right w:val="single" w:sz="8" w:space="0" w:color="000000"/>
            </w:tcBorders>
            <w:shd w:val="clear" w:color="auto" w:fill="auto"/>
            <w:vAlign w:val="center"/>
          </w:tcPr>
          <w:p w14:paraId="000049D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184</w:t>
            </w:r>
          </w:p>
        </w:tc>
        <w:tc>
          <w:tcPr>
            <w:tcW w:w="691" w:type="dxa"/>
            <w:tcBorders>
              <w:top w:val="nil"/>
              <w:left w:val="nil"/>
              <w:bottom w:val="single" w:sz="8" w:space="0" w:color="000000"/>
              <w:right w:val="single" w:sz="8" w:space="0" w:color="000000"/>
            </w:tcBorders>
            <w:shd w:val="clear" w:color="auto" w:fill="auto"/>
            <w:vAlign w:val="center"/>
          </w:tcPr>
          <w:p w14:paraId="000049D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38</w:t>
            </w:r>
          </w:p>
        </w:tc>
        <w:tc>
          <w:tcPr>
            <w:tcW w:w="1742" w:type="dxa"/>
            <w:tcBorders>
              <w:top w:val="nil"/>
              <w:left w:val="nil"/>
              <w:bottom w:val="single" w:sz="8" w:space="0" w:color="000000"/>
              <w:right w:val="single" w:sz="8" w:space="0" w:color="000000"/>
            </w:tcBorders>
            <w:shd w:val="clear" w:color="auto" w:fill="auto"/>
            <w:vAlign w:val="center"/>
          </w:tcPr>
          <w:p w14:paraId="000049D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5.14</w:t>
            </w:r>
          </w:p>
        </w:tc>
      </w:tr>
    </w:tbl>
    <w:p w14:paraId="000049D4" w14:textId="77777777" w:rsidR="00F4747B" w:rsidRDefault="00EB71E1">
      <w:pPr>
        <w:pBdr>
          <w:top w:val="nil"/>
          <w:left w:val="nil"/>
          <w:bottom w:val="nil"/>
          <w:right w:val="nil"/>
          <w:between w:val="nil"/>
        </w:pBdr>
        <w:spacing w:before="120" w:after="0" w:line="240" w:lineRule="auto"/>
        <w:rPr>
          <w:rFonts w:ascii="Calibri" w:eastAsia="Calibri" w:hAnsi="Calibri" w:cs="Calibri"/>
          <w:b/>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r>
        <w:br w:type="page"/>
      </w:r>
    </w:p>
    <w:p w14:paraId="000049D5"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43. Student Engagement: Classroom Ratings at Each Grade Band by Academic Subject </w:t>
      </w:r>
    </w:p>
    <w:tbl>
      <w:tblPr>
        <w:tblStyle w:val="affffffe"/>
        <w:tblW w:w="9340" w:type="dxa"/>
        <w:jc w:val="center"/>
        <w:tblLayout w:type="fixed"/>
        <w:tblLook w:val="0420" w:firstRow="1" w:lastRow="0" w:firstColumn="0" w:lastColumn="0" w:noHBand="0" w:noVBand="1"/>
        <w:tblCaption w:val="Table 43"/>
        <w:tblDescription w:val="Student Engagement: Classroom Ratings at Each Grade Band by Academic Subject "/>
      </w:tblPr>
      <w:tblGrid>
        <w:gridCol w:w="1774"/>
        <w:gridCol w:w="1133"/>
        <w:gridCol w:w="660"/>
        <w:gridCol w:w="685"/>
        <w:gridCol w:w="661"/>
        <w:gridCol w:w="597"/>
        <w:gridCol w:w="658"/>
        <w:gridCol w:w="718"/>
        <w:gridCol w:w="781"/>
        <w:gridCol w:w="1673"/>
      </w:tblGrid>
      <w:tr w:rsidR="00F4747B" w14:paraId="5600AEFB" w14:textId="77777777" w:rsidTr="00A34D47">
        <w:trPr>
          <w:trHeight w:val="315"/>
          <w:jc w:val="center"/>
        </w:trPr>
        <w:tc>
          <w:tcPr>
            <w:tcW w:w="177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9D6" w14:textId="77777777" w:rsidR="00F4747B" w:rsidRDefault="00EB71E1">
            <w:pPr>
              <w:jc w:val="center"/>
              <w:rPr>
                <w:rFonts w:ascii="Calibri" w:eastAsia="Calibri" w:hAnsi="Calibri" w:cs="Calibri"/>
                <w:b/>
                <w:color w:val="000000"/>
              </w:rPr>
            </w:pPr>
            <w:r>
              <w:rPr>
                <w:rFonts w:ascii="Calibri" w:eastAsia="Calibri" w:hAnsi="Calibri" w:cs="Calibri"/>
                <w:b/>
                <w:color w:val="000000"/>
              </w:rPr>
              <w:t>Subject </w:t>
            </w:r>
          </w:p>
        </w:tc>
        <w:tc>
          <w:tcPr>
            <w:tcW w:w="113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9D7" w14:textId="77777777" w:rsidR="00F4747B" w:rsidRDefault="00EB71E1">
            <w:pPr>
              <w:jc w:val="center"/>
              <w:rPr>
                <w:rFonts w:ascii="Calibri" w:eastAsia="Calibri" w:hAnsi="Calibri" w:cs="Calibri"/>
                <w:b/>
                <w:color w:val="000000"/>
              </w:rPr>
            </w:pPr>
            <w:r>
              <w:rPr>
                <w:rFonts w:ascii="Calibri" w:eastAsia="Calibri" w:hAnsi="Calibri" w:cs="Calibri"/>
                <w:b/>
                <w:color w:val="000000"/>
              </w:rPr>
              <w:t>Grade Band</w:t>
            </w:r>
          </w:p>
        </w:tc>
        <w:tc>
          <w:tcPr>
            <w:tcW w:w="1345" w:type="dxa"/>
            <w:gridSpan w:val="2"/>
            <w:tcBorders>
              <w:top w:val="single" w:sz="8" w:space="0" w:color="000000"/>
              <w:left w:val="nil"/>
              <w:bottom w:val="single" w:sz="8" w:space="0" w:color="000000"/>
              <w:right w:val="single" w:sz="8" w:space="0" w:color="000000"/>
            </w:tcBorders>
            <w:shd w:val="clear" w:color="auto" w:fill="B5C7DB"/>
            <w:vAlign w:val="center"/>
          </w:tcPr>
          <w:p w14:paraId="000049D8" w14:textId="77777777" w:rsidR="00F4747B" w:rsidRDefault="00EB71E1">
            <w:pPr>
              <w:jc w:val="center"/>
              <w:rPr>
                <w:rFonts w:ascii="Calibri" w:eastAsia="Calibri" w:hAnsi="Calibri" w:cs="Calibri"/>
                <w:b/>
                <w:color w:val="000000"/>
              </w:rPr>
            </w:pPr>
            <w:r>
              <w:rPr>
                <w:rFonts w:ascii="Calibri" w:eastAsia="Calibri" w:hAnsi="Calibri" w:cs="Calibri"/>
                <w:b/>
                <w:color w:val="000000"/>
              </w:rPr>
              <w:t>Low Range</w:t>
            </w:r>
          </w:p>
        </w:tc>
        <w:tc>
          <w:tcPr>
            <w:tcW w:w="1916" w:type="dxa"/>
            <w:gridSpan w:val="3"/>
            <w:tcBorders>
              <w:top w:val="single" w:sz="8" w:space="0" w:color="000000"/>
              <w:left w:val="nil"/>
              <w:bottom w:val="single" w:sz="8" w:space="0" w:color="000000"/>
              <w:right w:val="single" w:sz="8" w:space="0" w:color="000000"/>
            </w:tcBorders>
            <w:shd w:val="clear" w:color="auto" w:fill="B5C7DB"/>
            <w:vAlign w:val="center"/>
          </w:tcPr>
          <w:p w14:paraId="000049DA" w14:textId="77777777" w:rsidR="00F4747B" w:rsidRDefault="00EB71E1">
            <w:pPr>
              <w:jc w:val="center"/>
              <w:rPr>
                <w:rFonts w:ascii="Calibri" w:eastAsia="Calibri" w:hAnsi="Calibri" w:cs="Calibri"/>
                <w:b/>
                <w:color w:val="000000"/>
              </w:rPr>
            </w:pPr>
            <w:r>
              <w:rPr>
                <w:rFonts w:ascii="Calibri" w:eastAsia="Calibri" w:hAnsi="Calibri" w:cs="Calibri"/>
                <w:b/>
                <w:color w:val="000000"/>
              </w:rPr>
              <w:t>Middle Range</w:t>
            </w:r>
          </w:p>
        </w:tc>
        <w:tc>
          <w:tcPr>
            <w:tcW w:w="1499" w:type="dxa"/>
            <w:gridSpan w:val="2"/>
            <w:tcBorders>
              <w:top w:val="single" w:sz="8" w:space="0" w:color="000000"/>
              <w:left w:val="nil"/>
              <w:bottom w:val="single" w:sz="8" w:space="0" w:color="000000"/>
              <w:right w:val="single" w:sz="8" w:space="0" w:color="000000"/>
            </w:tcBorders>
            <w:shd w:val="clear" w:color="auto" w:fill="B5C7DB"/>
            <w:vAlign w:val="center"/>
          </w:tcPr>
          <w:p w14:paraId="000049DD" w14:textId="77777777" w:rsidR="00F4747B" w:rsidRDefault="00EB71E1">
            <w:pPr>
              <w:jc w:val="center"/>
              <w:rPr>
                <w:rFonts w:ascii="Calibri" w:eastAsia="Calibri" w:hAnsi="Calibri" w:cs="Calibri"/>
                <w:b/>
                <w:color w:val="000000"/>
              </w:rPr>
            </w:pPr>
            <w:r>
              <w:rPr>
                <w:rFonts w:ascii="Calibri" w:eastAsia="Calibri" w:hAnsi="Calibri" w:cs="Calibri"/>
                <w:b/>
                <w:color w:val="000000"/>
              </w:rPr>
              <w:t>High Range</w:t>
            </w:r>
          </w:p>
        </w:tc>
        <w:tc>
          <w:tcPr>
            <w:tcW w:w="1673"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9DF" w14:textId="77777777" w:rsidR="00F4747B" w:rsidRDefault="00EB71E1">
            <w:pPr>
              <w:jc w:val="center"/>
              <w:rPr>
                <w:rFonts w:ascii="Calibri" w:eastAsia="Calibri" w:hAnsi="Calibri" w:cs="Calibri"/>
                <w:b/>
                <w:color w:val="000000"/>
              </w:rPr>
            </w:pPr>
            <w:r>
              <w:rPr>
                <w:rFonts w:ascii="Calibri" w:eastAsia="Calibri" w:hAnsi="Calibri" w:cs="Calibri"/>
                <w:b/>
                <w:color w:val="000000"/>
              </w:rPr>
              <w:t>Average Rating</w:t>
            </w:r>
          </w:p>
        </w:tc>
      </w:tr>
      <w:tr w:rsidR="00F4747B" w14:paraId="7345B8A2" w14:textId="77777777" w:rsidTr="00A34D47">
        <w:trPr>
          <w:trHeight w:val="315"/>
          <w:jc w:val="center"/>
        </w:trPr>
        <w:tc>
          <w:tcPr>
            <w:tcW w:w="177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9E0"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113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9E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60" w:type="dxa"/>
            <w:tcBorders>
              <w:top w:val="nil"/>
              <w:left w:val="nil"/>
              <w:bottom w:val="single" w:sz="8" w:space="0" w:color="000000"/>
              <w:right w:val="single" w:sz="8" w:space="0" w:color="000000"/>
            </w:tcBorders>
            <w:shd w:val="clear" w:color="auto" w:fill="DAE3ED"/>
            <w:vAlign w:val="center"/>
          </w:tcPr>
          <w:p w14:paraId="000049E2" w14:textId="77777777" w:rsidR="00F4747B" w:rsidRDefault="00EB71E1">
            <w:pPr>
              <w:jc w:val="center"/>
              <w:rPr>
                <w:rFonts w:ascii="Calibri" w:eastAsia="Calibri" w:hAnsi="Calibri" w:cs="Calibri"/>
                <w:b/>
                <w:color w:val="000000"/>
              </w:rPr>
            </w:pPr>
            <w:r>
              <w:rPr>
                <w:rFonts w:ascii="Calibri" w:eastAsia="Calibri" w:hAnsi="Calibri" w:cs="Calibri"/>
                <w:b/>
                <w:color w:val="000000"/>
              </w:rPr>
              <w:t>1</w:t>
            </w:r>
          </w:p>
        </w:tc>
        <w:tc>
          <w:tcPr>
            <w:tcW w:w="685" w:type="dxa"/>
            <w:tcBorders>
              <w:top w:val="nil"/>
              <w:left w:val="nil"/>
              <w:bottom w:val="single" w:sz="8" w:space="0" w:color="000000"/>
              <w:right w:val="single" w:sz="8" w:space="0" w:color="000000"/>
            </w:tcBorders>
            <w:shd w:val="clear" w:color="auto" w:fill="DAE3ED"/>
            <w:vAlign w:val="center"/>
          </w:tcPr>
          <w:p w14:paraId="000049E3" w14:textId="77777777" w:rsidR="00F4747B" w:rsidRDefault="00EB71E1">
            <w:pPr>
              <w:jc w:val="center"/>
              <w:rPr>
                <w:rFonts w:ascii="Calibri" w:eastAsia="Calibri" w:hAnsi="Calibri" w:cs="Calibri"/>
                <w:b/>
                <w:color w:val="000000"/>
              </w:rPr>
            </w:pPr>
            <w:r>
              <w:rPr>
                <w:rFonts w:ascii="Calibri" w:eastAsia="Calibri" w:hAnsi="Calibri" w:cs="Calibri"/>
                <w:b/>
                <w:color w:val="000000"/>
              </w:rPr>
              <w:t>2</w:t>
            </w:r>
          </w:p>
        </w:tc>
        <w:tc>
          <w:tcPr>
            <w:tcW w:w="661" w:type="dxa"/>
            <w:tcBorders>
              <w:top w:val="nil"/>
              <w:left w:val="nil"/>
              <w:bottom w:val="single" w:sz="8" w:space="0" w:color="000000"/>
              <w:right w:val="single" w:sz="8" w:space="0" w:color="000000"/>
            </w:tcBorders>
            <w:shd w:val="clear" w:color="auto" w:fill="DAE3ED"/>
            <w:vAlign w:val="center"/>
          </w:tcPr>
          <w:p w14:paraId="000049E4" w14:textId="77777777" w:rsidR="00F4747B" w:rsidRDefault="00EB71E1">
            <w:pPr>
              <w:jc w:val="center"/>
              <w:rPr>
                <w:rFonts w:ascii="Calibri" w:eastAsia="Calibri" w:hAnsi="Calibri" w:cs="Calibri"/>
                <w:b/>
                <w:color w:val="000000"/>
              </w:rPr>
            </w:pPr>
            <w:r>
              <w:rPr>
                <w:rFonts w:ascii="Calibri" w:eastAsia="Calibri" w:hAnsi="Calibri" w:cs="Calibri"/>
                <w:b/>
                <w:color w:val="000000"/>
              </w:rPr>
              <w:t>3</w:t>
            </w:r>
          </w:p>
        </w:tc>
        <w:tc>
          <w:tcPr>
            <w:tcW w:w="597" w:type="dxa"/>
            <w:tcBorders>
              <w:top w:val="nil"/>
              <w:left w:val="nil"/>
              <w:bottom w:val="single" w:sz="8" w:space="0" w:color="000000"/>
              <w:right w:val="single" w:sz="8" w:space="0" w:color="000000"/>
            </w:tcBorders>
            <w:shd w:val="clear" w:color="auto" w:fill="DAE3ED"/>
            <w:vAlign w:val="center"/>
          </w:tcPr>
          <w:p w14:paraId="000049E5" w14:textId="77777777" w:rsidR="00F4747B" w:rsidRDefault="00EB71E1">
            <w:pPr>
              <w:jc w:val="center"/>
              <w:rPr>
                <w:rFonts w:ascii="Calibri" w:eastAsia="Calibri" w:hAnsi="Calibri" w:cs="Calibri"/>
                <w:b/>
                <w:color w:val="000000"/>
              </w:rPr>
            </w:pPr>
            <w:r>
              <w:rPr>
                <w:rFonts w:ascii="Calibri" w:eastAsia="Calibri" w:hAnsi="Calibri" w:cs="Calibri"/>
                <w:b/>
                <w:color w:val="000000"/>
              </w:rPr>
              <w:t>4</w:t>
            </w:r>
          </w:p>
        </w:tc>
        <w:tc>
          <w:tcPr>
            <w:tcW w:w="658" w:type="dxa"/>
            <w:tcBorders>
              <w:top w:val="nil"/>
              <w:left w:val="nil"/>
              <w:bottom w:val="single" w:sz="8" w:space="0" w:color="000000"/>
              <w:right w:val="single" w:sz="8" w:space="0" w:color="000000"/>
            </w:tcBorders>
            <w:shd w:val="clear" w:color="auto" w:fill="DAE3ED"/>
            <w:vAlign w:val="center"/>
          </w:tcPr>
          <w:p w14:paraId="000049E6" w14:textId="77777777" w:rsidR="00F4747B" w:rsidRDefault="00EB71E1">
            <w:pPr>
              <w:jc w:val="center"/>
              <w:rPr>
                <w:rFonts w:ascii="Calibri" w:eastAsia="Calibri" w:hAnsi="Calibri" w:cs="Calibri"/>
                <w:b/>
                <w:color w:val="000000"/>
              </w:rPr>
            </w:pPr>
            <w:r>
              <w:rPr>
                <w:rFonts w:ascii="Calibri" w:eastAsia="Calibri" w:hAnsi="Calibri" w:cs="Calibri"/>
                <w:b/>
                <w:color w:val="000000"/>
              </w:rPr>
              <w:t>5</w:t>
            </w:r>
          </w:p>
        </w:tc>
        <w:tc>
          <w:tcPr>
            <w:tcW w:w="718" w:type="dxa"/>
            <w:tcBorders>
              <w:top w:val="nil"/>
              <w:left w:val="nil"/>
              <w:bottom w:val="single" w:sz="8" w:space="0" w:color="000000"/>
              <w:right w:val="single" w:sz="8" w:space="0" w:color="000000"/>
            </w:tcBorders>
            <w:shd w:val="clear" w:color="auto" w:fill="DAE3ED"/>
            <w:vAlign w:val="center"/>
          </w:tcPr>
          <w:p w14:paraId="000049E7" w14:textId="77777777" w:rsidR="00F4747B" w:rsidRDefault="00EB71E1">
            <w:pPr>
              <w:jc w:val="center"/>
              <w:rPr>
                <w:rFonts w:ascii="Calibri" w:eastAsia="Calibri" w:hAnsi="Calibri" w:cs="Calibri"/>
                <w:b/>
                <w:color w:val="000000"/>
              </w:rPr>
            </w:pPr>
            <w:r>
              <w:rPr>
                <w:rFonts w:ascii="Calibri" w:eastAsia="Calibri" w:hAnsi="Calibri" w:cs="Calibri"/>
                <w:b/>
                <w:color w:val="000000"/>
              </w:rPr>
              <w:t>6</w:t>
            </w:r>
          </w:p>
        </w:tc>
        <w:tc>
          <w:tcPr>
            <w:tcW w:w="781" w:type="dxa"/>
            <w:tcBorders>
              <w:top w:val="nil"/>
              <w:left w:val="nil"/>
              <w:bottom w:val="single" w:sz="8" w:space="0" w:color="000000"/>
              <w:right w:val="single" w:sz="8" w:space="0" w:color="000000"/>
            </w:tcBorders>
            <w:shd w:val="clear" w:color="auto" w:fill="DAE3ED"/>
            <w:vAlign w:val="center"/>
          </w:tcPr>
          <w:p w14:paraId="000049E8" w14:textId="77777777" w:rsidR="00F4747B" w:rsidRDefault="00EB71E1">
            <w:pPr>
              <w:jc w:val="center"/>
              <w:rPr>
                <w:rFonts w:ascii="Calibri" w:eastAsia="Calibri" w:hAnsi="Calibri" w:cs="Calibri"/>
                <w:b/>
                <w:color w:val="000000"/>
              </w:rPr>
            </w:pPr>
            <w:r>
              <w:rPr>
                <w:rFonts w:ascii="Calibri" w:eastAsia="Calibri" w:hAnsi="Calibri" w:cs="Calibri"/>
                <w:b/>
                <w:color w:val="000000"/>
              </w:rPr>
              <w:t>7</w:t>
            </w:r>
          </w:p>
        </w:tc>
        <w:tc>
          <w:tcPr>
            <w:tcW w:w="1673"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9E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54C91CCE" w14:textId="77777777" w:rsidTr="00A34D47">
        <w:trPr>
          <w:trHeight w:val="315"/>
          <w:jc w:val="center"/>
        </w:trPr>
        <w:tc>
          <w:tcPr>
            <w:tcW w:w="1774" w:type="dxa"/>
            <w:vMerge w:val="restart"/>
            <w:tcBorders>
              <w:top w:val="nil"/>
              <w:left w:val="single" w:sz="8" w:space="0" w:color="000000"/>
              <w:right w:val="single" w:sz="8" w:space="0" w:color="000000"/>
            </w:tcBorders>
            <w:shd w:val="clear" w:color="auto" w:fill="auto"/>
            <w:vAlign w:val="center"/>
          </w:tcPr>
          <w:p w14:paraId="000049EA" w14:textId="77777777" w:rsidR="00F4747B" w:rsidRDefault="00EB71E1">
            <w:pPr>
              <w:rPr>
                <w:rFonts w:ascii="Calibri" w:eastAsia="Calibri" w:hAnsi="Calibri" w:cs="Calibri"/>
                <w:color w:val="000000"/>
              </w:rPr>
            </w:pPr>
            <w:r>
              <w:rPr>
                <w:rFonts w:ascii="Calibri" w:eastAsia="Calibri" w:hAnsi="Calibri" w:cs="Calibri"/>
                <w:color w:val="000000"/>
              </w:rPr>
              <w:t>ELA</w:t>
            </w:r>
          </w:p>
        </w:tc>
        <w:tc>
          <w:tcPr>
            <w:tcW w:w="1133" w:type="dxa"/>
            <w:tcBorders>
              <w:top w:val="nil"/>
              <w:left w:val="nil"/>
              <w:bottom w:val="single" w:sz="8" w:space="0" w:color="000000"/>
              <w:right w:val="single" w:sz="8" w:space="0" w:color="000000"/>
            </w:tcBorders>
            <w:shd w:val="clear" w:color="auto" w:fill="auto"/>
            <w:vAlign w:val="center"/>
          </w:tcPr>
          <w:p w14:paraId="000049EB" w14:textId="77777777" w:rsidR="00F4747B" w:rsidRDefault="00EB71E1">
            <w:pPr>
              <w:jc w:val="center"/>
              <w:rPr>
                <w:rFonts w:ascii="Calibri" w:eastAsia="Calibri" w:hAnsi="Calibri" w:cs="Calibri"/>
                <w:color w:val="000000"/>
              </w:rPr>
            </w:pPr>
            <w:r>
              <w:rPr>
                <w:rFonts w:ascii="Calibri" w:eastAsia="Calibri" w:hAnsi="Calibri" w:cs="Calibri"/>
                <w:color w:val="000000"/>
              </w:rPr>
              <w:t>4–5</w:t>
            </w:r>
          </w:p>
        </w:tc>
        <w:tc>
          <w:tcPr>
            <w:tcW w:w="660" w:type="dxa"/>
            <w:tcBorders>
              <w:top w:val="nil"/>
              <w:left w:val="nil"/>
              <w:bottom w:val="single" w:sz="8" w:space="0" w:color="000000"/>
              <w:right w:val="single" w:sz="8" w:space="0" w:color="000000"/>
            </w:tcBorders>
            <w:shd w:val="clear" w:color="auto" w:fill="auto"/>
            <w:vAlign w:val="center"/>
          </w:tcPr>
          <w:p w14:paraId="000049EC"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9ED"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661" w:type="dxa"/>
            <w:tcBorders>
              <w:top w:val="nil"/>
              <w:left w:val="nil"/>
              <w:bottom w:val="single" w:sz="8" w:space="0" w:color="000000"/>
              <w:right w:val="single" w:sz="8" w:space="0" w:color="000000"/>
            </w:tcBorders>
            <w:shd w:val="clear" w:color="auto" w:fill="auto"/>
            <w:vAlign w:val="center"/>
          </w:tcPr>
          <w:p w14:paraId="000049EE" w14:textId="77777777" w:rsidR="00F4747B" w:rsidRDefault="00EB71E1">
            <w:pPr>
              <w:jc w:val="center"/>
              <w:rPr>
                <w:rFonts w:ascii="Calibri" w:eastAsia="Calibri" w:hAnsi="Calibri" w:cs="Calibri"/>
                <w:color w:val="000000"/>
              </w:rPr>
            </w:pPr>
            <w:r>
              <w:rPr>
                <w:rFonts w:ascii="Calibri" w:eastAsia="Calibri" w:hAnsi="Calibri" w:cs="Calibri"/>
                <w:color w:val="000000"/>
              </w:rPr>
              <w:t>3</w:t>
            </w:r>
          </w:p>
        </w:tc>
        <w:tc>
          <w:tcPr>
            <w:tcW w:w="597" w:type="dxa"/>
            <w:tcBorders>
              <w:top w:val="nil"/>
              <w:left w:val="nil"/>
              <w:bottom w:val="single" w:sz="8" w:space="0" w:color="000000"/>
              <w:right w:val="single" w:sz="8" w:space="0" w:color="000000"/>
            </w:tcBorders>
            <w:shd w:val="clear" w:color="auto" w:fill="auto"/>
            <w:vAlign w:val="center"/>
          </w:tcPr>
          <w:p w14:paraId="000049EF" w14:textId="77777777" w:rsidR="00F4747B" w:rsidRDefault="00EB71E1">
            <w:pPr>
              <w:jc w:val="center"/>
              <w:rPr>
                <w:rFonts w:ascii="Calibri" w:eastAsia="Calibri" w:hAnsi="Calibri" w:cs="Calibri"/>
                <w:color w:val="000000"/>
              </w:rPr>
            </w:pPr>
            <w:r>
              <w:rPr>
                <w:rFonts w:ascii="Calibri" w:eastAsia="Calibri" w:hAnsi="Calibri" w:cs="Calibri"/>
                <w:color w:val="000000"/>
              </w:rPr>
              <w:t>14</w:t>
            </w:r>
          </w:p>
        </w:tc>
        <w:tc>
          <w:tcPr>
            <w:tcW w:w="658" w:type="dxa"/>
            <w:tcBorders>
              <w:top w:val="nil"/>
              <w:left w:val="nil"/>
              <w:bottom w:val="single" w:sz="8" w:space="0" w:color="000000"/>
              <w:right w:val="single" w:sz="8" w:space="0" w:color="000000"/>
            </w:tcBorders>
            <w:shd w:val="clear" w:color="auto" w:fill="auto"/>
            <w:vAlign w:val="center"/>
          </w:tcPr>
          <w:p w14:paraId="000049F0" w14:textId="77777777" w:rsidR="00F4747B" w:rsidRDefault="00EB71E1">
            <w:pPr>
              <w:jc w:val="center"/>
              <w:rPr>
                <w:rFonts w:ascii="Calibri" w:eastAsia="Calibri" w:hAnsi="Calibri" w:cs="Calibri"/>
                <w:color w:val="000000"/>
              </w:rPr>
            </w:pPr>
            <w:r>
              <w:rPr>
                <w:rFonts w:ascii="Calibri" w:eastAsia="Calibri" w:hAnsi="Calibri" w:cs="Calibri"/>
                <w:color w:val="000000"/>
              </w:rPr>
              <w:t>26</w:t>
            </w:r>
          </w:p>
        </w:tc>
        <w:tc>
          <w:tcPr>
            <w:tcW w:w="718" w:type="dxa"/>
            <w:tcBorders>
              <w:top w:val="nil"/>
              <w:left w:val="nil"/>
              <w:bottom w:val="single" w:sz="8" w:space="0" w:color="000000"/>
              <w:right w:val="single" w:sz="8" w:space="0" w:color="000000"/>
            </w:tcBorders>
            <w:shd w:val="clear" w:color="auto" w:fill="auto"/>
            <w:vAlign w:val="center"/>
          </w:tcPr>
          <w:p w14:paraId="000049F1" w14:textId="77777777" w:rsidR="00F4747B" w:rsidRDefault="00EB71E1">
            <w:pPr>
              <w:jc w:val="center"/>
              <w:rPr>
                <w:rFonts w:ascii="Calibri" w:eastAsia="Calibri" w:hAnsi="Calibri" w:cs="Calibri"/>
                <w:color w:val="000000"/>
              </w:rPr>
            </w:pPr>
            <w:r>
              <w:rPr>
                <w:rFonts w:ascii="Calibri" w:eastAsia="Calibri" w:hAnsi="Calibri" w:cs="Calibri"/>
                <w:color w:val="000000"/>
              </w:rPr>
              <w:t>26</w:t>
            </w:r>
          </w:p>
        </w:tc>
        <w:tc>
          <w:tcPr>
            <w:tcW w:w="781" w:type="dxa"/>
            <w:tcBorders>
              <w:top w:val="nil"/>
              <w:left w:val="nil"/>
              <w:bottom w:val="single" w:sz="8" w:space="0" w:color="000000"/>
              <w:right w:val="single" w:sz="8" w:space="0" w:color="000000"/>
            </w:tcBorders>
            <w:shd w:val="clear" w:color="auto" w:fill="auto"/>
            <w:vAlign w:val="center"/>
          </w:tcPr>
          <w:p w14:paraId="000049F2" w14:textId="77777777" w:rsidR="00F4747B" w:rsidRDefault="00EB71E1">
            <w:pPr>
              <w:jc w:val="center"/>
              <w:rPr>
                <w:rFonts w:ascii="Calibri" w:eastAsia="Calibri" w:hAnsi="Calibri" w:cs="Calibri"/>
                <w:color w:val="000000"/>
              </w:rPr>
            </w:pPr>
            <w:r>
              <w:rPr>
                <w:rFonts w:ascii="Calibri" w:eastAsia="Calibri" w:hAnsi="Calibri" w:cs="Calibri"/>
                <w:color w:val="000000"/>
              </w:rPr>
              <w:t>12</w:t>
            </w:r>
          </w:p>
        </w:tc>
        <w:tc>
          <w:tcPr>
            <w:tcW w:w="1673" w:type="dxa"/>
            <w:tcBorders>
              <w:top w:val="nil"/>
              <w:left w:val="nil"/>
              <w:bottom w:val="single" w:sz="8" w:space="0" w:color="000000"/>
              <w:right w:val="single" w:sz="8" w:space="0" w:color="000000"/>
            </w:tcBorders>
            <w:shd w:val="clear" w:color="auto" w:fill="auto"/>
            <w:vAlign w:val="center"/>
          </w:tcPr>
          <w:p w14:paraId="000049F3" w14:textId="77777777" w:rsidR="00F4747B" w:rsidRDefault="00EB71E1">
            <w:pPr>
              <w:jc w:val="center"/>
              <w:rPr>
                <w:rFonts w:ascii="Calibri" w:eastAsia="Calibri" w:hAnsi="Calibri" w:cs="Calibri"/>
                <w:color w:val="000000"/>
              </w:rPr>
            </w:pPr>
            <w:r>
              <w:rPr>
                <w:rFonts w:ascii="Calibri" w:eastAsia="Calibri" w:hAnsi="Calibri" w:cs="Calibri"/>
                <w:color w:val="000000"/>
              </w:rPr>
              <w:t>5.33</w:t>
            </w:r>
          </w:p>
        </w:tc>
      </w:tr>
      <w:tr w:rsidR="00F4747B" w14:paraId="4262F1B6"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9F4"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9F5" w14:textId="77777777" w:rsidR="00F4747B" w:rsidRDefault="00EB71E1">
            <w:pPr>
              <w:jc w:val="center"/>
              <w:rPr>
                <w:rFonts w:ascii="Calibri" w:eastAsia="Calibri" w:hAnsi="Calibri" w:cs="Calibri"/>
                <w:color w:val="000000"/>
              </w:rPr>
            </w:pPr>
            <w:r>
              <w:rPr>
                <w:rFonts w:ascii="Calibri" w:eastAsia="Calibri" w:hAnsi="Calibri" w:cs="Calibri"/>
                <w:color w:val="000000"/>
              </w:rPr>
              <w:t>6–8</w:t>
            </w:r>
          </w:p>
        </w:tc>
        <w:tc>
          <w:tcPr>
            <w:tcW w:w="660" w:type="dxa"/>
            <w:tcBorders>
              <w:top w:val="nil"/>
              <w:left w:val="nil"/>
              <w:bottom w:val="single" w:sz="8" w:space="0" w:color="000000"/>
              <w:right w:val="single" w:sz="8" w:space="0" w:color="000000"/>
            </w:tcBorders>
            <w:shd w:val="clear" w:color="auto" w:fill="auto"/>
            <w:vAlign w:val="center"/>
          </w:tcPr>
          <w:p w14:paraId="000049F6"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9F7"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661" w:type="dxa"/>
            <w:tcBorders>
              <w:top w:val="nil"/>
              <w:left w:val="nil"/>
              <w:bottom w:val="single" w:sz="8" w:space="0" w:color="000000"/>
              <w:right w:val="single" w:sz="8" w:space="0" w:color="000000"/>
            </w:tcBorders>
            <w:shd w:val="clear" w:color="auto" w:fill="auto"/>
            <w:vAlign w:val="center"/>
          </w:tcPr>
          <w:p w14:paraId="000049F8"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597" w:type="dxa"/>
            <w:tcBorders>
              <w:top w:val="nil"/>
              <w:left w:val="nil"/>
              <w:bottom w:val="single" w:sz="8" w:space="0" w:color="000000"/>
              <w:right w:val="single" w:sz="8" w:space="0" w:color="000000"/>
            </w:tcBorders>
            <w:shd w:val="clear" w:color="auto" w:fill="auto"/>
            <w:vAlign w:val="center"/>
          </w:tcPr>
          <w:p w14:paraId="000049F9" w14:textId="77777777" w:rsidR="00F4747B" w:rsidRDefault="00EB71E1">
            <w:pPr>
              <w:jc w:val="center"/>
              <w:rPr>
                <w:rFonts w:ascii="Calibri" w:eastAsia="Calibri" w:hAnsi="Calibri" w:cs="Calibri"/>
                <w:color w:val="000000"/>
              </w:rPr>
            </w:pPr>
            <w:r>
              <w:rPr>
                <w:rFonts w:ascii="Calibri" w:eastAsia="Calibri" w:hAnsi="Calibri" w:cs="Calibri"/>
                <w:color w:val="000000"/>
              </w:rPr>
              <w:t>11</w:t>
            </w:r>
          </w:p>
        </w:tc>
        <w:tc>
          <w:tcPr>
            <w:tcW w:w="658" w:type="dxa"/>
            <w:tcBorders>
              <w:top w:val="nil"/>
              <w:left w:val="nil"/>
              <w:bottom w:val="single" w:sz="8" w:space="0" w:color="000000"/>
              <w:right w:val="single" w:sz="8" w:space="0" w:color="000000"/>
            </w:tcBorders>
            <w:shd w:val="clear" w:color="auto" w:fill="auto"/>
            <w:vAlign w:val="center"/>
          </w:tcPr>
          <w:p w14:paraId="000049FA" w14:textId="77777777" w:rsidR="00F4747B" w:rsidRDefault="00EB71E1">
            <w:pPr>
              <w:jc w:val="center"/>
              <w:rPr>
                <w:rFonts w:ascii="Calibri" w:eastAsia="Calibri" w:hAnsi="Calibri" w:cs="Calibri"/>
                <w:color w:val="000000"/>
              </w:rPr>
            </w:pPr>
            <w:r>
              <w:rPr>
                <w:rFonts w:ascii="Calibri" w:eastAsia="Calibri" w:hAnsi="Calibri" w:cs="Calibri"/>
                <w:color w:val="000000"/>
              </w:rPr>
              <w:t>21</w:t>
            </w:r>
          </w:p>
        </w:tc>
        <w:tc>
          <w:tcPr>
            <w:tcW w:w="718" w:type="dxa"/>
            <w:tcBorders>
              <w:top w:val="nil"/>
              <w:left w:val="nil"/>
              <w:bottom w:val="single" w:sz="8" w:space="0" w:color="000000"/>
              <w:right w:val="single" w:sz="8" w:space="0" w:color="000000"/>
            </w:tcBorders>
            <w:shd w:val="clear" w:color="auto" w:fill="auto"/>
            <w:vAlign w:val="center"/>
          </w:tcPr>
          <w:p w14:paraId="000049FB" w14:textId="77777777" w:rsidR="00F4747B" w:rsidRDefault="00EB71E1">
            <w:pPr>
              <w:jc w:val="center"/>
              <w:rPr>
                <w:rFonts w:ascii="Calibri" w:eastAsia="Calibri" w:hAnsi="Calibri" w:cs="Calibri"/>
                <w:color w:val="000000"/>
              </w:rPr>
            </w:pPr>
            <w:r>
              <w:rPr>
                <w:rFonts w:ascii="Calibri" w:eastAsia="Calibri" w:hAnsi="Calibri" w:cs="Calibri"/>
                <w:color w:val="000000"/>
              </w:rPr>
              <w:t>12</w:t>
            </w:r>
          </w:p>
        </w:tc>
        <w:tc>
          <w:tcPr>
            <w:tcW w:w="781" w:type="dxa"/>
            <w:tcBorders>
              <w:top w:val="nil"/>
              <w:left w:val="nil"/>
              <w:bottom w:val="single" w:sz="8" w:space="0" w:color="000000"/>
              <w:right w:val="single" w:sz="8" w:space="0" w:color="000000"/>
            </w:tcBorders>
            <w:shd w:val="clear" w:color="auto" w:fill="auto"/>
            <w:vAlign w:val="center"/>
          </w:tcPr>
          <w:p w14:paraId="000049FC"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1673" w:type="dxa"/>
            <w:tcBorders>
              <w:top w:val="nil"/>
              <w:left w:val="nil"/>
              <w:bottom w:val="single" w:sz="8" w:space="0" w:color="000000"/>
              <w:right w:val="single" w:sz="8" w:space="0" w:color="000000"/>
            </w:tcBorders>
            <w:shd w:val="clear" w:color="auto" w:fill="auto"/>
            <w:vAlign w:val="center"/>
          </w:tcPr>
          <w:p w14:paraId="000049FD" w14:textId="77777777" w:rsidR="00F4747B" w:rsidRDefault="00EB71E1">
            <w:pPr>
              <w:jc w:val="center"/>
              <w:rPr>
                <w:rFonts w:ascii="Calibri" w:eastAsia="Calibri" w:hAnsi="Calibri" w:cs="Calibri"/>
                <w:color w:val="000000"/>
              </w:rPr>
            </w:pPr>
            <w:r>
              <w:rPr>
                <w:rFonts w:ascii="Calibri" w:eastAsia="Calibri" w:hAnsi="Calibri" w:cs="Calibri"/>
                <w:color w:val="000000"/>
              </w:rPr>
              <w:t>5.04</w:t>
            </w:r>
          </w:p>
        </w:tc>
      </w:tr>
      <w:tr w:rsidR="00F4747B" w14:paraId="68DFBC04"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9F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9FF" w14:textId="77777777" w:rsidR="00F4747B" w:rsidRDefault="00EB71E1">
            <w:pPr>
              <w:jc w:val="center"/>
              <w:rPr>
                <w:rFonts w:ascii="Calibri" w:eastAsia="Calibri" w:hAnsi="Calibri" w:cs="Calibri"/>
                <w:color w:val="000000"/>
              </w:rPr>
            </w:pPr>
            <w:r>
              <w:rPr>
                <w:rFonts w:ascii="Calibri" w:eastAsia="Calibri" w:hAnsi="Calibri" w:cs="Calibri"/>
                <w:color w:val="000000"/>
              </w:rPr>
              <w:t>9–12</w:t>
            </w:r>
          </w:p>
        </w:tc>
        <w:tc>
          <w:tcPr>
            <w:tcW w:w="660" w:type="dxa"/>
            <w:tcBorders>
              <w:top w:val="nil"/>
              <w:left w:val="nil"/>
              <w:bottom w:val="single" w:sz="8" w:space="0" w:color="000000"/>
              <w:right w:val="single" w:sz="8" w:space="0" w:color="000000"/>
            </w:tcBorders>
            <w:shd w:val="clear" w:color="auto" w:fill="auto"/>
            <w:vAlign w:val="center"/>
          </w:tcPr>
          <w:p w14:paraId="00004A00"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01"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661" w:type="dxa"/>
            <w:tcBorders>
              <w:top w:val="nil"/>
              <w:left w:val="nil"/>
              <w:bottom w:val="single" w:sz="8" w:space="0" w:color="000000"/>
              <w:right w:val="single" w:sz="8" w:space="0" w:color="000000"/>
            </w:tcBorders>
            <w:shd w:val="clear" w:color="auto" w:fill="auto"/>
            <w:vAlign w:val="center"/>
          </w:tcPr>
          <w:p w14:paraId="00004A02" w14:textId="77777777" w:rsidR="00F4747B" w:rsidRDefault="00EB71E1">
            <w:pPr>
              <w:jc w:val="center"/>
              <w:rPr>
                <w:rFonts w:ascii="Calibri" w:eastAsia="Calibri" w:hAnsi="Calibri" w:cs="Calibri"/>
                <w:color w:val="000000"/>
              </w:rPr>
            </w:pPr>
            <w:r>
              <w:rPr>
                <w:rFonts w:ascii="Calibri" w:eastAsia="Calibri" w:hAnsi="Calibri" w:cs="Calibri"/>
                <w:color w:val="000000"/>
              </w:rPr>
              <w:t>4</w:t>
            </w:r>
          </w:p>
        </w:tc>
        <w:tc>
          <w:tcPr>
            <w:tcW w:w="597" w:type="dxa"/>
            <w:tcBorders>
              <w:top w:val="nil"/>
              <w:left w:val="nil"/>
              <w:bottom w:val="single" w:sz="8" w:space="0" w:color="000000"/>
              <w:right w:val="single" w:sz="8" w:space="0" w:color="000000"/>
            </w:tcBorders>
            <w:shd w:val="clear" w:color="auto" w:fill="auto"/>
            <w:vAlign w:val="center"/>
          </w:tcPr>
          <w:p w14:paraId="00004A03" w14:textId="77777777" w:rsidR="00F4747B" w:rsidRDefault="00EB71E1">
            <w:pPr>
              <w:jc w:val="center"/>
              <w:rPr>
                <w:rFonts w:ascii="Calibri" w:eastAsia="Calibri" w:hAnsi="Calibri" w:cs="Calibri"/>
                <w:color w:val="000000"/>
              </w:rPr>
            </w:pPr>
            <w:r>
              <w:rPr>
                <w:rFonts w:ascii="Calibri" w:eastAsia="Calibri" w:hAnsi="Calibri" w:cs="Calibri"/>
                <w:color w:val="000000"/>
              </w:rPr>
              <w:t>11</w:t>
            </w:r>
          </w:p>
        </w:tc>
        <w:tc>
          <w:tcPr>
            <w:tcW w:w="658" w:type="dxa"/>
            <w:tcBorders>
              <w:top w:val="nil"/>
              <w:left w:val="nil"/>
              <w:bottom w:val="single" w:sz="8" w:space="0" w:color="000000"/>
              <w:right w:val="single" w:sz="8" w:space="0" w:color="000000"/>
            </w:tcBorders>
            <w:shd w:val="clear" w:color="auto" w:fill="auto"/>
            <w:vAlign w:val="center"/>
          </w:tcPr>
          <w:p w14:paraId="00004A04" w14:textId="77777777" w:rsidR="00F4747B" w:rsidRDefault="00EB71E1">
            <w:pPr>
              <w:jc w:val="center"/>
              <w:rPr>
                <w:rFonts w:ascii="Calibri" w:eastAsia="Calibri" w:hAnsi="Calibri" w:cs="Calibri"/>
                <w:color w:val="000000"/>
              </w:rPr>
            </w:pPr>
            <w:r>
              <w:rPr>
                <w:rFonts w:ascii="Calibri" w:eastAsia="Calibri" w:hAnsi="Calibri" w:cs="Calibri"/>
                <w:color w:val="000000"/>
              </w:rPr>
              <w:t>25</w:t>
            </w:r>
          </w:p>
        </w:tc>
        <w:tc>
          <w:tcPr>
            <w:tcW w:w="718" w:type="dxa"/>
            <w:tcBorders>
              <w:top w:val="nil"/>
              <w:left w:val="nil"/>
              <w:bottom w:val="single" w:sz="8" w:space="0" w:color="000000"/>
              <w:right w:val="single" w:sz="8" w:space="0" w:color="000000"/>
            </w:tcBorders>
            <w:shd w:val="clear" w:color="auto" w:fill="auto"/>
            <w:vAlign w:val="center"/>
          </w:tcPr>
          <w:p w14:paraId="00004A05" w14:textId="77777777" w:rsidR="00F4747B" w:rsidRDefault="00EB71E1">
            <w:pPr>
              <w:jc w:val="center"/>
              <w:rPr>
                <w:rFonts w:ascii="Calibri" w:eastAsia="Calibri" w:hAnsi="Calibri" w:cs="Calibri"/>
                <w:color w:val="000000"/>
              </w:rPr>
            </w:pPr>
            <w:r>
              <w:rPr>
                <w:rFonts w:ascii="Calibri" w:eastAsia="Calibri" w:hAnsi="Calibri" w:cs="Calibri"/>
                <w:color w:val="000000"/>
              </w:rPr>
              <w:t>23</w:t>
            </w:r>
          </w:p>
        </w:tc>
        <w:tc>
          <w:tcPr>
            <w:tcW w:w="781" w:type="dxa"/>
            <w:tcBorders>
              <w:top w:val="nil"/>
              <w:left w:val="nil"/>
              <w:bottom w:val="single" w:sz="8" w:space="0" w:color="000000"/>
              <w:right w:val="single" w:sz="8" w:space="0" w:color="000000"/>
            </w:tcBorders>
            <w:shd w:val="clear" w:color="auto" w:fill="auto"/>
            <w:vAlign w:val="center"/>
          </w:tcPr>
          <w:p w14:paraId="00004A06" w14:textId="77777777" w:rsidR="00F4747B" w:rsidRDefault="00EB71E1">
            <w:pPr>
              <w:jc w:val="center"/>
              <w:rPr>
                <w:rFonts w:ascii="Calibri" w:eastAsia="Calibri" w:hAnsi="Calibri" w:cs="Calibri"/>
                <w:color w:val="000000"/>
              </w:rPr>
            </w:pPr>
            <w:r>
              <w:rPr>
                <w:rFonts w:ascii="Calibri" w:eastAsia="Calibri" w:hAnsi="Calibri" w:cs="Calibri"/>
                <w:color w:val="000000"/>
              </w:rPr>
              <w:t>3</w:t>
            </w:r>
          </w:p>
        </w:tc>
        <w:tc>
          <w:tcPr>
            <w:tcW w:w="1673" w:type="dxa"/>
            <w:tcBorders>
              <w:top w:val="nil"/>
              <w:left w:val="nil"/>
              <w:bottom w:val="single" w:sz="8" w:space="0" w:color="000000"/>
              <w:right w:val="single" w:sz="8" w:space="0" w:color="000000"/>
            </w:tcBorders>
            <w:shd w:val="clear" w:color="auto" w:fill="auto"/>
            <w:vAlign w:val="center"/>
          </w:tcPr>
          <w:p w14:paraId="00004A07" w14:textId="77777777" w:rsidR="00F4747B" w:rsidRDefault="00EB71E1">
            <w:pPr>
              <w:jc w:val="center"/>
              <w:rPr>
                <w:rFonts w:ascii="Calibri" w:eastAsia="Calibri" w:hAnsi="Calibri" w:cs="Calibri"/>
                <w:color w:val="000000"/>
              </w:rPr>
            </w:pPr>
            <w:r>
              <w:rPr>
                <w:rFonts w:ascii="Calibri" w:eastAsia="Calibri" w:hAnsi="Calibri" w:cs="Calibri"/>
                <w:color w:val="000000"/>
              </w:rPr>
              <w:t>5.06</w:t>
            </w:r>
          </w:p>
        </w:tc>
      </w:tr>
      <w:tr w:rsidR="00F4747B" w14:paraId="6A3CCAAE" w14:textId="77777777" w:rsidTr="00A34D47">
        <w:trPr>
          <w:trHeight w:val="315"/>
          <w:jc w:val="center"/>
        </w:trPr>
        <w:tc>
          <w:tcPr>
            <w:tcW w:w="1774" w:type="dxa"/>
            <w:vMerge w:val="restart"/>
            <w:tcBorders>
              <w:top w:val="nil"/>
              <w:left w:val="single" w:sz="8" w:space="0" w:color="000000"/>
              <w:right w:val="single" w:sz="8" w:space="0" w:color="000000"/>
            </w:tcBorders>
            <w:shd w:val="clear" w:color="auto" w:fill="auto"/>
            <w:vAlign w:val="center"/>
          </w:tcPr>
          <w:p w14:paraId="00004A08" w14:textId="77777777" w:rsidR="00F4747B" w:rsidRDefault="00EB71E1">
            <w:pPr>
              <w:rPr>
                <w:rFonts w:ascii="Calibri" w:eastAsia="Calibri" w:hAnsi="Calibri" w:cs="Calibri"/>
                <w:color w:val="000000"/>
              </w:rPr>
            </w:pPr>
            <w:r>
              <w:rPr>
                <w:rFonts w:ascii="Calibri" w:eastAsia="Calibri" w:hAnsi="Calibri" w:cs="Calibri"/>
                <w:color w:val="000000"/>
              </w:rPr>
              <w:t>Mathematics</w:t>
            </w:r>
          </w:p>
        </w:tc>
        <w:tc>
          <w:tcPr>
            <w:tcW w:w="1133" w:type="dxa"/>
            <w:tcBorders>
              <w:top w:val="nil"/>
              <w:left w:val="nil"/>
              <w:bottom w:val="single" w:sz="8" w:space="0" w:color="000000"/>
              <w:right w:val="single" w:sz="8" w:space="0" w:color="000000"/>
            </w:tcBorders>
            <w:shd w:val="clear" w:color="auto" w:fill="auto"/>
            <w:vAlign w:val="center"/>
          </w:tcPr>
          <w:p w14:paraId="00004A09" w14:textId="77777777" w:rsidR="00F4747B" w:rsidRDefault="00EB71E1">
            <w:pPr>
              <w:jc w:val="center"/>
              <w:rPr>
                <w:rFonts w:ascii="Calibri" w:eastAsia="Calibri" w:hAnsi="Calibri" w:cs="Calibri"/>
                <w:color w:val="000000"/>
              </w:rPr>
            </w:pPr>
            <w:r>
              <w:rPr>
                <w:rFonts w:ascii="Calibri" w:eastAsia="Calibri" w:hAnsi="Calibri" w:cs="Calibri"/>
                <w:color w:val="000000"/>
              </w:rPr>
              <w:t>4–5</w:t>
            </w:r>
          </w:p>
        </w:tc>
        <w:tc>
          <w:tcPr>
            <w:tcW w:w="660" w:type="dxa"/>
            <w:tcBorders>
              <w:top w:val="nil"/>
              <w:left w:val="nil"/>
              <w:bottom w:val="single" w:sz="8" w:space="0" w:color="000000"/>
              <w:right w:val="single" w:sz="8" w:space="0" w:color="000000"/>
            </w:tcBorders>
            <w:shd w:val="clear" w:color="auto" w:fill="auto"/>
            <w:vAlign w:val="center"/>
          </w:tcPr>
          <w:p w14:paraId="00004A0A"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0B"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0C"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597" w:type="dxa"/>
            <w:tcBorders>
              <w:top w:val="nil"/>
              <w:left w:val="nil"/>
              <w:bottom w:val="single" w:sz="8" w:space="0" w:color="000000"/>
              <w:right w:val="single" w:sz="8" w:space="0" w:color="000000"/>
            </w:tcBorders>
            <w:shd w:val="clear" w:color="auto" w:fill="auto"/>
            <w:vAlign w:val="center"/>
          </w:tcPr>
          <w:p w14:paraId="00004A0D" w14:textId="77777777" w:rsidR="00F4747B" w:rsidRDefault="00EB71E1">
            <w:pPr>
              <w:jc w:val="center"/>
              <w:rPr>
                <w:rFonts w:ascii="Calibri" w:eastAsia="Calibri" w:hAnsi="Calibri" w:cs="Calibri"/>
                <w:color w:val="000000"/>
              </w:rPr>
            </w:pPr>
            <w:r>
              <w:rPr>
                <w:rFonts w:ascii="Calibri" w:eastAsia="Calibri" w:hAnsi="Calibri" w:cs="Calibri"/>
                <w:color w:val="000000"/>
              </w:rPr>
              <w:t>7</w:t>
            </w:r>
          </w:p>
        </w:tc>
        <w:tc>
          <w:tcPr>
            <w:tcW w:w="658" w:type="dxa"/>
            <w:tcBorders>
              <w:top w:val="nil"/>
              <w:left w:val="nil"/>
              <w:bottom w:val="single" w:sz="8" w:space="0" w:color="000000"/>
              <w:right w:val="single" w:sz="8" w:space="0" w:color="000000"/>
            </w:tcBorders>
            <w:shd w:val="clear" w:color="auto" w:fill="auto"/>
            <w:vAlign w:val="center"/>
          </w:tcPr>
          <w:p w14:paraId="00004A0E" w14:textId="77777777" w:rsidR="00F4747B" w:rsidRDefault="00EB71E1">
            <w:pPr>
              <w:jc w:val="center"/>
              <w:rPr>
                <w:rFonts w:ascii="Calibri" w:eastAsia="Calibri" w:hAnsi="Calibri" w:cs="Calibri"/>
                <w:color w:val="000000"/>
              </w:rPr>
            </w:pPr>
            <w:r>
              <w:rPr>
                <w:rFonts w:ascii="Calibri" w:eastAsia="Calibri" w:hAnsi="Calibri" w:cs="Calibri"/>
                <w:color w:val="000000"/>
              </w:rPr>
              <w:t>32</w:t>
            </w:r>
          </w:p>
        </w:tc>
        <w:tc>
          <w:tcPr>
            <w:tcW w:w="718" w:type="dxa"/>
            <w:tcBorders>
              <w:top w:val="nil"/>
              <w:left w:val="nil"/>
              <w:bottom w:val="single" w:sz="8" w:space="0" w:color="000000"/>
              <w:right w:val="single" w:sz="8" w:space="0" w:color="000000"/>
            </w:tcBorders>
            <w:shd w:val="clear" w:color="auto" w:fill="auto"/>
            <w:vAlign w:val="center"/>
          </w:tcPr>
          <w:p w14:paraId="00004A0F" w14:textId="77777777" w:rsidR="00F4747B" w:rsidRDefault="00EB71E1">
            <w:pPr>
              <w:jc w:val="center"/>
              <w:rPr>
                <w:rFonts w:ascii="Calibri" w:eastAsia="Calibri" w:hAnsi="Calibri" w:cs="Calibri"/>
                <w:color w:val="000000"/>
              </w:rPr>
            </w:pPr>
            <w:r>
              <w:rPr>
                <w:rFonts w:ascii="Calibri" w:eastAsia="Calibri" w:hAnsi="Calibri" w:cs="Calibri"/>
                <w:color w:val="000000"/>
              </w:rPr>
              <w:t>19</w:t>
            </w:r>
          </w:p>
        </w:tc>
        <w:tc>
          <w:tcPr>
            <w:tcW w:w="781" w:type="dxa"/>
            <w:tcBorders>
              <w:top w:val="nil"/>
              <w:left w:val="nil"/>
              <w:bottom w:val="single" w:sz="8" w:space="0" w:color="000000"/>
              <w:right w:val="single" w:sz="8" w:space="0" w:color="000000"/>
            </w:tcBorders>
            <w:shd w:val="clear" w:color="auto" w:fill="auto"/>
            <w:vAlign w:val="center"/>
          </w:tcPr>
          <w:p w14:paraId="00004A10" w14:textId="77777777" w:rsidR="00F4747B" w:rsidRDefault="00EB71E1">
            <w:pPr>
              <w:jc w:val="center"/>
              <w:rPr>
                <w:rFonts w:ascii="Calibri" w:eastAsia="Calibri" w:hAnsi="Calibri" w:cs="Calibri"/>
                <w:color w:val="000000"/>
              </w:rPr>
            </w:pPr>
            <w:r>
              <w:rPr>
                <w:rFonts w:ascii="Calibri" w:eastAsia="Calibri" w:hAnsi="Calibri" w:cs="Calibri"/>
                <w:color w:val="000000"/>
              </w:rPr>
              <w:t>3</w:t>
            </w:r>
          </w:p>
        </w:tc>
        <w:tc>
          <w:tcPr>
            <w:tcW w:w="1673" w:type="dxa"/>
            <w:tcBorders>
              <w:top w:val="nil"/>
              <w:left w:val="nil"/>
              <w:bottom w:val="single" w:sz="8" w:space="0" w:color="000000"/>
              <w:right w:val="single" w:sz="8" w:space="0" w:color="000000"/>
            </w:tcBorders>
            <w:shd w:val="clear" w:color="auto" w:fill="auto"/>
            <w:vAlign w:val="center"/>
          </w:tcPr>
          <w:p w14:paraId="00004A11" w14:textId="77777777" w:rsidR="00F4747B" w:rsidRDefault="00EB71E1">
            <w:pPr>
              <w:jc w:val="center"/>
              <w:rPr>
                <w:rFonts w:ascii="Calibri" w:eastAsia="Calibri" w:hAnsi="Calibri" w:cs="Calibri"/>
                <w:color w:val="000000"/>
              </w:rPr>
            </w:pPr>
            <w:r>
              <w:rPr>
                <w:rFonts w:ascii="Calibri" w:eastAsia="Calibri" w:hAnsi="Calibri" w:cs="Calibri"/>
                <w:color w:val="000000"/>
              </w:rPr>
              <w:t>5.26</w:t>
            </w:r>
          </w:p>
        </w:tc>
      </w:tr>
      <w:tr w:rsidR="00F4747B" w14:paraId="39385E43"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A12"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A13" w14:textId="77777777" w:rsidR="00F4747B" w:rsidRDefault="00EB71E1">
            <w:pPr>
              <w:jc w:val="center"/>
              <w:rPr>
                <w:rFonts w:ascii="Calibri" w:eastAsia="Calibri" w:hAnsi="Calibri" w:cs="Calibri"/>
                <w:color w:val="000000"/>
              </w:rPr>
            </w:pPr>
            <w:r>
              <w:rPr>
                <w:rFonts w:ascii="Calibri" w:eastAsia="Calibri" w:hAnsi="Calibri" w:cs="Calibri"/>
                <w:color w:val="000000"/>
              </w:rPr>
              <w:t>6–8</w:t>
            </w:r>
          </w:p>
        </w:tc>
        <w:tc>
          <w:tcPr>
            <w:tcW w:w="660" w:type="dxa"/>
            <w:tcBorders>
              <w:top w:val="nil"/>
              <w:left w:val="nil"/>
              <w:bottom w:val="single" w:sz="8" w:space="0" w:color="000000"/>
              <w:right w:val="single" w:sz="8" w:space="0" w:color="000000"/>
            </w:tcBorders>
            <w:shd w:val="clear" w:color="auto" w:fill="auto"/>
            <w:vAlign w:val="center"/>
          </w:tcPr>
          <w:p w14:paraId="00004A14"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15"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16"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597" w:type="dxa"/>
            <w:tcBorders>
              <w:top w:val="nil"/>
              <w:left w:val="nil"/>
              <w:bottom w:val="single" w:sz="8" w:space="0" w:color="000000"/>
              <w:right w:val="single" w:sz="8" w:space="0" w:color="000000"/>
            </w:tcBorders>
            <w:shd w:val="clear" w:color="auto" w:fill="auto"/>
            <w:vAlign w:val="center"/>
          </w:tcPr>
          <w:p w14:paraId="00004A17" w14:textId="77777777" w:rsidR="00F4747B" w:rsidRDefault="00EB71E1">
            <w:pPr>
              <w:jc w:val="center"/>
              <w:rPr>
                <w:rFonts w:ascii="Calibri" w:eastAsia="Calibri" w:hAnsi="Calibri" w:cs="Calibri"/>
                <w:color w:val="000000"/>
              </w:rPr>
            </w:pPr>
            <w:r>
              <w:rPr>
                <w:rFonts w:ascii="Calibri" w:eastAsia="Calibri" w:hAnsi="Calibri" w:cs="Calibri"/>
                <w:color w:val="000000"/>
              </w:rPr>
              <w:t>16</w:t>
            </w:r>
          </w:p>
        </w:tc>
        <w:tc>
          <w:tcPr>
            <w:tcW w:w="658" w:type="dxa"/>
            <w:tcBorders>
              <w:top w:val="nil"/>
              <w:left w:val="nil"/>
              <w:bottom w:val="single" w:sz="8" w:space="0" w:color="000000"/>
              <w:right w:val="single" w:sz="8" w:space="0" w:color="000000"/>
            </w:tcBorders>
            <w:shd w:val="clear" w:color="auto" w:fill="auto"/>
            <w:vAlign w:val="center"/>
          </w:tcPr>
          <w:p w14:paraId="00004A18" w14:textId="77777777" w:rsidR="00F4747B" w:rsidRDefault="00EB71E1">
            <w:pPr>
              <w:jc w:val="center"/>
              <w:rPr>
                <w:rFonts w:ascii="Calibri" w:eastAsia="Calibri" w:hAnsi="Calibri" w:cs="Calibri"/>
                <w:color w:val="000000"/>
              </w:rPr>
            </w:pPr>
            <w:r>
              <w:rPr>
                <w:rFonts w:ascii="Calibri" w:eastAsia="Calibri" w:hAnsi="Calibri" w:cs="Calibri"/>
                <w:color w:val="000000"/>
              </w:rPr>
              <w:t>16</w:t>
            </w:r>
          </w:p>
        </w:tc>
        <w:tc>
          <w:tcPr>
            <w:tcW w:w="718" w:type="dxa"/>
            <w:tcBorders>
              <w:top w:val="nil"/>
              <w:left w:val="nil"/>
              <w:bottom w:val="single" w:sz="8" w:space="0" w:color="000000"/>
              <w:right w:val="single" w:sz="8" w:space="0" w:color="000000"/>
            </w:tcBorders>
            <w:shd w:val="clear" w:color="auto" w:fill="auto"/>
            <w:vAlign w:val="center"/>
          </w:tcPr>
          <w:p w14:paraId="00004A19" w14:textId="77777777" w:rsidR="00F4747B" w:rsidRDefault="00EB71E1">
            <w:pPr>
              <w:jc w:val="center"/>
              <w:rPr>
                <w:rFonts w:ascii="Calibri" w:eastAsia="Calibri" w:hAnsi="Calibri" w:cs="Calibri"/>
                <w:color w:val="000000"/>
              </w:rPr>
            </w:pPr>
            <w:r>
              <w:rPr>
                <w:rFonts w:ascii="Calibri" w:eastAsia="Calibri" w:hAnsi="Calibri" w:cs="Calibri"/>
                <w:color w:val="000000"/>
              </w:rPr>
              <w:t>22</w:t>
            </w:r>
          </w:p>
        </w:tc>
        <w:tc>
          <w:tcPr>
            <w:tcW w:w="781" w:type="dxa"/>
            <w:tcBorders>
              <w:top w:val="nil"/>
              <w:left w:val="nil"/>
              <w:bottom w:val="single" w:sz="8" w:space="0" w:color="000000"/>
              <w:right w:val="single" w:sz="8" w:space="0" w:color="000000"/>
            </w:tcBorders>
            <w:shd w:val="clear" w:color="auto" w:fill="auto"/>
            <w:vAlign w:val="center"/>
          </w:tcPr>
          <w:p w14:paraId="00004A1A" w14:textId="77777777" w:rsidR="00F4747B" w:rsidRDefault="00EB71E1">
            <w:pPr>
              <w:jc w:val="center"/>
              <w:rPr>
                <w:rFonts w:ascii="Calibri" w:eastAsia="Calibri" w:hAnsi="Calibri" w:cs="Calibri"/>
                <w:color w:val="000000"/>
              </w:rPr>
            </w:pPr>
            <w:r>
              <w:rPr>
                <w:rFonts w:ascii="Calibri" w:eastAsia="Calibri" w:hAnsi="Calibri" w:cs="Calibri"/>
                <w:color w:val="000000"/>
              </w:rPr>
              <w:t>4</w:t>
            </w:r>
          </w:p>
        </w:tc>
        <w:tc>
          <w:tcPr>
            <w:tcW w:w="1673" w:type="dxa"/>
            <w:tcBorders>
              <w:top w:val="nil"/>
              <w:left w:val="nil"/>
              <w:bottom w:val="single" w:sz="8" w:space="0" w:color="000000"/>
              <w:right w:val="single" w:sz="8" w:space="0" w:color="000000"/>
            </w:tcBorders>
            <w:shd w:val="clear" w:color="auto" w:fill="auto"/>
            <w:vAlign w:val="center"/>
          </w:tcPr>
          <w:p w14:paraId="00004A1B" w14:textId="77777777" w:rsidR="00F4747B" w:rsidRDefault="00EB71E1">
            <w:pPr>
              <w:jc w:val="center"/>
              <w:rPr>
                <w:rFonts w:ascii="Calibri" w:eastAsia="Calibri" w:hAnsi="Calibri" w:cs="Calibri"/>
                <w:color w:val="000000"/>
              </w:rPr>
            </w:pPr>
            <w:r>
              <w:rPr>
                <w:rFonts w:ascii="Calibri" w:eastAsia="Calibri" w:hAnsi="Calibri" w:cs="Calibri"/>
                <w:color w:val="000000"/>
              </w:rPr>
              <w:t>5.20</w:t>
            </w:r>
          </w:p>
        </w:tc>
      </w:tr>
      <w:tr w:rsidR="00F4747B" w14:paraId="4284FD24"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A1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A1D" w14:textId="77777777" w:rsidR="00F4747B" w:rsidRDefault="00EB71E1">
            <w:pPr>
              <w:jc w:val="center"/>
              <w:rPr>
                <w:rFonts w:ascii="Calibri" w:eastAsia="Calibri" w:hAnsi="Calibri" w:cs="Calibri"/>
                <w:color w:val="000000"/>
              </w:rPr>
            </w:pPr>
            <w:r>
              <w:rPr>
                <w:rFonts w:ascii="Calibri" w:eastAsia="Calibri" w:hAnsi="Calibri" w:cs="Calibri"/>
                <w:color w:val="000000"/>
              </w:rPr>
              <w:t>9–12</w:t>
            </w:r>
          </w:p>
        </w:tc>
        <w:tc>
          <w:tcPr>
            <w:tcW w:w="660" w:type="dxa"/>
            <w:tcBorders>
              <w:top w:val="nil"/>
              <w:left w:val="nil"/>
              <w:bottom w:val="single" w:sz="8" w:space="0" w:color="000000"/>
              <w:right w:val="single" w:sz="8" w:space="0" w:color="000000"/>
            </w:tcBorders>
            <w:shd w:val="clear" w:color="auto" w:fill="auto"/>
            <w:vAlign w:val="center"/>
          </w:tcPr>
          <w:p w14:paraId="00004A1E"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1F"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20"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597" w:type="dxa"/>
            <w:tcBorders>
              <w:top w:val="nil"/>
              <w:left w:val="nil"/>
              <w:bottom w:val="single" w:sz="8" w:space="0" w:color="000000"/>
              <w:right w:val="single" w:sz="8" w:space="0" w:color="000000"/>
            </w:tcBorders>
            <w:shd w:val="clear" w:color="auto" w:fill="auto"/>
            <w:vAlign w:val="center"/>
          </w:tcPr>
          <w:p w14:paraId="00004A21" w14:textId="77777777" w:rsidR="00F4747B" w:rsidRDefault="00EB71E1">
            <w:pPr>
              <w:jc w:val="center"/>
              <w:rPr>
                <w:rFonts w:ascii="Calibri" w:eastAsia="Calibri" w:hAnsi="Calibri" w:cs="Calibri"/>
                <w:color w:val="000000"/>
              </w:rPr>
            </w:pPr>
            <w:r>
              <w:rPr>
                <w:rFonts w:ascii="Calibri" w:eastAsia="Calibri" w:hAnsi="Calibri" w:cs="Calibri"/>
                <w:color w:val="000000"/>
              </w:rPr>
              <w:t>14</w:t>
            </w:r>
          </w:p>
        </w:tc>
        <w:tc>
          <w:tcPr>
            <w:tcW w:w="658" w:type="dxa"/>
            <w:tcBorders>
              <w:top w:val="nil"/>
              <w:left w:val="nil"/>
              <w:bottom w:val="single" w:sz="8" w:space="0" w:color="000000"/>
              <w:right w:val="single" w:sz="8" w:space="0" w:color="000000"/>
            </w:tcBorders>
            <w:shd w:val="clear" w:color="auto" w:fill="auto"/>
            <w:vAlign w:val="center"/>
          </w:tcPr>
          <w:p w14:paraId="00004A22" w14:textId="77777777" w:rsidR="00F4747B" w:rsidRDefault="00EB71E1">
            <w:pPr>
              <w:jc w:val="center"/>
              <w:rPr>
                <w:rFonts w:ascii="Calibri" w:eastAsia="Calibri" w:hAnsi="Calibri" w:cs="Calibri"/>
                <w:color w:val="000000"/>
              </w:rPr>
            </w:pPr>
            <w:r>
              <w:rPr>
                <w:rFonts w:ascii="Calibri" w:eastAsia="Calibri" w:hAnsi="Calibri" w:cs="Calibri"/>
                <w:color w:val="000000"/>
              </w:rPr>
              <w:t>31</w:t>
            </w:r>
          </w:p>
        </w:tc>
        <w:tc>
          <w:tcPr>
            <w:tcW w:w="718" w:type="dxa"/>
            <w:tcBorders>
              <w:top w:val="nil"/>
              <w:left w:val="nil"/>
              <w:bottom w:val="single" w:sz="8" w:space="0" w:color="000000"/>
              <w:right w:val="single" w:sz="8" w:space="0" w:color="000000"/>
            </w:tcBorders>
            <w:shd w:val="clear" w:color="auto" w:fill="auto"/>
            <w:vAlign w:val="center"/>
          </w:tcPr>
          <w:p w14:paraId="00004A23" w14:textId="77777777" w:rsidR="00F4747B" w:rsidRDefault="00EB71E1">
            <w:pPr>
              <w:jc w:val="center"/>
              <w:rPr>
                <w:rFonts w:ascii="Calibri" w:eastAsia="Calibri" w:hAnsi="Calibri" w:cs="Calibri"/>
                <w:color w:val="000000"/>
              </w:rPr>
            </w:pPr>
            <w:r>
              <w:rPr>
                <w:rFonts w:ascii="Calibri" w:eastAsia="Calibri" w:hAnsi="Calibri" w:cs="Calibri"/>
                <w:color w:val="000000"/>
              </w:rPr>
              <w:t>22</w:t>
            </w:r>
          </w:p>
        </w:tc>
        <w:tc>
          <w:tcPr>
            <w:tcW w:w="781" w:type="dxa"/>
            <w:tcBorders>
              <w:top w:val="nil"/>
              <w:left w:val="nil"/>
              <w:bottom w:val="single" w:sz="8" w:space="0" w:color="000000"/>
              <w:right w:val="single" w:sz="8" w:space="0" w:color="000000"/>
            </w:tcBorders>
            <w:shd w:val="clear" w:color="auto" w:fill="auto"/>
            <w:vAlign w:val="center"/>
          </w:tcPr>
          <w:p w14:paraId="00004A24"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1673" w:type="dxa"/>
            <w:tcBorders>
              <w:top w:val="nil"/>
              <w:left w:val="nil"/>
              <w:bottom w:val="single" w:sz="8" w:space="0" w:color="000000"/>
              <w:right w:val="single" w:sz="8" w:space="0" w:color="000000"/>
            </w:tcBorders>
            <w:shd w:val="clear" w:color="auto" w:fill="auto"/>
            <w:vAlign w:val="center"/>
          </w:tcPr>
          <w:p w14:paraId="00004A25" w14:textId="77777777" w:rsidR="00F4747B" w:rsidRDefault="00EB71E1">
            <w:pPr>
              <w:jc w:val="center"/>
              <w:rPr>
                <w:rFonts w:ascii="Calibri" w:eastAsia="Calibri" w:hAnsi="Calibri" w:cs="Calibri"/>
                <w:color w:val="000000"/>
              </w:rPr>
            </w:pPr>
            <w:r>
              <w:rPr>
                <w:rFonts w:ascii="Calibri" w:eastAsia="Calibri" w:hAnsi="Calibri" w:cs="Calibri"/>
                <w:color w:val="000000"/>
              </w:rPr>
              <w:t>5.09</w:t>
            </w:r>
          </w:p>
        </w:tc>
      </w:tr>
      <w:tr w:rsidR="00F4747B" w14:paraId="02F02EE4" w14:textId="77777777" w:rsidTr="00A34D47">
        <w:trPr>
          <w:trHeight w:val="315"/>
          <w:jc w:val="center"/>
        </w:trPr>
        <w:tc>
          <w:tcPr>
            <w:tcW w:w="1774" w:type="dxa"/>
            <w:vMerge w:val="restart"/>
            <w:tcBorders>
              <w:top w:val="nil"/>
              <w:left w:val="single" w:sz="8" w:space="0" w:color="000000"/>
              <w:right w:val="single" w:sz="8" w:space="0" w:color="000000"/>
            </w:tcBorders>
            <w:shd w:val="clear" w:color="auto" w:fill="auto"/>
            <w:vAlign w:val="center"/>
          </w:tcPr>
          <w:p w14:paraId="00004A26" w14:textId="77777777" w:rsidR="00F4747B" w:rsidRDefault="00EB71E1">
            <w:pPr>
              <w:rPr>
                <w:rFonts w:ascii="Calibri" w:eastAsia="Calibri" w:hAnsi="Calibri" w:cs="Calibri"/>
                <w:color w:val="000000"/>
              </w:rPr>
            </w:pPr>
            <w:r>
              <w:rPr>
                <w:rFonts w:ascii="Calibri" w:eastAsia="Calibri" w:hAnsi="Calibri" w:cs="Calibri"/>
                <w:color w:val="000000"/>
              </w:rPr>
              <w:t>Science/STEM</w:t>
            </w:r>
          </w:p>
        </w:tc>
        <w:tc>
          <w:tcPr>
            <w:tcW w:w="1133" w:type="dxa"/>
            <w:tcBorders>
              <w:top w:val="nil"/>
              <w:left w:val="nil"/>
              <w:bottom w:val="single" w:sz="8" w:space="0" w:color="000000"/>
              <w:right w:val="single" w:sz="8" w:space="0" w:color="000000"/>
            </w:tcBorders>
            <w:shd w:val="clear" w:color="auto" w:fill="auto"/>
            <w:vAlign w:val="center"/>
          </w:tcPr>
          <w:p w14:paraId="00004A27" w14:textId="77777777" w:rsidR="00F4747B" w:rsidRDefault="00EB71E1">
            <w:pPr>
              <w:jc w:val="center"/>
              <w:rPr>
                <w:rFonts w:ascii="Calibri" w:eastAsia="Calibri" w:hAnsi="Calibri" w:cs="Calibri"/>
                <w:color w:val="000000"/>
              </w:rPr>
            </w:pPr>
            <w:r>
              <w:rPr>
                <w:rFonts w:ascii="Calibri" w:eastAsia="Calibri" w:hAnsi="Calibri" w:cs="Calibri"/>
                <w:color w:val="000000"/>
              </w:rPr>
              <w:t>4–5</w:t>
            </w:r>
          </w:p>
        </w:tc>
        <w:tc>
          <w:tcPr>
            <w:tcW w:w="660" w:type="dxa"/>
            <w:tcBorders>
              <w:top w:val="nil"/>
              <w:left w:val="nil"/>
              <w:bottom w:val="single" w:sz="8" w:space="0" w:color="000000"/>
              <w:right w:val="single" w:sz="8" w:space="0" w:color="000000"/>
            </w:tcBorders>
            <w:shd w:val="clear" w:color="auto" w:fill="auto"/>
            <w:vAlign w:val="center"/>
          </w:tcPr>
          <w:p w14:paraId="00004A28"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29"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2A"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597" w:type="dxa"/>
            <w:tcBorders>
              <w:top w:val="nil"/>
              <w:left w:val="nil"/>
              <w:bottom w:val="single" w:sz="8" w:space="0" w:color="000000"/>
              <w:right w:val="single" w:sz="8" w:space="0" w:color="000000"/>
            </w:tcBorders>
            <w:shd w:val="clear" w:color="auto" w:fill="auto"/>
            <w:vAlign w:val="center"/>
          </w:tcPr>
          <w:p w14:paraId="00004A2B"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658" w:type="dxa"/>
            <w:tcBorders>
              <w:top w:val="nil"/>
              <w:left w:val="nil"/>
              <w:bottom w:val="single" w:sz="8" w:space="0" w:color="000000"/>
              <w:right w:val="single" w:sz="8" w:space="0" w:color="000000"/>
            </w:tcBorders>
            <w:shd w:val="clear" w:color="auto" w:fill="auto"/>
            <w:vAlign w:val="center"/>
          </w:tcPr>
          <w:p w14:paraId="00004A2C" w14:textId="77777777" w:rsidR="00F4747B" w:rsidRDefault="00EB71E1">
            <w:pPr>
              <w:jc w:val="center"/>
              <w:rPr>
                <w:rFonts w:ascii="Calibri" w:eastAsia="Calibri" w:hAnsi="Calibri" w:cs="Calibri"/>
                <w:color w:val="000000"/>
              </w:rPr>
            </w:pPr>
            <w:r>
              <w:rPr>
                <w:rFonts w:ascii="Calibri" w:eastAsia="Calibri" w:hAnsi="Calibri" w:cs="Calibri"/>
                <w:color w:val="000000"/>
              </w:rPr>
              <w:t>6</w:t>
            </w:r>
          </w:p>
        </w:tc>
        <w:tc>
          <w:tcPr>
            <w:tcW w:w="718" w:type="dxa"/>
            <w:tcBorders>
              <w:top w:val="nil"/>
              <w:left w:val="nil"/>
              <w:bottom w:val="single" w:sz="8" w:space="0" w:color="000000"/>
              <w:right w:val="single" w:sz="8" w:space="0" w:color="000000"/>
            </w:tcBorders>
            <w:shd w:val="clear" w:color="auto" w:fill="auto"/>
            <w:vAlign w:val="center"/>
          </w:tcPr>
          <w:p w14:paraId="00004A2D"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781" w:type="dxa"/>
            <w:tcBorders>
              <w:top w:val="nil"/>
              <w:left w:val="nil"/>
              <w:bottom w:val="single" w:sz="8" w:space="0" w:color="000000"/>
              <w:right w:val="single" w:sz="8" w:space="0" w:color="000000"/>
            </w:tcBorders>
            <w:shd w:val="clear" w:color="auto" w:fill="auto"/>
            <w:vAlign w:val="center"/>
          </w:tcPr>
          <w:p w14:paraId="00004A2E"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1673" w:type="dxa"/>
            <w:tcBorders>
              <w:top w:val="nil"/>
              <w:left w:val="nil"/>
              <w:bottom w:val="single" w:sz="8" w:space="0" w:color="000000"/>
              <w:right w:val="single" w:sz="8" w:space="0" w:color="000000"/>
            </w:tcBorders>
            <w:shd w:val="clear" w:color="auto" w:fill="auto"/>
            <w:vAlign w:val="center"/>
          </w:tcPr>
          <w:p w14:paraId="00004A2F" w14:textId="77777777" w:rsidR="00F4747B" w:rsidRDefault="00EB71E1">
            <w:pPr>
              <w:jc w:val="center"/>
              <w:rPr>
                <w:rFonts w:ascii="Calibri" w:eastAsia="Calibri" w:hAnsi="Calibri" w:cs="Calibri"/>
                <w:color w:val="000000"/>
              </w:rPr>
            </w:pPr>
            <w:r>
              <w:rPr>
                <w:rFonts w:ascii="Calibri" w:eastAsia="Calibri" w:hAnsi="Calibri" w:cs="Calibri"/>
                <w:color w:val="000000"/>
              </w:rPr>
              <w:t>5.30</w:t>
            </w:r>
          </w:p>
        </w:tc>
      </w:tr>
      <w:tr w:rsidR="00F4747B" w14:paraId="53438804"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A30"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A31" w14:textId="77777777" w:rsidR="00F4747B" w:rsidRDefault="00EB71E1">
            <w:pPr>
              <w:jc w:val="center"/>
              <w:rPr>
                <w:rFonts w:ascii="Calibri" w:eastAsia="Calibri" w:hAnsi="Calibri" w:cs="Calibri"/>
                <w:color w:val="000000"/>
              </w:rPr>
            </w:pPr>
            <w:r>
              <w:rPr>
                <w:rFonts w:ascii="Calibri" w:eastAsia="Calibri" w:hAnsi="Calibri" w:cs="Calibri"/>
                <w:color w:val="000000"/>
              </w:rPr>
              <w:t>6–8</w:t>
            </w:r>
          </w:p>
        </w:tc>
        <w:tc>
          <w:tcPr>
            <w:tcW w:w="660" w:type="dxa"/>
            <w:tcBorders>
              <w:top w:val="nil"/>
              <w:left w:val="nil"/>
              <w:bottom w:val="single" w:sz="8" w:space="0" w:color="000000"/>
              <w:right w:val="single" w:sz="8" w:space="0" w:color="000000"/>
            </w:tcBorders>
            <w:shd w:val="clear" w:color="auto" w:fill="auto"/>
            <w:vAlign w:val="center"/>
          </w:tcPr>
          <w:p w14:paraId="00004A32"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33"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34" w14:textId="77777777" w:rsidR="00F4747B" w:rsidRDefault="00EB71E1">
            <w:pPr>
              <w:jc w:val="center"/>
              <w:rPr>
                <w:rFonts w:ascii="Calibri" w:eastAsia="Calibri" w:hAnsi="Calibri" w:cs="Calibri"/>
                <w:color w:val="000000"/>
              </w:rPr>
            </w:pPr>
            <w:r>
              <w:rPr>
                <w:rFonts w:ascii="Calibri" w:eastAsia="Calibri" w:hAnsi="Calibri" w:cs="Calibri"/>
                <w:color w:val="000000"/>
              </w:rPr>
              <w:t>4</w:t>
            </w:r>
          </w:p>
        </w:tc>
        <w:tc>
          <w:tcPr>
            <w:tcW w:w="597" w:type="dxa"/>
            <w:tcBorders>
              <w:top w:val="nil"/>
              <w:left w:val="nil"/>
              <w:bottom w:val="single" w:sz="8" w:space="0" w:color="000000"/>
              <w:right w:val="single" w:sz="8" w:space="0" w:color="000000"/>
            </w:tcBorders>
            <w:shd w:val="clear" w:color="auto" w:fill="auto"/>
            <w:vAlign w:val="center"/>
          </w:tcPr>
          <w:p w14:paraId="00004A35" w14:textId="77777777" w:rsidR="00F4747B" w:rsidRDefault="00EB71E1">
            <w:pPr>
              <w:jc w:val="center"/>
              <w:rPr>
                <w:rFonts w:ascii="Calibri" w:eastAsia="Calibri" w:hAnsi="Calibri" w:cs="Calibri"/>
                <w:color w:val="000000"/>
              </w:rPr>
            </w:pPr>
            <w:r>
              <w:rPr>
                <w:rFonts w:ascii="Calibri" w:eastAsia="Calibri" w:hAnsi="Calibri" w:cs="Calibri"/>
                <w:color w:val="000000"/>
              </w:rPr>
              <w:t>9</w:t>
            </w:r>
          </w:p>
        </w:tc>
        <w:tc>
          <w:tcPr>
            <w:tcW w:w="658" w:type="dxa"/>
            <w:tcBorders>
              <w:top w:val="nil"/>
              <w:left w:val="nil"/>
              <w:bottom w:val="single" w:sz="8" w:space="0" w:color="000000"/>
              <w:right w:val="single" w:sz="8" w:space="0" w:color="000000"/>
            </w:tcBorders>
            <w:shd w:val="clear" w:color="auto" w:fill="auto"/>
            <w:vAlign w:val="center"/>
          </w:tcPr>
          <w:p w14:paraId="00004A36" w14:textId="77777777" w:rsidR="00F4747B" w:rsidRDefault="00EB71E1">
            <w:pPr>
              <w:jc w:val="center"/>
              <w:rPr>
                <w:rFonts w:ascii="Calibri" w:eastAsia="Calibri" w:hAnsi="Calibri" w:cs="Calibri"/>
                <w:color w:val="000000"/>
              </w:rPr>
            </w:pPr>
            <w:r>
              <w:rPr>
                <w:rFonts w:ascii="Calibri" w:eastAsia="Calibri" w:hAnsi="Calibri" w:cs="Calibri"/>
                <w:color w:val="000000"/>
              </w:rPr>
              <w:t>11</w:t>
            </w:r>
          </w:p>
        </w:tc>
        <w:tc>
          <w:tcPr>
            <w:tcW w:w="718" w:type="dxa"/>
            <w:tcBorders>
              <w:top w:val="nil"/>
              <w:left w:val="nil"/>
              <w:bottom w:val="single" w:sz="8" w:space="0" w:color="000000"/>
              <w:right w:val="single" w:sz="8" w:space="0" w:color="000000"/>
            </w:tcBorders>
            <w:shd w:val="clear" w:color="auto" w:fill="auto"/>
            <w:vAlign w:val="center"/>
          </w:tcPr>
          <w:p w14:paraId="00004A37" w14:textId="77777777" w:rsidR="00F4747B" w:rsidRDefault="00EB71E1">
            <w:pPr>
              <w:jc w:val="center"/>
              <w:rPr>
                <w:rFonts w:ascii="Calibri" w:eastAsia="Calibri" w:hAnsi="Calibri" w:cs="Calibri"/>
                <w:color w:val="000000"/>
              </w:rPr>
            </w:pPr>
            <w:r>
              <w:rPr>
                <w:rFonts w:ascii="Calibri" w:eastAsia="Calibri" w:hAnsi="Calibri" w:cs="Calibri"/>
                <w:color w:val="000000"/>
              </w:rPr>
              <w:t>8</w:t>
            </w:r>
          </w:p>
        </w:tc>
        <w:tc>
          <w:tcPr>
            <w:tcW w:w="781" w:type="dxa"/>
            <w:tcBorders>
              <w:top w:val="nil"/>
              <w:left w:val="nil"/>
              <w:bottom w:val="single" w:sz="8" w:space="0" w:color="000000"/>
              <w:right w:val="single" w:sz="8" w:space="0" w:color="000000"/>
            </w:tcBorders>
            <w:shd w:val="clear" w:color="auto" w:fill="auto"/>
            <w:vAlign w:val="center"/>
          </w:tcPr>
          <w:p w14:paraId="00004A38" w14:textId="77777777" w:rsidR="00F4747B" w:rsidRDefault="00EB71E1">
            <w:pPr>
              <w:jc w:val="center"/>
              <w:rPr>
                <w:rFonts w:ascii="Calibri" w:eastAsia="Calibri" w:hAnsi="Calibri" w:cs="Calibri"/>
                <w:color w:val="000000"/>
              </w:rPr>
            </w:pPr>
            <w:r>
              <w:rPr>
                <w:rFonts w:ascii="Calibri" w:eastAsia="Calibri" w:hAnsi="Calibri" w:cs="Calibri"/>
                <w:color w:val="000000"/>
              </w:rPr>
              <w:t>3</w:t>
            </w:r>
          </w:p>
        </w:tc>
        <w:tc>
          <w:tcPr>
            <w:tcW w:w="1673" w:type="dxa"/>
            <w:tcBorders>
              <w:top w:val="nil"/>
              <w:left w:val="nil"/>
              <w:bottom w:val="single" w:sz="8" w:space="0" w:color="000000"/>
              <w:right w:val="single" w:sz="8" w:space="0" w:color="000000"/>
            </w:tcBorders>
            <w:shd w:val="clear" w:color="auto" w:fill="auto"/>
            <w:vAlign w:val="center"/>
          </w:tcPr>
          <w:p w14:paraId="00004A39" w14:textId="77777777" w:rsidR="00F4747B" w:rsidRDefault="00EB71E1">
            <w:pPr>
              <w:jc w:val="center"/>
              <w:rPr>
                <w:rFonts w:ascii="Calibri" w:eastAsia="Calibri" w:hAnsi="Calibri" w:cs="Calibri"/>
                <w:color w:val="000000"/>
              </w:rPr>
            </w:pPr>
            <w:r>
              <w:rPr>
                <w:rFonts w:ascii="Calibri" w:eastAsia="Calibri" w:hAnsi="Calibri" w:cs="Calibri"/>
                <w:color w:val="000000"/>
              </w:rPr>
              <w:t>4.91</w:t>
            </w:r>
          </w:p>
        </w:tc>
      </w:tr>
      <w:tr w:rsidR="00F4747B" w14:paraId="60C5DB38"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A3A"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A3B" w14:textId="77777777" w:rsidR="00F4747B" w:rsidRDefault="00EB71E1">
            <w:pPr>
              <w:jc w:val="center"/>
              <w:rPr>
                <w:rFonts w:ascii="Calibri" w:eastAsia="Calibri" w:hAnsi="Calibri" w:cs="Calibri"/>
                <w:color w:val="000000"/>
              </w:rPr>
            </w:pPr>
            <w:r>
              <w:rPr>
                <w:rFonts w:ascii="Calibri" w:eastAsia="Calibri" w:hAnsi="Calibri" w:cs="Calibri"/>
                <w:color w:val="000000"/>
              </w:rPr>
              <w:t>9–12</w:t>
            </w:r>
          </w:p>
        </w:tc>
        <w:tc>
          <w:tcPr>
            <w:tcW w:w="660" w:type="dxa"/>
            <w:tcBorders>
              <w:top w:val="nil"/>
              <w:left w:val="nil"/>
              <w:bottom w:val="single" w:sz="8" w:space="0" w:color="000000"/>
              <w:right w:val="single" w:sz="8" w:space="0" w:color="000000"/>
            </w:tcBorders>
            <w:shd w:val="clear" w:color="auto" w:fill="auto"/>
            <w:vAlign w:val="center"/>
          </w:tcPr>
          <w:p w14:paraId="00004A3C"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3D"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3E"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597" w:type="dxa"/>
            <w:tcBorders>
              <w:top w:val="nil"/>
              <w:left w:val="nil"/>
              <w:bottom w:val="single" w:sz="8" w:space="0" w:color="000000"/>
              <w:right w:val="single" w:sz="8" w:space="0" w:color="000000"/>
            </w:tcBorders>
            <w:shd w:val="clear" w:color="auto" w:fill="auto"/>
            <w:vAlign w:val="center"/>
          </w:tcPr>
          <w:p w14:paraId="00004A3F" w14:textId="77777777" w:rsidR="00F4747B" w:rsidRDefault="00EB71E1">
            <w:pPr>
              <w:jc w:val="center"/>
              <w:rPr>
                <w:rFonts w:ascii="Calibri" w:eastAsia="Calibri" w:hAnsi="Calibri" w:cs="Calibri"/>
                <w:color w:val="000000"/>
              </w:rPr>
            </w:pPr>
            <w:r>
              <w:rPr>
                <w:rFonts w:ascii="Calibri" w:eastAsia="Calibri" w:hAnsi="Calibri" w:cs="Calibri"/>
                <w:color w:val="000000"/>
              </w:rPr>
              <w:t>10</w:t>
            </w:r>
          </w:p>
        </w:tc>
        <w:tc>
          <w:tcPr>
            <w:tcW w:w="658" w:type="dxa"/>
            <w:tcBorders>
              <w:top w:val="nil"/>
              <w:left w:val="nil"/>
              <w:bottom w:val="single" w:sz="8" w:space="0" w:color="000000"/>
              <w:right w:val="single" w:sz="8" w:space="0" w:color="000000"/>
            </w:tcBorders>
            <w:shd w:val="clear" w:color="auto" w:fill="auto"/>
            <w:vAlign w:val="center"/>
          </w:tcPr>
          <w:p w14:paraId="00004A40" w14:textId="77777777" w:rsidR="00F4747B" w:rsidRDefault="00EB71E1">
            <w:pPr>
              <w:jc w:val="center"/>
              <w:rPr>
                <w:rFonts w:ascii="Calibri" w:eastAsia="Calibri" w:hAnsi="Calibri" w:cs="Calibri"/>
                <w:color w:val="000000"/>
              </w:rPr>
            </w:pPr>
            <w:r>
              <w:rPr>
                <w:rFonts w:ascii="Calibri" w:eastAsia="Calibri" w:hAnsi="Calibri" w:cs="Calibri"/>
                <w:color w:val="000000"/>
              </w:rPr>
              <w:t>21</w:t>
            </w:r>
          </w:p>
        </w:tc>
        <w:tc>
          <w:tcPr>
            <w:tcW w:w="718" w:type="dxa"/>
            <w:tcBorders>
              <w:top w:val="nil"/>
              <w:left w:val="nil"/>
              <w:bottom w:val="single" w:sz="8" w:space="0" w:color="000000"/>
              <w:right w:val="single" w:sz="8" w:space="0" w:color="000000"/>
            </w:tcBorders>
            <w:shd w:val="clear" w:color="auto" w:fill="auto"/>
            <w:vAlign w:val="center"/>
          </w:tcPr>
          <w:p w14:paraId="00004A41" w14:textId="77777777" w:rsidR="00F4747B" w:rsidRDefault="00EB71E1">
            <w:pPr>
              <w:jc w:val="center"/>
              <w:rPr>
                <w:rFonts w:ascii="Calibri" w:eastAsia="Calibri" w:hAnsi="Calibri" w:cs="Calibri"/>
                <w:color w:val="000000"/>
              </w:rPr>
            </w:pPr>
            <w:r>
              <w:rPr>
                <w:rFonts w:ascii="Calibri" w:eastAsia="Calibri" w:hAnsi="Calibri" w:cs="Calibri"/>
                <w:color w:val="000000"/>
              </w:rPr>
              <w:t>17</w:t>
            </w:r>
          </w:p>
        </w:tc>
        <w:tc>
          <w:tcPr>
            <w:tcW w:w="781" w:type="dxa"/>
            <w:tcBorders>
              <w:top w:val="nil"/>
              <w:left w:val="nil"/>
              <w:bottom w:val="single" w:sz="8" w:space="0" w:color="000000"/>
              <w:right w:val="single" w:sz="8" w:space="0" w:color="000000"/>
            </w:tcBorders>
            <w:shd w:val="clear" w:color="auto" w:fill="auto"/>
            <w:vAlign w:val="center"/>
          </w:tcPr>
          <w:p w14:paraId="00004A42" w14:textId="77777777" w:rsidR="00F4747B" w:rsidRDefault="00EB71E1">
            <w:pPr>
              <w:jc w:val="center"/>
              <w:rPr>
                <w:rFonts w:ascii="Calibri" w:eastAsia="Calibri" w:hAnsi="Calibri" w:cs="Calibri"/>
                <w:color w:val="000000"/>
              </w:rPr>
            </w:pPr>
            <w:r>
              <w:rPr>
                <w:rFonts w:ascii="Calibri" w:eastAsia="Calibri" w:hAnsi="Calibri" w:cs="Calibri"/>
                <w:color w:val="000000"/>
              </w:rPr>
              <w:t>3</w:t>
            </w:r>
          </w:p>
        </w:tc>
        <w:tc>
          <w:tcPr>
            <w:tcW w:w="1673" w:type="dxa"/>
            <w:tcBorders>
              <w:top w:val="nil"/>
              <w:left w:val="nil"/>
              <w:bottom w:val="single" w:sz="8" w:space="0" w:color="000000"/>
              <w:right w:val="single" w:sz="8" w:space="0" w:color="000000"/>
            </w:tcBorders>
            <w:shd w:val="clear" w:color="auto" w:fill="auto"/>
            <w:vAlign w:val="center"/>
          </w:tcPr>
          <w:p w14:paraId="00004A43" w14:textId="77777777" w:rsidR="00F4747B" w:rsidRDefault="00EB71E1">
            <w:pPr>
              <w:jc w:val="center"/>
              <w:rPr>
                <w:rFonts w:ascii="Calibri" w:eastAsia="Calibri" w:hAnsi="Calibri" w:cs="Calibri"/>
                <w:color w:val="000000"/>
              </w:rPr>
            </w:pPr>
            <w:r>
              <w:rPr>
                <w:rFonts w:ascii="Calibri" w:eastAsia="Calibri" w:hAnsi="Calibri" w:cs="Calibri"/>
                <w:color w:val="000000"/>
              </w:rPr>
              <w:t>5.21</w:t>
            </w:r>
          </w:p>
        </w:tc>
      </w:tr>
      <w:tr w:rsidR="00F4747B" w14:paraId="2177D50D" w14:textId="77777777" w:rsidTr="00A34D47">
        <w:trPr>
          <w:trHeight w:val="315"/>
          <w:jc w:val="center"/>
        </w:trPr>
        <w:tc>
          <w:tcPr>
            <w:tcW w:w="1774" w:type="dxa"/>
            <w:vMerge w:val="restart"/>
            <w:tcBorders>
              <w:top w:val="nil"/>
              <w:left w:val="single" w:sz="8" w:space="0" w:color="000000"/>
              <w:right w:val="single" w:sz="8" w:space="0" w:color="000000"/>
            </w:tcBorders>
            <w:shd w:val="clear" w:color="auto" w:fill="auto"/>
            <w:vAlign w:val="center"/>
          </w:tcPr>
          <w:p w14:paraId="00004A44" w14:textId="77777777" w:rsidR="00F4747B" w:rsidRDefault="00EB71E1">
            <w:pPr>
              <w:rPr>
                <w:rFonts w:ascii="Calibri" w:eastAsia="Calibri" w:hAnsi="Calibri" w:cs="Calibri"/>
                <w:color w:val="000000"/>
              </w:rPr>
            </w:pPr>
            <w:r>
              <w:rPr>
                <w:rFonts w:ascii="Calibri" w:eastAsia="Calibri" w:hAnsi="Calibri" w:cs="Calibri"/>
                <w:color w:val="000000"/>
              </w:rPr>
              <w:t>History/Social Studies</w:t>
            </w:r>
          </w:p>
        </w:tc>
        <w:tc>
          <w:tcPr>
            <w:tcW w:w="1133" w:type="dxa"/>
            <w:tcBorders>
              <w:top w:val="nil"/>
              <w:left w:val="nil"/>
              <w:bottom w:val="single" w:sz="8" w:space="0" w:color="000000"/>
              <w:right w:val="single" w:sz="8" w:space="0" w:color="000000"/>
            </w:tcBorders>
            <w:shd w:val="clear" w:color="auto" w:fill="auto"/>
            <w:vAlign w:val="center"/>
          </w:tcPr>
          <w:p w14:paraId="00004A45" w14:textId="77777777" w:rsidR="00F4747B" w:rsidRDefault="00EB71E1">
            <w:pPr>
              <w:jc w:val="center"/>
              <w:rPr>
                <w:rFonts w:ascii="Calibri" w:eastAsia="Calibri" w:hAnsi="Calibri" w:cs="Calibri"/>
                <w:color w:val="000000"/>
              </w:rPr>
            </w:pPr>
            <w:r>
              <w:rPr>
                <w:rFonts w:ascii="Calibri" w:eastAsia="Calibri" w:hAnsi="Calibri" w:cs="Calibri"/>
                <w:color w:val="000000"/>
              </w:rPr>
              <w:t>4–5</w:t>
            </w:r>
          </w:p>
        </w:tc>
        <w:tc>
          <w:tcPr>
            <w:tcW w:w="660" w:type="dxa"/>
            <w:tcBorders>
              <w:top w:val="nil"/>
              <w:left w:val="nil"/>
              <w:bottom w:val="single" w:sz="8" w:space="0" w:color="000000"/>
              <w:right w:val="single" w:sz="8" w:space="0" w:color="000000"/>
            </w:tcBorders>
            <w:shd w:val="clear" w:color="auto" w:fill="auto"/>
            <w:vAlign w:val="center"/>
          </w:tcPr>
          <w:p w14:paraId="00004A46"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47"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48"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597" w:type="dxa"/>
            <w:tcBorders>
              <w:top w:val="nil"/>
              <w:left w:val="nil"/>
              <w:bottom w:val="single" w:sz="8" w:space="0" w:color="000000"/>
              <w:right w:val="single" w:sz="8" w:space="0" w:color="000000"/>
            </w:tcBorders>
            <w:shd w:val="clear" w:color="auto" w:fill="auto"/>
            <w:vAlign w:val="center"/>
          </w:tcPr>
          <w:p w14:paraId="00004A49" w14:textId="77777777" w:rsidR="00F4747B" w:rsidRDefault="00EB71E1">
            <w:pPr>
              <w:jc w:val="center"/>
              <w:rPr>
                <w:rFonts w:ascii="Calibri" w:eastAsia="Calibri" w:hAnsi="Calibri" w:cs="Calibri"/>
                <w:color w:val="000000"/>
              </w:rPr>
            </w:pPr>
            <w:r>
              <w:rPr>
                <w:rFonts w:ascii="Calibri" w:eastAsia="Calibri" w:hAnsi="Calibri" w:cs="Calibri"/>
                <w:color w:val="000000"/>
              </w:rPr>
              <w:t>3</w:t>
            </w:r>
          </w:p>
        </w:tc>
        <w:tc>
          <w:tcPr>
            <w:tcW w:w="658" w:type="dxa"/>
            <w:tcBorders>
              <w:top w:val="nil"/>
              <w:left w:val="nil"/>
              <w:bottom w:val="single" w:sz="8" w:space="0" w:color="000000"/>
              <w:right w:val="single" w:sz="8" w:space="0" w:color="000000"/>
            </w:tcBorders>
            <w:shd w:val="clear" w:color="auto" w:fill="auto"/>
            <w:vAlign w:val="center"/>
          </w:tcPr>
          <w:p w14:paraId="00004A4A"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718" w:type="dxa"/>
            <w:tcBorders>
              <w:top w:val="nil"/>
              <w:left w:val="nil"/>
              <w:bottom w:val="single" w:sz="8" w:space="0" w:color="000000"/>
              <w:right w:val="single" w:sz="8" w:space="0" w:color="000000"/>
            </w:tcBorders>
            <w:shd w:val="clear" w:color="auto" w:fill="auto"/>
            <w:vAlign w:val="center"/>
          </w:tcPr>
          <w:p w14:paraId="00004A4B" w14:textId="77777777" w:rsidR="00F4747B" w:rsidRDefault="00EB71E1">
            <w:pPr>
              <w:jc w:val="center"/>
              <w:rPr>
                <w:rFonts w:ascii="Calibri" w:eastAsia="Calibri" w:hAnsi="Calibri" w:cs="Calibri"/>
                <w:color w:val="000000"/>
              </w:rPr>
            </w:pPr>
            <w:r>
              <w:rPr>
                <w:rFonts w:ascii="Calibri" w:eastAsia="Calibri" w:hAnsi="Calibri" w:cs="Calibri"/>
                <w:color w:val="000000"/>
              </w:rPr>
              <w:t>4</w:t>
            </w:r>
          </w:p>
        </w:tc>
        <w:tc>
          <w:tcPr>
            <w:tcW w:w="781" w:type="dxa"/>
            <w:tcBorders>
              <w:top w:val="nil"/>
              <w:left w:val="nil"/>
              <w:bottom w:val="single" w:sz="8" w:space="0" w:color="000000"/>
              <w:right w:val="single" w:sz="8" w:space="0" w:color="000000"/>
            </w:tcBorders>
            <w:shd w:val="clear" w:color="auto" w:fill="auto"/>
            <w:vAlign w:val="center"/>
          </w:tcPr>
          <w:p w14:paraId="00004A4C"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1673" w:type="dxa"/>
            <w:tcBorders>
              <w:top w:val="nil"/>
              <w:left w:val="nil"/>
              <w:bottom w:val="single" w:sz="8" w:space="0" w:color="000000"/>
              <w:right w:val="single" w:sz="8" w:space="0" w:color="000000"/>
            </w:tcBorders>
            <w:shd w:val="clear" w:color="auto" w:fill="auto"/>
            <w:vAlign w:val="center"/>
          </w:tcPr>
          <w:p w14:paraId="00004A4D" w14:textId="77777777" w:rsidR="00F4747B" w:rsidRDefault="00EB71E1">
            <w:pPr>
              <w:jc w:val="center"/>
              <w:rPr>
                <w:rFonts w:ascii="Calibri" w:eastAsia="Calibri" w:hAnsi="Calibri" w:cs="Calibri"/>
                <w:color w:val="000000"/>
              </w:rPr>
            </w:pPr>
            <w:r>
              <w:rPr>
                <w:rFonts w:ascii="Calibri" w:eastAsia="Calibri" w:hAnsi="Calibri" w:cs="Calibri"/>
                <w:color w:val="000000"/>
              </w:rPr>
              <w:t>5.30</w:t>
            </w:r>
          </w:p>
        </w:tc>
      </w:tr>
      <w:tr w:rsidR="00F4747B" w14:paraId="0D35282C"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A4E"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A4F" w14:textId="77777777" w:rsidR="00F4747B" w:rsidRDefault="00EB71E1">
            <w:pPr>
              <w:jc w:val="center"/>
              <w:rPr>
                <w:rFonts w:ascii="Calibri" w:eastAsia="Calibri" w:hAnsi="Calibri" w:cs="Calibri"/>
                <w:color w:val="000000"/>
              </w:rPr>
            </w:pPr>
            <w:r>
              <w:rPr>
                <w:rFonts w:ascii="Calibri" w:eastAsia="Calibri" w:hAnsi="Calibri" w:cs="Calibri"/>
                <w:color w:val="000000"/>
              </w:rPr>
              <w:t>6–8</w:t>
            </w:r>
          </w:p>
        </w:tc>
        <w:tc>
          <w:tcPr>
            <w:tcW w:w="660" w:type="dxa"/>
            <w:tcBorders>
              <w:top w:val="nil"/>
              <w:left w:val="nil"/>
              <w:bottom w:val="single" w:sz="8" w:space="0" w:color="000000"/>
              <w:right w:val="single" w:sz="8" w:space="0" w:color="000000"/>
            </w:tcBorders>
            <w:shd w:val="clear" w:color="auto" w:fill="auto"/>
            <w:vAlign w:val="center"/>
          </w:tcPr>
          <w:p w14:paraId="00004A50"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51"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661" w:type="dxa"/>
            <w:tcBorders>
              <w:top w:val="nil"/>
              <w:left w:val="nil"/>
              <w:bottom w:val="single" w:sz="8" w:space="0" w:color="000000"/>
              <w:right w:val="single" w:sz="8" w:space="0" w:color="000000"/>
            </w:tcBorders>
            <w:shd w:val="clear" w:color="auto" w:fill="auto"/>
            <w:vAlign w:val="center"/>
          </w:tcPr>
          <w:p w14:paraId="00004A52" w14:textId="77777777" w:rsidR="00F4747B" w:rsidRDefault="00EB71E1">
            <w:pPr>
              <w:jc w:val="center"/>
              <w:rPr>
                <w:rFonts w:ascii="Calibri" w:eastAsia="Calibri" w:hAnsi="Calibri" w:cs="Calibri"/>
                <w:color w:val="000000"/>
              </w:rPr>
            </w:pPr>
            <w:r>
              <w:rPr>
                <w:rFonts w:ascii="Calibri" w:eastAsia="Calibri" w:hAnsi="Calibri" w:cs="Calibri"/>
                <w:color w:val="000000"/>
              </w:rPr>
              <w:t>4</w:t>
            </w:r>
          </w:p>
        </w:tc>
        <w:tc>
          <w:tcPr>
            <w:tcW w:w="597" w:type="dxa"/>
            <w:tcBorders>
              <w:top w:val="nil"/>
              <w:left w:val="nil"/>
              <w:bottom w:val="single" w:sz="8" w:space="0" w:color="000000"/>
              <w:right w:val="single" w:sz="8" w:space="0" w:color="000000"/>
            </w:tcBorders>
            <w:shd w:val="clear" w:color="auto" w:fill="auto"/>
            <w:vAlign w:val="center"/>
          </w:tcPr>
          <w:p w14:paraId="00004A53" w14:textId="77777777" w:rsidR="00F4747B" w:rsidRDefault="00EB71E1">
            <w:pPr>
              <w:jc w:val="center"/>
              <w:rPr>
                <w:rFonts w:ascii="Calibri" w:eastAsia="Calibri" w:hAnsi="Calibri" w:cs="Calibri"/>
                <w:color w:val="000000"/>
              </w:rPr>
            </w:pPr>
            <w:r>
              <w:rPr>
                <w:rFonts w:ascii="Calibri" w:eastAsia="Calibri" w:hAnsi="Calibri" w:cs="Calibri"/>
                <w:color w:val="000000"/>
              </w:rPr>
              <w:t>6</w:t>
            </w:r>
          </w:p>
        </w:tc>
        <w:tc>
          <w:tcPr>
            <w:tcW w:w="658" w:type="dxa"/>
            <w:tcBorders>
              <w:top w:val="nil"/>
              <w:left w:val="nil"/>
              <w:bottom w:val="single" w:sz="8" w:space="0" w:color="000000"/>
              <w:right w:val="single" w:sz="8" w:space="0" w:color="000000"/>
            </w:tcBorders>
            <w:shd w:val="clear" w:color="auto" w:fill="auto"/>
            <w:vAlign w:val="center"/>
          </w:tcPr>
          <w:p w14:paraId="00004A54" w14:textId="77777777" w:rsidR="00F4747B" w:rsidRDefault="00EB71E1">
            <w:pPr>
              <w:jc w:val="center"/>
              <w:rPr>
                <w:rFonts w:ascii="Calibri" w:eastAsia="Calibri" w:hAnsi="Calibri" w:cs="Calibri"/>
                <w:color w:val="000000"/>
              </w:rPr>
            </w:pPr>
            <w:r>
              <w:rPr>
                <w:rFonts w:ascii="Calibri" w:eastAsia="Calibri" w:hAnsi="Calibri" w:cs="Calibri"/>
                <w:color w:val="000000"/>
              </w:rPr>
              <w:t>10</w:t>
            </w:r>
          </w:p>
        </w:tc>
        <w:tc>
          <w:tcPr>
            <w:tcW w:w="718" w:type="dxa"/>
            <w:tcBorders>
              <w:top w:val="nil"/>
              <w:left w:val="nil"/>
              <w:bottom w:val="single" w:sz="8" w:space="0" w:color="000000"/>
              <w:right w:val="single" w:sz="8" w:space="0" w:color="000000"/>
            </w:tcBorders>
            <w:shd w:val="clear" w:color="auto" w:fill="auto"/>
            <w:vAlign w:val="center"/>
          </w:tcPr>
          <w:p w14:paraId="00004A55" w14:textId="77777777" w:rsidR="00F4747B" w:rsidRDefault="00EB71E1">
            <w:pPr>
              <w:jc w:val="center"/>
              <w:rPr>
                <w:rFonts w:ascii="Calibri" w:eastAsia="Calibri" w:hAnsi="Calibri" w:cs="Calibri"/>
                <w:color w:val="000000"/>
              </w:rPr>
            </w:pPr>
            <w:r>
              <w:rPr>
                <w:rFonts w:ascii="Calibri" w:eastAsia="Calibri" w:hAnsi="Calibri" w:cs="Calibri"/>
                <w:color w:val="000000"/>
              </w:rPr>
              <w:t>9</w:t>
            </w:r>
          </w:p>
        </w:tc>
        <w:tc>
          <w:tcPr>
            <w:tcW w:w="781" w:type="dxa"/>
            <w:tcBorders>
              <w:top w:val="nil"/>
              <w:left w:val="nil"/>
              <w:bottom w:val="single" w:sz="8" w:space="0" w:color="000000"/>
              <w:right w:val="single" w:sz="8" w:space="0" w:color="000000"/>
            </w:tcBorders>
            <w:shd w:val="clear" w:color="auto" w:fill="auto"/>
            <w:vAlign w:val="center"/>
          </w:tcPr>
          <w:p w14:paraId="00004A56"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1673" w:type="dxa"/>
            <w:tcBorders>
              <w:top w:val="nil"/>
              <w:left w:val="nil"/>
              <w:bottom w:val="single" w:sz="8" w:space="0" w:color="000000"/>
              <w:right w:val="single" w:sz="8" w:space="0" w:color="000000"/>
            </w:tcBorders>
            <w:shd w:val="clear" w:color="auto" w:fill="auto"/>
            <w:vAlign w:val="center"/>
          </w:tcPr>
          <w:p w14:paraId="00004A57" w14:textId="77777777" w:rsidR="00F4747B" w:rsidRDefault="00EB71E1">
            <w:pPr>
              <w:jc w:val="center"/>
              <w:rPr>
                <w:rFonts w:ascii="Calibri" w:eastAsia="Calibri" w:hAnsi="Calibri" w:cs="Calibri"/>
                <w:color w:val="000000"/>
              </w:rPr>
            </w:pPr>
            <w:r>
              <w:rPr>
                <w:rFonts w:ascii="Calibri" w:eastAsia="Calibri" w:hAnsi="Calibri" w:cs="Calibri"/>
                <w:color w:val="000000"/>
              </w:rPr>
              <w:t>4.88</w:t>
            </w:r>
          </w:p>
        </w:tc>
      </w:tr>
      <w:tr w:rsidR="00F4747B" w14:paraId="4B52C84C"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A58"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A59" w14:textId="77777777" w:rsidR="00F4747B" w:rsidRDefault="00EB71E1">
            <w:pPr>
              <w:jc w:val="center"/>
              <w:rPr>
                <w:rFonts w:ascii="Calibri" w:eastAsia="Calibri" w:hAnsi="Calibri" w:cs="Calibri"/>
                <w:color w:val="000000"/>
              </w:rPr>
            </w:pPr>
            <w:r>
              <w:rPr>
                <w:rFonts w:ascii="Calibri" w:eastAsia="Calibri" w:hAnsi="Calibri" w:cs="Calibri"/>
                <w:color w:val="000000"/>
              </w:rPr>
              <w:t>9–12</w:t>
            </w:r>
          </w:p>
        </w:tc>
        <w:tc>
          <w:tcPr>
            <w:tcW w:w="660" w:type="dxa"/>
            <w:tcBorders>
              <w:top w:val="nil"/>
              <w:left w:val="nil"/>
              <w:bottom w:val="single" w:sz="8" w:space="0" w:color="000000"/>
              <w:right w:val="single" w:sz="8" w:space="0" w:color="000000"/>
            </w:tcBorders>
            <w:shd w:val="clear" w:color="auto" w:fill="auto"/>
            <w:vAlign w:val="center"/>
          </w:tcPr>
          <w:p w14:paraId="00004A5A"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5B"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5C"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597" w:type="dxa"/>
            <w:tcBorders>
              <w:top w:val="nil"/>
              <w:left w:val="nil"/>
              <w:bottom w:val="single" w:sz="8" w:space="0" w:color="000000"/>
              <w:right w:val="single" w:sz="8" w:space="0" w:color="000000"/>
            </w:tcBorders>
            <w:shd w:val="clear" w:color="auto" w:fill="auto"/>
            <w:vAlign w:val="center"/>
          </w:tcPr>
          <w:p w14:paraId="00004A5D" w14:textId="77777777" w:rsidR="00F4747B" w:rsidRDefault="00EB71E1">
            <w:pPr>
              <w:jc w:val="center"/>
              <w:rPr>
                <w:rFonts w:ascii="Calibri" w:eastAsia="Calibri" w:hAnsi="Calibri" w:cs="Calibri"/>
                <w:color w:val="000000"/>
              </w:rPr>
            </w:pPr>
            <w:r>
              <w:rPr>
                <w:rFonts w:ascii="Calibri" w:eastAsia="Calibri" w:hAnsi="Calibri" w:cs="Calibri"/>
                <w:color w:val="000000"/>
              </w:rPr>
              <w:t>7</w:t>
            </w:r>
          </w:p>
        </w:tc>
        <w:tc>
          <w:tcPr>
            <w:tcW w:w="658" w:type="dxa"/>
            <w:tcBorders>
              <w:top w:val="nil"/>
              <w:left w:val="nil"/>
              <w:bottom w:val="single" w:sz="8" w:space="0" w:color="000000"/>
              <w:right w:val="single" w:sz="8" w:space="0" w:color="000000"/>
            </w:tcBorders>
            <w:shd w:val="clear" w:color="auto" w:fill="auto"/>
            <w:vAlign w:val="center"/>
          </w:tcPr>
          <w:p w14:paraId="00004A5E" w14:textId="77777777" w:rsidR="00F4747B" w:rsidRDefault="00EB71E1">
            <w:pPr>
              <w:jc w:val="center"/>
              <w:rPr>
                <w:rFonts w:ascii="Calibri" w:eastAsia="Calibri" w:hAnsi="Calibri" w:cs="Calibri"/>
                <w:color w:val="000000"/>
              </w:rPr>
            </w:pPr>
            <w:r>
              <w:rPr>
                <w:rFonts w:ascii="Calibri" w:eastAsia="Calibri" w:hAnsi="Calibri" w:cs="Calibri"/>
                <w:color w:val="000000"/>
              </w:rPr>
              <w:t>22</w:t>
            </w:r>
          </w:p>
        </w:tc>
        <w:tc>
          <w:tcPr>
            <w:tcW w:w="718" w:type="dxa"/>
            <w:tcBorders>
              <w:top w:val="nil"/>
              <w:left w:val="nil"/>
              <w:bottom w:val="single" w:sz="8" w:space="0" w:color="000000"/>
              <w:right w:val="single" w:sz="8" w:space="0" w:color="000000"/>
            </w:tcBorders>
            <w:shd w:val="clear" w:color="auto" w:fill="auto"/>
            <w:vAlign w:val="center"/>
          </w:tcPr>
          <w:p w14:paraId="00004A5F" w14:textId="77777777" w:rsidR="00F4747B" w:rsidRDefault="00EB71E1">
            <w:pPr>
              <w:jc w:val="center"/>
              <w:rPr>
                <w:rFonts w:ascii="Calibri" w:eastAsia="Calibri" w:hAnsi="Calibri" w:cs="Calibri"/>
                <w:color w:val="000000"/>
              </w:rPr>
            </w:pPr>
            <w:r>
              <w:rPr>
                <w:rFonts w:ascii="Calibri" w:eastAsia="Calibri" w:hAnsi="Calibri" w:cs="Calibri"/>
                <w:color w:val="000000"/>
              </w:rPr>
              <w:t>13</w:t>
            </w:r>
          </w:p>
        </w:tc>
        <w:tc>
          <w:tcPr>
            <w:tcW w:w="781" w:type="dxa"/>
            <w:tcBorders>
              <w:top w:val="nil"/>
              <w:left w:val="nil"/>
              <w:bottom w:val="single" w:sz="8" w:space="0" w:color="000000"/>
              <w:right w:val="single" w:sz="8" w:space="0" w:color="000000"/>
            </w:tcBorders>
            <w:shd w:val="clear" w:color="auto" w:fill="auto"/>
            <w:vAlign w:val="center"/>
          </w:tcPr>
          <w:p w14:paraId="00004A60"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1673" w:type="dxa"/>
            <w:tcBorders>
              <w:top w:val="nil"/>
              <w:left w:val="nil"/>
              <w:bottom w:val="single" w:sz="8" w:space="0" w:color="000000"/>
              <w:right w:val="single" w:sz="8" w:space="0" w:color="000000"/>
            </w:tcBorders>
            <w:shd w:val="clear" w:color="auto" w:fill="auto"/>
            <w:vAlign w:val="center"/>
          </w:tcPr>
          <w:p w14:paraId="00004A61" w14:textId="77777777" w:rsidR="00F4747B" w:rsidRDefault="00EB71E1">
            <w:pPr>
              <w:jc w:val="center"/>
              <w:rPr>
                <w:rFonts w:ascii="Calibri" w:eastAsia="Calibri" w:hAnsi="Calibri" w:cs="Calibri"/>
                <w:color w:val="000000"/>
              </w:rPr>
            </w:pPr>
            <w:r>
              <w:rPr>
                <w:rFonts w:ascii="Calibri" w:eastAsia="Calibri" w:hAnsi="Calibri" w:cs="Calibri"/>
                <w:color w:val="000000"/>
              </w:rPr>
              <w:t>5.09</w:t>
            </w:r>
          </w:p>
        </w:tc>
      </w:tr>
      <w:tr w:rsidR="00F4747B" w14:paraId="41DADACF" w14:textId="77777777" w:rsidTr="00A34D47">
        <w:trPr>
          <w:trHeight w:val="315"/>
          <w:jc w:val="center"/>
        </w:trPr>
        <w:tc>
          <w:tcPr>
            <w:tcW w:w="1774" w:type="dxa"/>
            <w:vMerge w:val="restart"/>
            <w:tcBorders>
              <w:top w:val="nil"/>
              <w:left w:val="single" w:sz="8" w:space="0" w:color="000000"/>
              <w:right w:val="single" w:sz="8" w:space="0" w:color="000000"/>
            </w:tcBorders>
            <w:shd w:val="clear" w:color="auto" w:fill="auto"/>
            <w:vAlign w:val="center"/>
          </w:tcPr>
          <w:p w14:paraId="00004A62" w14:textId="77777777" w:rsidR="00F4747B" w:rsidRDefault="00EB71E1">
            <w:pPr>
              <w:rPr>
                <w:rFonts w:ascii="Calibri" w:eastAsia="Calibri" w:hAnsi="Calibri" w:cs="Calibri"/>
                <w:color w:val="000000"/>
              </w:rPr>
            </w:pPr>
            <w:r>
              <w:rPr>
                <w:rFonts w:ascii="Calibri" w:eastAsia="Calibri" w:hAnsi="Calibri" w:cs="Calibri"/>
                <w:color w:val="000000"/>
              </w:rPr>
              <w:t>Other</w:t>
            </w:r>
          </w:p>
        </w:tc>
        <w:tc>
          <w:tcPr>
            <w:tcW w:w="1133" w:type="dxa"/>
            <w:tcBorders>
              <w:top w:val="nil"/>
              <w:left w:val="nil"/>
              <w:bottom w:val="single" w:sz="8" w:space="0" w:color="000000"/>
              <w:right w:val="single" w:sz="8" w:space="0" w:color="000000"/>
            </w:tcBorders>
            <w:shd w:val="clear" w:color="auto" w:fill="auto"/>
            <w:vAlign w:val="center"/>
          </w:tcPr>
          <w:p w14:paraId="00004A63" w14:textId="77777777" w:rsidR="00F4747B" w:rsidRDefault="00EB71E1">
            <w:pPr>
              <w:jc w:val="center"/>
              <w:rPr>
                <w:rFonts w:ascii="Calibri" w:eastAsia="Calibri" w:hAnsi="Calibri" w:cs="Calibri"/>
                <w:color w:val="000000"/>
              </w:rPr>
            </w:pPr>
            <w:r>
              <w:rPr>
                <w:rFonts w:ascii="Calibri" w:eastAsia="Calibri" w:hAnsi="Calibri" w:cs="Calibri"/>
                <w:color w:val="000000"/>
              </w:rPr>
              <w:t>4–5</w:t>
            </w:r>
          </w:p>
        </w:tc>
        <w:tc>
          <w:tcPr>
            <w:tcW w:w="660" w:type="dxa"/>
            <w:tcBorders>
              <w:top w:val="nil"/>
              <w:left w:val="nil"/>
              <w:bottom w:val="single" w:sz="8" w:space="0" w:color="000000"/>
              <w:right w:val="single" w:sz="8" w:space="0" w:color="000000"/>
            </w:tcBorders>
            <w:shd w:val="clear" w:color="auto" w:fill="auto"/>
            <w:vAlign w:val="center"/>
          </w:tcPr>
          <w:p w14:paraId="00004A64"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65"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66"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597" w:type="dxa"/>
            <w:tcBorders>
              <w:top w:val="nil"/>
              <w:left w:val="nil"/>
              <w:bottom w:val="single" w:sz="8" w:space="0" w:color="000000"/>
              <w:right w:val="single" w:sz="8" w:space="0" w:color="000000"/>
            </w:tcBorders>
            <w:shd w:val="clear" w:color="auto" w:fill="auto"/>
            <w:vAlign w:val="center"/>
          </w:tcPr>
          <w:p w14:paraId="00004A67"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658" w:type="dxa"/>
            <w:tcBorders>
              <w:top w:val="nil"/>
              <w:left w:val="nil"/>
              <w:bottom w:val="single" w:sz="8" w:space="0" w:color="000000"/>
              <w:right w:val="single" w:sz="8" w:space="0" w:color="000000"/>
            </w:tcBorders>
            <w:shd w:val="clear" w:color="auto" w:fill="auto"/>
            <w:vAlign w:val="center"/>
          </w:tcPr>
          <w:p w14:paraId="00004A68"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718" w:type="dxa"/>
            <w:tcBorders>
              <w:top w:val="nil"/>
              <w:left w:val="nil"/>
              <w:bottom w:val="single" w:sz="8" w:space="0" w:color="000000"/>
              <w:right w:val="single" w:sz="8" w:space="0" w:color="000000"/>
            </w:tcBorders>
            <w:shd w:val="clear" w:color="auto" w:fill="auto"/>
            <w:vAlign w:val="center"/>
          </w:tcPr>
          <w:p w14:paraId="00004A69" w14:textId="77777777" w:rsidR="00F4747B" w:rsidRDefault="00EB71E1">
            <w:pPr>
              <w:jc w:val="center"/>
              <w:rPr>
                <w:rFonts w:ascii="Calibri" w:eastAsia="Calibri" w:hAnsi="Calibri" w:cs="Calibri"/>
                <w:color w:val="000000"/>
              </w:rPr>
            </w:pPr>
            <w:r>
              <w:rPr>
                <w:rFonts w:ascii="Calibri" w:eastAsia="Calibri" w:hAnsi="Calibri" w:cs="Calibri"/>
                <w:color w:val="000000"/>
              </w:rPr>
              <w:t>2</w:t>
            </w:r>
          </w:p>
        </w:tc>
        <w:tc>
          <w:tcPr>
            <w:tcW w:w="781" w:type="dxa"/>
            <w:tcBorders>
              <w:top w:val="nil"/>
              <w:left w:val="nil"/>
              <w:bottom w:val="single" w:sz="8" w:space="0" w:color="000000"/>
              <w:right w:val="single" w:sz="8" w:space="0" w:color="000000"/>
            </w:tcBorders>
            <w:shd w:val="clear" w:color="auto" w:fill="auto"/>
            <w:vAlign w:val="center"/>
          </w:tcPr>
          <w:p w14:paraId="00004A6A"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1673" w:type="dxa"/>
            <w:tcBorders>
              <w:top w:val="nil"/>
              <w:left w:val="nil"/>
              <w:bottom w:val="single" w:sz="8" w:space="0" w:color="000000"/>
              <w:right w:val="single" w:sz="8" w:space="0" w:color="000000"/>
            </w:tcBorders>
            <w:shd w:val="clear" w:color="auto" w:fill="auto"/>
            <w:vAlign w:val="center"/>
          </w:tcPr>
          <w:p w14:paraId="00004A6B" w14:textId="77777777" w:rsidR="00F4747B" w:rsidRDefault="00EB71E1">
            <w:pPr>
              <w:jc w:val="center"/>
              <w:rPr>
                <w:rFonts w:ascii="Calibri" w:eastAsia="Calibri" w:hAnsi="Calibri" w:cs="Calibri"/>
                <w:color w:val="000000"/>
              </w:rPr>
            </w:pPr>
            <w:r>
              <w:rPr>
                <w:rFonts w:ascii="Calibri" w:eastAsia="Calibri" w:hAnsi="Calibri" w:cs="Calibri"/>
                <w:color w:val="000000"/>
              </w:rPr>
              <w:t>5.00</w:t>
            </w:r>
          </w:p>
        </w:tc>
      </w:tr>
      <w:tr w:rsidR="00F4747B" w14:paraId="040910D1"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A6C"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A6D" w14:textId="77777777" w:rsidR="00F4747B" w:rsidRDefault="00EB71E1">
            <w:pPr>
              <w:jc w:val="center"/>
              <w:rPr>
                <w:rFonts w:ascii="Calibri" w:eastAsia="Calibri" w:hAnsi="Calibri" w:cs="Calibri"/>
                <w:color w:val="000000"/>
              </w:rPr>
            </w:pPr>
            <w:r>
              <w:rPr>
                <w:rFonts w:ascii="Calibri" w:eastAsia="Calibri" w:hAnsi="Calibri" w:cs="Calibri"/>
                <w:color w:val="000000"/>
              </w:rPr>
              <w:t>6–8</w:t>
            </w:r>
          </w:p>
        </w:tc>
        <w:tc>
          <w:tcPr>
            <w:tcW w:w="660" w:type="dxa"/>
            <w:tcBorders>
              <w:top w:val="nil"/>
              <w:left w:val="nil"/>
              <w:bottom w:val="single" w:sz="8" w:space="0" w:color="000000"/>
              <w:right w:val="single" w:sz="8" w:space="0" w:color="000000"/>
            </w:tcBorders>
            <w:shd w:val="clear" w:color="auto" w:fill="auto"/>
            <w:vAlign w:val="center"/>
          </w:tcPr>
          <w:p w14:paraId="00004A6E"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6F"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70"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597" w:type="dxa"/>
            <w:tcBorders>
              <w:top w:val="nil"/>
              <w:left w:val="nil"/>
              <w:bottom w:val="single" w:sz="8" w:space="0" w:color="000000"/>
              <w:right w:val="single" w:sz="8" w:space="0" w:color="000000"/>
            </w:tcBorders>
            <w:shd w:val="clear" w:color="auto" w:fill="auto"/>
            <w:vAlign w:val="center"/>
          </w:tcPr>
          <w:p w14:paraId="00004A71"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58" w:type="dxa"/>
            <w:tcBorders>
              <w:top w:val="nil"/>
              <w:left w:val="nil"/>
              <w:bottom w:val="single" w:sz="8" w:space="0" w:color="000000"/>
              <w:right w:val="single" w:sz="8" w:space="0" w:color="000000"/>
            </w:tcBorders>
            <w:shd w:val="clear" w:color="auto" w:fill="auto"/>
            <w:vAlign w:val="center"/>
          </w:tcPr>
          <w:p w14:paraId="00004A72" w14:textId="77777777" w:rsidR="00F4747B" w:rsidRDefault="00EB71E1">
            <w:pPr>
              <w:jc w:val="center"/>
              <w:rPr>
                <w:rFonts w:ascii="Calibri" w:eastAsia="Calibri" w:hAnsi="Calibri" w:cs="Calibri"/>
                <w:color w:val="000000"/>
              </w:rPr>
            </w:pPr>
            <w:r>
              <w:rPr>
                <w:rFonts w:ascii="Calibri" w:eastAsia="Calibri" w:hAnsi="Calibri" w:cs="Calibri"/>
                <w:color w:val="000000"/>
              </w:rPr>
              <w:t>4</w:t>
            </w:r>
          </w:p>
        </w:tc>
        <w:tc>
          <w:tcPr>
            <w:tcW w:w="718" w:type="dxa"/>
            <w:tcBorders>
              <w:top w:val="nil"/>
              <w:left w:val="nil"/>
              <w:bottom w:val="single" w:sz="8" w:space="0" w:color="000000"/>
              <w:right w:val="single" w:sz="8" w:space="0" w:color="000000"/>
            </w:tcBorders>
            <w:shd w:val="clear" w:color="auto" w:fill="auto"/>
            <w:vAlign w:val="center"/>
          </w:tcPr>
          <w:p w14:paraId="00004A73"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781" w:type="dxa"/>
            <w:tcBorders>
              <w:top w:val="nil"/>
              <w:left w:val="nil"/>
              <w:bottom w:val="single" w:sz="8" w:space="0" w:color="000000"/>
              <w:right w:val="single" w:sz="8" w:space="0" w:color="000000"/>
            </w:tcBorders>
            <w:shd w:val="clear" w:color="auto" w:fill="auto"/>
            <w:vAlign w:val="center"/>
          </w:tcPr>
          <w:p w14:paraId="00004A74"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1673" w:type="dxa"/>
            <w:tcBorders>
              <w:top w:val="nil"/>
              <w:left w:val="nil"/>
              <w:bottom w:val="single" w:sz="8" w:space="0" w:color="000000"/>
              <w:right w:val="single" w:sz="8" w:space="0" w:color="000000"/>
            </w:tcBorders>
            <w:shd w:val="clear" w:color="auto" w:fill="auto"/>
            <w:vAlign w:val="center"/>
          </w:tcPr>
          <w:p w14:paraId="00004A75" w14:textId="77777777" w:rsidR="00F4747B" w:rsidRDefault="00EB71E1">
            <w:pPr>
              <w:jc w:val="center"/>
              <w:rPr>
                <w:rFonts w:ascii="Calibri" w:eastAsia="Calibri" w:hAnsi="Calibri" w:cs="Calibri"/>
                <w:color w:val="000000"/>
              </w:rPr>
            </w:pPr>
            <w:r>
              <w:rPr>
                <w:rFonts w:ascii="Calibri" w:eastAsia="Calibri" w:hAnsi="Calibri" w:cs="Calibri"/>
                <w:color w:val="000000"/>
              </w:rPr>
              <w:t>5.00</w:t>
            </w:r>
          </w:p>
        </w:tc>
      </w:tr>
      <w:tr w:rsidR="00F4747B" w14:paraId="6AD6DEB1" w14:textId="77777777" w:rsidTr="00A34D47">
        <w:trPr>
          <w:trHeight w:val="315"/>
          <w:jc w:val="center"/>
        </w:trPr>
        <w:tc>
          <w:tcPr>
            <w:tcW w:w="1774" w:type="dxa"/>
            <w:vMerge/>
            <w:tcBorders>
              <w:top w:val="nil"/>
              <w:left w:val="single" w:sz="8" w:space="0" w:color="000000"/>
              <w:right w:val="single" w:sz="8" w:space="0" w:color="000000"/>
            </w:tcBorders>
            <w:shd w:val="clear" w:color="auto" w:fill="auto"/>
            <w:vAlign w:val="center"/>
          </w:tcPr>
          <w:p w14:paraId="00004A76" w14:textId="77777777" w:rsidR="00F4747B" w:rsidRDefault="00F4747B">
            <w:pPr>
              <w:widowControl w:val="0"/>
              <w:pBdr>
                <w:top w:val="nil"/>
                <w:left w:val="nil"/>
                <w:bottom w:val="nil"/>
                <w:right w:val="nil"/>
                <w:between w:val="nil"/>
              </w:pBdr>
              <w:spacing w:after="0"/>
              <w:rPr>
                <w:rFonts w:ascii="Calibri" w:eastAsia="Calibri" w:hAnsi="Calibri" w:cs="Calibri"/>
                <w:color w:val="000000"/>
              </w:rPr>
            </w:pPr>
          </w:p>
        </w:tc>
        <w:tc>
          <w:tcPr>
            <w:tcW w:w="1133" w:type="dxa"/>
            <w:tcBorders>
              <w:top w:val="nil"/>
              <w:left w:val="nil"/>
              <w:bottom w:val="single" w:sz="8" w:space="0" w:color="000000"/>
              <w:right w:val="single" w:sz="8" w:space="0" w:color="000000"/>
            </w:tcBorders>
            <w:shd w:val="clear" w:color="auto" w:fill="auto"/>
            <w:vAlign w:val="center"/>
          </w:tcPr>
          <w:p w14:paraId="00004A77" w14:textId="77777777" w:rsidR="00F4747B" w:rsidRDefault="00EB71E1">
            <w:pPr>
              <w:jc w:val="center"/>
              <w:rPr>
                <w:rFonts w:ascii="Calibri" w:eastAsia="Calibri" w:hAnsi="Calibri" w:cs="Calibri"/>
                <w:color w:val="000000"/>
              </w:rPr>
            </w:pPr>
            <w:r>
              <w:rPr>
                <w:rFonts w:ascii="Calibri" w:eastAsia="Calibri" w:hAnsi="Calibri" w:cs="Calibri"/>
                <w:color w:val="000000"/>
              </w:rPr>
              <w:t>9–12</w:t>
            </w:r>
          </w:p>
        </w:tc>
        <w:tc>
          <w:tcPr>
            <w:tcW w:w="660" w:type="dxa"/>
            <w:tcBorders>
              <w:top w:val="nil"/>
              <w:left w:val="nil"/>
              <w:bottom w:val="single" w:sz="8" w:space="0" w:color="000000"/>
              <w:right w:val="single" w:sz="8" w:space="0" w:color="000000"/>
            </w:tcBorders>
            <w:shd w:val="clear" w:color="auto" w:fill="auto"/>
            <w:vAlign w:val="center"/>
          </w:tcPr>
          <w:p w14:paraId="00004A78"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85" w:type="dxa"/>
            <w:tcBorders>
              <w:top w:val="nil"/>
              <w:left w:val="nil"/>
              <w:bottom w:val="single" w:sz="8" w:space="0" w:color="000000"/>
              <w:right w:val="single" w:sz="8" w:space="0" w:color="000000"/>
            </w:tcBorders>
            <w:shd w:val="clear" w:color="auto" w:fill="auto"/>
            <w:vAlign w:val="center"/>
          </w:tcPr>
          <w:p w14:paraId="00004A79"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661" w:type="dxa"/>
            <w:tcBorders>
              <w:top w:val="nil"/>
              <w:left w:val="nil"/>
              <w:bottom w:val="single" w:sz="8" w:space="0" w:color="000000"/>
              <w:right w:val="single" w:sz="8" w:space="0" w:color="000000"/>
            </w:tcBorders>
            <w:shd w:val="clear" w:color="auto" w:fill="auto"/>
            <w:vAlign w:val="center"/>
          </w:tcPr>
          <w:p w14:paraId="00004A7A" w14:textId="77777777" w:rsidR="00F4747B" w:rsidRDefault="00EB71E1">
            <w:pPr>
              <w:jc w:val="center"/>
              <w:rPr>
                <w:rFonts w:ascii="Calibri" w:eastAsia="Calibri" w:hAnsi="Calibri" w:cs="Calibri"/>
                <w:color w:val="000000"/>
              </w:rPr>
            </w:pPr>
            <w:r>
              <w:rPr>
                <w:rFonts w:ascii="Calibri" w:eastAsia="Calibri" w:hAnsi="Calibri" w:cs="Calibri"/>
                <w:color w:val="000000"/>
              </w:rPr>
              <w:t>0</w:t>
            </w:r>
          </w:p>
        </w:tc>
        <w:tc>
          <w:tcPr>
            <w:tcW w:w="597" w:type="dxa"/>
            <w:tcBorders>
              <w:top w:val="nil"/>
              <w:left w:val="nil"/>
              <w:bottom w:val="single" w:sz="8" w:space="0" w:color="000000"/>
              <w:right w:val="single" w:sz="8" w:space="0" w:color="000000"/>
            </w:tcBorders>
            <w:shd w:val="clear" w:color="auto" w:fill="auto"/>
            <w:vAlign w:val="center"/>
          </w:tcPr>
          <w:p w14:paraId="00004A7B" w14:textId="77777777" w:rsidR="00F4747B" w:rsidRDefault="00EB71E1">
            <w:pPr>
              <w:jc w:val="center"/>
              <w:rPr>
                <w:rFonts w:ascii="Calibri" w:eastAsia="Calibri" w:hAnsi="Calibri" w:cs="Calibri"/>
                <w:color w:val="000000"/>
              </w:rPr>
            </w:pPr>
            <w:r>
              <w:rPr>
                <w:rFonts w:ascii="Calibri" w:eastAsia="Calibri" w:hAnsi="Calibri" w:cs="Calibri"/>
                <w:color w:val="000000"/>
              </w:rPr>
              <w:t>4</w:t>
            </w:r>
          </w:p>
        </w:tc>
        <w:tc>
          <w:tcPr>
            <w:tcW w:w="658" w:type="dxa"/>
            <w:tcBorders>
              <w:top w:val="nil"/>
              <w:left w:val="nil"/>
              <w:bottom w:val="single" w:sz="8" w:space="0" w:color="000000"/>
              <w:right w:val="single" w:sz="8" w:space="0" w:color="000000"/>
            </w:tcBorders>
            <w:shd w:val="clear" w:color="auto" w:fill="auto"/>
            <w:vAlign w:val="center"/>
          </w:tcPr>
          <w:p w14:paraId="00004A7C" w14:textId="77777777" w:rsidR="00F4747B" w:rsidRDefault="00EB71E1">
            <w:pPr>
              <w:jc w:val="center"/>
              <w:rPr>
                <w:rFonts w:ascii="Calibri" w:eastAsia="Calibri" w:hAnsi="Calibri" w:cs="Calibri"/>
                <w:color w:val="000000"/>
              </w:rPr>
            </w:pPr>
            <w:r>
              <w:rPr>
                <w:rFonts w:ascii="Calibri" w:eastAsia="Calibri" w:hAnsi="Calibri" w:cs="Calibri"/>
                <w:color w:val="000000"/>
              </w:rPr>
              <w:t>3</w:t>
            </w:r>
          </w:p>
        </w:tc>
        <w:tc>
          <w:tcPr>
            <w:tcW w:w="718" w:type="dxa"/>
            <w:tcBorders>
              <w:top w:val="nil"/>
              <w:left w:val="nil"/>
              <w:bottom w:val="single" w:sz="8" w:space="0" w:color="000000"/>
              <w:right w:val="single" w:sz="8" w:space="0" w:color="000000"/>
            </w:tcBorders>
            <w:shd w:val="clear" w:color="auto" w:fill="auto"/>
            <w:vAlign w:val="center"/>
          </w:tcPr>
          <w:p w14:paraId="00004A7D" w14:textId="77777777" w:rsidR="00F4747B" w:rsidRDefault="00EB71E1">
            <w:pPr>
              <w:jc w:val="center"/>
              <w:rPr>
                <w:rFonts w:ascii="Calibri" w:eastAsia="Calibri" w:hAnsi="Calibri" w:cs="Calibri"/>
                <w:color w:val="000000"/>
              </w:rPr>
            </w:pPr>
            <w:r>
              <w:rPr>
                <w:rFonts w:ascii="Calibri" w:eastAsia="Calibri" w:hAnsi="Calibri" w:cs="Calibri"/>
                <w:color w:val="000000"/>
              </w:rPr>
              <w:t>5</w:t>
            </w:r>
          </w:p>
        </w:tc>
        <w:tc>
          <w:tcPr>
            <w:tcW w:w="781" w:type="dxa"/>
            <w:tcBorders>
              <w:top w:val="nil"/>
              <w:left w:val="nil"/>
              <w:bottom w:val="single" w:sz="8" w:space="0" w:color="000000"/>
              <w:right w:val="single" w:sz="8" w:space="0" w:color="000000"/>
            </w:tcBorders>
            <w:shd w:val="clear" w:color="auto" w:fill="auto"/>
            <w:vAlign w:val="center"/>
          </w:tcPr>
          <w:p w14:paraId="00004A7E" w14:textId="77777777" w:rsidR="00F4747B" w:rsidRDefault="00EB71E1">
            <w:pPr>
              <w:jc w:val="center"/>
              <w:rPr>
                <w:rFonts w:ascii="Calibri" w:eastAsia="Calibri" w:hAnsi="Calibri" w:cs="Calibri"/>
                <w:color w:val="000000"/>
              </w:rPr>
            </w:pPr>
            <w:r>
              <w:rPr>
                <w:rFonts w:ascii="Calibri" w:eastAsia="Calibri" w:hAnsi="Calibri" w:cs="Calibri"/>
                <w:color w:val="000000"/>
              </w:rPr>
              <w:t>1</w:t>
            </w:r>
          </w:p>
        </w:tc>
        <w:tc>
          <w:tcPr>
            <w:tcW w:w="1673" w:type="dxa"/>
            <w:tcBorders>
              <w:top w:val="nil"/>
              <w:left w:val="nil"/>
              <w:bottom w:val="single" w:sz="8" w:space="0" w:color="000000"/>
              <w:right w:val="single" w:sz="8" w:space="0" w:color="000000"/>
            </w:tcBorders>
            <w:shd w:val="clear" w:color="auto" w:fill="auto"/>
            <w:vAlign w:val="center"/>
          </w:tcPr>
          <w:p w14:paraId="00004A7F" w14:textId="77777777" w:rsidR="00F4747B" w:rsidRDefault="00EB71E1">
            <w:pPr>
              <w:jc w:val="center"/>
              <w:rPr>
                <w:rFonts w:ascii="Calibri" w:eastAsia="Calibri" w:hAnsi="Calibri" w:cs="Calibri"/>
                <w:color w:val="000000"/>
              </w:rPr>
            </w:pPr>
            <w:r>
              <w:rPr>
                <w:rFonts w:ascii="Calibri" w:eastAsia="Calibri" w:hAnsi="Calibri" w:cs="Calibri"/>
                <w:color w:val="000000"/>
              </w:rPr>
              <w:t>5.23</w:t>
            </w:r>
          </w:p>
        </w:tc>
      </w:tr>
    </w:tbl>
    <w:p w14:paraId="00004A80" w14:textId="77777777" w:rsidR="00F4747B" w:rsidRDefault="00EB71E1">
      <w:pPr>
        <w:keepNext/>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The average rating is an average of the observation scores in each grade band.  </w:t>
      </w:r>
    </w:p>
    <w:p w14:paraId="00004A81" w14:textId="77777777" w:rsidR="00F4747B" w:rsidRDefault="00EB71E1">
      <w:pPr>
        <w:rPr>
          <w:rFonts w:ascii="Calibri" w:eastAsia="Calibri" w:hAnsi="Calibri" w:cs="Calibri"/>
          <w:sz w:val="20"/>
          <w:szCs w:val="20"/>
        </w:rPr>
      </w:pPr>
      <w:r>
        <w:br w:type="page"/>
      </w:r>
    </w:p>
    <w:p w14:paraId="00004A82"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Table 44. Student Engagement: Sample Observation Comments by Grade Band </w:t>
      </w:r>
    </w:p>
    <w:tbl>
      <w:tblPr>
        <w:tblStyle w:val="afffffff"/>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44"/>
        <w:tblDescription w:val="Student Engagement: Sample Observation Comments by Grade Band "/>
      </w:tblPr>
      <w:tblGrid>
        <w:gridCol w:w="1435"/>
        <w:gridCol w:w="7915"/>
      </w:tblGrid>
      <w:tr w:rsidR="00F4747B" w14:paraId="502A120E" w14:textId="77777777" w:rsidTr="00A34D47">
        <w:trPr>
          <w:jc w:val="center"/>
        </w:trPr>
        <w:tc>
          <w:tcPr>
            <w:tcW w:w="1435" w:type="dxa"/>
            <w:shd w:val="clear" w:color="auto" w:fill="8DB3E2"/>
          </w:tcPr>
          <w:p w14:paraId="00004A83"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Band</w:t>
            </w:r>
          </w:p>
        </w:tc>
        <w:tc>
          <w:tcPr>
            <w:tcW w:w="7915" w:type="dxa"/>
            <w:shd w:val="clear" w:color="auto" w:fill="8DB3E2"/>
          </w:tcPr>
          <w:p w14:paraId="00004A84"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Sample Observation Comments for Student Engagement</w:t>
            </w:r>
          </w:p>
        </w:tc>
      </w:tr>
      <w:tr w:rsidR="00F4747B" w14:paraId="79037055" w14:textId="77777777" w:rsidTr="00A34D47">
        <w:trPr>
          <w:jc w:val="center"/>
        </w:trPr>
        <w:tc>
          <w:tcPr>
            <w:tcW w:w="1435" w:type="dxa"/>
          </w:tcPr>
          <w:p w14:paraId="00004A8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w:t>
            </w:r>
          </w:p>
        </w:tc>
        <w:tc>
          <w:tcPr>
            <w:tcW w:w="7915" w:type="dxa"/>
          </w:tcPr>
          <w:p w14:paraId="00004A86"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Sixty-one percent of classrooms serving students in Grades 4–8 are rated in the middle range for Student Engagement. At the middle range, there is a mix of student engagement, with </w:t>
            </w:r>
            <w:proofErr w:type="gramStart"/>
            <w:r>
              <w:rPr>
                <w:rFonts w:ascii="Calibri" w:eastAsia="Calibri" w:hAnsi="Calibri" w:cs="Calibri"/>
                <w:color w:val="000000"/>
              </w:rPr>
              <w:t>the majority of</w:t>
            </w:r>
            <w:proofErr w:type="gramEnd"/>
            <w:r>
              <w:rPr>
                <w:rFonts w:ascii="Calibri" w:eastAsia="Calibri" w:hAnsi="Calibri" w:cs="Calibri"/>
                <w:color w:val="000000"/>
              </w:rPr>
              <w:t xml:space="preserve"> students actively engaged for part of the time and passively engaged or disengaged for the rest of the time. Occasionally, students appear to be merely listening, waiting passively for the teacher’s assistance, having off-topic conversations, or wandering the classroom. </w:t>
            </w:r>
          </w:p>
          <w:p w14:paraId="00004A87"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Thirty-eight percent of classrooms serving students in Grades 4–8 are rated in the high range for Student Engagement. In these classrooms, students are actively engaged for sustained periods. For example, </w:t>
            </w:r>
            <w:proofErr w:type="gramStart"/>
            <w:r>
              <w:rPr>
                <w:rFonts w:ascii="Calibri" w:eastAsia="Calibri" w:hAnsi="Calibri" w:cs="Calibri"/>
                <w:color w:val="000000"/>
              </w:rPr>
              <w:t>a majority of</w:t>
            </w:r>
            <w:proofErr w:type="gramEnd"/>
            <w:r>
              <w:rPr>
                <w:rFonts w:ascii="Calibri" w:eastAsia="Calibri" w:hAnsi="Calibri" w:cs="Calibri"/>
                <w:color w:val="000000"/>
              </w:rPr>
              <w:t xml:space="preserve"> students consistently raise their hands to participate in classroom discussions and work constructively in partnerships. In some classrooms, teachers encourage more participation with statements such as, “</w:t>
            </w:r>
            <w:r>
              <w:rPr>
                <w:rFonts w:ascii="Calibri" w:eastAsia="Calibri" w:hAnsi="Calibri" w:cs="Calibri"/>
                <w:i/>
                <w:color w:val="000000"/>
              </w:rPr>
              <w:t>Only a few hands? Only a few people noticed things?</w:t>
            </w:r>
            <w:r>
              <w:rPr>
                <w:rFonts w:ascii="Calibri" w:eastAsia="Calibri" w:hAnsi="Calibri" w:cs="Calibri"/>
                <w:color w:val="000000"/>
              </w:rPr>
              <w:t>” Following these statements, more students raise their hands to participate.</w:t>
            </w:r>
          </w:p>
        </w:tc>
      </w:tr>
      <w:tr w:rsidR="00F4747B" w14:paraId="13F97780" w14:textId="77777777" w:rsidTr="00A34D47">
        <w:trPr>
          <w:jc w:val="center"/>
        </w:trPr>
        <w:tc>
          <w:tcPr>
            <w:tcW w:w="1435" w:type="dxa"/>
          </w:tcPr>
          <w:p w14:paraId="00004A8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9–12</w:t>
            </w:r>
          </w:p>
        </w:tc>
        <w:tc>
          <w:tcPr>
            <w:tcW w:w="7915" w:type="dxa"/>
          </w:tcPr>
          <w:p w14:paraId="00004A89" w14:textId="77777777" w:rsidR="00F4747B" w:rsidRDefault="00EB71E1">
            <w:pPr>
              <w:numPr>
                <w:ilvl w:val="0"/>
                <w:numId w:val="3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Sixty-three percent of classrooms serving students in Grades 9–12 are rated in the middle range for Student Engagement. In these classrooms, there is a mix of engagement. At times, students volunteer answers when the teacher asks questions, pay attention when the teacher is presenting information, actively take notes, and work on task with their peers during group activities. At other times, some students are disengaged, as seen by students looking at their phones, listening to music instead of working on the assigned activity, and occasionally leaving the classroom without permission or when they should be working. </w:t>
            </w:r>
          </w:p>
          <w:p w14:paraId="00004A8A" w14:textId="77777777" w:rsidR="00F4747B" w:rsidRDefault="00EB71E1">
            <w:pPr>
              <w:numPr>
                <w:ilvl w:val="0"/>
                <w:numId w:val="33"/>
              </w:numPr>
              <w:pBdr>
                <w:top w:val="nil"/>
                <w:left w:val="nil"/>
                <w:bottom w:val="nil"/>
                <w:right w:val="nil"/>
                <w:between w:val="nil"/>
              </w:pBdr>
              <w:spacing w:line="240" w:lineRule="auto"/>
            </w:pPr>
            <w:r>
              <w:rPr>
                <w:rFonts w:ascii="Calibri" w:eastAsia="Calibri" w:hAnsi="Calibri" w:cs="Calibri"/>
                <w:color w:val="000000"/>
              </w:rPr>
              <w:t xml:space="preserve">Approximately 36 percent of classrooms serving students in Grades 9–12 are rated in the high range for Student Engagement. In these classrooms, students are actively engaged for sustained periods. For example, students are observed getting straight to work during the Do Now at the start of class, and many students raise their hands to answer the teacher’s questions during whole-class instruction. </w:t>
            </w:r>
          </w:p>
        </w:tc>
      </w:tr>
    </w:tbl>
    <w:p w14:paraId="00004A8B" w14:textId="77777777" w:rsidR="00F4747B" w:rsidRDefault="00F4747B">
      <w:pPr>
        <w:pBdr>
          <w:top w:val="nil"/>
          <w:left w:val="nil"/>
          <w:bottom w:val="nil"/>
          <w:right w:val="nil"/>
          <w:between w:val="nil"/>
        </w:pBdr>
        <w:spacing w:after="120"/>
        <w:rPr>
          <w:rFonts w:ascii="Calibri" w:eastAsia="Calibri" w:hAnsi="Calibri" w:cs="Calibri"/>
          <w:color w:val="000000"/>
        </w:rPr>
      </w:pPr>
    </w:p>
    <w:p w14:paraId="60207602" w14:textId="77777777" w:rsidR="00205899" w:rsidRDefault="00205899">
      <w:pPr>
        <w:pStyle w:val="Heading1"/>
      </w:pPr>
      <w:bookmarkStart w:id="77" w:name="_Toc34298792"/>
    </w:p>
    <w:p w14:paraId="60BCF717" w14:textId="77777777" w:rsidR="00205899" w:rsidRDefault="00205899">
      <w:pPr>
        <w:pStyle w:val="Heading1"/>
      </w:pPr>
    </w:p>
    <w:p w14:paraId="1F258B1E" w14:textId="77777777" w:rsidR="00205899" w:rsidRDefault="00205899">
      <w:pPr>
        <w:pStyle w:val="Heading1"/>
      </w:pPr>
    </w:p>
    <w:p w14:paraId="60E20A65" w14:textId="77777777" w:rsidR="00205899" w:rsidRDefault="00205899">
      <w:pPr>
        <w:pStyle w:val="Heading1"/>
      </w:pPr>
    </w:p>
    <w:p w14:paraId="08F0A6A5" w14:textId="77777777" w:rsidR="00205899" w:rsidRDefault="00205899">
      <w:pPr>
        <w:pStyle w:val="Heading1"/>
      </w:pPr>
    </w:p>
    <w:p w14:paraId="00004A8C" w14:textId="5AB5BBC0" w:rsidR="00F4747B" w:rsidRPr="00205899" w:rsidRDefault="00EB71E1">
      <w:pPr>
        <w:pStyle w:val="Heading1"/>
        <w:rPr>
          <w:rFonts w:ascii="Calibri" w:hAnsi="Calibri" w:cs="Calibri"/>
          <w:sz w:val="36"/>
          <w:szCs w:val="36"/>
        </w:rPr>
      </w:pPr>
      <w:r w:rsidRPr="00205899">
        <w:rPr>
          <w:rFonts w:ascii="Calibri" w:hAnsi="Calibri" w:cs="Calibri"/>
          <w:sz w:val="36"/>
          <w:szCs w:val="36"/>
        </w:rPr>
        <w:lastRenderedPageBreak/>
        <w:t>Summary of Average Ratings</w:t>
      </w:r>
      <w:bookmarkEnd w:id="77"/>
    </w:p>
    <w:p w14:paraId="00004A8D"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following tables summarize ratings by grade band for all dimensions. </w:t>
      </w:r>
    </w:p>
    <w:p w14:paraId="00004A8E" w14:textId="77777777" w:rsidR="00F4747B" w:rsidRDefault="00F4747B"/>
    <w:p w14:paraId="00004A8F" w14:textId="77777777" w:rsidR="00F4747B" w:rsidRDefault="00EB71E1">
      <w:pPr>
        <w:keepNext/>
        <w:pBdr>
          <w:top w:val="nil"/>
          <w:left w:val="nil"/>
          <w:bottom w:val="nil"/>
          <w:right w:val="nil"/>
          <w:between w:val="nil"/>
        </w:pBdr>
        <w:spacing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Table 45. Summary Table of Average Ratings for Each Dimension in Classrooms, </w:t>
      </w:r>
      <w:r>
        <w:rPr>
          <w:rFonts w:ascii="Calibri" w:eastAsia="Calibri" w:hAnsi="Calibri" w:cs="Calibri"/>
          <w:b/>
          <w:color w:val="000000"/>
          <w:sz w:val="24"/>
          <w:szCs w:val="24"/>
        </w:rPr>
        <w:br/>
        <w:t>Grades Pre-K–3</w:t>
      </w:r>
    </w:p>
    <w:tbl>
      <w:tblPr>
        <w:tblStyle w:val="afffffff0"/>
        <w:tblW w:w="9340" w:type="dxa"/>
        <w:jc w:val="center"/>
        <w:tblLayout w:type="fixed"/>
        <w:tblLook w:val="0420" w:firstRow="1" w:lastRow="0" w:firstColumn="0" w:lastColumn="0" w:noHBand="0" w:noVBand="1"/>
        <w:tblCaption w:val="Table 45. "/>
        <w:tblDescription w:val="Summary Table of Average Ratings for Each Dimension in Classrooms, &#10;Grades Pre-K–3&#10;"/>
      </w:tblPr>
      <w:tblGrid>
        <w:gridCol w:w="2775"/>
        <w:gridCol w:w="796"/>
        <w:gridCol w:w="796"/>
        <w:gridCol w:w="895"/>
        <w:gridCol w:w="796"/>
        <w:gridCol w:w="796"/>
        <w:gridCol w:w="696"/>
        <w:gridCol w:w="696"/>
        <w:gridCol w:w="1094"/>
      </w:tblGrid>
      <w:tr w:rsidR="00F4747B" w14:paraId="646A1E79" w14:textId="77777777" w:rsidTr="00A34D47">
        <w:trPr>
          <w:trHeight w:val="315"/>
          <w:jc w:val="center"/>
        </w:trPr>
        <w:tc>
          <w:tcPr>
            <w:tcW w:w="2775"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A9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w:t>
            </w:r>
          </w:p>
        </w:tc>
        <w:tc>
          <w:tcPr>
            <w:tcW w:w="1592" w:type="dxa"/>
            <w:gridSpan w:val="2"/>
            <w:tcBorders>
              <w:top w:val="single" w:sz="8" w:space="0" w:color="000000"/>
              <w:left w:val="nil"/>
              <w:bottom w:val="single" w:sz="8" w:space="0" w:color="000000"/>
              <w:right w:val="single" w:sz="8" w:space="0" w:color="000000"/>
            </w:tcBorders>
            <w:shd w:val="clear" w:color="auto" w:fill="B5C7DB"/>
            <w:vAlign w:val="center"/>
          </w:tcPr>
          <w:p w14:paraId="00004A9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487" w:type="dxa"/>
            <w:gridSpan w:val="3"/>
            <w:tcBorders>
              <w:top w:val="single" w:sz="8" w:space="0" w:color="000000"/>
              <w:left w:val="nil"/>
              <w:bottom w:val="single" w:sz="8" w:space="0" w:color="000000"/>
              <w:right w:val="single" w:sz="8" w:space="0" w:color="000000"/>
            </w:tcBorders>
            <w:shd w:val="clear" w:color="auto" w:fill="B5C7DB"/>
            <w:vAlign w:val="center"/>
          </w:tcPr>
          <w:p w14:paraId="00004A9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392" w:type="dxa"/>
            <w:gridSpan w:val="2"/>
            <w:tcBorders>
              <w:top w:val="single" w:sz="8" w:space="0" w:color="000000"/>
              <w:left w:val="nil"/>
              <w:bottom w:val="single" w:sz="8" w:space="0" w:color="000000"/>
              <w:right w:val="single" w:sz="8" w:space="0" w:color="000000"/>
            </w:tcBorders>
            <w:shd w:val="clear" w:color="auto" w:fill="B5C7DB"/>
            <w:vAlign w:val="center"/>
          </w:tcPr>
          <w:p w14:paraId="00004A9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09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A9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561FF1E8" w14:textId="77777777" w:rsidTr="00A34D47">
        <w:trPr>
          <w:trHeight w:val="315"/>
          <w:jc w:val="center"/>
        </w:trPr>
        <w:tc>
          <w:tcPr>
            <w:tcW w:w="2775"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A9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96" w:type="dxa"/>
            <w:tcBorders>
              <w:top w:val="nil"/>
              <w:left w:val="nil"/>
              <w:bottom w:val="single" w:sz="8" w:space="0" w:color="000000"/>
              <w:right w:val="single" w:sz="8" w:space="0" w:color="000000"/>
            </w:tcBorders>
            <w:shd w:val="clear" w:color="auto" w:fill="DAE3ED"/>
            <w:vAlign w:val="center"/>
          </w:tcPr>
          <w:p w14:paraId="00004A9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796" w:type="dxa"/>
            <w:tcBorders>
              <w:top w:val="nil"/>
              <w:left w:val="nil"/>
              <w:bottom w:val="single" w:sz="8" w:space="0" w:color="000000"/>
              <w:right w:val="single" w:sz="8" w:space="0" w:color="000000"/>
            </w:tcBorders>
            <w:shd w:val="clear" w:color="auto" w:fill="DAE3ED"/>
            <w:vAlign w:val="center"/>
          </w:tcPr>
          <w:p w14:paraId="00004A9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895" w:type="dxa"/>
            <w:tcBorders>
              <w:top w:val="nil"/>
              <w:left w:val="nil"/>
              <w:bottom w:val="single" w:sz="8" w:space="0" w:color="000000"/>
              <w:right w:val="single" w:sz="8" w:space="0" w:color="000000"/>
            </w:tcBorders>
            <w:shd w:val="clear" w:color="auto" w:fill="DAE3ED"/>
            <w:vAlign w:val="center"/>
          </w:tcPr>
          <w:p w14:paraId="00004A9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96" w:type="dxa"/>
            <w:tcBorders>
              <w:top w:val="nil"/>
              <w:left w:val="nil"/>
              <w:bottom w:val="single" w:sz="8" w:space="0" w:color="000000"/>
              <w:right w:val="single" w:sz="8" w:space="0" w:color="000000"/>
            </w:tcBorders>
            <w:shd w:val="clear" w:color="auto" w:fill="DAE3ED"/>
            <w:vAlign w:val="center"/>
          </w:tcPr>
          <w:p w14:paraId="00004A9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96" w:type="dxa"/>
            <w:tcBorders>
              <w:top w:val="nil"/>
              <w:left w:val="nil"/>
              <w:bottom w:val="single" w:sz="8" w:space="0" w:color="000000"/>
              <w:right w:val="single" w:sz="8" w:space="0" w:color="000000"/>
            </w:tcBorders>
            <w:shd w:val="clear" w:color="auto" w:fill="DAE3ED"/>
            <w:vAlign w:val="center"/>
          </w:tcPr>
          <w:p w14:paraId="00004A9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696" w:type="dxa"/>
            <w:tcBorders>
              <w:top w:val="nil"/>
              <w:left w:val="nil"/>
              <w:bottom w:val="single" w:sz="8" w:space="0" w:color="000000"/>
              <w:right w:val="single" w:sz="8" w:space="0" w:color="000000"/>
            </w:tcBorders>
            <w:shd w:val="clear" w:color="auto" w:fill="DAE3ED"/>
            <w:vAlign w:val="center"/>
          </w:tcPr>
          <w:p w14:paraId="00004A9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696" w:type="dxa"/>
            <w:tcBorders>
              <w:top w:val="nil"/>
              <w:left w:val="nil"/>
              <w:bottom w:val="single" w:sz="8" w:space="0" w:color="000000"/>
              <w:right w:val="single" w:sz="8" w:space="0" w:color="000000"/>
            </w:tcBorders>
            <w:shd w:val="clear" w:color="auto" w:fill="DAE3ED"/>
            <w:vAlign w:val="center"/>
          </w:tcPr>
          <w:p w14:paraId="00004AA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09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AA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229024FA"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D5D0B4"/>
            <w:vAlign w:val="center"/>
          </w:tcPr>
          <w:p w14:paraId="00004AA2"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Emotional Support Domain</w:t>
            </w:r>
          </w:p>
        </w:tc>
        <w:tc>
          <w:tcPr>
            <w:tcW w:w="796" w:type="dxa"/>
            <w:tcBorders>
              <w:top w:val="nil"/>
              <w:left w:val="nil"/>
              <w:bottom w:val="single" w:sz="8" w:space="0" w:color="000000"/>
              <w:right w:val="single" w:sz="8" w:space="0" w:color="000000"/>
            </w:tcBorders>
            <w:shd w:val="clear" w:color="auto" w:fill="D5D0B4"/>
            <w:vAlign w:val="center"/>
          </w:tcPr>
          <w:p w14:paraId="00004AA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796" w:type="dxa"/>
            <w:tcBorders>
              <w:top w:val="nil"/>
              <w:left w:val="nil"/>
              <w:bottom w:val="single" w:sz="8" w:space="0" w:color="000000"/>
              <w:right w:val="single" w:sz="8" w:space="0" w:color="000000"/>
            </w:tcBorders>
            <w:shd w:val="clear" w:color="auto" w:fill="D5D0B4"/>
            <w:vAlign w:val="center"/>
          </w:tcPr>
          <w:p w14:paraId="00004AA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40</w:t>
            </w:r>
          </w:p>
        </w:tc>
        <w:tc>
          <w:tcPr>
            <w:tcW w:w="895" w:type="dxa"/>
            <w:tcBorders>
              <w:top w:val="nil"/>
              <w:left w:val="nil"/>
              <w:bottom w:val="single" w:sz="8" w:space="0" w:color="000000"/>
              <w:right w:val="single" w:sz="8" w:space="0" w:color="000000"/>
            </w:tcBorders>
            <w:shd w:val="clear" w:color="auto" w:fill="D5D0B4"/>
            <w:vAlign w:val="center"/>
          </w:tcPr>
          <w:p w14:paraId="00004AA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102</w:t>
            </w:r>
          </w:p>
        </w:tc>
        <w:tc>
          <w:tcPr>
            <w:tcW w:w="796" w:type="dxa"/>
            <w:tcBorders>
              <w:top w:val="nil"/>
              <w:left w:val="nil"/>
              <w:bottom w:val="single" w:sz="8" w:space="0" w:color="000000"/>
              <w:right w:val="single" w:sz="8" w:space="0" w:color="000000"/>
            </w:tcBorders>
            <w:shd w:val="clear" w:color="auto" w:fill="D5D0B4"/>
            <w:vAlign w:val="center"/>
          </w:tcPr>
          <w:p w14:paraId="00004AA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207</w:t>
            </w:r>
          </w:p>
        </w:tc>
        <w:tc>
          <w:tcPr>
            <w:tcW w:w="796" w:type="dxa"/>
            <w:tcBorders>
              <w:top w:val="nil"/>
              <w:left w:val="nil"/>
              <w:bottom w:val="single" w:sz="8" w:space="0" w:color="000000"/>
              <w:right w:val="single" w:sz="8" w:space="0" w:color="000000"/>
            </w:tcBorders>
            <w:shd w:val="clear" w:color="auto" w:fill="D5D0B4"/>
            <w:vAlign w:val="center"/>
          </w:tcPr>
          <w:p w14:paraId="00004AA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324</w:t>
            </w:r>
          </w:p>
        </w:tc>
        <w:tc>
          <w:tcPr>
            <w:tcW w:w="696" w:type="dxa"/>
            <w:tcBorders>
              <w:top w:val="nil"/>
              <w:left w:val="nil"/>
              <w:bottom w:val="single" w:sz="8" w:space="0" w:color="000000"/>
              <w:right w:val="single" w:sz="8" w:space="0" w:color="000000"/>
            </w:tcBorders>
            <w:shd w:val="clear" w:color="auto" w:fill="D5D0B4"/>
            <w:vAlign w:val="center"/>
          </w:tcPr>
          <w:p w14:paraId="00004AA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330</w:t>
            </w:r>
          </w:p>
        </w:tc>
        <w:tc>
          <w:tcPr>
            <w:tcW w:w="696" w:type="dxa"/>
            <w:tcBorders>
              <w:top w:val="nil"/>
              <w:left w:val="nil"/>
              <w:bottom w:val="single" w:sz="8" w:space="0" w:color="000000"/>
              <w:right w:val="single" w:sz="8" w:space="0" w:color="000000"/>
            </w:tcBorders>
            <w:shd w:val="clear" w:color="auto" w:fill="D5D0B4"/>
            <w:vAlign w:val="center"/>
          </w:tcPr>
          <w:p w14:paraId="00004AA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559</w:t>
            </w:r>
          </w:p>
        </w:tc>
        <w:tc>
          <w:tcPr>
            <w:tcW w:w="1094" w:type="dxa"/>
            <w:tcBorders>
              <w:top w:val="nil"/>
              <w:left w:val="nil"/>
              <w:bottom w:val="single" w:sz="8" w:space="0" w:color="000000"/>
              <w:right w:val="single" w:sz="8" w:space="0" w:color="000000"/>
            </w:tcBorders>
            <w:shd w:val="clear" w:color="auto" w:fill="D5D0B4"/>
            <w:vAlign w:val="center"/>
          </w:tcPr>
          <w:p w14:paraId="00004AA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5.57</w:t>
            </w:r>
          </w:p>
        </w:tc>
      </w:tr>
      <w:tr w:rsidR="00F4747B" w14:paraId="0EE7608B"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AAB"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Positive Climate</w:t>
            </w:r>
          </w:p>
        </w:tc>
        <w:tc>
          <w:tcPr>
            <w:tcW w:w="796" w:type="dxa"/>
            <w:tcBorders>
              <w:top w:val="nil"/>
              <w:left w:val="nil"/>
              <w:bottom w:val="single" w:sz="8" w:space="0" w:color="000000"/>
              <w:right w:val="single" w:sz="8" w:space="0" w:color="000000"/>
            </w:tcBorders>
            <w:shd w:val="clear" w:color="auto" w:fill="auto"/>
            <w:vAlign w:val="center"/>
          </w:tcPr>
          <w:p w14:paraId="00004AA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96" w:type="dxa"/>
            <w:tcBorders>
              <w:top w:val="nil"/>
              <w:left w:val="nil"/>
              <w:bottom w:val="single" w:sz="8" w:space="0" w:color="000000"/>
              <w:right w:val="single" w:sz="8" w:space="0" w:color="000000"/>
            </w:tcBorders>
            <w:shd w:val="clear" w:color="auto" w:fill="auto"/>
            <w:vAlign w:val="center"/>
          </w:tcPr>
          <w:p w14:paraId="00004AA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895" w:type="dxa"/>
            <w:tcBorders>
              <w:top w:val="nil"/>
              <w:left w:val="nil"/>
              <w:bottom w:val="single" w:sz="8" w:space="0" w:color="000000"/>
              <w:right w:val="single" w:sz="8" w:space="0" w:color="000000"/>
            </w:tcBorders>
            <w:shd w:val="clear" w:color="auto" w:fill="auto"/>
            <w:vAlign w:val="center"/>
          </w:tcPr>
          <w:p w14:paraId="00004AA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96" w:type="dxa"/>
            <w:tcBorders>
              <w:top w:val="nil"/>
              <w:left w:val="nil"/>
              <w:bottom w:val="single" w:sz="8" w:space="0" w:color="000000"/>
              <w:right w:val="single" w:sz="8" w:space="0" w:color="000000"/>
            </w:tcBorders>
            <w:shd w:val="clear" w:color="auto" w:fill="auto"/>
            <w:vAlign w:val="center"/>
          </w:tcPr>
          <w:p w14:paraId="00004AA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796" w:type="dxa"/>
            <w:tcBorders>
              <w:top w:val="nil"/>
              <w:left w:val="nil"/>
              <w:bottom w:val="single" w:sz="8" w:space="0" w:color="000000"/>
              <w:right w:val="single" w:sz="8" w:space="0" w:color="000000"/>
            </w:tcBorders>
            <w:shd w:val="clear" w:color="auto" w:fill="auto"/>
            <w:vAlign w:val="center"/>
          </w:tcPr>
          <w:p w14:paraId="00004AB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117</w:t>
            </w:r>
          </w:p>
        </w:tc>
        <w:tc>
          <w:tcPr>
            <w:tcW w:w="696" w:type="dxa"/>
            <w:tcBorders>
              <w:top w:val="nil"/>
              <w:left w:val="nil"/>
              <w:bottom w:val="single" w:sz="8" w:space="0" w:color="000000"/>
              <w:right w:val="single" w:sz="8" w:space="0" w:color="000000"/>
            </w:tcBorders>
            <w:shd w:val="clear" w:color="auto" w:fill="auto"/>
            <w:vAlign w:val="center"/>
          </w:tcPr>
          <w:p w14:paraId="00004AB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116</w:t>
            </w:r>
          </w:p>
        </w:tc>
        <w:tc>
          <w:tcPr>
            <w:tcW w:w="696" w:type="dxa"/>
            <w:tcBorders>
              <w:top w:val="nil"/>
              <w:left w:val="nil"/>
              <w:bottom w:val="single" w:sz="8" w:space="0" w:color="000000"/>
              <w:right w:val="single" w:sz="8" w:space="0" w:color="000000"/>
            </w:tcBorders>
            <w:shd w:val="clear" w:color="auto" w:fill="auto"/>
            <w:vAlign w:val="center"/>
          </w:tcPr>
          <w:p w14:paraId="00004AB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102</w:t>
            </w:r>
          </w:p>
        </w:tc>
        <w:tc>
          <w:tcPr>
            <w:tcW w:w="1094" w:type="dxa"/>
            <w:tcBorders>
              <w:top w:val="nil"/>
              <w:left w:val="nil"/>
              <w:bottom w:val="single" w:sz="8" w:space="0" w:color="000000"/>
              <w:right w:val="single" w:sz="8" w:space="0" w:color="000000"/>
            </w:tcBorders>
            <w:shd w:val="clear" w:color="auto" w:fill="auto"/>
            <w:vAlign w:val="center"/>
          </w:tcPr>
          <w:p w14:paraId="00004AB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5.63</w:t>
            </w:r>
          </w:p>
        </w:tc>
      </w:tr>
      <w:tr w:rsidR="00F4747B" w14:paraId="5D6F602E"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AB4"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Negative Climate**</w:t>
            </w:r>
          </w:p>
        </w:tc>
        <w:tc>
          <w:tcPr>
            <w:tcW w:w="796" w:type="dxa"/>
            <w:tcBorders>
              <w:top w:val="nil"/>
              <w:left w:val="nil"/>
              <w:bottom w:val="single" w:sz="8" w:space="0" w:color="000000"/>
              <w:right w:val="single" w:sz="8" w:space="0" w:color="000000"/>
            </w:tcBorders>
            <w:shd w:val="clear" w:color="auto" w:fill="auto"/>
            <w:vAlign w:val="center"/>
          </w:tcPr>
          <w:p w14:paraId="00004AB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96" w:type="dxa"/>
            <w:tcBorders>
              <w:top w:val="nil"/>
              <w:left w:val="nil"/>
              <w:bottom w:val="single" w:sz="8" w:space="0" w:color="000000"/>
              <w:right w:val="single" w:sz="8" w:space="0" w:color="000000"/>
            </w:tcBorders>
            <w:shd w:val="clear" w:color="auto" w:fill="auto"/>
            <w:vAlign w:val="center"/>
          </w:tcPr>
          <w:p w14:paraId="00004AB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895" w:type="dxa"/>
            <w:tcBorders>
              <w:top w:val="nil"/>
              <w:left w:val="nil"/>
              <w:bottom w:val="single" w:sz="8" w:space="0" w:color="000000"/>
              <w:right w:val="single" w:sz="8" w:space="0" w:color="000000"/>
            </w:tcBorders>
            <w:shd w:val="clear" w:color="auto" w:fill="auto"/>
            <w:vAlign w:val="center"/>
          </w:tcPr>
          <w:p w14:paraId="00004AB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96" w:type="dxa"/>
            <w:tcBorders>
              <w:top w:val="nil"/>
              <w:left w:val="nil"/>
              <w:bottom w:val="single" w:sz="8" w:space="0" w:color="000000"/>
              <w:right w:val="single" w:sz="8" w:space="0" w:color="000000"/>
            </w:tcBorders>
            <w:shd w:val="clear" w:color="auto" w:fill="auto"/>
            <w:vAlign w:val="center"/>
          </w:tcPr>
          <w:p w14:paraId="00004AB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96" w:type="dxa"/>
            <w:tcBorders>
              <w:top w:val="nil"/>
              <w:left w:val="nil"/>
              <w:bottom w:val="single" w:sz="8" w:space="0" w:color="000000"/>
              <w:right w:val="single" w:sz="8" w:space="0" w:color="000000"/>
            </w:tcBorders>
            <w:shd w:val="clear" w:color="auto" w:fill="auto"/>
            <w:vAlign w:val="center"/>
          </w:tcPr>
          <w:p w14:paraId="00004AB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96" w:type="dxa"/>
            <w:tcBorders>
              <w:top w:val="nil"/>
              <w:left w:val="nil"/>
              <w:bottom w:val="single" w:sz="8" w:space="0" w:color="000000"/>
              <w:right w:val="single" w:sz="8" w:space="0" w:color="000000"/>
            </w:tcBorders>
            <w:shd w:val="clear" w:color="auto" w:fill="auto"/>
            <w:vAlign w:val="center"/>
          </w:tcPr>
          <w:p w14:paraId="00004AB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w:t>
            </w:r>
          </w:p>
        </w:tc>
        <w:tc>
          <w:tcPr>
            <w:tcW w:w="696" w:type="dxa"/>
            <w:tcBorders>
              <w:top w:val="nil"/>
              <w:left w:val="nil"/>
              <w:bottom w:val="single" w:sz="8" w:space="0" w:color="000000"/>
              <w:right w:val="single" w:sz="8" w:space="0" w:color="000000"/>
            </w:tcBorders>
            <w:shd w:val="clear" w:color="auto" w:fill="auto"/>
            <w:vAlign w:val="center"/>
          </w:tcPr>
          <w:p w14:paraId="00004AB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334</w:t>
            </w:r>
          </w:p>
        </w:tc>
        <w:tc>
          <w:tcPr>
            <w:tcW w:w="1094" w:type="dxa"/>
            <w:tcBorders>
              <w:top w:val="nil"/>
              <w:left w:val="nil"/>
              <w:bottom w:val="single" w:sz="8" w:space="0" w:color="000000"/>
              <w:right w:val="single" w:sz="8" w:space="0" w:color="000000"/>
            </w:tcBorders>
            <w:shd w:val="clear" w:color="auto" w:fill="auto"/>
            <w:vAlign w:val="center"/>
          </w:tcPr>
          <w:p w14:paraId="00004AB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6.83</w:t>
            </w:r>
          </w:p>
        </w:tc>
      </w:tr>
      <w:tr w:rsidR="00F4747B" w14:paraId="14C99A95"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ABD"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Teacher Sensitivity</w:t>
            </w:r>
          </w:p>
        </w:tc>
        <w:tc>
          <w:tcPr>
            <w:tcW w:w="796" w:type="dxa"/>
            <w:tcBorders>
              <w:top w:val="nil"/>
              <w:left w:val="nil"/>
              <w:bottom w:val="single" w:sz="8" w:space="0" w:color="000000"/>
              <w:right w:val="single" w:sz="8" w:space="0" w:color="000000"/>
            </w:tcBorders>
            <w:shd w:val="clear" w:color="auto" w:fill="auto"/>
            <w:vAlign w:val="center"/>
          </w:tcPr>
          <w:p w14:paraId="00004AB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96" w:type="dxa"/>
            <w:tcBorders>
              <w:top w:val="nil"/>
              <w:left w:val="nil"/>
              <w:bottom w:val="single" w:sz="8" w:space="0" w:color="000000"/>
              <w:right w:val="single" w:sz="8" w:space="0" w:color="000000"/>
            </w:tcBorders>
            <w:shd w:val="clear" w:color="auto" w:fill="auto"/>
            <w:vAlign w:val="center"/>
          </w:tcPr>
          <w:p w14:paraId="00004AB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895" w:type="dxa"/>
            <w:tcBorders>
              <w:top w:val="nil"/>
              <w:left w:val="nil"/>
              <w:bottom w:val="single" w:sz="8" w:space="0" w:color="000000"/>
              <w:right w:val="single" w:sz="8" w:space="0" w:color="000000"/>
            </w:tcBorders>
            <w:shd w:val="clear" w:color="auto" w:fill="auto"/>
            <w:vAlign w:val="center"/>
          </w:tcPr>
          <w:p w14:paraId="00004AC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96" w:type="dxa"/>
            <w:tcBorders>
              <w:top w:val="nil"/>
              <w:left w:val="nil"/>
              <w:bottom w:val="single" w:sz="8" w:space="0" w:color="000000"/>
              <w:right w:val="single" w:sz="8" w:space="0" w:color="000000"/>
            </w:tcBorders>
            <w:shd w:val="clear" w:color="auto" w:fill="auto"/>
            <w:vAlign w:val="center"/>
          </w:tcPr>
          <w:p w14:paraId="00004AC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50</w:t>
            </w:r>
          </w:p>
        </w:tc>
        <w:tc>
          <w:tcPr>
            <w:tcW w:w="796" w:type="dxa"/>
            <w:tcBorders>
              <w:top w:val="nil"/>
              <w:left w:val="nil"/>
              <w:bottom w:val="single" w:sz="8" w:space="0" w:color="000000"/>
              <w:right w:val="single" w:sz="8" w:space="0" w:color="000000"/>
            </w:tcBorders>
            <w:shd w:val="clear" w:color="auto" w:fill="auto"/>
            <w:vAlign w:val="center"/>
          </w:tcPr>
          <w:p w14:paraId="00004AC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100</w:t>
            </w:r>
          </w:p>
        </w:tc>
        <w:tc>
          <w:tcPr>
            <w:tcW w:w="696" w:type="dxa"/>
            <w:tcBorders>
              <w:top w:val="nil"/>
              <w:left w:val="nil"/>
              <w:bottom w:val="single" w:sz="8" w:space="0" w:color="000000"/>
              <w:right w:val="single" w:sz="8" w:space="0" w:color="000000"/>
            </w:tcBorders>
            <w:shd w:val="clear" w:color="auto" w:fill="auto"/>
            <w:vAlign w:val="center"/>
          </w:tcPr>
          <w:p w14:paraId="00004AC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117</w:t>
            </w:r>
          </w:p>
        </w:tc>
        <w:tc>
          <w:tcPr>
            <w:tcW w:w="696" w:type="dxa"/>
            <w:tcBorders>
              <w:top w:val="nil"/>
              <w:left w:val="nil"/>
              <w:bottom w:val="single" w:sz="8" w:space="0" w:color="000000"/>
              <w:right w:val="single" w:sz="8" w:space="0" w:color="000000"/>
            </w:tcBorders>
            <w:shd w:val="clear" w:color="auto" w:fill="auto"/>
            <w:vAlign w:val="center"/>
          </w:tcPr>
          <w:p w14:paraId="00004AC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112</w:t>
            </w:r>
          </w:p>
        </w:tc>
        <w:tc>
          <w:tcPr>
            <w:tcW w:w="1094" w:type="dxa"/>
            <w:tcBorders>
              <w:top w:val="nil"/>
              <w:left w:val="nil"/>
              <w:bottom w:val="single" w:sz="8" w:space="0" w:color="000000"/>
              <w:right w:val="single" w:sz="8" w:space="0" w:color="000000"/>
            </w:tcBorders>
            <w:shd w:val="clear" w:color="auto" w:fill="auto"/>
            <w:vAlign w:val="center"/>
          </w:tcPr>
          <w:p w14:paraId="00004AC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5.67</w:t>
            </w:r>
          </w:p>
        </w:tc>
      </w:tr>
      <w:tr w:rsidR="00F4747B" w14:paraId="153BFFC0"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AC6"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Regard for Student</w:t>
            </w:r>
            <w:r>
              <w:rPr>
                <w:rFonts w:ascii="Calibri" w:eastAsia="Calibri" w:hAnsi="Calibri" w:cs="Calibri"/>
                <w:color w:val="000000"/>
              </w:rPr>
              <w:br/>
              <w:t>Perspectives</w:t>
            </w:r>
          </w:p>
        </w:tc>
        <w:tc>
          <w:tcPr>
            <w:tcW w:w="796" w:type="dxa"/>
            <w:tcBorders>
              <w:top w:val="nil"/>
              <w:left w:val="nil"/>
              <w:bottom w:val="single" w:sz="8" w:space="0" w:color="000000"/>
              <w:right w:val="single" w:sz="8" w:space="0" w:color="000000"/>
            </w:tcBorders>
            <w:shd w:val="clear" w:color="auto" w:fill="auto"/>
            <w:vAlign w:val="center"/>
          </w:tcPr>
          <w:p w14:paraId="00004AC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96" w:type="dxa"/>
            <w:tcBorders>
              <w:top w:val="nil"/>
              <w:left w:val="nil"/>
              <w:bottom w:val="single" w:sz="8" w:space="0" w:color="000000"/>
              <w:right w:val="single" w:sz="8" w:space="0" w:color="000000"/>
            </w:tcBorders>
            <w:shd w:val="clear" w:color="auto" w:fill="auto"/>
            <w:vAlign w:val="center"/>
          </w:tcPr>
          <w:p w14:paraId="00004AC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w:t>
            </w:r>
          </w:p>
        </w:tc>
        <w:tc>
          <w:tcPr>
            <w:tcW w:w="895" w:type="dxa"/>
            <w:tcBorders>
              <w:top w:val="nil"/>
              <w:left w:val="nil"/>
              <w:bottom w:val="single" w:sz="8" w:space="0" w:color="000000"/>
              <w:right w:val="single" w:sz="8" w:space="0" w:color="000000"/>
            </w:tcBorders>
            <w:shd w:val="clear" w:color="auto" w:fill="auto"/>
            <w:vAlign w:val="center"/>
          </w:tcPr>
          <w:p w14:paraId="00004AC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83</w:t>
            </w:r>
          </w:p>
        </w:tc>
        <w:tc>
          <w:tcPr>
            <w:tcW w:w="796" w:type="dxa"/>
            <w:tcBorders>
              <w:top w:val="nil"/>
              <w:left w:val="nil"/>
              <w:bottom w:val="single" w:sz="8" w:space="0" w:color="000000"/>
              <w:right w:val="single" w:sz="8" w:space="0" w:color="000000"/>
            </w:tcBorders>
            <w:shd w:val="clear" w:color="auto" w:fill="auto"/>
            <w:vAlign w:val="center"/>
          </w:tcPr>
          <w:p w14:paraId="00004AC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110</w:t>
            </w:r>
          </w:p>
        </w:tc>
        <w:tc>
          <w:tcPr>
            <w:tcW w:w="796" w:type="dxa"/>
            <w:tcBorders>
              <w:top w:val="nil"/>
              <w:left w:val="nil"/>
              <w:bottom w:val="single" w:sz="8" w:space="0" w:color="000000"/>
              <w:right w:val="single" w:sz="8" w:space="0" w:color="000000"/>
            </w:tcBorders>
            <w:shd w:val="clear" w:color="auto" w:fill="auto"/>
            <w:vAlign w:val="center"/>
          </w:tcPr>
          <w:p w14:paraId="00004AC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104</w:t>
            </w:r>
          </w:p>
        </w:tc>
        <w:tc>
          <w:tcPr>
            <w:tcW w:w="696" w:type="dxa"/>
            <w:tcBorders>
              <w:top w:val="nil"/>
              <w:left w:val="nil"/>
              <w:bottom w:val="single" w:sz="8" w:space="0" w:color="000000"/>
              <w:right w:val="single" w:sz="8" w:space="0" w:color="000000"/>
            </w:tcBorders>
            <w:shd w:val="clear" w:color="auto" w:fill="auto"/>
            <w:vAlign w:val="center"/>
          </w:tcPr>
          <w:p w14:paraId="00004AC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696" w:type="dxa"/>
            <w:tcBorders>
              <w:top w:val="nil"/>
              <w:left w:val="nil"/>
              <w:bottom w:val="single" w:sz="8" w:space="0" w:color="000000"/>
              <w:right w:val="single" w:sz="8" w:space="0" w:color="000000"/>
            </w:tcBorders>
            <w:shd w:val="clear" w:color="auto" w:fill="auto"/>
            <w:vAlign w:val="center"/>
          </w:tcPr>
          <w:p w14:paraId="00004AC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1094" w:type="dxa"/>
            <w:tcBorders>
              <w:top w:val="nil"/>
              <w:left w:val="nil"/>
              <w:bottom w:val="single" w:sz="8" w:space="0" w:color="000000"/>
              <w:right w:val="single" w:sz="8" w:space="0" w:color="000000"/>
            </w:tcBorders>
            <w:shd w:val="clear" w:color="auto" w:fill="auto"/>
            <w:vAlign w:val="center"/>
          </w:tcPr>
          <w:p w14:paraId="00004AC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4.14</w:t>
            </w:r>
          </w:p>
        </w:tc>
      </w:tr>
      <w:tr w:rsidR="00F4747B" w14:paraId="39CF3660"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D5D0B4"/>
            <w:vAlign w:val="center"/>
          </w:tcPr>
          <w:p w14:paraId="00004ACF"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Classroom Organization Domain</w:t>
            </w:r>
          </w:p>
        </w:tc>
        <w:tc>
          <w:tcPr>
            <w:tcW w:w="796" w:type="dxa"/>
            <w:tcBorders>
              <w:top w:val="nil"/>
              <w:left w:val="nil"/>
              <w:bottom w:val="single" w:sz="8" w:space="0" w:color="000000"/>
              <w:right w:val="single" w:sz="8" w:space="0" w:color="000000"/>
            </w:tcBorders>
            <w:shd w:val="clear" w:color="auto" w:fill="D5D0B4"/>
            <w:vAlign w:val="center"/>
          </w:tcPr>
          <w:p w14:paraId="00004AD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0</w:t>
            </w:r>
          </w:p>
        </w:tc>
        <w:tc>
          <w:tcPr>
            <w:tcW w:w="796" w:type="dxa"/>
            <w:tcBorders>
              <w:top w:val="nil"/>
              <w:left w:val="nil"/>
              <w:bottom w:val="single" w:sz="8" w:space="0" w:color="000000"/>
              <w:right w:val="single" w:sz="8" w:space="0" w:color="000000"/>
            </w:tcBorders>
            <w:shd w:val="clear" w:color="auto" w:fill="D5D0B4"/>
            <w:vAlign w:val="center"/>
          </w:tcPr>
          <w:p w14:paraId="00004AD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895" w:type="dxa"/>
            <w:tcBorders>
              <w:top w:val="nil"/>
              <w:left w:val="nil"/>
              <w:bottom w:val="single" w:sz="8" w:space="0" w:color="000000"/>
              <w:right w:val="single" w:sz="8" w:space="0" w:color="000000"/>
            </w:tcBorders>
            <w:shd w:val="clear" w:color="auto" w:fill="D5D0B4"/>
            <w:vAlign w:val="center"/>
          </w:tcPr>
          <w:p w14:paraId="00004AD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56</w:t>
            </w:r>
          </w:p>
        </w:tc>
        <w:tc>
          <w:tcPr>
            <w:tcW w:w="796" w:type="dxa"/>
            <w:tcBorders>
              <w:top w:val="nil"/>
              <w:left w:val="nil"/>
              <w:bottom w:val="single" w:sz="8" w:space="0" w:color="000000"/>
              <w:right w:val="single" w:sz="8" w:space="0" w:color="000000"/>
            </w:tcBorders>
            <w:shd w:val="clear" w:color="auto" w:fill="D5D0B4"/>
            <w:vAlign w:val="center"/>
          </w:tcPr>
          <w:p w14:paraId="00004AD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143</w:t>
            </w:r>
          </w:p>
        </w:tc>
        <w:tc>
          <w:tcPr>
            <w:tcW w:w="796" w:type="dxa"/>
            <w:tcBorders>
              <w:top w:val="nil"/>
              <w:left w:val="nil"/>
              <w:bottom w:val="single" w:sz="8" w:space="0" w:color="000000"/>
              <w:right w:val="single" w:sz="8" w:space="0" w:color="000000"/>
            </w:tcBorders>
            <w:shd w:val="clear" w:color="auto" w:fill="D5D0B4"/>
            <w:vAlign w:val="center"/>
          </w:tcPr>
          <w:p w14:paraId="00004AD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263</w:t>
            </w:r>
          </w:p>
        </w:tc>
        <w:tc>
          <w:tcPr>
            <w:tcW w:w="696" w:type="dxa"/>
            <w:tcBorders>
              <w:top w:val="nil"/>
              <w:left w:val="nil"/>
              <w:bottom w:val="single" w:sz="8" w:space="0" w:color="000000"/>
              <w:right w:val="single" w:sz="8" w:space="0" w:color="000000"/>
            </w:tcBorders>
            <w:shd w:val="clear" w:color="auto" w:fill="D5D0B4"/>
            <w:vAlign w:val="center"/>
          </w:tcPr>
          <w:p w14:paraId="00004AD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297</w:t>
            </w:r>
          </w:p>
        </w:tc>
        <w:tc>
          <w:tcPr>
            <w:tcW w:w="696" w:type="dxa"/>
            <w:tcBorders>
              <w:top w:val="nil"/>
              <w:left w:val="nil"/>
              <w:bottom w:val="single" w:sz="8" w:space="0" w:color="000000"/>
              <w:right w:val="single" w:sz="8" w:space="0" w:color="000000"/>
            </w:tcBorders>
            <w:shd w:val="clear" w:color="auto" w:fill="D5D0B4"/>
            <w:vAlign w:val="center"/>
          </w:tcPr>
          <w:p w14:paraId="00004AD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412</w:t>
            </w:r>
          </w:p>
        </w:tc>
        <w:tc>
          <w:tcPr>
            <w:tcW w:w="1094" w:type="dxa"/>
            <w:tcBorders>
              <w:top w:val="nil"/>
              <w:left w:val="nil"/>
              <w:bottom w:val="single" w:sz="8" w:space="0" w:color="000000"/>
              <w:right w:val="single" w:sz="8" w:space="0" w:color="000000"/>
            </w:tcBorders>
            <w:shd w:val="clear" w:color="auto" w:fill="D5D0B4"/>
            <w:vAlign w:val="center"/>
          </w:tcPr>
          <w:p w14:paraId="00004AD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5.72</w:t>
            </w:r>
          </w:p>
        </w:tc>
      </w:tr>
      <w:tr w:rsidR="00F4747B" w14:paraId="5D65E19B"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AD8"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Behavior Management</w:t>
            </w:r>
          </w:p>
        </w:tc>
        <w:tc>
          <w:tcPr>
            <w:tcW w:w="796" w:type="dxa"/>
            <w:tcBorders>
              <w:top w:val="nil"/>
              <w:left w:val="nil"/>
              <w:bottom w:val="single" w:sz="8" w:space="0" w:color="000000"/>
              <w:right w:val="single" w:sz="8" w:space="0" w:color="000000"/>
            </w:tcBorders>
            <w:shd w:val="clear" w:color="auto" w:fill="auto"/>
            <w:vAlign w:val="center"/>
          </w:tcPr>
          <w:p w14:paraId="00004AD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96" w:type="dxa"/>
            <w:tcBorders>
              <w:top w:val="nil"/>
              <w:left w:val="nil"/>
              <w:bottom w:val="single" w:sz="8" w:space="0" w:color="000000"/>
              <w:right w:val="single" w:sz="8" w:space="0" w:color="000000"/>
            </w:tcBorders>
            <w:shd w:val="clear" w:color="auto" w:fill="auto"/>
            <w:vAlign w:val="center"/>
          </w:tcPr>
          <w:p w14:paraId="00004AD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95" w:type="dxa"/>
            <w:tcBorders>
              <w:top w:val="nil"/>
              <w:left w:val="nil"/>
              <w:bottom w:val="single" w:sz="8" w:space="0" w:color="000000"/>
              <w:right w:val="single" w:sz="8" w:space="0" w:color="000000"/>
            </w:tcBorders>
            <w:shd w:val="clear" w:color="auto" w:fill="auto"/>
            <w:vAlign w:val="center"/>
          </w:tcPr>
          <w:p w14:paraId="00004AD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96" w:type="dxa"/>
            <w:tcBorders>
              <w:top w:val="nil"/>
              <w:left w:val="nil"/>
              <w:bottom w:val="single" w:sz="8" w:space="0" w:color="000000"/>
              <w:right w:val="single" w:sz="8" w:space="0" w:color="000000"/>
            </w:tcBorders>
            <w:shd w:val="clear" w:color="auto" w:fill="auto"/>
            <w:vAlign w:val="center"/>
          </w:tcPr>
          <w:p w14:paraId="00004AD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w:t>
            </w:r>
          </w:p>
        </w:tc>
        <w:tc>
          <w:tcPr>
            <w:tcW w:w="796" w:type="dxa"/>
            <w:tcBorders>
              <w:top w:val="nil"/>
              <w:left w:val="nil"/>
              <w:bottom w:val="single" w:sz="8" w:space="0" w:color="000000"/>
              <w:right w:val="single" w:sz="8" w:space="0" w:color="000000"/>
            </w:tcBorders>
            <w:shd w:val="clear" w:color="auto" w:fill="auto"/>
            <w:vAlign w:val="center"/>
          </w:tcPr>
          <w:p w14:paraId="00004AD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70</w:t>
            </w:r>
          </w:p>
        </w:tc>
        <w:tc>
          <w:tcPr>
            <w:tcW w:w="696" w:type="dxa"/>
            <w:tcBorders>
              <w:top w:val="nil"/>
              <w:left w:val="nil"/>
              <w:bottom w:val="single" w:sz="8" w:space="0" w:color="000000"/>
              <w:right w:val="single" w:sz="8" w:space="0" w:color="000000"/>
            </w:tcBorders>
            <w:shd w:val="clear" w:color="auto" w:fill="auto"/>
            <w:vAlign w:val="center"/>
          </w:tcPr>
          <w:p w14:paraId="00004AD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98</w:t>
            </w:r>
          </w:p>
        </w:tc>
        <w:tc>
          <w:tcPr>
            <w:tcW w:w="696" w:type="dxa"/>
            <w:tcBorders>
              <w:top w:val="nil"/>
              <w:left w:val="nil"/>
              <w:bottom w:val="single" w:sz="8" w:space="0" w:color="000000"/>
              <w:right w:val="single" w:sz="8" w:space="0" w:color="000000"/>
            </w:tcBorders>
            <w:shd w:val="clear" w:color="auto" w:fill="auto"/>
            <w:vAlign w:val="center"/>
          </w:tcPr>
          <w:p w14:paraId="00004AD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177</w:t>
            </w:r>
          </w:p>
        </w:tc>
        <w:tc>
          <w:tcPr>
            <w:tcW w:w="1094" w:type="dxa"/>
            <w:tcBorders>
              <w:top w:val="nil"/>
              <w:left w:val="nil"/>
              <w:bottom w:val="single" w:sz="8" w:space="0" w:color="000000"/>
              <w:right w:val="single" w:sz="8" w:space="0" w:color="000000"/>
            </w:tcBorders>
            <w:shd w:val="clear" w:color="auto" w:fill="auto"/>
            <w:vAlign w:val="center"/>
          </w:tcPr>
          <w:p w14:paraId="00004AE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6.00</w:t>
            </w:r>
          </w:p>
        </w:tc>
      </w:tr>
      <w:tr w:rsidR="00F4747B" w14:paraId="288CE442"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AE1"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Productivity</w:t>
            </w:r>
          </w:p>
        </w:tc>
        <w:tc>
          <w:tcPr>
            <w:tcW w:w="796" w:type="dxa"/>
            <w:tcBorders>
              <w:top w:val="nil"/>
              <w:left w:val="nil"/>
              <w:bottom w:val="single" w:sz="8" w:space="0" w:color="000000"/>
              <w:right w:val="single" w:sz="8" w:space="0" w:color="000000"/>
            </w:tcBorders>
            <w:shd w:val="clear" w:color="auto" w:fill="auto"/>
            <w:vAlign w:val="center"/>
          </w:tcPr>
          <w:p w14:paraId="00004AE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96" w:type="dxa"/>
            <w:tcBorders>
              <w:top w:val="nil"/>
              <w:left w:val="nil"/>
              <w:bottom w:val="single" w:sz="8" w:space="0" w:color="000000"/>
              <w:right w:val="single" w:sz="8" w:space="0" w:color="000000"/>
            </w:tcBorders>
            <w:shd w:val="clear" w:color="auto" w:fill="auto"/>
            <w:vAlign w:val="center"/>
          </w:tcPr>
          <w:p w14:paraId="00004AE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895" w:type="dxa"/>
            <w:tcBorders>
              <w:top w:val="nil"/>
              <w:left w:val="nil"/>
              <w:bottom w:val="single" w:sz="8" w:space="0" w:color="000000"/>
              <w:right w:val="single" w:sz="8" w:space="0" w:color="000000"/>
            </w:tcBorders>
            <w:shd w:val="clear" w:color="auto" w:fill="auto"/>
            <w:vAlign w:val="center"/>
          </w:tcPr>
          <w:p w14:paraId="00004AE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796" w:type="dxa"/>
            <w:tcBorders>
              <w:top w:val="nil"/>
              <w:left w:val="nil"/>
              <w:bottom w:val="single" w:sz="8" w:space="0" w:color="000000"/>
              <w:right w:val="single" w:sz="8" w:space="0" w:color="000000"/>
            </w:tcBorders>
            <w:shd w:val="clear" w:color="auto" w:fill="auto"/>
            <w:vAlign w:val="center"/>
          </w:tcPr>
          <w:p w14:paraId="00004AE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23</w:t>
            </w:r>
          </w:p>
        </w:tc>
        <w:tc>
          <w:tcPr>
            <w:tcW w:w="796" w:type="dxa"/>
            <w:tcBorders>
              <w:top w:val="nil"/>
              <w:left w:val="nil"/>
              <w:bottom w:val="single" w:sz="8" w:space="0" w:color="000000"/>
              <w:right w:val="single" w:sz="8" w:space="0" w:color="000000"/>
            </w:tcBorders>
            <w:shd w:val="clear" w:color="auto" w:fill="auto"/>
            <w:vAlign w:val="center"/>
          </w:tcPr>
          <w:p w14:paraId="00004AE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51</w:t>
            </w:r>
          </w:p>
        </w:tc>
        <w:tc>
          <w:tcPr>
            <w:tcW w:w="696" w:type="dxa"/>
            <w:tcBorders>
              <w:top w:val="nil"/>
              <w:left w:val="nil"/>
              <w:bottom w:val="single" w:sz="8" w:space="0" w:color="000000"/>
              <w:right w:val="single" w:sz="8" w:space="0" w:color="000000"/>
            </w:tcBorders>
            <w:shd w:val="clear" w:color="auto" w:fill="auto"/>
            <w:vAlign w:val="center"/>
          </w:tcPr>
          <w:p w14:paraId="00004AE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99</w:t>
            </w:r>
          </w:p>
        </w:tc>
        <w:tc>
          <w:tcPr>
            <w:tcW w:w="696" w:type="dxa"/>
            <w:tcBorders>
              <w:top w:val="nil"/>
              <w:left w:val="nil"/>
              <w:bottom w:val="single" w:sz="8" w:space="0" w:color="000000"/>
              <w:right w:val="single" w:sz="8" w:space="0" w:color="000000"/>
            </w:tcBorders>
            <w:shd w:val="clear" w:color="auto" w:fill="auto"/>
            <w:vAlign w:val="center"/>
          </w:tcPr>
          <w:p w14:paraId="00004AE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211</w:t>
            </w:r>
          </w:p>
        </w:tc>
        <w:tc>
          <w:tcPr>
            <w:tcW w:w="1094" w:type="dxa"/>
            <w:tcBorders>
              <w:top w:val="nil"/>
              <w:left w:val="nil"/>
              <w:bottom w:val="single" w:sz="8" w:space="0" w:color="000000"/>
              <w:right w:val="single" w:sz="8" w:space="0" w:color="000000"/>
            </w:tcBorders>
            <w:shd w:val="clear" w:color="auto" w:fill="auto"/>
            <w:vAlign w:val="center"/>
          </w:tcPr>
          <w:p w14:paraId="00004AE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6.23</w:t>
            </w:r>
          </w:p>
        </w:tc>
      </w:tr>
      <w:tr w:rsidR="00F4747B" w14:paraId="401D6F80"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AEA"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Instructional Learning Formats</w:t>
            </w:r>
          </w:p>
        </w:tc>
        <w:tc>
          <w:tcPr>
            <w:tcW w:w="796" w:type="dxa"/>
            <w:tcBorders>
              <w:top w:val="nil"/>
              <w:left w:val="nil"/>
              <w:bottom w:val="single" w:sz="8" w:space="0" w:color="000000"/>
              <w:right w:val="single" w:sz="8" w:space="0" w:color="000000"/>
            </w:tcBorders>
            <w:shd w:val="clear" w:color="auto" w:fill="auto"/>
            <w:vAlign w:val="center"/>
          </w:tcPr>
          <w:p w14:paraId="00004AE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96" w:type="dxa"/>
            <w:tcBorders>
              <w:top w:val="nil"/>
              <w:left w:val="nil"/>
              <w:bottom w:val="single" w:sz="8" w:space="0" w:color="000000"/>
              <w:right w:val="single" w:sz="8" w:space="0" w:color="000000"/>
            </w:tcBorders>
            <w:shd w:val="clear" w:color="auto" w:fill="auto"/>
            <w:vAlign w:val="center"/>
          </w:tcPr>
          <w:p w14:paraId="00004AE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895" w:type="dxa"/>
            <w:tcBorders>
              <w:top w:val="nil"/>
              <w:left w:val="nil"/>
              <w:bottom w:val="single" w:sz="8" w:space="0" w:color="000000"/>
              <w:right w:val="single" w:sz="8" w:space="0" w:color="000000"/>
            </w:tcBorders>
            <w:shd w:val="clear" w:color="auto" w:fill="auto"/>
            <w:vAlign w:val="center"/>
          </w:tcPr>
          <w:p w14:paraId="00004AE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38</w:t>
            </w:r>
          </w:p>
        </w:tc>
        <w:tc>
          <w:tcPr>
            <w:tcW w:w="796" w:type="dxa"/>
            <w:tcBorders>
              <w:top w:val="nil"/>
              <w:left w:val="nil"/>
              <w:bottom w:val="single" w:sz="8" w:space="0" w:color="000000"/>
              <w:right w:val="single" w:sz="8" w:space="0" w:color="000000"/>
            </w:tcBorders>
            <w:shd w:val="clear" w:color="auto" w:fill="auto"/>
            <w:vAlign w:val="center"/>
          </w:tcPr>
          <w:p w14:paraId="00004AE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84</w:t>
            </w:r>
          </w:p>
        </w:tc>
        <w:tc>
          <w:tcPr>
            <w:tcW w:w="796" w:type="dxa"/>
            <w:tcBorders>
              <w:top w:val="nil"/>
              <w:left w:val="nil"/>
              <w:bottom w:val="single" w:sz="8" w:space="0" w:color="000000"/>
              <w:right w:val="single" w:sz="8" w:space="0" w:color="000000"/>
            </w:tcBorders>
            <w:shd w:val="clear" w:color="auto" w:fill="auto"/>
            <w:vAlign w:val="center"/>
          </w:tcPr>
          <w:p w14:paraId="00004AE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142</w:t>
            </w:r>
          </w:p>
        </w:tc>
        <w:tc>
          <w:tcPr>
            <w:tcW w:w="696" w:type="dxa"/>
            <w:tcBorders>
              <w:top w:val="nil"/>
              <w:left w:val="nil"/>
              <w:bottom w:val="single" w:sz="8" w:space="0" w:color="000000"/>
              <w:right w:val="single" w:sz="8" w:space="0" w:color="000000"/>
            </w:tcBorders>
            <w:shd w:val="clear" w:color="auto" w:fill="auto"/>
            <w:vAlign w:val="center"/>
          </w:tcPr>
          <w:p w14:paraId="00004AF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100</w:t>
            </w:r>
          </w:p>
        </w:tc>
        <w:tc>
          <w:tcPr>
            <w:tcW w:w="696" w:type="dxa"/>
            <w:tcBorders>
              <w:top w:val="nil"/>
              <w:left w:val="nil"/>
              <w:bottom w:val="single" w:sz="8" w:space="0" w:color="000000"/>
              <w:right w:val="single" w:sz="8" w:space="0" w:color="000000"/>
            </w:tcBorders>
            <w:shd w:val="clear" w:color="auto" w:fill="auto"/>
            <w:vAlign w:val="center"/>
          </w:tcPr>
          <w:p w14:paraId="00004AF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24</w:t>
            </w:r>
          </w:p>
        </w:tc>
        <w:tc>
          <w:tcPr>
            <w:tcW w:w="1094" w:type="dxa"/>
            <w:tcBorders>
              <w:top w:val="nil"/>
              <w:left w:val="nil"/>
              <w:bottom w:val="single" w:sz="8" w:space="0" w:color="000000"/>
              <w:right w:val="single" w:sz="8" w:space="0" w:color="000000"/>
            </w:tcBorders>
            <w:shd w:val="clear" w:color="auto" w:fill="auto"/>
            <w:vAlign w:val="center"/>
          </w:tcPr>
          <w:p w14:paraId="00004AF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4.94</w:t>
            </w:r>
          </w:p>
        </w:tc>
      </w:tr>
      <w:tr w:rsidR="00F4747B" w14:paraId="444B4BD4"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D5D0B4"/>
            <w:vAlign w:val="center"/>
          </w:tcPr>
          <w:p w14:paraId="00004AF3"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Instructional Support Domain</w:t>
            </w:r>
          </w:p>
        </w:tc>
        <w:tc>
          <w:tcPr>
            <w:tcW w:w="796" w:type="dxa"/>
            <w:tcBorders>
              <w:top w:val="nil"/>
              <w:left w:val="nil"/>
              <w:bottom w:val="single" w:sz="8" w:space="0" w:color="000000"/>
              <w:right w:val="single" w:sz="8" w:space="0" w:color="000000"/>
            </w:tcBorders>
            <w:shd w:val="clear" w:color="auto" w:fill="D5D0B4"/>
            <w:vAlign w:val="center"/>
          </w:tcPr>
          <w:p w14:paraId="00004AF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29</w:t>
            </w:r>
          </w:p>
        </w:tc>
        <w:tc>
          <w:tcPr>
            <w:tcW w:w="796" w:type="dxa"/>
            <w:tcBorders>
              <w:top w:val="nil"/>
              <w:left w:val="nil"/>
              <w:bottom w:val="single" w:sz="8" w:space="0" w:color="000000"/>
              <w:right w:val="single" w:sz="8" w:space="0" w:color="000000"/>
            </w:tcBorders>
            <w:shd w:val="clear" w:color="auto" w:fill="D5D0B4"/>
            <w:vAlign w:val="center"/>
          </w:tcPr>
          <w:p w14:paraId="00004AF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159</w:t>
            </w:r>
          </w:p>
        </w:tc>
        <w:tc>
          <w:tcPr>
            <w:tcW w:w="895" w:type="dxa"/>
            <w:tcBorders>
              <w:top w:val="nil"/>
              <w:left w:val="nil"/>
              <w:bottom w:val="single" w:sz="8" w:space="0" w:color="000000"/>
              <w:right w:val="single" w:sz="8" w:space="0" w:color="000000"/>
            </w:tcBorders>
            <w:shd w:val="clear" w:color="auto" w:fill="D5D0B4"/>
            <w:vAlign w:val="center"/>
          </w:tcPr>
          <w:p w14:paraId="00004AF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308</w:t>
            </w:r>
          </w:p>
        </w:tc>
        <w:tc>
          <w:tcPr>
            <w:tcW w:w="796" w:type="dxa"/>
            <w:tcBorders>
              <w:top w:val="nil"/>
              <w:left w:val="nil"/>
              <w:bottom w:val="single" w:sz="8" w:space="0" w:color="000000"/>
              <w:right w:val="single" w:sz="8" w:space="0" w:color="000000"/>
            </w:tcBorders>
            <w:shd w:val="clear" w:color="auto" w:fill="D5D0B4"/>
            <w:vAlign w:val="center"/>
          </w:tcPr>
          <w:p w14:paraId="00004AF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326</w:t>
            </w:r>
          </w:p>
        </w:tc>
        <w:tc>
          <w:tcPr>
            <w:tcW w:w="796" w:type="dxa"/>
            <w:tcBorders>
              <w:top w:val="nil"/>
              <w:left w:val="nil"/>
              <w:bottom w:val="single" w:sz="8" w:space="0" w:color="000000"/>
              <w:right w:val="single" w:sz="8" w:space="0" w:color="000000"/>
            </w:tcBorders>
            <w:shd w:val="clear" w:color="auto" w:fill="D5D0B4"/>
            <w:vAlign w:val="center"/>
          </w:tcPr>
          <w:p w14:paraId="00004AF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258</w:t>
            </w:r>
          </w:p>
        </w:tc>
        <w:tc>
          <w:tcPr>
            <w:tcW w:w="696" w:type="dxa"/>
            <w:tcBorders>
              <w:top w:val="nil"/>
              <w:left w:val="nil"/>
              <w:bottom w:val="single" w:sz="8" w:space="0" w:color="000000"/>
              <w:right w:val="single" w:sz="8" w:space="0" w:color="000000"/>
            </w:tcBorders>
            <w:shd w:val="clear" w:color="auto" w:fill="D5D0B4"/>
            <w:vAlign w:val="center"/>
          </w:tcPr>
          <w:p w14:paraId="00004AF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90</w:t>
            </w:r>
          </w:p>
        </w:tc>
        <w:tc>
          <w:tcPr>
            <w:tcW w:w="696" w:type="dxa"/>
            <w:tcBorders>
              <w:top w:val="nil"/>
              <w:left w:val="nil"/>
              <w:bottom w:val="single" w:sz="8" w:space="0" w:color="000000"/>
              <w:right w:val="single" w:sz="8" w:space="0" w:color="000000"/>
            </w:tcBorders>
            <w:shd w:val="clear" w:color="auto" w:fill="D5D0B4"/>
            <w:vAlign w:val="center"/>
          </w:tcPr>
          <w:p w14:paraId="00004AF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1094" w:type="dxa"/>
            <w:tcBorders>
              <w:top w:val="nil"/>
              <w:left w:val="nil"/>
              <w:bottom w:val="single" w:sz="8" w:space="0" w:color="000000"/>
              <w:right w:val="single" w:sz="8" w:space="0" w:color="000000"/>
            </w:tcBorders>
            <w:shd w:val="clear" w:color="auto" w:fill="D5D0B4"/>
            <w:vAlign w:val="center"/>
          </w:tcPr>
          <w:p w14:paraId="00004AF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3.78</w:t>
            </w:r>
          </w:p>
        </w:tc>
      </w:tr>
      <w:tr w:rsidR="00F4747B" w14:paraId="17A8E50D"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AFC"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Concept Development</w:t>
            </w:r>
          </w:p>
        </w:tc>
        <w:tc>
          <w:tcPr>
            <w:tcW w:w="796" w:type="dxa"/>
            <w:tcBorders>
              <w:top w:val="nil"/>
              <w:left w:val="nil"/>
              <w:bottom w:val="single" w:sz="8" w:space="0" w:color="000000"/>
              <w:right w:val="single" w:sz="8" w:space="0" w:color="000000"/>
            </w:tcBorders>
            <w:shd w:val="clear" w:color="auto" w:fill="auto"/>
            <w:vAlign w:val="center"/>
          </w:tcPr>
          <w:p w14:paraId="00004AF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96" w:type="dxa"/>
            <w:tcBorders>
              <w:top w:val="nil"/>
              <w:left w:val="nil"/>
              <w:bottom w:val="single" w:sz="8" w:space="0" w:color="000000"/>
              <w:right w:val="single" w:sz="8" w:space="0" w:color="000000"/>
            </w:tcBorders>
            <w:shd w:val="clear" w:color="auto" w:fill="auto"/>
            <w:vAlign w:val="center"/>
          </w:tcPr>
          <w:p w14:paraId="00004AF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80</w:t>
            </w:r>
          </w:p>
        </w:tc>
        <w:tc>
          <w:tcPr>
            <w:tcW w:w="895" w:type="dxa"/>
            <w:tcBorders>
              <w:top w:val="nil"/>
              <w:left w:val="nil"/>
              <w:bottom w:val="single" w:sz="8" w:space="0" w:color="000000"/>
              <w:right w:val="single" w:sz="8" w:space="0" w:color="000000"/>
            </w:tcBorders>
            <w:shd w:val="clear" w:color="auto" w:fill="auto"/>
            <w:vAlign w:val="center"/>
          </w:tcPr>
          <w:p w14:paraId="00004AF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128</w:t>
            </w:r>
          </w:p>
        </w:tc>
        <w:tc>
          <w:tcPr>
            <w:tcW w:w="796" w:type="dxa"/>
            <w:tcBorders>
              <w:top w:val="nil"/>
              <w:left w:val="nil"/>
              <w:bottom w:val="single" w:sz="8" w:space="0" w:color="000000"/>
              <w:right w:val="single" w:sz="8" w:space="0" w:color="000000"/>
            </w:tcBorders>
            <w:shd w:val="clear" w:color="auto" w:fill="auto"/>
            <w:vAlign w:val="center"/>
          </w:tcPr>
          <w:p w14:paraId="00004B0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97</w:t>
            </w:r>
          </w:p>
        </w:tc>
        <w:tc>
          <w:tcPr>
            <w:tcW w:w="796" w:type="dxa"/>
            <w:tcBorders>
              <w:top w:val="nil"/>
              <w:left w:val="nil"/>
              <w:bottom w:val="single" w:sz="8" w:space="0" w:color="000000"/>
              <w:right w:val="single" w:sz="8" w:space="0" w:color="000000"/>
            </w:tcBorders>
            <w:shd w:val="clear" w:color="auto" w:fill="auto"/>
            <w:vAlign w:val="center"/>
          </w:tcPr>
          <w:p w14:paraId="00004B0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w:t>
            </w:r>
          </w:p>
        </w:tc>
        <w:tc>
          <w:tcPr>
            <w:tcW w:w="696" w:type="dxa"/>
            <w:tcBorders>
              <w:top w:val="nil"/>
              <w:left w:val="nil"/>
              <w:bottom w:val="single" w:sz="8" w:space="0" w:color="000000"/>
              <w:right w:val="single" w:sz="8" w:space="0" w:color="000000"/>
            </w:tcBorders>
            <w:shd w:val="clear" w:color="auto" w:fill="auto"/>
            <w:vAlign w:val="center"/>
          </w:tcPr>
          <w:p w14:paraId="00004B0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696" w:type="dxa"/>
            <w:tcBorders>
              <w:top w:val="nil"/>
              <w:left w:val="nil"/>
              <w:bottom w:val="single" w:sz="8" w:space="0" w:color="000000"/>
              <w:right w:val="single" w:sz="8" w:space="0" w:color="000000"/>
            </w:tcBorders>
            <w:shd w:val="clear" w:color="auto" w:fill="auto"/>
            <w:vAlign w:val="center"/>
          </w:tcPr>
          <w:p w14:paraId="00004B0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094" w:type="dxa"/>
            <w:tcBorders>
              <w:top w:val="nil"/>
              <w:left w:val="nil"/>
              <w:bottom w:val="single" w:sz="8" w:space="0" w:color="000000"/>
              <w:right w:val="single" w:sz="8" w:space="0" w:color="000000"/>
            </w:tcBorders>
            <w:shd w:val="clear" w:color="auto" w:fill="auto"/>
            <w:vAlign w:val="center"/>
          </w:tcPr>
          <w:p w14:paraId="00004B0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3.39</w:t>
            </w:r>
          </w:p>
        </w:tc>
      </w:tr>
      <w:tr w:rsidR="00F4747B" w14:paraId="4567DFD1"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B05"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Quality of Feedback</w:t>
            </w:r>
          </w:p>
        </w:tc>
        <w:tc>
          <w:tcPr>
            <w:tcW w:w="796" w:type="dxa"/>
            <w:tcBorders>
              <w:top w:val="nil"/>
              <w:left w:val="nil"/>
              <w:bottom w:val="single" w:sz="8" w:space="0" w:color="000000"/>
              <w:right w:val="single" w:sz="8" w:space="0" w:color="000000"/>
            </w:tcBorders>
            <w:shd w:val="clear" w:color="auto" w:fill="auto"/>
            <w:vAlign w:val="center"/>
          </w:tcPr>
          <w:p w14:paraId="00004B0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96" w:type="dxa"/>
            <w:tcBorders>
              <w:top w:val="nil"/>
              <w:left w:val="nil"/>
              <w:bottom w:val="single" w:sz="8" w:space="0" w:color="000000"/>
              <w:right w:val="single" w:sz="8" w:space="0" w:color="000000"/>
            </w:tcBorders>
            <w:shd w:val="clear" w:color="auto" w:fill="auto"/>
            <w:vAlign w:val="center"/>
          </w:tcPr>
          <w:p w14:paraId="00004B0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895" w:type="dxa"/>
            <w:tcBorders>
              <w:top w:val="nil"/>
              <w:left w:val="nil"/>
              <w:bottom w:val="single" w:sz="8" w:space="0" w:color="000000"/>
              <w:right w:val="single" w:sz="8" w:space="0" w:color="000000"/>
            </w:tcBorders>
            <w:shd w:val="clear" w:color="auto" w:fill="auto"/>
            <w:vAlign w:val="center"/>
          </w:tcPr>
          <w:p w14:paraId="00004B0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86</w:t>
            </w:r>
          </w:p>
        </w:tc>
        <w:tc>
          <w:tcPr>
            <w:tcW w:w="796" w:type="dxa"/>
            <w:tcBorders>
              <w:top w:val="nil"/>
              <w:left w:val="nil"/>
              <w:bottom w:val="single" w:sz="8" w:space="0" w:color="000000"/>
              <w:right w:val="single" w:sz="8" w:space="0" w:color="000000"/>
            </w:tcBorders>
            <w:shd w:val="clear" w:color="auto" w:fill="auto"/>
            <w:vAlign w:val="center"/>
          </w:tcPr>
          <w:p w14:paraId="00004B0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108</w:t>
            </w:r>
          </w:p>
        </w:tc>
        <w:tc>
          <w:tcPr>
            <w:tcW w:w="796" w:type="dxa"/>
            <w:tcBorders>
              <w:top w:val="nil"/>
              <w:left w:val="nil"/>
              <w:bottom w:val="single" w:sz="8" w:space="0" w:color="000000"/>
              <w:right w:val="single" w:sz="8" w:space="0" w:color="000000"/>
            </w:tcBorders>
            <w:shd w:val="clear" w:color="auto" w:fill="auto"/>
            <w:vAlign w:val="center"/>
          </w:tcPr>
          <w:p w14:paraId="00004B0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104</w:t>
            </w:r>
          </w:p>
        </w:tc>
        <w:tc>
          <w:tcPr>
            <w:tcW w:w="696" w:type="dxa"/>
            <w:tcBorders>
              <w:top w:val="nil"/>
              <w:left w:val="nil"/>
              <w:bottom w:val="single" w:sz="8" w:space="0" w:color="000000"/>
              <w:right w:val="single" w:sz="8" w:space="0" w:color="000000"/>
            </w:tcBorders>
            <w:shd w:val="clear" w:color="auto" w:fill="auto"/>
            <w:vAlign w:val="center"/>
          </w:tcPr>
          <w:p w14:paraId="00004B0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47</w:t>
            </w:r>
          </w:p>
        </w:tc>
        <w:tc>
          <w:tcPr>
            <w:tcW w:w="696" w:type="dxa"/>
            <w:tcBorders>
              <w:top w:val="nil"/>
              <w:left w:val="nil"/>
              <w:bottom w:val="single" w:sz="8" w:space="0" w:color="000000"/>
              <w:right w:val="single" w:sz="8" w:space="0" w:color="000000"/>
            </w:tcBorders>
            <w:shd w:val="clear" w:color="auto" w:fill="auto"/>
            <w:vAlign w:val="center"/>
          </w:tcPr>
          <w:p w14:paraId="00004B0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094" w:type="dxa"/>
            <w:tcBorders>
              <w:top w:val="nil"/>
              <w:left w:val="nil"/>
              <w:bottom w:val="single" w:sz="8" w:space="0" w:color="000000"/>
              <w:right w:val="single" w:sz="8" w:space="0" w:color="000000"/>
            </w:tcBorders>
            <w:shd w:val="clear" w:color="auto" w:fill="auto"/>
            <w:vAlign w:val="center"/>
          </w:tcPr>
          <w:p w14:paraId="00004B0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4.06</w:t>
            </w:r>
          </w:p>
        </w:tc>
      </w:tr>
      <w:tr w:rsidR="00F4747B" w14:paraId="3D022254" w14:textId="77777777" w:rsidTr="00A34D47">
        <w:trPr>
          <w:trHeight w:val="315"/>
          <w:jc w:val="center"/>
        </w:trPr>
        <w:tc>
          <w:tcPr>
            <w:tcW w:w="2775" w:type="dxa"/>
            <w:tcBorders>
              <w:top w:val="nil"/>
              <w:left w:val="single" w:sz="8" w:space="0" w:color="000000"/>
              <w:bottom w:val="single" w:sz="8" w:space="0" w:color="000000"/>
              <w:right w:val="single" w:sz="8" w:space="0" w:color="000000"/>
            </w:tcBorders>
            <w:shd w:val="clear" w:color="auto" w:fill="auto"/>
            <w:vAlign w:val="center"/>
          </w:tcPr>
          <w:p w14:paraId="00004B0E"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Language Modeling</w:t>
            </w:r>
          </w:p>
        </w:tc>
        <w:tc>
          <w:tcPr>
            <w:tcW w:w="796" w:type="dxa"/>
            <w:tcBorders>
              <w:top w:val="nil"/>
              <w:left w:val="nil"/>
              <w:bottom w:val="single" w:sz="8" w:space="0" w:color="000000"/>
              <w:right w:val="single" w:sz="8" w:space="0" w:color="000000"/>
            </w:tcBorders>
            <w:shd w:val="clear" w:color="auto" w:fill="auto"/>
            <w:vAlign w:val="center"/>
          </w:tcPr>
          <w:p w14:paraId="00004B0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96" w:type="dxa"/>
            <w:tcBorders>
              <w:top w:val="nil"/>
              <w:left w:val="nil"/>
              <w:bottom w:val="single" w:sz="8" w:space="0" w:color="000000"/>
              <w:right w:val="single" w:sz="8" w:space="0" w:color="000000"/>
            </w:tcBorders>
            <w:shd w:val="clear" w:color="auto" w:fill="auto"/>
            <w:vAlign w:val="center"/>
          </w:tcPr>
          <w:p w14:paraId="00004B1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w:t>
            </w:r>
          </w:p>
        </w:tc>
        <w:tc>
          <w:tcPr>
            <w:tcW w:w="895" w:type="dxa"/>
            <w:tcBorders>
              <w:top w:val="nil"/>
              <w:left w:val="nil"/>
              <w:bottom w:val="single" w:sz="8" w:space="0" w:color="000000"/>
              <w:right w:val="single" w:sz="8" w:space="0" w:color="000000"/>
            </w:tcBorders>
            <w:shd w:val="clear" w:color="auto" w:fill="auto"/>
            <w:vAlign w:val="center"/>
          </w:tcPr>
          <w:p w14:paraId="00004B1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94</w:t>
            </w:r>
          </w:p>
        </w:tc>
        <w:tc>
          <w:tcPr>
            <w:tcW w:w="796" w:type="dxa"/>
            <w:tcBorders>
              <w:top w:val="nil"/>
              <w:left w:val="nil"/>
              <w:bottom w:val="single" w:sz="8" w:space="0" w:color="000000"/>
              <w:right w:val="single" w:sz="8" w:space="0" w:color="000000"/>
            </w:tcBorders>
            <w:shd w:val="clear" w:color="auto" w:fill="auto"/>
            <w:vAlign w:val="center"/>
          </w:tcPr>
          <w:p w14:paraId="00004B1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121</w:t>
            </w:r>
          </w:p>
        </w:tc>
        <w:tc>
          <w:tcPr>
            <w:tcW w:w="796" w:type="dxa"/>
            <w:tcBorders>
              <w:top w:val="nil"/>
              <w:left w:val="nil"/>
              <w:bottom w:val="single" w:sz="8" w:space="0" w:color="000000"/>
              <w:right w:val="single" w:sz="8" w:space="0" w:color="000000"/>
            </w:tcBorders>
            <w:shd w:val="clear" w:color="auto" w:fill="auto"/>
            <w:vAlign w:val="center"/>
          </w:tcPr>
          <w:p w14:paraId="00004B1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101</w:t>
            </w:r>
          </w:p>
        </w:tc>
        <w:tc>
          <w:tcPr>
            <w:tcW w:w="696" w:type="dxa"/>
            <w:tcBorders>
              <w:top w:val="nil"/>
              <w:left w:val="nil"/>
              <w:bottom w:val="single" w:sz="8" w:space="0" w:color="000000"/>
              <w:right w:val="single" w:sz="8" w:space="0" w:color="000000"/>
            </w:tcBorders>
            <w:shd w:val="clear" w:color="auto" w:fill="auto"/>
            <w:vAlign w:val="center"/>
          </w:tcPr>
          <w:p w14:paraId="00004B1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26</w:t>
            </w:r>
          </w:p>
        </w:tc>
        <w:tc>
          <w:tcPr>
            <w:tcW w:w="696" w:type="dxa"/>
            <w:tcBorders>
              <w:top w:val="nil"/>
              <w:left w:val="nil"/>
              <w:bottom w:val="single" w:sz="8" w:space="0" w:color="000000"/>
              <w:right w:val="single" w:sz="8" w:space="0" w:color="000000"/>
            </w:tcBorders>
            <w:shd w:val="clear" w:color="auto" w:fill="auto"/>
            <w:vAlign w:val="center"/>
          </w:tcPr>
          <w:p w14:paraId="00004B1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094" w:type="dxa"/>
            <w:tcBorders>
              <w:top w:val="nil"/>
              <w:left w:val="nil"/>
              <w:bottom w:val="single" w:sz="8" w:space="0" w:color="000000"/>
              <w:right w:val="single" w:sz="8" w:space="0" w:color="000000"/>
            </w:tcBorders>
            <w:shd w:val="clear" w:color="auto" w:fill="auto"/>
            <w:vAlign w:val="center"/>
          </w:tcPr>
          <w:p w14:paraId="00004B1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3.90</w:t>
            </w:r>
          </w:p>
        </w:tc>
      </w:tr>
    </w:tbl>
    <w:p w14:paraId="00004B17"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*The district average is an average of the scores. For example, for Positive Climate, the district average is computed as: </w:t>
      </w:r>
      <w:bookmarkStart w:id="78" w:name="bookmark=id.1egqt2p" w:colFirst="0" w:colLast="0"/>
      <w:bookmarkEnd w:id="78"/>
      <w:r>
        <w:rPr>
          <w:rFonts w:ascii="Calibri" w:eastAsia="Calibri" w:hAnsi="Calibri" w:cs="Calibri"/>
          <w:color w:val="000000"/>
          <w:sz w:val="20"/>
          <w:szCs w:val="20"/>
        </w:rPr>
        <w:t>([1 x 0] + [2 x 3] + [3 x 9] + [4 x 45] + [5 x 117] + [6 x 116] + [7 x 102]) ÷ 392 classrooms = 5.63</w:t>
      </w:r>
    </w:p>
    <w:p w14:paraId="00004B18"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**Negative Climate is rated on an inverse scale. An original score of 1 is given a value of 7. The scoring in the table reflects the normalized adjustment: </w:t>
      </w:r>
      <w:bookmarkStart w:id="79" w:name="bookmark=id.3ygebqi" w:colFirst="0" w:colLast="0"/>
      <w:bookmarkEnd w:id="79"/>
      <w:r>
        <w:rPr>
          <w:rFonts w:ascii="Calibri" w:eastAsia="Calibri" w:hAnsi="Calibri" w:cs="Calibri"/>
          <w:color w:val="000000"/>
          <w:sz w:val="20"/>
          <w:szCs w:val="20"/>
        </w:rPr>
        <w:t>([7 x 334] + [6 x 53] + [5 x 3] + [4 x 2]) ÷ 392 classrooms = 6.83</w:t>
      </w:r>
    </w:p>
    <w:p w14:paraId="00004B19" w14:textId="77777777" w:rsidR="00F4747B" w:rsidRDefault="00EB71E1">
      <w:pPr>
        <w:rPr>
          <w:rFonts w:ascii="Calibri" w:eastAsia="Calibri" w:hAnsi="Calibri" w:cs="Calibri"/>
          <w:sz w:val="20"/>
          <w:szCs w:val="20"/>
        </w:rPr>
      </w:pPr>
      <w:r>
        <w:br w:type="page"/>
      </w:r>
    </w:p>
    <w:p w14:paraId="00004B1A"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Table 46. Summary Table of Average Ratings for Each Dimension in Classrooms, Grades 4–5</w:t>
      </w:r>
    </w:p>
    <w:tbl>
      <w:tblPr>
        <w:tblStyle w:val="afffffff1"/>
        <w:tblW w:w="9340" w:type="dxa"/>
        <w:jc w:val="center"/>
        <w:tblLayout w:type="fixed"/>
        <w:tblLook w:val="0420" w:firstRow="1" w:lastRow="0" w:firstColumn="0" w:lastColumn="0" w:noHBand="0" w:noVBand="1"/>
        <w:tblCaption w:val="Table 46"/>
        <w:tblDescription w:val="Summary Table of Average Ratings for Each Dimension in Classrooms, Grades 4–5"/>
      </w:tblPr>
      <w:tblGrid>
        <w:gridCol w:w="2978"/>
        <w:gridCol w:w="675"/>
        <w:gridCol w:w="771"/>
        <w:gridCol w:w="771"/>
        <w:gridCol w:w="771"/>
        <w:gridCol w:w="771"/>
        <w:gridCol w:w="771"/>
        <w:gridCol w:w="675"/>
        <w:gridCol w:w="1157"/>
      </w:tblGrid>
      <w:tr w:rsidR="00F4747B" w14:paraId="15EBBC59" w14:textId="77777777" w:rsidTr="00A34D47">
        <w:trPr>
          <w:trHeight w:val="315"/>
          <w:jc w:val="center"/>
        </w:trPr>
        <w:tc>
          <w:tcPr>
            <w:tcW w:w="2978"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B1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w:t>
            </w:r>
          </w:p>
        </w:tc>
        <w:tc>
          <w:tcPr>
            <w:tcW w:w="1446" w:type="dxa"/>
            <w:gridSpan w:val="2"/>
            <w:tcBorders>
              <w:top w:val="single" w:sz="8" w:space="0" w:color="000000"/>
              <w:left w:val="nil"/>
              <w:bottom w:val="single" w:sz="8" w:space="0" w:color="000000"/>
              <w:right w:val="single" w:sz="8" w:space="0" w:color="000000"/>
            </w:tcBorders>
            <w:shd w:val="clear" w:color="auto" w:fill="B5C7DB"/>
            <w:vAlign w:val="center"/>
          </w:tcPr>
          <w:p w14:paraId="00004B1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313" w:type="dxa"/>
            <w:gridSpan w:val="3"/>
            <w:tcBorders>
              <w:top w:val="single" w:sz="8" w:space="0" w:color="000000"/>
              <w:left w:val="nil"/>
              <w:bottom w:val="single" w:sz="8" w:space="0" w:color="000000"/>
              <w:right w:val="single" w:sz="8" w:space="0" w:color="000000"/>
            </w:tcBorders>
            <w:shd w:val="clear" w:color="auto" w:fill="B5C7DB"/>
            <w:vAlign w:val="center"/>
          </w:tcPr>
          <w:p w14:paraId="00004B1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446" w:type="dxa"/>
            <w:gridSpan w:val="2"/>
            <w:tcBorders>
              <w:top w:val="single" w:sz="8" w:space="0" w:color="000000"/>
              <w:left w:val="nil"/>
              <w:bottom w:val="single" w:sz="8" w:space="0" w:color="000000"/>
              <w:right w:val="single" w:sz="8" w:space="0" w:color="000000"/>
            </w:tcBorders>
            <w:shd w:val="clear" w:color="auto" w:fill="B5C7DB"/>
            <w:vAlign w:val="center"/>
          </w:tcPr>
          <w:p w14:paraId="00004B2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157"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B2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0FA54EEB" w14:textId="77777777" w:rsidTr="00A34D47">
        <w:trPr>
          <w:trHeight w:val="315"/>
          <w:jc w:val="center"/>
        </w:trPr>
        <w:tc>
          <w:tcPr>
            <w:tcW w:w="2978"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B24"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675" w:type="dxa"/>
            <w:tcBorders>
              <w:top w:val="nil"/>
              <w:left w:val="nil"/>
              <w:bottom w:val="single" w:sz="8" w:space="0" w:color="000000"/>
              <w:right w:val="single" w:sz="8" w:space="0" w:color="000000"/>
            </w:tcBorders>
            <w:shd w:val="clear" w:color="auto" w:fill="DAE3ED"/>
            <w:vAlign w:val="center"/>
          </w:tcPr>
          <w:p w14:paraId="00004B2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771" w:type="dxa"/>
            <w:tcBorders>
              <w:top w:val="nil"/>
              <w:left w:val="nil"/>
              <w:bottom w:val="single" w:sz="8" w:space="0" w:color="000000"/>
              <w:right w:val="single" w:sz="8" w:space="0" w:color="000000"/>
            </w:tcBorders>
            <w:shd w:val="clear" w:color="auto" w:fill="DAE3ED"/>
            <w:vAlign w:val="center"/>
          </w:tcPr>
          <w:p w14:paraId="00004B2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771" w:type="dxa"/>
            <w:tcBorders>
              <w:top w:val="nil"/>
              <w:left w:val="nil"/>
              <w:bottom w:val="single" w:sz="8" w:space="0" w:color="000000"/>
              <w:right w:val="single" w:sz="8" w:space="0" w:color="000000"/>
            </w:tcBorders>
            <w:shd w:val="clear" w:color="auto" w:fill="DAE3ED"/>
            <w:vAlign w:val="center"/>
          </w:tcPr>
          <w:p w14:paraId="00004B2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71" w:type="dxa"/>
            <w:tcBorders>
              <w:top w:val="nil"/>
              <w:left w:val="nil"/>
              <w:bottom w:val="single" w:sz="8" w:space="0" w:color="000000"/>
              <w:right w:val="single" w:sz="8" w:space="0" w:color="000000"/>
            </w:tcBorders>
            <w:shd w:val="clear" w:color="auto" w:fill="DAE3ED"/>
            <w:vAlign w:val="center"/>
          </w:tcPr>
          <w:p w14:paraId="00004B2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71" w:type="dxa"/>
            <w:tcBorders>
              <w:top w:val="nil"/>
              <w:left w:val="nil"/>
              <w:bottom w:val="single" w:sz="8" w:space="0" w:color="000000"/>
              <w:right w:val="single" w:sz="8" w:space="0" w:color="000000"/>
            </w:tcBorders>
            <w:shd w:val="clear" w:color="auto" w:fill="DAE3ED"/>
            <w:vAlign w:val="center"/>
          </w:tcPr>
          <w:p w14:paraId="00004B2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771" w:type="dxa"/>
            <w:tcBorders>
              <w:top w:val="nil"/>
              <w:left w:val="nil"/>
              <w:bottom w:val="single" w:sz="8" w:space="0" w:color="000000"/>
              <w:right w:val="single" w:sz="8" w:space="0" w:color="000000"/>
            </w:tcBorders>
            <w:shd w:val="clear" w:color="auto" w:fill="DAE3ED"/>
            <w:vAlign w:val="center"/>
          </w:tcPr>
          <w:p w14:paraId="00004B2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675" w:type="dxa"/>
            <w:tcBorders>
              <w:top w:val="nil"/>
              <w:left w:val="nil"/>
              <w:bottom w:val="single" w:sz="8" w:space="0" w:color="000000"/>
              <w:right w:val="single" w:sz="8" w:space="0" w:color="000000"/>
            </w:tcBorders>
            <w:shd w:val="clear" w:color="auto" w:fill="DAE3ED"/>
            <w:vAlign w:val="center"/>
          </w:tcPr>
          <w:p w14:paraId="00004B2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157"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B2C"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53D143C5"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D5D0B4"/>
            <w:vAlign w:val="center"/>
          </w:tcPr>
          <w:p w14:paraId="00004B2D"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Emotional Support Domain</w:t>
            </w:r>
          </w:p>
        </w:tc>
        <w:tc>
          <w:tcPr>
            <w:tcW w:w="675" w:type="dxa"/>
            <w:tcBorders>
              <w:top w:val="nil"/>
              <w:left w:val="nil"/>
              <w:bottom w:val="single" w:sz="8" w:space="0" w:color="000000"/>
              <w:right w:val="single" w:sz="8" w:space="0" w:color="000000"/>
            </w:tcBorders>
            <w:shd w:val="clear" w:color="auto" w:fill="D5D0B4"/>
            <w:vAlign w:val="center"/>
          </w:tcPr>
          <w:p w14:paraId="00004B2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771" w:type="dxa"/>
            <w:tcBorders>
              <w:top w:val="nil"/>
              <w:left w:val="nil"/>
              <w:bottom w:val="single" w:sz="8" w:space="0" w:color="000000"/>
              <w:right w:val="single" w:sz="8" w:space="0" w:color="000000"/>
            </w:tcBorders>
            <w:shd w:val="clear" w:color="auto" w:fill="D5D0B4"/>
            <w:vAlign w:val="center"/>
          </w:tcPr>
          <w:p w14:paraId="00004B2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22</w:t>
            </w:r>
          </w:p>
        </w:tc>
        <w:tc>
          <w:tcPr>
            <w:tcW w:w="771" w:type="dxa"/>
            <w:tcBorders>
              <w:top w:val="nil"/>
              <w:left w:val="nil"/>
              <w:bottom w:val="single" w:sz="8" w:space="0" w:color="000000"/>
              <w:right w:val="single" w:sz="8" w:space="0" w:color="000000"/>
            </w:tcBorders>
            <w:shd w:val="clear" w:color="auto" w:fill="D5D0B4"/>
            <w:vAlign w:val="center"/>
          </w:tcPr>
          <w:p w14:paraId="00004B3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74</w:t>
            </w:r>
          </w:p>
        </w:tc>
        <w:tc>
          <w:tcPr>
            <w:tcW w:w="771" w:type="dxa"/>
            <w:tcBorders>
              <w:top w:val="nil"/>
              <w:left w:val="nil"/>
              <w:bottom w:val="single" w:sz="8" w:space="0" w:color="000000"/>
              <w:right w:val="single" w:sz="8" w:space="0" w:color="000000"/>
            </w:tcBorders>
            <w:shd w:val="clear" w:color="auto" w:fill="D5D0B4"/>
            <w:vAlign w:val="center"/>
          </w:tcPr>
          <w:p w14:paraId="00004B3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87</w:t>
            </w:r>
          </w:p>
        </w:tc>
        <w:tc>
          <w:tcPr>
            <w:tcW w:w="771" w:type="dxa"/>
            <w:tcBorders>
              <w:top w:val="nil"/>
              <w:left w:val="nil"/>
              <w:bottom w:val="single" w:sz="8" w:space="0" w:color="000000"/>
              <w:right w:val="single" w:sz="8" w:space="0" w:color="000000"/>
            </w:tcBorders>
            <w:shd w:val="clear" w:color="auto" w:fill="D5D0B4"/>
            <w:vAlign w:val="center"/>
          </w:tcPr>
          <w:p w14:paraId="00004B3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129</w:t>
            </w:r>
          </w:p>
        </w:tc>
        <w:tc>
          <w:tcPr>
            <w:tcW w:w="771" w:type="dxa"/>
            <w:tcBorders>
              <w:top w:val="nil"/>
              <w:left w:val="nil"/>
              <w:bottom w:val="single" w:sz="8" w:space="0" w:color="000000"/>
              <w:right w:val="single" w:sz="8" w:space="0" w:color="000000"/>
            </w:tcBorders>
            <w:shd w:val="clear" w:color="auto" w:fill="D5D0B4"/>
            <w:vAlign w:val="center"/>
          </w:tcPr>
          <w:p w14:paraId="00004B3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106</w:t>
            </w:r>
          </w:p>
        </w:tc>
        <w:tc>
          <w:tcPr>
            <w:tcW w:w="675" w:type="dxa"/>
            <w:tcBorders>
              <w:top w:val="nil"/>
              <w:left w:val="nil"/>
              <w:bottom w:val="single" w:sz="8" w:space="0" w:color="000000"/>
              <w:right w:val="single" w:sz="8" w:space="0" w:color="000000"/>
            </w:tcBorders>
            <w:shd w:val="clear" w:color="auto" w:fill="D5D0B4"/>
            <w:vAlign w:val="center"/>
          </w:tcPr>
          <w:p w14:paraId="00004B3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85</w:t>
            </w:r>
          </w:p>
        </w:tc>
        <w:tc>
          <w:tcPr>
            <w:tcW w:w="1157" w:type="dxa"/>
            <w:tcBorders>
              <w:top w:val="nil"/>
              <w:left w:val="nil"/>
              <w:bottom w:val="single" w:sz="8" w:space="0" w:color="000000"/>
              <w:right w:val="single" w:sz="8" w:space="0" w:color="000000"/>
            </w:tcBorders>
            <w:shd w:val="clear" w:color="auto" w:fill="D5D0B4"/>
            <w:vAlign w:val="center"/>
          </w:tcPr>
          <w:p w14:paraId="00004B3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4.90</w:t>
            </w:r>
          </w:p>
        </w:tc>
      </w:tr>
      <w:tr w:rsidR="00F4747B" w14:paraId="1E21B176"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36"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Positive Climate</w:t>
            </w:r>
          </w:p>
        </w:tc>
        <w:tc>
          <w:tcPr>
            <w:tcW w:w="675" w:type="dxa"/>
            <w:tcBorders>
              <w:top w:val="nil"/>
              <w:left w:val="nil"/>
              <w:bottom w:val="single" w:sz="8" w:space="0" w:color="000000"/>
              <w:right w:val="single" w:sz="8" w:space="0" w:color="000000"/>
            </w:tcBorders>
            <w:shd w:val="clear" w:color="auto" w:fill="auto"/>
            <w:vAlign w:val="center"/>
          </w:tcPr>
          <w:p w14:paraId="00004B3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71" w:type="dxa"/>
            <w:tcBorders>
              <w:top w:val="nil"/>
              <w:left w:val="nil"/>
              <w:bottom w:val="single" w:sz="8" w:space="0" w:color="000000"/>
              <w:right w:val="single" w:sz="8" w:space="0" w:color="000000"/>
            </w:tcBorders>
            <w:shd w:val="clear" w:color="auto" w:fill="auto"/>
            <w:vAlign w:val="center"/>
          </w:tcPr>
          <w:p w14:paraId="00004B3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71" w:type="dxa"/>
            <w:tcBorders>
              <w:top w:val="nil"/>
              <w:left w:val="nil"/>
              <w:bottom w:val="single" w:sz="8" w:space="0" w:color="000000"/>
              <w:right w:val="single" w:sz="8" w:space="0" w:color="000000"/>
            </w:tcBorders>
            <w:shd w:val="clear" w:color="auto" w:fill="auto"/>
            <w:vAlign w:val="center"/>
          </w:tcPr>
          <w:p w14:paraId="00004B3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71" w:type="dxa"/>
            <w:tcBorders>
              <w:top w:val="nil"/>
              <w:left w:val="nil"/>
              <w:bottom w:val="single" w:sz="8" w:space="0" w:color="000000"/>
              <w:right w:val="single" w:sz="8" w:space="0" w:color="000000"/>
            </w:tcBorders>
            <w:shd w:val="clear" w:color="auto" w:fill="auto"/>
            <w:vAlign w:val="center"/>
          </w:tcPr>
          <w:p w14:paraId="00004B3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27</w:t>
            </w:r>
          </w:p>
        </w:tc>
        <w:tc>
          <w:tcPr>
            <w:tcW w:w="771" w:type="dxa"/>
            <w:tcBorders>
              <w:top w:val="nil"/>
              <w:left w:val="nil"/>
              <w:bottom w:val="single" w:sz="8" w:space="0" w:color="000000"/>
              <w:right w:val="single" w:sz="8" w:space="0" w:color="000000"/>
            </w:tcBorders>
            <w:shd w:val="clear" w:color="auto" w:fill="auto"/>
            <w:vAlign w:val="center"/>
          </w:tcPr>
          <w:p w14:paraId="00004B3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51</w:t>
            </w:r>
          </w:p>
        </w:tc>
        <w:tc>
          <w:tcPr>
            <w:tcW w:w="771" w:type="dxa"/>
            <w:tcBorders>
              <w:top w:val="nil"/>
              <w:left w:val="nil"/>
              <w:bottom w:val="single" w:sz="8" w:space="0" w:color="000000"/>
              <w:right w:val="single" w:sz="8" w:space="0" w:color="000000"/>
            </w:tcBorders>
            <w:shd w:val="clear" w:color="auto" w:fill="auto"/>
            <w:vAlign w:val="center"/>
          </w:tcPr>
          <w:p w14:paraId="00004B3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47</w:t>
            </w:r>
          </w:p>
        </w:tc>
        <w:tc>
          <w:tcPr>
            <w:tcW w:w="675" w:type="dxa"/>
            <w:tcBorders>
              <w:top w:val="nil"/>
              <w:left w:val="nil"/>
              <w:bottom w:val="single" w:sz="8" w:space="0" w:color="000000"/>
              <w:right w:val="single" w:sz="8" w:space="0" w:color="000000"/>
            </w:tcBorders>
            <w:shd w:val="clear" w:color="auto" w:fill="auto"/>
            <w:vAlign w:val="center"/>
          </w:tcPr>
          <w:p w14:paraId="00004B3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w:t>
            </w:r>
          </w:p>
        </w:tc>
        <w:tc>
          <w:tcPr>
            <w:tcW w:w="1157" w:type="dxa"/>
            <w:tcBorders>
              <w:top w:val="nil"/>
              <w:left w:val="nil"/>
              <w:bottom w:val="single" w:sz="8" w:space="0" w:color="000000"/>
              <w:right w:val="single" w:sz="8" w:space="0" w:color="000000"/>
            </w:tcBorders>
            <w:shd w:val="clear" w:color="auto" w:fill="auto"/>
            <w:vAlign w:val="center"/>
          </w:tcPr>
          <w:p w14:paraId="00004B3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5.36</w:t>
            </w:r>
          </w:p>
        </w:tc>
      </w:tr>
      <w:tr w:rsidR="00F4747B" w14:paraId="0DA1CDFE"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3F"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Teacher Sensitivity</w:t>
            </w:r>
          </w:p>
        </w:tc>
        <w:tc>
          <w:tcPr>
            <w:tcW w:w="675" w:type="dxa"/>
            <w:tcBorders>
              <w:top w:val="nil"/>
              <w:left w:val="nil"/>
              <w:bottom w:val="single" w:sz="8" w:space="0" w:color="000000"/>
              <w:right w:val="single" w:sz="8" w:space="0" w:color="000000"/>
            </w:tcBorders>
            <w:shd w:val="clear" w:color="auto" w:fill="auto"/>
            <w:vAlign w:val="center"/>
          </w:tcPr>
          <w:p w14:paraId="00004B4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71" w:type="dxa"/>
            <w:tcBorders>
              <w:top w:val="nil"/>
              <w:left w:val="nil"/>
              <w:bottom w:val="single" w:sz="8" w:space="0" w:color="000000"/>
              <w:right w:val="single" w:sz="8" w:space="0" w:color="000000"/>
            </w:tcBorders>
            <w:shd w:val="clear" w:color="auto" w:fill="auto"/>
            <w:vAlign w:val="center"/>
          </w:tcPr>
          <w:p w14:paraId="00004B4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71" w:type="dxa"/>
            <w:tcBorders>
              <w:top w:val="nil"/>
              <w:left w:val="nil"/>
              <w:bottom w:val="single" w:sz="8" w:space="0" w:color="000000"/>
              <w:right w:val="single" w:sz="8" w:space="0" w:color="000000"/>
            </w:tcBorders>
            <w:shd w:val="clear" w:color="auto" w:fill="auto"/>
            <w:vAlign w:val="center"/>
          </w:tcPr>
          <w:p w14:paraId="00004B4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71" w:type="dxa"/>
            <w:tcBorders>
              <w:top w:val="nil"/>
              <w:left w:val="nil"/>
              <w:bottom w:val="single" w:sz="8" w:space="0" w:color="000000"/>
              <w:right w:val="single" w:sz="8" w:space="0" w:color="000000"/>
            </w:tcBorders>
            <w:shd w:val="clear" w:color="auto" w:fill="auto"/>
            <w:vAlign w:val="center"/>
          </w:tcPr>
          <w:p w14:paraId="00004B4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771" w:type="dxa"/>
            <w:tcBorders>
              <w:top w:val="nil"/>
              <w:left w:val="nil"/>
              <w:bottom w:val="single" w:sz="8" w:space="0" w:color="000000"/>
              <w:right w:val="single" w:sz="8" w:space="0" w:color="000000"/>
            </w:tcBorders>
            <w:shd w:val="clear" w:color="auto" w:fill="auto"/>
            <w:vAlign w:val="center"/>
          </w:tcPr>
          <w:p w14:paraId="00004B4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48</w:t>
            </w:r>
          </w:p>
        </w:tc>
        <w:tc>
          <w:tcPr>
            <w:tcW w:w="771" w:type="dxa"/>
            <w:tcBorders>
              <w:top w:val="nil"/>
              <w:left w:val="nil"/>
              <w:bottom w:val="single" w:sz="8" w:space="0" w:color="000000"/>
              <w:right w:val="single" w:sz="8" w:space="0" w:color="000000"/>
            </w:tcBorders>
            <w:shd w:val="clear" w:color="auto" w:fill="auto"/>
            <w:vAlign w:val="center"/>
          </w:tcPr>
          <w:p w14:paraId="00004B4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675" w:type="dxa"/>
            <w:tcBorders>
              <w:top w:val="nil"/>
              <w:left w:val="nil"/>
              <w:bottom w:val="single" w:sz="8" w:space="0" w:color="000000"/>
              <w:right w:val="single" w:sz="8" w:space="0" w:color="000000"/>
            </w:tcBorders>
            <w:shd w:val="clear" w:color="auto" w:fill="auto"/>
            <w:vAlign w:val="center"/>
          </w:tcPr>
          <w:p w14:paraId="00004B4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50</w:t>
            </w:r>
          </w:p>
        </w:tc>
        <w:tc>
          <w:tcPr>
            <w:tcW w:w="1157" w:type="dxa"/>
            <w:tcBorders>
              <w:top w:val="nil"/>
              <w:left w:val="nil"/>
              <w:bottom w:val="single" w:sz="8" w:space="0" w:color="000000"/>
              <w:right w:val="single" w:sz="8" w:space="0" w:color="000000"/>
            </w:tcBorders>
            <w:shd w:val="clear" w:color="auto" w:fill="auto"/>
            <w:vAlign w:val="center"/>
          </w:tcPr>
          <w:p w14:paraId="00004B4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5.62</w:t>
            </w:r>
          </w:p>
        </w:tc>
      </w:tr>
      <w:tr w:rsidR="00F4747B" w14:paraId="13683FC0"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48"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Regard for Student Perspectives</w:t>
            </w:r>
          </w:p>
        </w:tc>
        <w:tc>
          <w:tcPr>
            <w:tcW w:w="675" w:type="dxa"/>
            <w:tcBorders>
              <w:top w:val="nil"/>
              <w:left w:val="nil"/>
              <w:bottom w:val="single" w:sz="8" w:space="0" w:color="000000"/>
              <w:right w:val="single" w:sz="8" w:space="0" w:color="000000"/>
            </w:tcBorders>
            <w:shd w:val="clear" w:color="auto" w:fill="auto"/>
            <w:vAlign w:val="center"/>
          </w:tcPr>
          <w:p w14:paraId="00004B4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771" w:type="dxa"/>
            <w:tcBorders>
              <w:top w:val="nil"/>
              <w:left w:val="nil"/>
              <w:bottom w:val="single" w:sz="8" w:space="0" w:color="000000"/>
              <w:right w:val="single" w:sz="8" w:space="0" w:color="000000"/>
            </w:tcBorders>
            <w:shd w:val="clear" w:color="auto" w:fill="auto"/>
            <w:vAlign w:val="center"/>
          </w:tcPr>
          <w:p w14:paraId="00004B4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771" w:type="dxa"/>
            <w:tcBorders>
              <w:top w:val="nil"/>
              <w:left w:val="nil"/>
              <w:bottom w:val="single" w:sz="8" w:space="0" w:color="000000"/>
              <w:right w:val="single" w:sz="8" w:space="0" w:color="000000"/>
            </w:tcBorders>
            <w:shd w:val="clear" w:color="auto" w:fill="auto"/>
            <w:vAlign w:val="center"/>
          </w:tcPr>
          <w:p w14:paraId="00004B4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57</w:t>
            </w:r>
          </w:p>
        </w:tc>
        <w:tc>
          <w:tcPr>
            <w:tcW w:w="771" w:type="dxa"/>
            <w:tcBorders>
              <w:top w:val="nil"/>
              <w:left w:val="nil"/>
              <w:bottom w:val="single" w:sz="8" w:space="0" w:color="000000"/>
              <w:right w:val="single" w:sz="8" w:space="0" w:color="000000"/>
            </w:tcBorders>
            <w:shd w:val="clear" w:color="auto" w:fill="auto"/>
            <w:vAlign w:val="center"/>
          </w:tcPr>
          <w:p w14:paraId="00004B4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771" w:type="dxa"/>
            <w:tcBorders>
              <w:top w:val="nil"/>
              <w:left w:val="nil"/>
              <w:bottom w:val="single" w:sz="8" w:space="0" w:color="000000"/>
              <w:right w:val="single" w:sz="8" w:space="0" w:color="000000"/>
            </w:tcBorders>
            <w:shd w:val="clear" w:color="auto" w:fill="auto"/>
            <w:vAlign w:val="center"/>
          </w:tcPr>
          <w:p w14:paraId="00004B4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30</w:t>
            </w:r>
          </w:p>
        </w:tc>
        <w:tc>
          <w:tcPr>
            <w:tcW w:w="771" w:type="dxa"/>
            <w:tcBorders>
              <w:top w:val="nil"/>
              <w:left w:val="nil"/>
              <w:bottom w:val="single" w:sz="8" w:space="0" w:color="000000"/>
              <w:right w:val="single" w:sz="8" w:space="0" w:color="000000"/>
            </w:tcBorders>
            <w:shd w:val="clear" w:color="auto" w:fill="auto"/>
            <w:vAlign w:val="center"/>
          </w:tcPr>
          <w:p w14:paraId="00004B4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675" w:type="dxa"/>
            <w:tcBorders>
              <w:top w:val="nil"/>
              <w:left w:val="nil"/>
              <w:bottom w:val="single" w:sz="8" w:space="0" w:color="000000"/>
              <w:right w:val="single" w:sz="8" w:space="0" w:color="000000"/>
            </w:tcBorders>
            <w:shd w:val="clear" w:color="auto" w:fill="auto"/>
            <w:vAlign w:val="center"/>
          </w:tcPr>
          <w:p w14:paraId="00004B4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157" w:type="dxa"/>
            <w:tcBorders>
              <w:top w:val="nil"/>
              <w:left w:val="nil"/>
              <w:bottom w:val="single" w:sz="8" w:space="0" w:color="000000"/>
              <w:right w:val="single" w:sz="8" w:space="0" w:color="000000"/>
            </w:tcBorders>
            <w:shd w:val="clear" w:color="auto" w:fill="auto"/>
            <w:vAlign w:val="center"/>
          </w:tcPr>
          <w:p w14:paraId="00004B5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3.71</w:t>
            </w:r>
          </w:p>
        </w:tc>
      </w:tr>
      <w:tr w:rsidR="00F4747B" w14:paraId="21625E40"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D5D0B4"/>
            <w:vAlign w:val="center"/>
          </w:tcPr>
          <w:p w14:paraId="00004B51"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Classroom Organization Domain</w:t>
            </w:r>
          </w:p>
        </w:tc>
        <w:tc>
          <w:tcPr>
            <w:tcW w:w="675" w:type="dxa"/>
            <w:tcBorders>
              <w:top w:val="nil"/>
              <w:left w:val="nil"/>
              <w:bottom w:val="single" w:sz="8" w:space="0" w:color="000000"/>
              <w:right w:val="single" w:sz="8" w:space="0" w:color="000000"/>
            </w:tcBorders>
            <w:shd w:val="clear" w:color="auto" w:fill="D5D0B4"/>
            <w:vAlign w:val="center"/>
          </w:tcPr>
          <w:p w14:paraId="00004B5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0</w:t>
            </w:r>
          </w:p>
        </w:tc>
        <w:tc>
          <w:tcPr>
            <w:tcW w:w="771" w:type="dxa"/>
            <w:tcBorders>
              <w:top w:val="nil"/>
              <w:left w:val="nil"/>
              <w:bottom w:val="single" w:sz="8" w:space="0" w:color="000000"/>
              <w:right w:val="single" w:sz="8" w:space="0" w:color="000000"/>
            </w:tcBorders>
            <w:shd w:val="clear" w:color="auto" w:fill="D5D0B4"/>
            <w:vAlign w:val="center"/>
          </w:tcPr>
          <w:p w14:paraId="00004B5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71" w:type="dxa"/>
            <w:tcBorders>
              <w:top w:val="nil"/>
              <w:left w:val="nil"/>
              <w:bottom w:val="single" w:sz="8" w:space="0" w:color="000000"/>
              <w:right w:val="single" w:sz="8" w:space="0" w:color="000000"/>
            </w:tcBorders>
            <w:shd w:val="clear" w:color="auto" w:fill="D5D0B4"/>
            <w:vAlign w:val="center"/>
          </w:tcPr>
          <w:p w14:paraId="00004B5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12</w:t>
            </w:r>
          </w:p>
        </w:tc>
        <w:tc>
          <w:tcPr>
            <w:tcW w:w="771" w:type="dxa"/>
            <w:tcBorders>
              <w:top w:val="nil"/>
              <w:left w:val="nil"/>
              <w:bottom w:val="single" w:sz="8" w:space="0" w:color="000000"/>
              <w:right w:val="single" w:sz="8" w:space="0" w:color="000000"/>
            </w:tcBorders>
            <w:shd w:val="clear" w:color="auto" w:fill="D5D0B4"/>
            <w:vAlign w:val="center"/>
          </w:tcPr>
          <w:p w14:paraId="00004B5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21</w:t>
            </w:r>
          </w:p>
        </w:tc>
        <w:tc>
          <w:tcPr>
            <w:tcW w:w="771" w:type="dxa"/>
            <w:tcBorders>
              <w:top w:val="nil"/>
              <w:left w:val="nil"/>
              <w:bottom w:val="single" w:sz="8" w:space="0" w:color="000000"/>
              <w:right w:val="single" w:sz="8" w:space="0" w:color="000000"/>
            </w:tcBorders>
            <w:shd w:val="clear" w:color="auto" w:fill="D5D0B4"/>
            <w:vAlign w:val="center"/>
          </w:tcPr>
          <w:p w14:paraId="00004B5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52</w:t>
            </w:r>
          </w:p>
        </w:tc>
        <w:tc>
          <w:tcPr>
            <w:tcW w:w="771" w:type="dxa"/>
            <w:tcBorders>
              <w:top w:val="nil"/>
              <w:left w:val="nil"/>
              <w:bottom w:val="single" w:sz="8" w:space="0" w:color="000000"/>
              <w:right w:val="single" w:sz="8" w:space="0" w:color="000000"/>
            </w:tcBorders>
            <w:shd w:val="clear" w:color="auto" w:fill="D5D0B4"/>
            <w:vAlign w:val="center"/>
          </w:tcPr>
          <w:p w14:paraId="00004B5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105</w:t>
            </w:r>
          </w:p>
        </w:tc>
        <w:tc>
          <w:tcPr>
            <w:tcW w:w="675" w:type="dxa"/>
            <w:tcBorders>
              <w:top w:val="nil"/>
              <w:left w:val="nil"/>
              <w:bottom w:val="single" w:sz="8" w:space="0" w:color="000000"/>
              <w:right w:val="single" w:sz="8" w:space="0" w:color="000000"/>
            </w:tcBorders>
            <w:shd w:val="clear" w:color="auto" w:fill="D5D0B4"/>
            <w:vAlign w:val="center"/>
          </w:tcPr>
          <w:p w14:paraId="00004B5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317</w:t>
            </w:r>
          </w:p>
        </w:tc>
        <w:tc>
          <w:tcPr>
            <w:tcW w:w="1157" w:type="dxa"/>
            <w:tcBorders>
              <w:top w:val="nil"/>
              <w:left w:val="nil"/>
              <w:bottom w:val="single" w:sz="8" w:space="0" w:color="000000"/>
              <w:right w:val="single" w:sz="8" w:space="0" w:color="000000"/>
            </w:tcBorders>
            <w:shd w:val="clear" w:color="auto" w:fill="D5D0B4"/>
            <w:vAlign w:val="center"/>
          </w:tcPr>
          <w:p w14:paraId="00004B5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6.34</w:t>
            </w:r>
          </w:p>
        </w:tc>
      </w:tr>
      <w:tr w:rsidR="00F4747B" w14:paraId="55C68B40"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5A"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Behavior Management</w:t>
            </w:r>
          </w:p>
        </w:tc>
        <w:tc>
          <w:tcPr>
            <w:tcW w:w="675" w:type="dxa"/>
            <w:tcBorders>
              <w:top w:val="nil"/>
              <w:left w:val="nil"/>
              <w:bottom w:val="single" w:sz="8" w:space="0" w:color="000000"/>
              <w:right w:val="single" w:sz="8" w:space="0" w:color="000000"/>
            </w:tcBorders>
            <w:shd w:val="clear" w:color="auto" w:fill="auto"/>
            <w:vAlign w:val="center"/>
          </w:tcPr>
          <w:p w14:paraId="00004B5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71" w:type="dxa"/>
            <w:tcBorders>
              <w:top w:val="nil"/>
              <w:left w:val="nil"/>
              <w:bottom w:val="single" w:sz="8" w:space="0" w:color="000000"/>
              <w:right w:val="single" w:sz="8" w:space="0" w:color="000000"/>
            </w:tcBorders>
            <w:shd w:val="clear" w:color="auto" w:fill="auto"/>
            <w:vAlign w:val="center"/>
          </w:tcPr>
          <w:p w14:paraId="00004B5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71" w:type="dxa"/>
            <w:tcBorders>
              <w:top w:val="nil"/>
              <w:left w:val="nil"/>
              <w:bottom w:val="single" w:sz="8" w:space="0" w:color="000000"/>
              <w:right w:val="single" w:sz="8" w:space="0" w:color="000000"/>
            </w:tcBorders>
            <w:shd w:val="clear" w:color="auto" w:fill="auto"/>
            <w:vAlign w:val="center"/>
          </w:tcPr>
          <w:p w14:paraId="00004B5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71" w:type="dxa"/>
            <w:tcBorders>
              <w:top w:val="nil"/>
              <w:left w:val="nil"/>
              <w:bottom w:val="single" w:sz="8" w:space="0" w:color="000000"/>
              <w:right w:val="single" w:sz="8" w:space="0" w:color="000000"/>
            </w:tcBorders>
            <w:shd w:val="clear" w:color="auto" w:fill="auto"/>
            <w:vAlign w:val="center"/>
          </w:tcPr>
          <w:p w14:paraId="00004B5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771" w:type="dxa"/>
            <w:tcBorders>
              <w:top w:val="nil"/>
              <w:left w:val="nil"/>
              <w:bottom w:val="single" w:sz="8" w:space="0" w:color="000000"/>
              <w:right w:val="single" w:sz="8" w:space="0" w:color="000000"/>
            </w:tcBorders>
            <w:shd w:val="clear" w:color="auto" w:fill="auto"/>
            <w:vAlign w:val="center"/>
          </w:tcPr>
          <w:p w14:paraId="00004B5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31</w:t>
            </w:r>
          </w:p>
        </w:tc>
        <w:tc>
          <w:tcPr>
            <w:tcW w:w="771" w:type="dxa"/>
            <w:tcBorders>
              <w:top w:val="nil"/>
              <w:left w:val="nil"/>
              <w:bottom w:val="single" w:sz="8" w:space="0" w:color="000000"/>
              <w:right w:val="single" w:sz="8" w:space="0" w:color="000000"/>
            </w:tcBorders>
            <w:shd w:val="clear" w:color="auto" w:fill="auto"/>
            <w:vAlign w:val="center"/>
          </w:tcPr>
          <w:p w14:paraId="00004B6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w:t>
            </w:r>
          </w:p>
        </w:tc>
        <w:tc>
          <w:tcPr>
            <w:tcW w:w="675" w:type="dxa"/>
            <w:tcBorders>
              <w:top w:val="nil"/>
              <w:left w:val="nil"/>
              <w:bottom w:val="single" w:sz="8" w:space="0" w:color="000000"/>
              <w:right w:val="single" w:sz="8" w:space="0" w:color="000000"/>
            </w:tcBorders>
            <w:shd w:val="clear" w:color="auto" w:fill="auto"/>
            <w:vAlign w:val="center"/>
          </w:tcPr>
          <w:p w14:paraId="00004B6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80</w:t>
            </w:r>
          </w:p>
        </w:tc>
        <w:tc>
          <w:tcPr>
            <w:tcW w:w="1157" w:type="dxa"/>
            <w:tcBorders>
              <w:top w:val="nil"/>
              <w:left w:val="nil"/>
              <w:bottom w:val="single" w:sz="8" w:space="0" w:color="000000"/>
              <w:right w:val="single" w:sz="8" w:space="0" w:color="000000"/>
            </w:tcBorders>
            <w:shd w:val="clear" w:color="auto" w:fill="auto"/>
            <w:vAlign w:val="center"/>
          </w:tcPr>
          <w:p w14:paraId="00004B6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6.04</w:t>
            </w:r>
          </w:p>
        </w:tc>
      </w:tr>
      <w:tr w:rsidR="00F4747B" w14:paraId="3CD8F376"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63"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Productivity</w:t>
            </w:r>
          </w:p>
        </w:tc>
        <w:tc>
          <w:tcPr>
            <w:tcW w:w="675" w:type="dxa"/>
            <w:tcBorders>
              <w:top w:val="nil"/>
              <w:left w:val="nil"/>
              <w:bottom w:val="single" w:sz="8" w:space="0" w:color="000000"/>
              <w:right w:val="single" w:sz="8" w:space="0" w:color="000000"/>
            </w:tcBorders>
            <w:shd w:val="clear" w:color="auto" w:fill="auto"/>
            <w:vAlign w:val="center"/>
          </w:tcPr>
          <w:p w14:paraId="00004B6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71" w:type="dxa"/>
            <w:tcBorders>
              <w:top w:val="nil"/>
              <w:left w:val="nil"/>
              <w:bottom w:val="single" w:sz="8" w:space="0" w:color="000000"/>
              <w:right w:val="single" w:sz="8" w:space="0" w:color="000000"/>
            </w:tcBorders>
            <w:shd w:val="clear" w:color="auto" w:fill="auto"/>
            <w:vAlign w:val="center"/>
          </w:tcPr>
          <w:p w14:paraId="00004B6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71" w:type="dxa"/>
            <w:tcBorders>
              <w:top w:val="nil"/>
              <w:left w:val="nil"/>
              <w:bottom w:val="single" w:sz="8" w:space="0" w:color="000000"/>
              <w:right w:val="single" w:sz="8" w:space="0" w:color="000000"/>
            </w:tcBorders>
            <w:shd w:val="clear" w:color="auto" w:fill="auto"/>
            <w:vAlign w:val="center"/>
          </w:tcPr>
          <w:p w14:paraId="00004B6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71" w:type="dxa"/>
            <w:tcBorders>
              <w:top w:val="nil"/>
              <w:left w:val="nil"/>
              <w:bottom w:val="single" w:sz="8" w:space="0" w:color="000000"/>
              <w:right w:val="single" w:sz="8" w:space="0" w:color="000000"/>
            </w:tcBorders>
            <w:shd w:val="clear" w:color="auto" w:fill="auto"/>
            <w:vAlign w:val="center"/>
          </w:tcPr>
          <w:p w14:paraId="00004B6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71" w:type="dxa"/>
            <w:tcBorders>
              <w:top w:val="nil"/>
              <w:left w:val="nil"/>
              <w:bottom w:val="single" w:sz="8" w:space="0" w:color="000000"/>
              <w:right w:val="single" w:sz="8" w:space="0" w:color="000000"/>
            </w:tcBorders>
            <w:shd w:val="clear" w:color="auto" w:fill="auto"/>
            <w:vAlign w:val="center"/>
          </w:tcPr>
          <w:p w14:paraId="00004B6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71" w:type="dxa"/>
            <w:tcBorders>
              <w:top w:val="nil"/>
              <w:left w:val="nil"/>
              <w:bottom w:val="single" w:sz="8" w:space="0" w:color="000000"/>
              <w:right w:val="single" w:sz="8" w:space="0" w:color="000000"/>
            </w:tcBorders>
            <w:shd w:val="clear" w:color="auto" w:fill="auto"/>
            <w:vAlign w:val="center"/>
          </w:tcPr>
          <w:p w14:paraId="00004B6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46</w:t>
            </w:r>
          </w:p>
        </w:tc>
        <w:tc>
          <w:tcPr>
            <w:tcW w:w="675" w:type="dxa"/>
            <w:tcBorders>
              <w:top w:val="nil"/>
              <w:left w:val="nil"/>
              <w:bottom w:val="single" w:sz="8" w:space="0" w:color="000000"/>
              <w:right w:val="single" w:sz="8" w:space="0" w:color="000000"/>
            </w:tcBorders>
            <w:shd w:val="clear" w:color="auto" w:fill="auto"/>
            <w:vAlign w:val="center"/>
          </w:tcPr>
          <w:p w14:paraId="00004B6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91</w:t>
            </w:r>
          </w:p>
        </w:tc>
        <w:tc>
          <w:tcPr>
            <w:tcW w:w="1157" w:type="dxa"/>
            <w:tcBorders>
              <w:top w:val="nil"/>
              <w:left w:val="nil"/>
              <w:bottom w:val="single" w:sz="8" w:space="0" w:color="000000"/>
              <w:right w:val="single" w:sz="8" w:space="0" w:color="000000"/>
            </w:tcBorders>
            <w:shd w:val="clear" w:color="auto" w:fill="auto"/>
            <w:vAlign w:val="center"/>
          </w:tcPr>
          <w:p w14:paraId="00004B6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6.19</w:t>
            </w:r>
          </w:p>
        </w:tc>
      </w:tr>
      <w:tr w:rsidR="00F4747B" w14:paraId="6A00CE35"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6C"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Negative Climate**</w:t>
            </w:r>
          </w:p>
        </w:tc>
        <w:tc>
          <w:tcPr>
            <w:tcW w:w="675" w:type="dxa"/>
            <w:tcBorders>
              <w:top w:val="nil"/>
              <w:left w:val="nil"/>
              <w:bottom w:val="single" w:sz="8" w:space="0" w:color="000000"/>
              <w:right w:val="single" w:sz="8" w:space="0" w:color="000000"/>
            </w:tcBorders>
            <w:shd w:val="clear" w:color="auto" w:fill="auto"/>
            <w:vAlign w:val="center"/>
          </w:tcPr>
          <w:p w14:paraId="00004B6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71" w:type="dxa"/>
            <w:tcBorders>
              <w:top w:val="nil"/>
              <w:left w:val="nil"/>
              <w:bottom w:val="single" w:sz="8" w:space="0" w:color="000000"/>
              <w:right w:val="single" w:sz="8" w:space="0" w:color="000000"/>
            </w:tcBorders>
            <w:shd w:val="clear" w:color="auto" w:fill="auto"/>
            <w:vAlign w:val="center"/>
          </w:tcPr>
          <w:p w14:paraId="00004B6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71" w:type="dxa"/>
            <w:tcBorders>
              <w:top w:val="nil"/>
              <w:left w:val="nil"/>
              <w:bottom w:val="single" w:sz="8" w:space="0" w:color="000000"/>
              <w:right w:val="single" w:sz="8" w:space="0" w:color="000000"/>
            </w:tcBorders>
            <w:shd w:val="clear" w:color="auto" w:fill="auto"/>
            <w:vAlign w:val="center"/>
          </w:tcPr>
          <w:p w14:paraId="00004B6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71" w:type="dxa"/>
            <w:tcBorders>
              <w:top w:val="nil"/>
              <w:left w:val="nil"/>
              <w:bottom w:val="single" w:sz="8" w:space="0" w:color="000000"/>
              <w:right w:val="single" w:sz="8" w:space="0" w:color="000000"/>
            </w:tcBorders>
            <w:shd w:val="clear" w:color="auto" w:fill="auto"/>
            <w:vAlign w:val="center"/>
          </w:tcPr>
          <w:p w14:paraId="00004B7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71" w:type="dxa"/>
            <w:tcBorders>
              <w:top w:val="nil"/>
              <w:left w:val="nil"/>
              <w:bottom w:val="single" w:sz="8" w:space="0" w:color="000000"/>
              <w:right w:val="single" w:sz="8" w:space="0" w:color="000000"/>
            </w:tcBorders>
            <w:shd w:val="clear" w:color="auto" w:fill="auto"/>
            <w:vAlign w:val="center"/>
          </w:tcPr>
          <w:p w14:paraId="00004B7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771" w:type="dxa"/>
            <w:tcBorders>
              <w:top w:val="nil"/>
              <w:left w:val="nil"/>
              <w:bottom w:val="single" w:sz="8" w:space="0" w:color="000000"/>
              <w:right w:val="single" w:sz="8" w:space="0" w:color="000000"/>
            </w:tcBorders>
            <w:shd w:val="clear" w:color="auto" w:fill="auto"/>
            <w:vAlign w:val="center"/>
          </w:tcPr>
          <w:p w14:paraId="00004B7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675" w:type="dxa"/>
            <w:tcBorders>
              <w:top w:val="nil"/>
              <w:left w:val="nil"/>
              <w:bottom w:val="single" w:sz="8" w:space="0" w:color="000000"/>
              <w:right w:val="single" w:sz="8" w:space="0" w:color="000000"/>
            </w:tcBorders>
            <w:shd w:val="clear" w:color="auto" w:fill="auto"/>
            <w:vAlign w:val="center"/>
          </w:tcPr>
          <w:p w14:paraId="00004B7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146</w:t>
            </w:r>
          </w:p>
        </w:tc>
        <w:tc>
          <w:tcPr>
            <w:tcW w:w="1157" w:type="dxa"/>
            <w:tcBorders>
              <w:top w:val="nil"/>
              <w:left w:val="nil"/>
              <w:bottom w:val="single" w:sz="8" w:space="0" w:color="000000"/>
              <w:right w:val="single" w:sz="8" w:space="0" w:color="000000"/>
            </w:tcBorders>
            <w:shd w:val="clear" w:color="auto" w:fill="auto"/>
            <w:vAlign w:val="center"/>
          </w:tcPr>
          <w:p w14:paraId="00004B7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6.81</w:t>
            </w:r>
          </w:p>
        </w:tc>
      </w:tr>
      <w:tr w:rsidR="00F4747B" w14:paraId="3BF3A703"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D5D0B4"/>
            <w:vAlign w:val="center"/>
          </w:tcPr>
          <w:p w14:paraId="00004B75"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Instructional Support Domain</w:t>
            </w:r>
          </w:p>
        </w:tc>
        <w:tc>
          <w:tcPr>
            <w:tcW w:w="675" w:type="dxa"/>
            <w:tcBorders>
              <w:top w:val="nil"/>
              <w:left w:val="nil"/>
              <w:bottom w:val="single" w:sz="8" w:space="0" w:color="000000"/>
              <w:right w:val="single" w:sz="8" w:space="0" w:color="000000"/>
            </w:tcBorders>
            <w:shd w:val="clear" w:color="auto" w:fill="D5D0B4"/>
            <w:vAlign w:val="center"/>
          </w:tcPr>
          <w:p w14:paraId="00004B7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20</w:t>
            </w:r>
          </w:p>
        </w:tc>
        <w:tc>
          <w:tcPr>
            <w:tcW w:w="771" w:type="dxa"/>
            <w:tcBorders>
              <w:top w:val="nil"/>
              <w:left w:val="nil"/>
              <w:bottom w:val="single" w:sz="8" w:space="0" w:color="000000"/>
              <w:right w:val="single" w:sz="8" w:space="0" w:color="000000"/>
            </w:tcBorders>
            <w:shd w:val="clear" w:color="auto" w:fill="D5D0B4"/>
            <w:vAlign w:val="center"/>
          </w:tcPr>
          <w:p w14:paraId="00004B7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97</w:t>
            </w:r>
          </w:p>
        </w:tc>
        <w:tc>
          <w:tcPr>
            <w:tcW w:w="771" w:type="dxa"/>
            <w:tcBorders>
              <w:top w:val="nil"/>
              <w:left w:val="nil"/>
              <w:bottom w:val="single" w:sz="8" w:space="0" w:color="000000"/>
              <w:right w:val="single" w:sz="8" w:space="0" w:color="000000"/>
            </w:tcBorders>
            <w:shd w:val="clear" w:color="auto" w:fill="D5D0B4"/>
            <w:vAlign w:val="center"/>
          </w:tcPr>
          <w:p w14:paraId="00004B7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178</w:t>
            </w:r>
          </w:p>
        </w:tc>
        <w:tc>
          <w:tcPr>
            <w:tcW w:w="771" w:type="dxa"/>
            <w:tcBorders>
              <w:top w:val="nil"/>
              <w:left w:val="nil"/>
              <w:bottom w:val="single" w:sz="8" w:space="0" w:color="000000"/>
              <w:right w:val="single" w:sz="8" w:space="0" w:color="000000"/>
            </w:tcBorders>
            <w:shd w:val="clear" w:color="auto" w:fill="D5D0B4"/>
            <w:vAlign w:val="center"/>
          </w:tcPr>
          <w:p w14:paraId="00004B7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209</w:t>
            </w:r>
          </w:p>
        </w:tc>
        <w:tc>
          <w:tcPr>
            <w:tcW w:w="771" w:type="dxa"/>
            <w:tcBorders>
              <w:top w:val="nil"/>
              <w:left w:val="nil"/>
              <w:bottom w:val="single" w:sz="8" w:space="0" w:color="000000"/>
              <w:right w:val="single" w:sz="8" w:space="0" w:color="000000"/>
            </w:tcBorders>
            <w:shd w:val="clear" w:color="auto" w:fill="D5D0B4"/>
            <w:vAlign w:val="center"/>
          </w:tcPr>
          <w:p w14:paraId="00004B7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233</w:t>
            </w:r>
          </w:p>
        </w:tc>
        <w:tc>
          <w:tcPr>
            <w:tcW w:w="771" w:type="dxa"/>
            <w:tcBorders>
              <w:top w:val="nil"/>
              <w:left w:val="nil"/>
              <w:bottom w:val="single" w:sz="8" w:space="0" w:color="000000"/>
              <w:right w:val="single" w:sz="8" w:space="0" w:color="000000"/>
            </w:tcBorders>
            <w:shd w:val="clear" w:color="auto" w:fill="D5D0B4"/>
            <w:vAlign w:val="center"/>
          </w:tcPr>
          <w:p w14:paraId="00004B7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96</w:t>
            </w:r>
          </w:p>
        </w:tc>
        <w:tc>
          <w:tcPr>
            <w:tcW w:w="675" w:type="dxa"/>
            <w:tcBorders>
              <w:top w:val="nil"/>
              <w:left w:val="nil"/>
              <w:bottom w:val="single" w:sz="8" w:space="0" w:color="000000"/>
              <w:right w:val="single" w:sz="8" w:space="0" w:color="000000"/>
            </w:tcBorders>
            <w:shd w:val="clear" w:color="auto" w:fill="D5D0B4"/>
            <w:vAlign w:val="center"/>
          </w:tcPr>
          <w:p w14:paraId="00004B7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17</w:t>
            </w:r>
          </w:p>
        </w:tc>
        <w:tc>
          <w:tcPr>
            <w:tcW w:w="1157" w:type="dxa"/>
            <w:tcBorders>
              <w:top w:val="nil"/>
              <w:left w:val="nil"/>
              <w:bottom w:val="single" w:sz="8" w:space="0" w:color="000000"/>
              <w:right w:val="single" w:sz="8" w:space="0" w:color="000000"/>
            </w:tcBorders>
            <w:shd w:val="clear" w:color="auto" w:fill="D5D0B4"/>
            <w:vAlign w:val="center"/>
          </w:tcPr>
          <w:p w14:paraId="00004B7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4.05</w:t>
            </w:r>
          </w:p>
        </w:tc>
      </w:tr>
      <w:tr w:rsidR="00F4747B" w14:paraId="0D5AFD2D"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7E"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Instructional Learning Formats</w:t>
            </w:r>
          </w:p>
        </w:tc>
        <w:tc>
          <w:tcPr>
            <w:tcW w:w="675" w:type="dxa"/>
            <w:tcBorders>
              <w:top w:val="nil"/>
              <w:left w:val="nil"/>
              <w:bottom w:val="single" w:sz="8" w:space="0" w:color="000000"/>
              <w:right w:val="single" w:sz="8" w:space="0" w:color="000000"/>
            </w:tcBorders>
            <w:shd w:val="clear" w:color="auto" w:fill="auto"/>
            <w:vAlign w:val="center"/>
          </w:tcPr>
          <w:p w14:paraId="00004B7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71" w:type="dxa"/>
            <w:tcBorders>
              <w:top w:val="nil"/>
              <w:left w:val="nil"/>
              <w:bottom w:val="single" w:sz="8" w:space="0" w:color="000000"/>
              <w:right w:val="single" w:sz="8" w:space="0" w:color="000000"/>
            </w:tcBorders>
            <w:shd w:val="clear" w:color="auto" w:fill="auto"/>
            <w:vAlign w:val="center"/>
          </w:tcPr>
          <w:p w14:paraId="00004B8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71" w:type="dxa"/>
            <w:tcBorders>
              <w:top w:val="nil"/>
              <w:left w:val="nil"/>
              <w:bottom w:val="single" w:sz="8" w:space="0" w:color="000000"/>
              <w:right w:val="single" w:sz="8" w:space="0" w:color="000000"/>
            </w:tcBorders>
            <w:shd w:val="clear" w:color="auto" w:fill="auto"/>
            <w:vAlign w:val="center"/>
          </w:tcPr>
          <w:p w14:paraId="00004B8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18</w:t>
            </w:r>
          </w:p>
        </w:tc>
        <w:tc>
          <w:tcPr>
            <w:tcW w:w="771" w:type="dxa"/>
            <w:tcBorders>
              <w:top w:val="nil"/>
              <w:left w:val="nil"/>
              <w:bottom w:val="single" w:sz="8" w:space="0" w:color="000000"/>
              <w:right w:val="single" w:sz="8" w:space="0" w:color="000000"/>
            </w:tcBorders>
            <w:shd w:val="clear" w:color="auto" w:fill="auto"/>
            <w:vAlign w:val="center"/>
          </w:tcPr>
          <w:p w14:paraId="00004B8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771" w:type="dxa"/>
            <w:tcBorders>
              <w:top w:val="nil"/>
              <w:left w:val="nil"/>
              <w:bottom w:val="single" w:sz="8" w:space="0" w:color="000000"/>
              <w:right w:val="single" w:sz="8" w:space="0" w:color="000000"/>
            </w:tcBorders>
            <w:shd w:val="clear" w:color="auto" w:fill="auto"/>
            <w:vAlign w:val="center"/>
          </w:tcPr>
          <w:p w14:paraId="00004B8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72</w:t>
            </w:r>
          </w:p>
        </w:tc>
        <w:tc>
          <w:tcPr>
            <w:tcW w:w="771" w:type="dxa"/>
            <w:tcBorders>
              <w:top w:val="nil"/>
              <w:left w:val="nil"/>
              <w:bottom w:val="single" w:sz="8" w:space="0" w:color="000000"/>
              <w:right w:val="single" w:sz="8" w:space="0" w:color="000000"/>
            </w:tcBorders>
            <w:shd w:val="clear" w:color="auto" w:fill="auto"/>
            <w:vAlign w:val="center"/>
          </w:tcPr>
          <w:p w14:paraId="00004B8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w:t>
            </w:r>
          </w:p>
        </w:tc>
        <w:tc>
          <w:tcPr>
            <w:tcW w:w="675" w:type="dxa"/>
            <w:tcBorders>
              <w:top w:val="nil"/>
              <w:left w:val="nil"/>
              <w:bottom w:val="single" w:sz="8" w:space="0" w:color="000000"/>
              <w:right w:val="single" w:sz="8" w:space="0" w:color="000000"/>
            </w:tcBorders>
            <w:shd w:val="clear" w:color="auto" w:fill="auto"/>
            <w:vAlign w:val="center"/>
          </w:tcPr>
          <w:p w14:paraId="00004B8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1157" w:type="dxa"/>
            <w:tcBorders>
              <w:top w:val="nil"/>
              <w:left w:val="nil"/>
              <w:bottom w:val="single" w:sz="8" w:space="0" w:color="000000"/>
              <w:right w:val="single" w:sz="8" w:space="0" w:color="000000"/>
            </w:tcBorders>
            <w:shd w:val="clear" w:color="auto" w:fill="auto"/>
            <w:vAlign w:val="center"/>
          </w:tcPr>
          <w:p w14:paraId="00004B8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4.84</w:t>
            </w:r>
          </w:p>
        </w:tc>
      </w:tr>
      <w:tr w:rsidR="00F4747B" w14:paraId="76AF6E14"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87"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Content Understanding</w:t>
            </w:r>
          </w:p>
        </w:tc>
        <w:tc>
          <w:tcPr>
            <w:tcW w:w="675" w:type="dxa"/>
            <w:tcBorders>
              <w:top w:val="nil"/>
              <w:left w:val="nil"/>
              <w:bottom w:val="single" w:sz="8" w:space="0" w:color="000000"/>
              <w:right w:val="single" w:sz="8" w:space="0" w:color="000000"/>
            </w:tcBorders>
            <w:shd w:val="clear" w:color="auto" w:fill="auto"/>
            <w:vAlign w:val="center"/>
          </w:tcPr>
          <w:p w14:paraId="00004B8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71" w:type="dxa"/>
            <w:tcBorders>
              <w:top w:val="nil"/>
              <w:left w:val="nil"/>
              <w:bottom w:val="single" w:sz="8" w:space="0" w:color="000000"/>
              <w:right w:val="single" w:sz="8" w:space="0" w:color="000000"/>
            </w:tcBorders>
            <w:shd w:val="clear" w:color="auto" w:fill="auto"/>
            <w:vAlign w:val="center"/>
          </w:tcPr>
          <w:p w14:paraId="00004B8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23</w:t>
            </w:r>
          </w:p>
        </w:tc>
        <w:tc>
          <w:tcPr>
            <w:tcW w:w="771" w:type="dxa"/>
            <w:tcBorders>
              <w:top w:val="nil"/>
              <w:left w:val="nil"/>
              <w:bottom w:val="single" w:sz="8" w:space="0" w:color="000000"/>
              <w:right w:val="single" w:sz="8" w:space="0" w:color="000000"/>
            </w:tcBorders>
            <w:shd w:val="clear" w:color="auto" w:fill="auto"/>
            <w:vAlign w:val="center"/>
          </w:tcPr>
          <w:p w14:paraId="00004B8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w:t>
            </w:r>
          </w:p>
        </w:tc>
        <w:tc>
          <w:tcPr>
            <w:tcW w:w="771" w:type="dxa"/>
            <w:tcBorders>
              <w:top w:val="nil"/>
              <w:left w:val="nil"/>
              <w:bottom w:val="single" w:sz="8" w:space="0" w:color="000000"/>
              <w:right w:val="single" w:sz="8" w:space="0" w:color="000000"/>
            </w:tcBorders>
            <w:shd w:val="clear" w:color="auto" w:fill="auto"/>
            <w:vAlign w:val="center"/>
          </w:tcPr>
          <w:p w14:paraId="00004B8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771" w:type="dxa"/>
            <w:tcBorders>
              <w:top w:val="nil"/>
              <w:left w:val="nil"/>
              <w:bottom w:val="single" w:sz="8" w:space="0" w:color="000000"/>
              <w:right w:val="single" w:sz="8" w:space="0" w:color="000000"/>
            </w:tcBorders>
            <w:shd w:val="clear" w:color="auto" w:fill="auto"/>
            <w:vAlign w:val="center"/>
          </w:tcPr>
          <w:p w14:paraId="00004B8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w:t>
            </w:r>
          </w:p>
        </w:tc>
        <w:tc>
          <w:tcPr>
            <w:tcW w:w="771" w:type="dxa"/>
            <w:tcBorders>
              <w:top w:val="nil"/>
              <w:left w:val="nil"/>
              <w:bottom w:val="single" w:sz="8" w:space="0" w:color="000000"/>
              <w:right w:val="single" w:sz="8" w:space="0" w:color="000000"/>
            </w:tcBorders>
            <w:shd w:val="clear" w:color="auto" w:fill="auto"/>
            <w:vAlign w:val="center"/>
          </w:tcPr>
          <w:p w14:paraId="00004B8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675" w:type="dxa"/>
            <w:tcBorders>
              <w:top w:val="nil"/>
              <w:left w:val="nil"/>
              <w:bottom w:val="single" w:sz="8" w:space="0" w:color="000000"/>
              <w:right w:val="single" w:sz="8" w:space="0" w:color="000000"/>
            </w:tcBorders>
            <w:shd w:val="clear" w:color="auto" w:fill="auto"/>
            <w:vAlign w:val="center"/>
          </w:tcPr>
          <w:p w14:paraId="00004B8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157" w:type="dxa"/>
            <w:tcBorders>
              <w:top w:val="nil"/>
              <w:left w:val="nil"/>
              <w:bottom w:val="single" w:sz="8" w:space="0" w:color="000000"/>
              <w:right w:val="single" w:sz="8" w:space="0" w:color="000000"/>
            </w:tcBorders>
            <w:shd w:val="clear" w:color="auto" w:fill="auto"/>
            <w:vAlign w:val="center"/>
          </w:tcPr>
          <w:p w14:paraId="00004B8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3.94</w:t>
            </w:r>
          </w:p>
        </w:tc>
      </w:tr>
      <w:tr w:rsidR="00F4747B" w14:paraId="431EE116"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90"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Analysis and Inquiry</w:t>
            </w:r>
          </w:p>
        </w:tc>
        <w:tc>
          <w:tcPr>
            <w:tcW w:w="675" w:type="dxa"/>
            <w:tcBorders>
              <w:top w:val="nil"/>
              <w:left w:val="nil"/>
              <w:bottom w:val="single" w:sz="8" w:space="0" w:color="000000"/>
              <w:right w:val="single" w:sz="8" w:space="0" w:color="000000"/>
            </w:tcBorders>
            <w:shd w:val="clear" w:color="auto" w:fill="auto"/>
            <w:vAlign w:val="center"/>
          </w:tcPr>
          <w:p w14:paraId="00004B9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71" w:type="dxa"/>
            <w:tcBorders>
              <w:top w:val="nil"/>
              <w:left w:val="nil"/>
              <w:bottom w:val="single" w:sz="8" w:space="0" w:color="000000"/>
              <w:right w:val="single" w:sz="8" w:space="0" w:color="000000"/>
            </w:tcBorders>
            <w:shd w:val="clear" w:color="auto" w:fill="auto"/>
            <w:vAlign w:val="center"/>
          </w:tcPr>
          <w:p w14:paraId="00004B9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771" w:type="dxa"/>
            <w:tcBorders>
              <w:top w:val="nil"/>
              <w:left w:val="nil"/>
              <w:bottom w:val="single" w:sz="8" w:space="0" w:color="000000"/>
              <w:right w:val="single" w:sz="8" w:space="0" w:color="000000"/>
            </w:tcBorders>
            <w:shd w:val="clear" w:color="auto" w:fill="auto"/>
            <w:vAlign w:val="center"/>
          </w:tcPr>
          <w:p w14:paraId="00004B9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54</w:t>
            </w:r>
          </w:p>
        </w:tc>
        <w:tc>
          <w:tcPr>
            <w:tcW w:w="771" w:type="dxa"/>
            <w:tcBorders>
              <w:top w:val="nil"/>
              <w:left w:val="nil"/>
              <w:bottom w:val="single" w:sz="8" w:space="0" w:color="000000"/>
              <w:right w:val="single" w:sz="8" w:space="0" w:color="000000"/>
            </w:tcBorders>
            <w:shd w:val="clear" w:color="auto" w:fill="auto"/>
            <w:vAlign w:val="center"/>
          </w:tcPr>
          <w:p w14:paraId="00004B9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771" w:type="dxa"/>
            <w:tcBorders>
              <w:top w:val="nil"/>
              <w:left w:val="nil"/>
              <w:bottom w:val="single" w:sz="8" w:space="0" w:color="000000"/>
              <w:right w:val="single" w:sz="8" w:space="0" w:color="000000"/>
            </w:tcBorders>
            <w:shd w:val="clear" w:color="auto" w:fill="auto"/>
            <w:vAlign w:val="center"/>
          </w:tcPr>
          <w:p w14:paraId="00004B9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771" w:type="dxa"/>
            <w:tcBorders>
              <w:top w:val="nil"/>
              <w:left w:val="nil"/>
              <w:bottom w:val="single" w:sz="8" w:space="0" w:color="000000"/>
              <w:right w:val="single" w:sz="8" w:space="0" w:color="000000"/>
            </w:tcBorders>
            <w:shd w:val="clear" w:color="auto" w:fill="auto"/>
            <w:vAlign w:val="center"/>
          </w:tcPr>
          <w:p w14:paraId="00004B9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675" w:type="dxa"/>
            <w:tcBorders>
              <w:top w:val="nil"/>
              <w:left w:val="nil"/>
              <w:bottom w:val="single" w:sz="8" w:space="0" w:color="000000"/>
              <w:right w:val="single" w:sz="8" w:space="0" w:color="000000"/>
            </w:tcBorders>
            <w:shd w:val="clear" w:color="auto" w:fill="auto"/>
            <w:vAlign w:val="center"/>
          </w:tcPr>
          <w:p w14:paraId="00004B9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157" w:type="dxa"/>
            <w:tcBorders>
              <w:top w:val="nil"/>
              <w:left w:val="nil"/>
              <w:bottom w:val="single" w:sz="8" w:space="0" w:color="000000"/>
              <w:right w:val="single" w:sz="8" w:space="0" w:color="000000"/>
            </w:tcBorders>
            <w:shd w:val="clear" w:color="auto" w:fill="auto"/>
            <w:vAlign w:val="center"/>
          </w:tcPr>
          <w:p w14:paraId="00004B9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3.20</w:t>
            </w:r>
          </w:p>
        </w:tc>
      </w:tr>
      <w:tr w:rsidR="00F4747B" w14:paraId="12ADF185"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99"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Quality of Feedback</w:t>
            </w:r>
          </w:p>
        </w:tc>
        <w:tc>
          <w:tcPr>
            <w:tcW w:w="675" w:type="dxa"/>
            <w:tcBorders>
              <w:top w:val="nil"/>
              <w:left w:val="nil"/>
              <w:bottom w:val="single" w:sz="8" w:space="0" w:color="000000"/>
              <w:right w:val="single" w:sz="8" w:space="0" w:color="000000"/>
            </w:tcBorders>
            <w:shd w:val="clear" w:color="auto" w:fill="auto"/>
            <w:vAlign w:val="center"/>
          </w:tcPr>
          <w:p w14:paraId="00004B9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771" w:type="dxa"/>
            <w:tcBorders>
              <w:top w:val="nil"/>
              <w:left w:val="nil"/>
              <w:bottom w:val="single" w:sz="8" w:space="0" w:color="000000"/>
              <w:right w:val="single" w:sz="8" w:space="0" w:color="000000"/>
            </w:tcBorders>
            <w:shd w:val="clear" w:color="auto" w:fill="auto"/>
            <w:vAlign w:val="center"/>
          </w:tcPr>
          <w:p w14:paraId="00004B9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71" w:type="dxa"/>
            <w:tcBorders>
              <w:top w:val="nil"/>
              <w:left w:val="nil"/>
              <w:bottom w:val="single" w:sz="8" w:space="0" w:color="000000"/>
              <w:right w:val="single" w:sz="8" w:space="0" w:color="000000"/>
            </w:tcBorders>
            <w:shd w:val="clear" w:color="auto" w:fill="auto"/>
            <w:vAlign w:val="center"/>
          </w:tcPr>
          <w:p w14:paraId="00004B9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771" w:type="dxa"/>
            <w:tcBorders>
              <w:top w:val="nil"/>
              <w:left w:val="nil"/>
              <w:bottom w:val="single" w:sz="8" w:space="0" w:color="000000"/>
              <w:right w:val="single" w:sz="8" w:space="0" w:color="000000"/>
            </w:tcBorders>
            <w:shd w:val="clear" w:color="auto" w:fill="auto"/>
            <w:vAlign w:val="center"/>
          </w:tcPr>
          <w:p w14:paraId="00004B9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771" w:type="dxa"/>
            <w:tcBorders>
              <w:top w:val="nil"/>
              <w:left w:val="nil"/>
              <w:bottom w:val="single" w:sz="8" w:space="0" w:color="000000"/>
              <w:right w:val="single" w:sz="8" w:space="0" w:color="000000"/>
            </w:tcBorders>
            <w:shd w:val="clear" w:color="auto" w:fill="auto"/>
            <w:vAlign w:val="center"/>
          </w:tcPr>
          <w:p w14:paraId="00004B9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48</w:t>
            </w:r>
          </w:p>
        </w:tc>
        <w:tc>
          <w:tcPr>
            <w:tcW w:w="771" w:type="dxa"/>
            <w:tcBorders>
              <w:top w:val="nil"/>
              <w:left w:val="nil"/>
              <w:bottom w:val="single" w:sz="8" w:space="0" w:color="000000"/>
              <w:right w:val="single" w:sz="8" w:space="0" w:color="000000"/>
            </w:tcBorders>
            <w:shd w:val="clear" w:color="auto" w:fill="auto"/>
            <w:vAlign w:val="center"/>
          </w:tcPr>
          <w:p w14:paraId="00004B9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675" w:type="dxa"/>
            <w:tcBorders>
              <w:top w:val="nil"/>
              <w:left w:val="nil"/>
              <w:bottom w:val="single" w:sz="8" w:space="0" w:color="000000"/>
              <w:right w:val="single" w:sz="8" w:space="0" w:color="000000"/>
            </w:tcBorders>
            <w:shd w:val="clear" w:color="auto" w:fill="auto"/>
            <w:vAlign w:val="center"/>
          </w:tcPr>
          <w:p w14:paraId="00004BA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w:t>
            </w:r>
          </w:p>
        </w:tc>
        <w:tc>
          <w:tcPr>
            <w:tcW w:w="1157" w:type="dxa"/>
            <w:tcBorders>
              <w:top w:val="nil"/>
              <w:left w:val="nil"/>
              <w:bottom w:val="single" w:sz="8" w:space="0" w:color="000000"/>
              <w:right w:val="single" w:sz="8" w:space="0" w:color="000000"/>
            </w:tcBorders>
            <w:shd w:val="clear" w:color="auto" w:fill="auto"/>
            <w:vAlign w:val="center"/>
          </w:tcPr>
          <w:p w14:paraId="00004BA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4.19</w:t>
            </w:r>
          </w:p>
        </w:tc>
      </w:tr>
      <w:tr w:rsidR="00F4747B" w14:paraId="36173DB4"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auto"/>
            <w:vAlign w:val="center"/>
          </w:tcPr>
          <w:p w14:paraId="00004BA2" w14:textId="77777777" w:rsidR="00F4747B" w:rsidRDefault="00EB71E1">
            <w:pPr>
              <w:pBdr>
                <w:top w:val="nil"/>
                <w:left w:val="nil"/>
                <w:bottom w:val="nil"/>
                <w:right w:val="nil"/>
                <w:between w:val="nil"/>
              </w:pBdr>
              <w:spacing w:before="40" w:after="40" w:line="240" w:lineRule="auto"/>
              <w:rPr>
                <w:rFonts w:ascii="Calibri" w:eastAsia="Calibri" w:hAnsi="Calibri" w:cs="Calibri"/>
                <w:color w:val="000000"/>
              </w:rPr>
            </w:pPr>
            <w:r>
              <w:rPr>
                <w:rFonts w:ascii="Calibri" w:eastAsia="Calibri" w:hAnsi="Calibri" w:cs="Calibri"/>
                <w:color w:val="000000"/>
              </w:rPr>
              <w:t>Instructional Dialogue</w:t>
            </w:r>
          </w:p>
        </w:tc>
        <w:tc>
          <w:tcPr>
            <w:tcW w:w="675" w:type="dxa"/>
            <w:tcBorders>
              <w:top w:val="nil"/>
              <w:left w:val="nil"/>
              <w:bottom w:val="single" w:sz="8" w:space="0" w:color="000000"/>
              <w:right w:val="single" w:sz="8" w:space="0" w:color="000000"/>
            </w:tcBorders>
            <w:shd w:val="clear" w:color="auto" w:fill="auto"/>
            <w:vAlign w:val="center"/>
          </w:tcPr>
          <w:p w14:paraId="00004BA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71" w:type="dxa"/>
            <w:tcBorders>
              <w:top w:val="nil"/>
              <w:left w:val="nil"/>
              <w:bottom w:val="single" w:sz="8" w:space="0" w:color="000000"/>
              <w:right w:val="single" w:sz="8" w:space="0" w:color="000000"/>
            </w:tcBorders>
            <w:shd w:val="clear" w:color="auto" w:fill="auto"/>
            <w:vAlign w:val="center"/>
          </w:tcPr>
          <w:p w14:paraId="00004BA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771" w:type="dxa"/>
            <w:tcBorders>
              <w:top w:val="nil"/>
              <w:left w:val="nil"/>
              <w:bottom w:val="single" w:sz="8" w:space="0" w:color="000000"/>
              <w:right w:val="single" w:sz="8" w:space="0" w:color="000000"/>
            </w:tcBorders>
            <w:shd w:val="clear" w:color="auto" w:fill="auto"/>
            <w:vAlign w:val="center"/>
          </w:tcPr>
          <w:p w14:paraId="00004BA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31</w:t>
            </w:r>
          </w:p>
        </w:tc>
        <w:tc>
          <w:tcPr>
            <w:tcW w:w="771" w:type="dxa"/>
            <w:tcBorders>
              <w:top w:val="nil"/>
              <w:left w:val="nil"/>
              <w:bottom w:val="single" w:sz="8" w:space="0" w:color="000000"/>
              <w:right w:val="single" w:sz="8" w:space="0" w:color="000000"/>
            </w:tcBorders>
            <w:shd w:val="clear" w:color="auto" w:fill="auto"/>
            <w:vAlign w:val="center"/>
          </w:tcPr>
          <w:p w14:paraId="00004BA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46</w:t>
            </w:r>
          </w:p>
        </w:tc>
        <w:tc>
          <w:tcPr>
            <w:tcW w:w="771" w:type="dxa"/>
            <w:tcBorders>
              <w:top w:val="nil"/>
              <w:left w:val="nil"/>
              <w:bottom w:val="single" w:sz="8" w:space="0" w:color="000000"/>
              <w:right w:val="single" w:sz="8" w:space="0" w:color="000000"/>
            </w:tcBorders>
            <w:shd w:val="clear" w:color="auto" w:fill="auto"/>
            <w:vAlign w:val="center"/>
          </w:tcPr>
          <w:p w14:paraId="00004BA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w:t>
            </w:r>
          </w:p>
        </w:tc>
        <w:tc>
          <w:tcPr>
            <w:tcW w:w="771" w:type="dxa"/>
            <w:tcBorders>
              <w:top w:val="nil"/>
              <w:left w:val="nil"/>
              <w:bottom w:val="single" w:sz="8" w:space="0" w:color="000000"/>
              <w:right w:val="single" w:sz="8" w:space="0" w:color="000000"/>
            </w:tcBorders>
            <w:shd w:val="clear" w:color="auto" w:fill="auto"/>
            <w:vAlign w:val="center"/>
          </w:tcPr>
          <w:p w14:paraId="00004BA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675" w:type="dxa"/>
            <w:tcBorders>
              <w:top w:val="nil"/>
              <w:left w:val="nil"/>
              <w:bottom w:val="single" w:sz="8" w:space="0" w:color="000000"/>
              <w:right w:val="single" w:sz="8" w:space="0" w:color="000000"/>
            </w:tcBorders>
            <w:shd w:val="clear" w:color="auto" w:fill="auto"/>
            <w:vAlign w:val="center"/>
          </w:tcPr>
          <w:p w14:paraId="00004BA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1157" w:type="dxa"/>
            <w:tcBorders>
              <w:top w:val="nil"/>
              <w:left w:val="nil"/>
              <w:bottom w:val="single" w:sz="8" w:space="0" w:color="000000"/>
              <w:right w:val="single" w:sz="8" w:space="0" w:color="000000"/>
            </w:tcBorders>
            <w:shd w:val="clear" w:color="auto" w:fill="auto"/>
            <w:vAlign w:val="center"/>
          </w:tcPr>
          <w:p w14:paraId="00004BA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4.09</w:t>
            </w:r>
          </w:p>
        </w:tc>
      </w:tr>
      <w:tr w:rsidR="00F4747B" w14:paraId="34A6F9AF" w14:textId="77777777" w:rsidTr="00A34D47">
        <w:trPr>
          <w:trHeight w:val="315"/>
          <w:jc w:val="center"/>
        </w:trPr>
        <w:tc>
          <w:tcPr>
            <w:tcW w:w="2978" w:type="dxa"/>
            <w:tcBorders>
              <w:top w:val="nil"/>
              <w:left w:val="single" w:sz="8" w:space="0" w:color="000000"/>
              <w:bottom w:val="single" w:sz="8" w:space="0" w:color="000000"/>
              <w:right w:val="single" w:sz="8" w:space="0" w:color="000000"/>
            </w:tcBorders>
            <w:shd w:val="clear" w:color="auto" w:fill="D5D0B4"/>
            <w:vAlign w:val="center"/>
          </w:tcPr>
          <w:p w14:paraId="00004BAB"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Student Engagement</w:t>
            </w:r>
          </w:p>
        </w:tc>
        <w:tc>
          <w:tcPr>
            <w:tcW w:w="675" w:type="dxa"/>
            <w:tcBorders>
              <w:top w:val="nil"/>
              <w:left w:val="nil"/>
              <w:bottom w:val="single" w:sz="8" w:space="0" w:color="000000"/>
              <w:right w:val="single" w:sz="8" w:space="0" w:color="000000"/>
            </w:tcBorders>
            <w:shd w:val="clear" w:color="auto" w:fill="D5D0B4"/>
            <w:vAlign w:val="center"/>
          </w:tcPr>
          <w:p w14:paraId="00004BA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0</w:t>
            </w:r>
          </w:p>
        </w:tc>
        <w:tc>
          <w:tcPr>
            <w:tcW w:w="771" w:type="dxa"/>
            <w:tcBorders>
              <w:top w:val="nil"/>
              <w:left w:val="nil"/>
              <w:bottom w:val="single" w:sz="8" w:space="0" w:color="000000"/>
              <w:right w:val="single" w:sz="8" w:space="0" w:color="000000"/>
            </w:tcBorders>
            <w:shd w:val="clear" w:color="auto" w:fill="D5D0B4"/>
            <w:vAlign w:val="center"/>
          </w:tcPr>
          <w:p w14:paraId="00004BA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771" w:type="dxa"/>
            <w:tcBorders>
              <w:top w:val="nil"/>
              <w:left w:val="nil"/>
              <w:bottom w:val="single" w:sz="8" w:space="0" w:color="000000"/>
              <w:right w:val="single" w:sz="8" w:space="0" w:color="000000"/>
            </w:tcBorders>
            <w:shd w:val="clear" w:color="auto" w:fill="D5D0B4"/>
            <w:vAlign w:val="center"/>
          </w:tcPr>
          <w:p w14:paraId="00004BA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71" w:type="dxa"/>
            <w:tcBorders>
              <w:top w:val="nil"/>
              <w:left w:val="nil"/>
              <w:bottom w:val="single" w:sz="8" w:space="0" w:color="000000"/>
              <w:right w:val="single" w:sz="8" w:space="0" w:color="000000"/>
            </w:tcBorders>
            <w:shd w:val="clear" w:color="auto" w:fill="D5D0B4"/>
            <w:vAlign w:val="center"/>
          </w:tcPr>
          <w:p w14:paraId="00004BA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27</w:t>
            </w:r>
          </w:p>
        </w:tc>
        <w:tc>
          <w:tcPr>
            <w:tcW w:w="771" w:type="dxa"/>
            <w:tcBorders>
              <w:top w:val="nil"/>
              <w:left w:val="nil"/>
              <w:bottom w:val="single" w:sz="8" w:space="0" w:color="000000"/>
              <w:right w:val="single" w:sz="8" w:space="0" w:color="000000"/>
            </w:tcBorders>
            <w:shd w:val="clear" w:color="auto" w:fill="D5D0B4"/>
            <w:vAlign w:val="center"/>
          </w:tcPr>
          <w:p w14:paraId="00004BB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68</w:t>
            </w:r>
          </w:p>
        </w:tc>
        <w:tc>
          <w:tcPr>
            <w:tcW w:w="771" w:type="dxa"/>
            <w:tcBorders>
              <w:top w:val="nil"/>
              <w:left w:val="nil"/>
              <w:bottom w:val="single" w:sz="8" w:space="0" w:color="000000"/>
              <w:right w:val="single" w:sz="8" w:space="0" w:color="000000"/>
            </w:tcBorders>
            <w:shd w:val="clear" w:color="auto" w:fill="D5D0B4"/>
            <w:vAlign w:val="center"/>
          </w:tcPr>
          <w:p w14:paraId="00004BB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53</w:t>
            </w:r>
          </w:p>
        </w:tc>
        <w:tc>
          <w:tcPr>
            <w:tcW w:w="675" w:type="dxa"/>
            <w:tcBorders>
              <w:top w:val="nil"/>
              <w:left w:val="nil"/>
              <w:bottom w:val="single" w:sz="8" w:space="0" w:color="000000"/>
              <w:right w:val="single" w:sz="8" w:space="0" w:color="000000"/>
            </w:tcBorders>
            <w:shd w:val="clear" w:color="auto" w:fill="D5D0B4"/>
            <w:vAlign w:val="center"/>
          </w:tcPr>
          <w:p w14:paraId="00004BB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17</w:t>
            </w:r>
          </w:p>
        </w:tc>
        <w:tc>
          <w:tcPr>
            <w:tcW w:w="1157" w:type="dxa"/>
            <w:tcBorders>
              <w:top w:val="nil"/>
              <w:left w:val="nil"/>
              <w:bottom w:val="single" w:sz="8" w:space="0" w:color="000000"/>
              <w:right w:val="single" w:sz="8" w:space="0" w:color="000000"/>
            </w:tcBorders>
            <w:shd w:val="clear" w:color="auto" w:fill="D5D0B4"/>
            <w:vAlign w:val="center"/>
          </w:tcPr>
          <w:p w14:paraId="00004BB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5.29</w:t>
            </w:r>
          </w:p>
        </w:tc>
      </w:tr>
    </w:tbl>
    <w:p w14:paraId="00004BB4"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*The district average is an average of the scores. For example, for Positive Climate, the district average is computed as: ([1 x 0] + [2 x 1] + [3 x 11] + [4 x 27] + [5 x 51] + [6 x 47] + [7 x 33]) ÷ 170 classrooms = 5.36</w:t>
      </w:r>
    </w:p>
    <w:p w14:paraId="00004BB5"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color w:val="000000"/>
          <w:sz w:val="20"/>
          <w:szCs w:val="20"/>
        </w:rPr>
      </w:pPr>
      <w:r>
        <w:rPr>
          <w:rFonts w:ascii="Calibri" w:eastAsia="Calibri" w:hAnsi="Calibri" w:cs="Calibri"/>
          <w:color w:val="000000"/>
          <w:sz w:val="20"/>
          <w:szCs w:val="20"/>
        </w:rPr>
        <w:t>**Negative Climate is rated on an inverse scale. An original score of 1 is given a value of 7. The scoring in the table reflects the normalized adjustment: ([7 x 146] + [6 x 17] + [5 x 6] + [3 x 1]) ÷ 170 classrooms = 6.81</w:t>
      </w:r>
    </w:p>
    <w:p w14:paraId="00004BB6" w14:textId="77777777" w:rsidR="00F4747B" w:rsidRDefault="00F4747B">
      <w:pPr>
        <w:rPr>
          <w:b/>
          <w:sz w:val="20"/>
          <w:szCs w:val="20"/>
        </w:rPr>
      </w:pPr>
    </w:p>
    <w:p w14:paraId="00004BB7"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br w:type="page"/>
      </w:r>
      <w:r>
        <w:rPr>
          <w:rFonts w:ascii="Calibri" w:eastAsia="Calibri" w:hAnsi="Calibri" w:cs="Calibri"/>
          <w:b/>
          <w:color w:val="000000"/>
          <w:sz w:val="24"/>
          <w:szCs w:val="24"/>
        </w:rPr>
        <w:lastRenderedPageBreak/>
        <w:t>Table 47. Summary Table of Average Ratings for Each Dimension in Classrooms, Grades 6–8</w:t>
      </w:r>
    </w:p>
    <w:tbl>
      <w:tblPr>
        <w:tblStyle w:val="afffffff2"/>
        <w:tblW w:w="9340" w:type="dxa"/>
        <w:jc w:val="center"/>
        <w:tblLayout w:type="fixed"/>
        <w:tblLook w:val="0420" w:firstRow="1" w:lastRow="0" w:firstColumn="0" w:lastColumn="0" w:noHBand="0" w:noVBand="1"/>
        <w:tblCaption w:val="Table 47"/>
        <w:tblDescription w:val="Summary Table of Average Ratings for Each Dimension in Classrooms, Grades 6–8"/>
      </w:tblPr>
      <w:tblGrid>
        <w:gridCol w:w="3104"/>
        <w:gridCol w:w="756"/>
        <w:gridCol w:w="849"/>
        <w:gridCol w:w="578"/>
        <w:gridCol w:w="747"/>
        <w:gridCol w:w="756"/>
        <w:gridCol w:w="661"/>
        <w:gridCol w:w="661"/>
        <w:gridCol w:w="1228"/>
      </w:tblGrid>
      <w:tr w:rsidR="00F4747B" w14:paraId="04C57982" w14:textId="77777777" w:rsidTr="00A34D47">
        <w:trPr>
          <w:trHeight w:val="315"/>
          <w:jc w:val="center"/>
        </w:trPr>
        <w:tc>
          <w:tcPr>
            <w:tcW w:w="3104"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BB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w:t>
            </w:r>
          </w:p>
        </w:tc>
        <w:tc>
          <w:tcPr>
            <w:tcW w:w="1605" w:type="dxa"/>
            <w:gridSpan w:val="2"/>
            <w:tcBorders>
              <w:top w:val="single" w:sz="8" w:space="0" w:color="000000"/>
              <w:left w:val="nil"/>
              <w:bottom w:val="single" w:sz="8" w:space="0" w:color="000000"/>
              <w:right w:val="single" w:sz="8" w:space="0" w:color="000000"/>
            </w:tcBorders>
            <w:shd w:val="clear" w:color="auto" w:fill="B5C7DB"/>
            <w:vAlign w:val="center"/>
          </w:tcPr>
          <w:p w14:paraId="00004BB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081" w:type="dxa"/>
            <w:gridSpan w:val="3"/>
            <w:tcBorders>
              <w:top w:val="single" w:sz="8" w:space="0" w:color="000000"/>
              <w:left w:val="nil"/>
              <w:bottom w:val="single" w:sz="8" w:space="0" w:color="000000"/>
              <w:right w:val="single" w:sz="8" w:space="0" w:color="000000"/>
            </w:tcBorders>
            <w:shd w:val="clear" w:color="auto" w:fill="B5C7DB"/>
            <w:vAlign w:val="center"/>
          </w:tcPr>
          <w:p w14:paraId="00004BB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322" w:type="dxa"/>
            <w:gridSpan w:val="2"/>
            <w:tcBorders>
              <w:top w:val="single" w:sz="8" w:space="0" w:color="000000"/>
              <w:left w:val="nil"/>
              <w:bottom w:val="single" w:sz="8" w:space="0" w:color="000000"/>
              <w:right w:val="single" w:sz="8" w:space="0" w:color="000000"/>
            </w:tcBorders>
            <w:shd w:val="clear" w:color="auto" w:fill="B5C7DB"/>
            <w:vAlign w:val="center"/>
          </w:tcPr>
          <w:p w14:paraId="00004BB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228"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BC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26D315EB" w14:textId="77777777" w:rsidTr="00A34D47">
        <w:trPr>
          <w:trHeight w:val="315"/>
          <w:jc w:val="center"/>
        </w:trPr>
        <w:tc>
          <w:tcPr>
            <w:tcW w:w="3104"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BC1"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756" w:type="dxa"/>
            <w:tcBorders>
              <w:top w:val="nil"/>
              <w:left w:val="nil"/>
              <w:bottom w:val="single" w:sz="8" w:space="0" w:color="000000"/>
              <w:right w:val="single" w:sz="8" w:space="0" w:color="000000"/>
            </w:tcBorders>
            <w:shd w:val="clear" w:color="auto" w:fill="DAE3ED"/>
            <w:vAlign w:val="center"/>
          </w:tcPr>
          <w:p w14:paraId="00004BC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849" w:type="dxa"/>
            <w:tcBorders>
              <w:top w:val="nil"/>
              <w:left w:val="nil"/>
              <w:bottom w:val="single" w:sz="8" w:space="0" w:color="000000"/>
              <w:right w:val="single" w:sz="8" w:space="0" w:color="000000"/>
            </w:tcBorders>
            <w:shd w:val="clear" w:color="auto" w:fill="DAE3ED"/>
            <w:vAlign w:val="center"/>
          </w:tcPr>
          <w:p w14:paraId="00004BC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578" w:type="dxa"/>
            <w:tcBorders>
              <w:top w:val="nil"/>
              <w:left w:val="nil"/>
              <w:bottom w:val="single" w:sz="8" w:space="0" w:color="000000"/>
              <w:right w:val="single" w:sz="8" w:space="0" w:color="000000"/>
            </w:tcBorders>
            <w:shd w:val="clear" w:color="auto" w:fill="DAE3ED"/>
            <w:vAlign w:val="center"/>
          </w:tcPr>
          <w:p w14:paraId="00004BC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47" w:type="dxa"/>
            <w:tcBorders>
              <w:top w:val="nil"/>
              <w:left w:val="nil"/>
              <w:bottom w:val="single" w:sz="8" w:space="0" w:color="000000"/>
              <w:right w:val="single" w:sz="8" w:space="0" w:color="000000"/>
            </w:tcBorders>
            <w:shd w:val="clear" w:color="auto" w:fill="DAE3ED"/>
            <w:vAlign w:val="center"/>
          </w:tcPr>
          <w:p w14:paraId="00004BC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756" w:type="dxa"/>
            <w:tcBorders>
              <w:top w:val="nil"/>
              <w:left w:val="nil"/>
              <w:bottom w:val="single" w:sz="8" w:space="0" w:color="000000"/>
              <w:right w:val="single" w:sz="8" w:space="0" w:color="000000"/>
            </w:tcBorders>
            <w:shd w:val="clear" w:color="auto" w:fill="DAE3ED"/>
            <w:vAlign w:val="center"/>
          </w:tcPr>
          <w:p w14:paraId="00004BC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661" w:type="dxa"/>
            <w:tcBorders>
              <w:top w:val="nil"/>
              <w:left w:val="nil"/>
              <w:bottom w:val="single" w:sz="8" w:space="0" w:color="000000"/>
              <w:right w:val="single" w:sz="8" w:space="0" w:color="000000"/>
            </w:tcBorders>
            <w:shd w:val="clear" w:color="auto" w:fill="DAE3ED"/>
            <w:vAlign w:val="center"/>
          </w:tcPr>
          <w:p w14:paraId="00004BC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661" w:type="dxa"/>
            <w:tcBorders>
              <w:top w:val="nil"/>
              <w:left w:val="nil"/>
              <w:bottom w:val="single" w:sz="8" w:space="0" w:color="000000"/>
              <w:right w:val="single" w:sz="8" w:space="0" w:color="000000"/>
            </w:tcBorders>
            <w:shd w:val="clear" w:color="auto" w:fill="DAE3ED"/>
            <w:vAlign w:val="center"/>
          </w:tcPr>
          <w:p w14:paraId="00004BC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228"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BC9"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0AFC99DD"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D5D0B4"/>
            <w:vAlign w:val="center"/>
          </w:tcPr>
          <w:p w14:paraId="00004BCA" w14:textId="77777777" w:rsidR="00F4747B" w:rsidRDefault="00EB71E1">
            <w:pPr>
              <w:spacing w:before="40" w:after="40"/>
              <w:ind w:left="-29"/>
              <w:rPr>
                <w:rFonts w:ascii="Calibri" w:eastAsia="Calibri" w:hAnsi="Calibri" w:cs="Calibri"/>
                <w:b/>
                <w:color w:val="000000"/>
              </w:rPr>
            </w:pPr>
            <w:r>
              <w:rPr>
                <w:rFonts w:ascii="Calibri" w:eastAsia="Calibri" w:hAnsi="Calibri" w:cs="Calibri"/>
                <w:b/>
                <w:color w:val="000000"/>
              </w:rPr>
              <w:t>Emotional Support Domain</w:t>
            </w:r>
          </w:p>
        </w:tc>
        <w:tc>
          <w:tcPr>
            <w:tcW w:w="756" w:type="dxa"/>
            <w:tcBorders>
              <w:top w:val="nil"/>
              <w:left w:val="nil"/>
              <w:bottom w:val="single" w:sz="8" w:space="0" w:color="000000"/>
              <w:right w:val="single" w:sz="8" w:space="0" w:color="000000"/>
            </w:tcBorders>
            <w:shd w:val="clear" w:color="auto" w:fill="D5D0B4"/>
            <w:vAlign w:val="center"/>
          </w:tcPr>
          <w:p w14:paraId="00004BC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11</w:t>
            </w:r>
          </w:p>
        </w:tc>
        <w:tc>
          <w:tcPr>
            <w:tcW w:w="849" w:type="dxa"/>
            <w:tcBorders>
              <w:top w:val="nil"/>
              <w:left w:val="nil"/>
              <w:bottom w:val="single" w:sz="8" w:space="0" w:color="000000"/>
              <w:right w:val="single" w:sz="8" w:space="0" w:color="000000"/>
            </w:tcBorders>
            <w:shd w:val="clear" w:color="auto" w:fill="D5D0B4"/>
            <w:vAlign w:val="center"/>
          </w:tcPr>
          <w:p w14:paraId="00004BC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44</w:t>
            </w:r>
          </w:p>
        </w:tc>
        <w:tc>
          <w:tcPr>
            <w:tcW w:w="578" w:type="dxa"/>
            <w:tcBorders>
              <w:top w:val="nil"/>
              <w:left w:val="nil"/>
              <w:bottom w:val="single" w:sz="8" w:space="0" w:color="000000"/>
              <w:right w:val="single" w:sz="8" w:space="0" w:color="000000"/>
            </w:tcBorders>
            <w:shd w:val="clear" w:color="auto" w:fill="D5D0B4"/>
            <w:vAlign w:val="center"/>
          </w:tcPr>
          <w:p w14:paraId="00004BC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88</w:t>
            </w:r>
          </w:p>
        </w:tc>
        <w:tc>
          <w:tcPr>
            <w:tcW w:w="747" w:type="dxa"/>
            <w:tcBorders>
              <w:top w:val="nil"/>
              <w:left w:val="nil"/>
              <w:bottom w:val="single" w:sz="8" w:space="0" w:color="000000"/>
              <w:right w:val="single" w:sz="8" w:space="0" w:color="000000"/>
            </w:tcBorders>
            <w:shd w:val="clear" w:color="auto" w:fill="D5D0B4"/>
            <w:vAlign w:val="center"/>
          </w:tcPr>
          <w:p w14:paraId="00004BC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118</w:t>
            </w:r>
          </w:p>
        </w:tc>
        <w:tc>
          <w:tcPr>
            <w:tcW w:w="756" w:type="dxa"/>
            <w:tcBorders>
              <w:top w:val="nil"/>
              <w:left w:val="nil"/>
              <w:bottom w:val="single" w:sz="8" w:space="0" w:color="000000"/>
              <w:right w:val="single" w:sz="8" w:space="0" w:color="000000"/>
            </w:tcBorders>
            <w:shd w:val="clear" w:color="auto" w:fill="D5D0B4"/>
            <w:vAlign w:val="center"/>
          </w:tcPr>
          <w:p w14:paraId="00004BC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111</w:t>
            </w:r>
          </w:p>
        </w:tc>
        <w:tc>
          <w:tcPr>
            <w:tcW w:w="661" w:type="dxa"/>
            <w:tcBorders>
              <w:top w:val="nil"/>
              <w:left w:val="nil"/>
              <w:bottom w:val="single" w:sz="8" w:space="0" w:color="000000"/>
              <w:right w:val="single" w:sz="8" w:space="0" w:color="000000"/>
            </w:tcBorders>
            <w:shd w:val="clear" w:color="auto" w:fill="D5D0B4"/>
            <w:vAlign w:val="center"/>
          </w:tcPr>
          <w:p w14:paraId="00004BD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106</w:t>
            </w:r>
          </w:p>
        </w:tc>
        <w:tc>
          <w:tcPr>
            <w:tcW w:w="661" w:type="dxa"/>
            <w:tcBorders>
              <w:top w:val="nil"/>
              <w:left w:val="nil"/>
              <w:bottom w:val="single" w:sz="8" w:space="0" w:color="000000"/>
              <w:right w:val="single" w:sz="8" w:space="0" w:color="000000"/>
            </w:tcBorders>
            <w:shd w:val="clear" w:color="auto" w:fill="D5D0B4"/>
            <w:vAlign w:val="center"/>
          </w:tcPr>
          <w:p w14:paraId="00004BD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59</w:t>
            </w:r>
          </w:p>
        </w:tc>
        <w:tc>
          <w:tcPr>
            <w:tcW w:w="1228" w:type="dxa"/>
            <w:tcBorders>
              <w:top w:val="nil"/>
              <w:left w:val="nil"/>
              <w:bottom w:val="single" w:sz="8" w:space="0" w:color="000000"/>
              <w:right w:val="single" w:sz="8" w:space="0" w:color="000000"/>
            </w:tcBorders>
            <w:shd w:val="clear" w:color="auto" w:fill="D5D0B4"/>
            <w:vAlign w:val="center"/>
          </w:tcPr>
          <w:p w14:paraId="00004BD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4.54</w:t>
            </w:r>
          </w:p>
        </w:tc>
      </w:tr>
      <w:tr w:rsidR="00F4747B" w14:paraId="17A75D53"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BD3"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Positive Climate</w:t>
            </w:r>
          </w:p>
        </w:tc>
        <w:tc>
          <w:tcPr>
            <w:tcW w:w="756" w:type="dxa"/>
            <w:tcBorders>
              <w:top w:val="nil"/>
              <w:left w:val="nil"/>
              <w:bottom w:val="single" w:sz="8" w:space="0" w:color="000000"/>
              <w:right w:val="single" w:sz="8" w:space="0" w:color="000000"/>
            </w:tcBorders>
            <w:shd w:val="clear" w:color="auto" w:fill="auto"/>
            <w:vAlign w:val="center"/>
          </w:tcPr>
          <w:p w14:paraId="00004BD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849" w:type="dxa"/>
            <w:tcBorders>
              <w:top w:val="nil"/>
              <w:left w:val="nil"/>
              <w:bottom w:val="single" w:sz="8" w:space="0" w:color="000000"/>
              <w:right w:val="single" w:sz="8" w:space="0" w:color="000000"/>
            </w:tcBorders>
            <w:shd w:val="clear" w:color="auto" w:fill="auto"/>
            <w:vAlign w:val="center"/>
          </w:tcPr>
          <w:p w14:paraId="00004BD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578" w:type="dxa"/>
            <w:tcBorders>
              <w:top w:val="nil"/>
              <w:left w:val="nil"/>
              <w:bottom w:val="single" w:sz="8" w:space="0" w:color="000000"/>
              <w:right w:val="single" w:sz="8" w:space="0" w:color="000000"/>
            </w:tcBorders>
            <w:shd w:val="clear" w:color="auto" w:fill="auto"/>
            <w:vAlign w:val="center"/>
          </w:tcPr>
          <w:p w14:paraId="00004BD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747" w:type="dxa"/>
            <w:tcBorders>
              <w:top w:val="nil"/>
              <w:left w:val="nil"/>
              <w:bottom w:val="single" w:sz="8" w:space="0" w:color="000000"/>
              <w:right w:val="single" w:sz="8" w:space="0" w:color="000000"/>
            </w:tcBorders>
            <w:shd w:val="clear" w:color="auto" w:fill="auto"/>
            <w:vAlign w:val="center"/>
          </w:tcPr>
          <w:p w14:paraId="00004BD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39</w:t>
            </w:r>
          </w:p>
        </w:tc>
        <w:tc>
          <w:tcPr>
            <w:tcW w:w="756" w:type="dxa"/>
            <w:tcBorders>
              <w:top w:val="nil"/>
              <w:left w:val="nil"/>
              <w:bottom w:val="single" w:sz="8" w:space="0" w:color="000000"/>
              <w:right w:val="single" w:sz="8" w:space="0" w:color="000000"/>
            </w:tcBorders>
            <w:shd w:val="clear" w:color="auto" w:fill="auto"/>
            <w:vAlign w:val="center"/>
          </w:tcPr>
          <w:p w14:paraId="00004BD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47</w:t>
            </w:r>
          </w:p>
        </w:tc>
        <w:tc>
          <w:tcPr>
            <w:tcW w:w="661" w:type="dxa"/>
            <w:tcBorders>
              <w:top w:val="nil"/>
              <w:left w:val="nil"/>
              <w:bottom w:val="single" w:sz="8" w:space="0" w:color="000000"/>
              <w:right w:val="single" w:sz="8" w:space="0" w:color="000000"/>
            </w:tcBorders>
            <w:shd w:val="clear" w:color="auto" w:fill="auto"/>
            <w:vAlign w:val="center"/>
          </w:tcPr>
          <w:p w14:paraId="00004BD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661" w:type="dxa"/>
            <w:tcBorders>
              <w:top w:val="nil"/>
              <w:left w:val="nil"/>
              <w:bottom w:val="single" w:sz="8" w:space="0" w:color="000000"/>
              <w:right w:val="single" w:sz="8" w:space="0" w:color="000000"/>
            </w:tcBorders>
            <w:shd w:val="clear" w:color="auto" w:fill="auto"/>
            <w:vAlign w:val="center"/>
          </w:tcPr>
          <w:p w14:paraId="00004BD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1228" w:type="dxa"/>
            <w:tcBorders>
              <w:top w:val="nil"/>
              <w:left w:val="nil"/>
              <w:bottom w:val="single" w:sz="8" w:space="0" w:color="000000"/>
              <w:right w:val="single" w:sz="8" w:space="0" w:color="000000"/>
            </w:tcBorders>
            <w:shd w:val="clear" w:color="auto" w:fill="auto"/>
            <w:vAlign w:val="center"/>
          </w:tcPr>
          <w:p w14:paraId="00004BD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4.93</w:t>
            </w:r>
          </w:p>
        </w:tc>
      </w:tr>
      <w:tr w:rsidR="00F4747B" w14:paraId="0AB3E8CF"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BDC"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Teacher Sensitivity</w:t>
            </w:r>
          </w:p>
        </w:tc>
        <w:tc>
          <w:tcPr>
            <w:tcW w:w="756" w:type="dxa"/>
            <w:tcBorders>
              <w:top w:val="nil"/>
              <w:left w:val="nil"/>
              <w:bottom w:val="single" w:sz="8" w:space="0" w:color="000000"/>
              <w:right w:val="single" w:sz="8" w:space="0" w:color="000000"/>
            </w:tcBorders>
            <w:shd w:val="clear" w:color="auto" w:fill="auto"/>
            <w:vAlign w:val="center"/>
          </w:tcPr>
          <w:p w14:paraId="00004BD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49" w:type="dxa"/>
            <w:tcBorders>
              <w:top w:val="nil"/>
              <w:left w:val="nil"/>
              <w:bottom w:val="single" w:sz="8" w:space="0" w:color="000000"/>
              <w:right w:val="single" w:sz="8" w:space="0" w:color="000000"/>
            </w:tcBorders>
            <w:shd w:val="clear" w:color="auto" w:fill="auto"/>
            <w:vAlign w:val="center"/>
          </w:tcPr>
          <w:p w14:paraId="00004BD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578" w:type="dxa"/>
            <w:tcBorders>
              <w:top w:val="nil"/>
              <w:left w:val="nil"/>
              <w:bottom w:val="single" w:sz="8" w:space="0" w:color="000000"/>
              <w:right w:val="single" w:sz="8" w:space="0" w:color="000000"/>
            </w:tcBorders>
            <w:shd w:val="clear" w:color="auto" w:fill="auto"/>
            <w:vAlign w:val="center"/>
          </w:tcPr>
          <w:p w14:paraId="00004BD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747" w:type="dxa"/>
            <w:tcBorders>
              <w:top w:val="nil"/>
              <w:left w:val="nil"/>
              <w:bottom w:val="single" w:sz="8" w:space="0" w:color="000000"/>
              <w:right w:val="single" w:sz="8" w:space="0" w:color="000000"/>
            </w:tcBorders>
            <w:shd w:val="clear" w:color="auto" w:fill="auto"/>
            <w:vAlign w:val="center"/>
          </w:tcPr>
          <w:p w14:paraId="00004BE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w:t>
            </w:r>
          </w:p>
        </w:tc>
        <w:tc>
          <w:tcPr>
            <w:tcW w:w="756" w:type="dxa"/>
            <w:tcBorders>
              <w:top w:val="nil"/>
              <w:left w:val="nil"/>
              <w:bottom w:val="single" w:sz="8" w:space="0" w:color="000000"/>
              <w:right w:val="single" w:sz="8" w:space="0" w:color="000000"/>
            </w:tcBorders>
            <w:shd w:val="clear" w:color="auto" w:fill="auto"/>
            <w:vAlign w:val="center"/>
          </w:tcPr>
          <w:p w14:paraId="00004BE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w:t>
            </w:r>
          </w:p>
        </w:tc>
        <w:tc>
          <w:tcPr>
            <w:tcW w:w="661" w:type="dxa"/>
            <w:tcBorders>
              <w:top w:val="nil"/>
              <w:left w:val="nil"/>
              <w:bottom w:val="single" w:sz="8" w:space="0" w:color="000000"/>
              <w:right w:val="single" w:sz="8" w:space="0" w:color="000000"/>
            </w:tcBorders>
            <w:shd w:val="clear" w:color="auto" w:fill="auto"/>
            <w:vAlign w:val="center"/>
          </w:tcPr>
          <w:p w14:paraId="00004BE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w:t>
            </w:r>
          </w:p>
        </w:tc>
        <w:tc>
          <w:tcPr>
            <w:tcW w:w="661" w:type="dxa"/>
            <w:tcBorders>
              <w:top w:val="nil"/>
              <w:left w:val="nil"/>
              <w:bottom w:val="single" w:sz="8" w:space="0" w:color="000000"/>
              <w:right w:val="single" w:sz="8" w:space="0" w:color="000000"/>
            </w:tcBorders>
            <w:shd w:val="clear" w:color="auto" w:fill="auto"/>
            <w:vAlign w:val="center"/>
          </w:tcPr>
          <w:p w14:paraId="00004BE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w:t>
            </w:r>
          </w:p>
        </w:tc>
        <w:tc>
          <w:tcPr>
            <w:tcW w:w="1228" w:type="dxa"/>
            <w:tcBorders>
              <w:top w:val="nil"/>
              <w:left w:val="nil"/>
              <w:bottom w:val="single" w:sz="8" w:space="0" w:color="000000"/>
              <w:right w:val="single" w:sz="8" w:space="0" w:color="000000"/>
            </w:tcBorders>
            <w:shd w:val="clear" w:color="auto" w:fill="auto"/>
            <w:vAlign w:val="center"/>
          </w:tcPr>
          <w:p w14:paraId="00004BE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5.26</w:t>
            </w:r>
          </w:p>
        </w:tc>
      </w:tr>
      <w:tr w:rsidR="00F4747B" w14:paraId="32F714C2"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BE5"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Regard for Student Perspectives</w:t>
            </w:r>
          </w:p>
        </w:tc>
        <w:tc>
          <w:tcPr>
            <w:tcW w:w="756" w:type="dxa"/>
            <w:tcBorders>
              <w:top w:val="nil"/>
              <w:left w:val="nil"/>
              <w:bottom w:val="single" w:sz="8" w:space="0" w:color="000000"/>
              <w:right w:val="single" w:sz="8" w:space="0" w:color="000000"/>
            </w:tcBorders>
            <w:shd w:val="clear" w:color="auto" w:fill="auto"/>
            <w:vAlign w:val="center"/>
          </w:tcPr>
          <w:p w14:paraId="00004BE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849" w:type="dxa"/>
            <w:tcBorders>
              <w:top w:val="nil"/>
              <w:left w:val="nil"/>
              <w:bottom w:val="single" w:sz="8" w:space="0" w:color="000000"/>
              <w:right w:val="single" w:sz="8" w:space="0" w:color="000000"/>
            </w:tcBorders>
            <w:shd w:val="clear" w:color="auto" w:fill="auto"/>
            <w:vAlign w:val="center"/>
          </w:tcPr>
          <w:p w14:paraId="00004BE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w:t>
            </w:r>
          </w:p>
        </w:tc>
        <w:tc>
          <w:tcPr>
            <w:tcW w:w="578" w:type="dxa"/>
            <w:tcBorders>
              <w:top w:val="nil"/>
              <w:left w:val="nil"/>
              <w:bottom w:val="single" w:sz="8" w:space="0" w:color="000000"/>
              <w:right w:val="single" w:sz="8" w:space="0" w:color="000000"/>
            </w:tcBorders>
            <w:shd w:val="clear" w:color="auto" w:fill="auto"/>
            <w:vAlign w:val="center"/>
          </w:tcPr>
          <w:p w14:paraId="00004BE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w:t>
            </w:r>
          </w:p>
        </w:tc>
        <w:tc>
          <w:tcPr>
            <w:tcW w:w="747" w:type="dxa"/>
            <w:tcBorders>
              <w:top w:val="nil"/>
              <w:left w:val="nil"/>
              <w:bottom w:val="single" w:sz="8" w:space="0" w:color="000000"/>
              <w:right w:val="single" w:sz="8" w:space="0" w:color="000000"/>
            </w:tcBorders>
            <w:shd w:val="clear" w:color="auto" w:fill="auto"/>
            <w:vAlign w:val="center"/>
          </w:tcPr>
          <w:p w14:paraId="00004BE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756" w:type="dxa"/>
            <w:tcBorders>
              <w:top w:val="nil"/>
              <w:left w:val="nil"/>
              <w:bottom w:val="single" w:sz="8" w:space="0" w:color="000000"/>
              <w:right w:val="single" w:sz="8" w:space="0" w:color="000000"/>
            </w:tcBorders>
            <w:shd w:val="clear" w:color="auto" w:fill="auto"/>
            <w:vAlign w:val="center"/>
          </w:tcPr>
          <w:p w14:paraId="00004BE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w:t>
            </w:r>
          </w:p>
        </w:tc>
        <w:tc>
          <w:tcPr>
            <w:tcW w:w="661" w:type="dxa"/>
            <w:tcBorders>
              <w:top w:val="nil"/>
              <w:left w:val="nil"/>
              <w:bottom w:val="single" w:sz="8" w:space="0" w:color="000000"/>
              <w:right w:val="single" w:sz="8" w:space="0" w:color="000000"/>
            </w:tcBorders>
            <w:shd w:val="clear" w:color="auto" w:fill="auto"/>
            <w:vAlign w:val="center"/>
          </w:tcPr>
          <w:p w14:paraId="00004BE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661" w:type="dxa"/>
            <w:tcBorders>
              <w:top w:val="nil"/>
              <w:left w:val="nil"/>
              <w:bottom w:val="single" w:sz="8" w:space="0" w:color="000000"/>
              <w:right w:val="single" w:sz="8" w:space="0" w:color="000000"/>
            </w:tcBorders>
            <w:shd w:val="clear" w:color="auto" w:fill="auto"/>
            <w:vAlign w:val="center"/>
          </w:tcPr>
          <w:p w14:paraId="00004BE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228" w:type="dxa"/>
            <w:tcBorders>
              <w:top w:val="nil"/>
              <w:left w:val="nil"/>
              <w:bottom w:val="single" w:sz="8" w:space="0" w:color="000000"/>
              <w:right w:val="single" w:sz="8" w:space="0" w:color="000000"/>
            </w:tcBorders>
            <w:shd w:val="clear" w:color="auto" w:fill="auto"/>
            <w:vAlign w:val="center"/>
          </w:tcPr>
          <w:p w14:paraId="00004BE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3.44</w:t>
            </w:r>
          </w:p>
        </w:tc>
      </w:tr>
      <w:tr w:rsidR="00F4747B" w14:paraId="4BE41BDC"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D5D0B4"/>
            <w:vAlign w:val="center"/>
          </w:tcPr>
          <w:p w14:paraId="00004BEE" w14:textId="77777777" w:rsidR="00F4747B" w:rsidRDefault="00EB71E1">
            <w:pPr>
              <w:spacing w:before="40" w:after="40"/>
              <w:ind w:left="-29"/>
              <w:rPr>
                <w:rFonts w:ascii="Calibri" w:eastAsia="Calibri" w:hAnsi="Calibri" w:cs="Calibri"/>
                <w:b/>
                <w:color w:val="000000"/>
              </w:rPr>
            </w:pPr>
            <w:r>
              <w:rPr>
                <w:rFonts w:ascii="Calibri" w:eastAsia="Calibri" w:hAnsi="Calibri" w:cs="Calibri"/>
                <w:b/>
                <w:color w:val="000000"/>
              </w:rPr>
              <w:t>Classroom Organization Domain</w:t>
            </w:r>
          </w:p>
        </w:tc>
        <w:tc>
          <w:tcPr>
            <w:tcW w:w="756" w:type="dxa"/>
            <w:tcBorders>
              <w:top w:val="nil"/>
              <w:left w:val="nil"/>
              <w:bottom w:val="single" w:sz="8" w:space="0" w:color="000000"/>
              <w:right w:val="single" w:sz="8" w:space="0" w:color="000000"/>
            </w:tcBorders>
            <w:shd w:val="clear" w:color="auto" w:fill="D5D0B4"/>
            <w:vAlign w:val="center"/>
          </w:tcPr>
          <w:p w14:paraId="00004BE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849" w:type="dxa"/>
            <w:tcBorders>
              <w:top w:val="nil"/>
              <w:left w:val="nil"/>
              <w:bottom w:val="single" w:sz="8" w:space="0" w:color="000000"/>
              <w:right w:val="single" w:sz="8" w:space="0" w:color="000000"/>
            </w:tcBorders>
            <w:shd w:val="clear" w:color="auto" w:fill="D5D0B4"/>
            <w:vAlign w:val="center"/>
          </w:tcPr>
          <w:p w14:paraId="00004BF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10</w:t>
            </w:r>
          </w:p>
        </w:tc>
        <w:tc>
          <w:tcPr>
            <w:tcW w:w="578" w:type="dxa"/>
            <w:tcBorders>
              <w:top w:val="nil"/>
              <w:left w:val="nil"/>
              <w:bottom w:val="single" w:sz="8" w:space="0" w:color="000000"/>
              <w:right w:val="single" w:sz="8" w:space="0" w:color="000000"/>
            </w:tcBorders>
            <w:shd w:val="clear" w:color="auto" w:fill="D5D0B4"/>
            <w:vAlign w:val="center"/>
          </w:tcPr>
          <w:p w14:paraId="00004BF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22</w:t>
            </w:r>
          </w:p>
        </w:tc>
        <w:tc>
          <w:tcPr>
            <w:tcW w:w="747" w:type="dxa"/>
            <w:tcBorders>
              <w:top w:val="nil"/>
              <w:left w:val="nil"/>
              <w:bottom w:val="single" w:sz="8" w:space="0" w:color="000000"/>
              <w:right w:val="single" w:sz="8" w:space="0" w:color="000000"/>
            </w:tcBorders>
            <w:shd w:val="clear" w:color="auto" w:fill="D5D0B4"/>
            <w:vAlign w:val="center"/>
          </w:tcPr>
          <w:p w14:paraId="00004BF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31</w:t>
            </w:r>
          </w:p>
        </w:tc>
        <w:tc>
          <w:tcPr>
            <w:tcW w:w="756" w:type="dxa"/>
            <w:tcBorders>
              <w:top w:val="nil"/>
              <w:left w:val="nil"/>
              <w:bottom w:val="single" w:sz="8" w:space="0" w:color="000000"/>
              <w:right w:val="single" w:sz="8" w:space="0" w:color="000000"/>
            </w:tcBorders>
            <w:shd w:val="clear" w:color="auto" w:fill="D5D0B4"/>
            <w:vAlign w:val="center"/>
          </w:tcPr>
          <w:p w14:paraId="00004BF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50</w:t>
            </w:r>
          </w:p>
        </w:tc>
        <w:tc>
          <w:tcPr>
            <w:tcW w:w="661" w:type="dxa"/>
            <w:tcBorders>
              <w:top w:val="nil"/>
              <w:left w:val="nil"/>
              <w:bottom w:val="single" w:sz="8" w:space="0" w:color="000000"/>
              <w:right w:val="single" w:sz="8" w:space="0" w:color="000000"/>
            </w:tcBorders>
            <w:shd w:val="clear" w:color="auto" w:fill="D5D0B4"/>
            <w:vAlign w:val="center"/>
          </w:tcPr>
          <w:p w14:paraId="00004BF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116</w:t>
            </w:r>
          </w:p>
        </w:tc>
        <w:tc>
          <w:tcPr>
            <w:tcW w:w="661" w:type="dxa"/>
            <w:tcBorders>
              <w:top w:val="nil"/>
              <w:left w:val="nil"/>
              <w:bottom w:val="single" w:sz="8" w:space="0" w:color="000000"/>
              <w:right w:val="single" w:sz="8" w:space="0" w:color="000000"/>
            </w:tcBorders>
            <w:shd w:val="clear" w:color="auto" w:fill="D5D0B4"/>
            <w:vAlign w:val="center"/>
          </w:tcPr>
          <w:p w14:paraId="00004BF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304</w:t>
            </w:r>
          </w:p>
        </w:tc>
        <w:tc>
          <w:tcPr>
            <w:tcW w:w="1228" w:type="dxa"/>
            <w:tcBorders>
              <w:top w:val="nil"/>
              <w:left w:val="nil"/>
              <w:bottom w:val="single" w:sz="8" w:space="0" w:color="000000"/>
              <w:right w:val="single" w:sz="8" w:space="0" w:color="000000"/>
            </w:tcBorders>
            <w:shd w:val="clear" w:color="auto" w:fill="D5D0B4"/>
            <w:vAlign w:val="center"/>
          </w:tcPr>
          <w:p w14:paraId="00004BF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6.12</w:t>
            </w:r>
          </w:p>
        </w:tc>
      </w:tr>
      <w:tr w:rsidR="00F4747B" w14:paraId="090DA868"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BF7"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Behavior Management</w:t>
            </w:r>
          </w:p>
        </w:tc>
        <w:tc>
          <w:tcPr>
            <w:tcW w:w="756" w:type="dxa"/>
            <w:tcBorders>
              <w:top w:val="nil"/>
              <w:left w:val="nil"/>
              <w:bottom w:val="single" w:sz="8" w:space="0" w:color="000000"/>
              <w:right w:val="single" w:sz="8" w:space="0" w:color="000000"/>
            </w:tcBorders>
            <w:shd w:val="clear" w:color="auto" w:fill="auto"/>
            <w:vAlign w:val="center"/>
          </w:tcPr>
          <w:p w14:paraId="00004BF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849" w:type="dxa"/>
            <w:tcBorders>
              <w:top w:val="nil"/>
              <w:left w:val="nil"/>
              <w:bottom w:val="single" w:sz="8" w:space="0" w:color="000000"/>
              <w:right w:val="single" w:sz="8" w:space="0" w:color="000000"/>
            </w:tcBorders>
            <w:shd w:val="clear" w:color="auto" w:fill="auto"/>
            <w:vAlign w:val="center"/>
          </w:tcPr>
          <w:p w14:paraId="00004BF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578" w:type="dxa"/>
            <w:tcBorders>
              <w:top w:val="nil"/>
              <w:left w:val="nil"/>
              <w:bottom w:val="single" w:sz="8" w:space="0" w:color="000000"/>
              <w:right w:val="single" w:sz="8" w:space="0" w:color="000000"/>
            </w:tcBorders>
            <w:shd w:val="clear" w:color="auto" w:fill="auto"/>
            <w:vAlign w:val="center"/>
          </w:tcPr>
          <w:p w14:paraId="00004BF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747" w:type="dxa"/>
            <w:tcBorders>
              <w:top w:val="nil"/>
              <w:left w:val="nil"/>
              <w:bottom w:val="single" w:sz="8" w:space="0" w:color="000000"/>
              <w:right w:val="single" w:sz="8" w:space="0" w:color="000000"/>
            </w:tcBorders>
            <w:shd w:val="clear" w:color="auto" w:fill="auto"/>
            <w:vAlign w:val="center"/>
          </w:tcPr>
          <w:p w14:paraId="00004BF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17</w:t>
            </w:r>
          </w:p>
        </w:tc>
        <w:tc>
          <w:tcPr>
            <w:tcW w:w="756" w:type="dxa"/>
            <w:tcBorders>
              <w:top w:val="nil"/>
              <w:left w:val="nil"/>
              <w:bottom w:val="single" w:sz="8" w:space="0" w:color="000000"/>
              <w:right w:val="single" w:sz="8" w:space="0" w:color="000000"/>
            </w:tcBorders>
            <w:shd w:val="clear" w:color="auto" w:fill="auto"/>
            <w:vAlign w:val="center"/>
          </w:tcPr>
          <w:p w14:paraId="00004BF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18</w:t>
            </w:r>
          </w:p>
        </w:tc>
        <w:tc>
          <w:tcPr>
            <w:tcW w:w="661" w:type="dxa"/>
            <w:tcBorders>
              <w:top w:val="nil"/>
              <w:left w:val="nil"/>
              <w:bottom w:val="single" w:sz="8" w:space="0" w:color="000000"/>
              <w:right w:val="single" w:sz="8" w:space="0" w:color="000000"/>
            </w:tcBorders>
            <w:shd w:val="clear" w:color="auto" w:fill="auto"/>
            <w:vAlign w:val="center"/>
          </w:tcPr>
          <w:p w14:paraId="00004BF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w:t>
            </w:r>
          </w:p>
        </w:tc>
        <w:tc>
          <w:tcPr>
            <w:tcW w:w="661" w:type="dxa"/>
            <w:tcBorders>
              <w:top w:val="nil"/>
              <w:left w:val="nil"/>
              <w:bottom w:val="single" w:sz="8" w:space="0" w:color="000000"/>
              <w:right w:val="single" w:sz="8" w:space="0" w:color="000000"/>
            </w:tcBorders>
            <w:shd w:val="clear" w:color="auto" w:fill="auto"/>
            <w:vAlign w:val="center"/>
          </w:tcPr>
          <w:p w14:paraId="00004BF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74</w:t>
            </w:r>
          </w:p>
        </w:tc>
        <w:tc>
          <w:tcPr>
            <w:tcW w:w="1228" w:type="dxa"/>
            <w:tcBorders>
              <w:top w:val="nil"/>
              <w:left w:val="nil"/>
              <w:bottom w:val="single" w:sz="8" w:space="0" w:color="000000"/>
              <w:right w:val="single" w:sz="8" w:space="0" w:color="000000"/>
            </w:tcBorders>
            <w:shd w:val="clear" w:color="auto" w:fill="auto"/>
            <w:vAlign w:val="center"/>
          </w:tcPr>
          <w:p w14:paraId="00004BF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5.78</w:t>
            </w:r>
          </w:p>
        </w:tc>
      </w:tr>
      <w:tr w:rsidR="00F4747B" w14:paraId="6C025D51"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C00"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Productivity</w:t>
            </w:r>
          </w:p>
        </w:tc>
        <w:tc>
          <w:tcPr>
            <w:tcW w:w="756" w:type="dxa"/>
            <w:tcBorders>
              <w:top w:val="nil"/>
              <w:left w:val="nil"/>
              <w:bottom w:val="single" w:sz="8" w:space="0" w:color="000000"/>
              <w:right w:val="single" w:sz="8" w:space="0" w:color="000000"/>
            </w:tcBorders>
            <w:shd w:val="clear" w:color="auto" w:fill="auto"/>
            <w:vAlign w:val="center"/>
          </w:tcPr>
          <w:p w14:paraId="00004C0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49" w:type="dxa"/>
            <w:tcBorders>
              <w:top w:val="nil"/>
              <w:left w:val="nil"/>
              <w:bottom w:val="single" w:sz="8" w:space="0" w:color="000000"/>
              <w:right w:val="single" w:sz="8" w:space="0" w:color="000000"/>
            </w:tcBorders>
            <w:shd w:val="clear" w:color="auto" w:fill="auto"/>
            <w:vAlign w:val="center"/>
          </w:tcPr>
          <w:p w14:paraId="00004C0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578" w:type="dxa"/>
            <w:tcBorders>
              <w:top w:val="nil"/>
              <w:left w:val="nil"/>
              <w:bottom w:val="single" w:sz="8" w:space="0" w:color="000000"/>
              <w:right w:val="single" w:sz="8" w:space="0" w:color="000000"/>
            </w:tcBorders>
            <w:shd w:val="clear" w:color="auto" w:fill="auto"/>
            <w:vAlign w:val="center"/>
          </w:tcPr>
          <w:p w14:paraId="00004C0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747" w:type="dxa"/>
            <w:tcBorders>
              <w:top w:val="nil"/>
              <w:left w:val="nil"/>
              <w:bottom w:val="single" w:sz="8" w:space="0" w:color="000000"/>
              <w:right w:val="single" w:sz="8" w:space="0" w:color="000000"/>
            </w:tcBorders>
            <w:shd w:val="clear" w:color="auto" w:fill="auto"/>
            <w:vAlign w:val="center"/>
          </w:tcPr>
          <w:p w14:paraId="00004C0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w:t>
            </w:r>
          </w:p>
        </w:tc>
        <w:tc>
          <w:tcPr>
            <w:tcW w:w="756" w:type="dxa"/>
            <w:tcBorders>
              <w:top w:val="nil"/>
              <w:left w:val="nil"/>
              <w:bottom w:val="single" w:sz="8" w:space="0" w:color="000000"/>
              <w:right w:val="single" w:sz="8" w:space="0" w:color="000000"/>
            </w:tcBorders>
            <w:shd w:val="clear" w:color="auto" w:fill="auto"/>
            <w:vAlign w:val="center"/>
          </w:tcPr>
          <w:p w14:paraId="00004C0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26</w:t>
            </w:r>
          </w:p>
        </w:tc>
        <w:tc>
          <w:tcPr>
            <w:tcW w:w="661" w:type="dxa"/>
            <w:tcBorders>
              <w:top w:val="nil"/>
              <w:left w:val="nil"/>
              <w:bottom w:val="single" w:sz="8" w:space="0" w:color="000000"/>
              <w:right w:val="single" w:sz="8" w:space="0" w:color="000000"/>
            </w:tcBorders>
            <w:shd w:val="clear" w:color="auto" w:fill="auto"/>
            <w:vAlign w:val="center"/>
          </w:tcPr>
          <w:p w14:paraId="00004C0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661" w:type="dxa"/>
            <w:tcBorders>
              <w:top w:val="nil"/>
              <w:left w:val="nil"/>
              <w:bottom w:val="single" w:sz="8" w:space="0" w:color="000000"/>
              <w:right w:val="single" w:sz="8" w:space="0" w:color="000000"/>
            </w:tcBorders>
            <w:shd w:val="clear" w:color="auto" w:fill="auto"/>
            <w:vAlign w:val="center"/>
          </w:tcPr>
          <w:p w14:paraId="00004C0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85</w:t>
            </w:r>
          </w:p>
        </w:tc>
        <w:tc>
          <w:tcPr>
            <w:tcW w:w="1228" w:type="dxa"/>
            <w:tcBorders>
              <w:top w:val="nil"/>
              <w:left w:val="nil"/>
              <w:bottom w:val="single" w:sz="8" w:space="0" w:color="000000"/>
              <w:right w:val="single" w:sz="8" w:space="0" w:color="000000"/>
            </w:tcBorders>
            <w:shd w:val="clear" w:color="auto" w:fill="auto"/>
            <w:vAlign w:val="center"/>
          </w:tcPr>
          <w:p w14:paraId="00004C0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5.85</w:t>
            </w:r>
          </w:p>
        </w:tc>
      </w:tr>
      <w:tr w:rsidR="00F4747B" w14:paraId="31C2EDD4"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C09"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Negative Climate**</w:t>
            </w:r>
          </w:p>
        </w:tc>
        <w:tc>
          <w:tcPr>
            <w:tcW w:w="756" w:type="dxa"/>
            <w:tcBorders>
              <w:top w:val="nil"/>
              <w:left w:val="nil"/>
              <w:bottom w:val="single" w:sz="8" w:space="0" w:color="000000"/>
              <w:right w:val="single" w:sz="8" w:space="0" w:color="000000"/>
            </w:tcBorders>
            <w:shd w:val="clear" w:color="auto" w:fill="auto"/>
            <w:vAlign w:val="center"/>
          </w:tcPr>
          <w:p w14:paraId="00004C0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849" w:type="dxa"/>
            <w:tcBorders>
              <w:top w:val="nil"/>
              <w:left w:val="nil"/>
              <w:bottom w:val="single" w:sz="8" w:space="0" w:color="000000"/>
              <w:right w:val="single" w:sz="8" w:space="0" w:color="000000"/>
            </w:tcBorders>
            <w:shd w:val="clear" w:color="auto" w:fill="auto"/>
            <w:vAlign w:val="center"/>
          </w:tcPr>
          <w:p w14:paraId="00004C0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578" w:type="dxa"/>
            <w:tcBorders>
              <w:top w:val="nil"/>
              <w:left w:val="nil"/>
              <w:bottom w:val="single" w:sz="8" w:space="0" w:color="000000"/>
              <w:right w:val="single" w:sz="8" w:space="0" w:color="000000"/>
            </w:tcBorders>
            <w:shd w:val="clear" w:color="auto" w:fill="auto"/>
            <w:vAlign w:val="center"/>
          </w:tcPr>
          <w:p w14:paraId="00004C0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747" w:type="dxa"/>
            <w:tcBorders>
              <w:top w:val="nil"/>
              <w:left w:val="nil"/>
              <w:bottom w:val="single" w:sz="8" w:space="0" w:color="000000"/>
              <w:right w:val="single" w:sz="8" w:space="0" w:color="000000"/>
            </w:tcBorders>
            <w:shd w:val="clear" w:color="auto" w:fill="auto"/>
            <w:vAlign w:val="center"/>
          </w:tcPr>
          <w:p w14:paraId="00004C0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56" w:type="dxa"/>
            <w:tcBorders>
              <w:top w:val="nil"/>
              <w:left w:val="nil"/>
              <w:bottom w:val="single" w:sz="8" w:space="0" w:color="000000"/>
              <w:right w:val="single" w:sz="8" w:space="0" w:color="000000"/>
            </w:tcBorders>
            <w:shd w:val="clear" w:color="auto" w:fill="auto"/>
            <w:vAlign w:val="center"/>
          </w:tcPr>
          <w:p w14:paraId="00004C0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661" w:type="dxa"/>
            <w:tcBorders>
              <w:top w:val="nil"/>
              <w:left w:val="nil"/>
              <w:bottom w:val="single" w:sz="8" w:space="0" w:color="000000"/>
              <w:right w:val="single" w:sz="8" w:space="0" w:color="000000"/>
            </w:tcBorders>
            <w:shd w:val="clear" w:color="auto" w:fill="auto"/>
            <w:vAlign w:val="center"/>
          </w:tcPr>
          <w:p w14:paraId="00004C0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26</w:t>
            </w:r>
          </w:p>
        </w:tc>
        <w:tc>
          <w:tcPr>
            <w:tcW w:w="661" w:type="dxa"/>
            <w:tcBorders>
              <w:top w:val="nil"/>
              <w:left w:val="nil"/>
              <w:bottom w:val="single" w:sz="8" w:space="0" w:color="000000"/>
              <w:right w:val="single" w:sz="8" w:space="0" w:color="000000"/>
            </w:tcBorders>
            <w:shd w:val="clear" w:color="auto" w:fill="auto"/>
            <w:vAlign w:val="center"/>
          </w:tcPr>
          <w:p w14:paraId="00004C1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145</w:t>
            </w:r>
          </w:p>
        </w:tc>
        <w:tc>
          <w:tcPr>
            <w:tcW w:w="1228" w:type="dxa"/>
            <w:tcBorders>
              <w:top w:val="nil"/>
              <w:left w:val="nil"/>
              <w:bottom w:val="single" w:sz="8" w:space="0" w:color="000000"/>
              <w:right w:val="single" w:sz="8" w:space="0" w:color="000000"/>
            </w:tcBorders>
            <w:shd w:val="clear" w:color="auto" w:fill="auto"/>
            <w:vAlign w:val="center"/>
          </w:tcPr>
          <w:p w14:paraId="00004C1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6.74</w:t>
            </w:r>
          </w:p>
        </w:tc>
      </w:tr>
      <w:tr w:rsidR="00F4747B" w14:paraId="1E2AAC2B"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D5D0B4"/>
            <w:vAlign w:val="center"/>
          </w:tcPr>
          <w:p w14:paraId="00004C12" w14:textId="77777777" w:rsidR="00F4747B" w:rsidRDefault="00EB71E1">
            <w:pPr>
              <w:spacing w:before="40" w:after="40"/>
              <w:ind w:left="-29"/>
              <w:rPr>
                <w:rFonts w:ascii="Calibri" w:eastAsia="Calibri" w:hAnsi="Calibri" w:cs="Calibri"/>
                <w:b/>
                <w:color w:val="000000"/>
              </w:rPr>
            </w:pPr>
            <w:r>
              <w:rPr>
                <w:rFonts w:ascii="Calibri" w:eastAsia="Calibri" w:hAnsi="Calibri" w:cs="Calibri"/>
                <w:b/>
                <w:color w:val="000000"/>
              </w:rPr>
              <w:t>Instructional Support Domain</w:t>
            </w:r>
          </w:p>
        </w:tc>
        <w:tc>
          <w:tcPr>
            <w:tcW w:w="756" w:type="dxa"/>
            <w:tcBorders>
              <w:top w:val="nil"/>
              <w:left w:val="nil"/>
              <w:bottom w:val="single" w:sz="8" w:space="0" w:color="000000"/>
              <w:right w:val="single" w:sz="8" w:space="0" w:color="000000"/>
            </w:tcBorders>
            <w:shd w:val="clear" w:color="auto" w:fill="D5D0B4"/>
            <w:vAlign w:val="center"/>
          </w:tcPr>
          <w:p w14:paraId="00004C1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61</w:t>
            </w:r>
          </w:p>
        </w:tc>
        <w:tc>
          <w:tcPr>
            <w:tcW w:w="849" w:type="dxa"/>
            <w:tcBorders>
              <w:top w:val="nil"/>
              <w:left w:val="nil"/>
              <w:bottom w:val="single" w:sz="8" w:space="0" w:color="000000"/>
              <w:right w:val="single" w:sz="8" w:space="0" w:color="000000"/>
            </w:tcBorders>
            <w:shd w:val="clear" w:color="auto" w:fill="D5D0B4"/>
            <w:vAlign w:val="center"/>
          </w:tcPr>
          <w:p w14:paraId="00004C1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165</w:t>
            </w:r>
          </w:p>
        </w:tc>
        <w:tc>
          <w:tcPr>
            <w:tcW w:w="578" w:type="dxa"/>
            <w:tcBorders>
              <w:top w:val="nil"/>
              <w:left w:val="nil"/>
              <w:bottom w:val="single" w:sz="8" w:space="0" w:color="000000"/>
              <w:right w:val="single" w:sz="8" w:space="0" w:color="000000"/>
            </w:tcBorders>
            <w:shd w:val="clear" w:color="auto" w:fill="D5D0B4"/>
            <w:vAlign w:val="center"/>
          </w:tcPr>
          <w:p w14:paraId="00004C1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198</w:t>
            </w:r>
          </w:p>
        </w:tc>
        <w:tc>
          <w:tcPr>
            <w:tcW w:w="747" w:type="dxa"/>
            <w:tcBorders>
              <w:top w:val="nil"/>
              <w:left w:val="nil"/>
              <w:bottom w:val="single" w:sz="8" w:space="0" w:color="000000"/>
              <w:right w:val="single" w:sz="8" w:space="0" w:color="000000"/>
            </w:tcBorders>
            <w:shd w:val="clear" w:color="auto" w:fill="D5D0B4"/>
            <w:vAlign w:val="center"/>
          </w:tcPr>
          <w:p w14:paraId="00004C1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176</w:t>
            </w:r>
          </w:p>
        </w:tc>
        <w:tc>
          <w:tcPr>
            <w:tcW w:w="756" w:type="dxa"/>
            <w:tcBorders>
              <w:top w:val="nil"/>
              <w:left w:val="nil"/>
              <w:bottom w:val="single" w:sz="8" w:space="0" w:color="000000"/>
              <w:right w:val="single" w:sz="8" w:space="0" w:color="000000"/>
            </w:tcBorders>
            <w:shd w:val="clear" w:color="auto" w:fill="D5D0B4"/>
            <w:vAlign w:val="center"/>
          </w:tcPr>
          <w:p w14:paraId="00004C1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195</w:t>
            </w:r>
          </w:p>
        </w:tc>
        <w:tc>
          <w:tcPr>
            <w:tcW w:w="661" w:type="dxa"/>
            <w:tcBorders>
              <w:top w:val="nil"/>
              <w:left w:val="nil"/>
              <w:bottom w:val="single" w:sz="8" w:space="0" w:color="000000"/>
              <w:right w:val="single" w:sz="8" w:space="0" w:color="000000"/>
            </w:tcBorders>
            <w:shd w:val="clear" w:color="auto" w:fill="D5D0B4"/>
            <w:vAlign w:val="center"/>
          </w:tcPr>
          <w:p w14:paraId="00004C1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84</w:t>
            </w:r>
          </w:p>
        </w:tc>
        <w:tc>
          <w:tcPr>
            <w:tcW w:w="661" w:type="dxa"/>
            <w:tcBorders>
              <w:top w:val="nil"/>
              <w:left w:val="nil"/>
              <w:bottom w:val="single" w:sz="8" w:space="0" w:color="000000"/>
              <w:right w:val="single" w:sz="8" w:space="0" w:color="000000"/>
            </w:tcBorders>
            <w:shd w:val="clear" w:color="auto" w:fill="D5D0B4"/>
            <w:vAlign w:val="center"/>
          </w:tcPr>
          <w:p w14:paraId="00004C1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16</w:t>
            </w:r>
          </w:p>
        </w:tc>
        <w:tc>
          <w:tcPr>
            <w:tcW w:w="1228" w:type="dxa"/>
            <w:tcBorders>
              <w:top w:val="nil"/>
              <w:left w:val="nil"/>
              <w:bottom w:val="single" w:sz="8" w:space="0" w:color="000000"/>
              <w:right w:val="single" w:sz="8" w:space="0" w:color="000000"/>
            </w:tcBorders>
            <w:shd w:val="clear" w:color="auto" w:fill="D5D0B4"/>
            <w:vAlign w:val="center"/>
          </w:tcPr>
          <w:p w14:paraId="00004C1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3.66</w:t>
            </w:r>
          </w:p>
        </w:tc>
      </w:tr>
      <w:tr w:rsidR="00F4747B" w14:paraId="661BB267"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C1B"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Instructional Learning Formats</w:t>
            </w:r>
          </w:p>
        </w:tc>
        <w:tc>
          <w:tcPr>
            <w:tcW w:w="756" w:type="dxa"/>
            <w:tcBorders>
              <w:top w:val="nil"/>
              <w:left w:val="nil"/>
              <w:bottom w:val="single" w:sz="8" w:space="0" w:color="000000"/>
              <w:right w:val="single" w:sz="8" w:space="0" w:color="000000"/>
            </w:tcBorders>
            <w:shd w:val="clear" w:color="auto" w:fill="auto"/>
            <w:vAlign w:val="center"/>
          </w:tcPr>
          <w:p w14:paraId="00004C1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849" w:type="dxa"/>
            <w:tcBorders>
              <w:top w:val="nil"/>
              <w:left w:val="nil"/>
              <w:bottom w:val="single" w:sz="8" w:space="0" w:color="000000"/>
              <w:right w:val="single" w:sz="8" w:space="0" w:color="000000"/>
            </w:tcBorders>
            <w:shd w:val="clear" w:color="auto" w:fill="auto"/>
            <w:vAlign w:val="center"/>
          </w:tcPr>
          <w:p w14:paraId="00004C1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578" w:type="dxa"/>
            <w:tcBorders>
              <w:top w:val="nil"/>
              <w:left w:val="nil"/>
              <w:bottom w:val="single" w:sz="8" w:space="0" w:color="000000"/>
              <w:right w:val="single" w:sz="8" w:space="0" w:color="000000"/>
            </w:tcBorders>
            <w:shd w:val="clear" w:color="auto" w:fill="auto"/>
            <w:vAlign w:val="center"/>
          </w:tcPr>
          <w:p w14:paraId="00004C1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w:t>
            </w:r>
          </w:p>
        </w:tc>
        <w:tc>
          <w:tcPr>
            <w:tcW w:w="747" w:type="dxa"/>
            <w:tcBorders>
              <w:top w:val="nil"/>
              <w:left w:val="nil"/>
              <w:bottom w:val="single" w:sz="8" w:space="0" w:color="000000"/>
              <w:right w:val="single" w:sz="8" w:space="0" w:color="000000"/>
            </w:tcBorders>
            <w:shd w:val="clear" w:color="auto" w:fill="auto"/>
            <w:vAlign w:val="center"/>
          </w:tcPr>
          <w:p w14:paraId="00004C1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29</w:t>
            </w:r>
          </w:p>
        </w:tc>
        <w:tc>
          <w:tcPr>
            <w:tcW w:w="756" w:type="dxa"/>
            <w:tcBorders>
              <w:top w:val="nil"/>
              <w:left w:val="nil"/>
              <w:bottom w:val="single" w:sz="8" w:space="0" w:color="000000"/>
              <w:right w:val="single" w:sz="8" w:space="0" w:color="000000"/>
            </w:tcBorders>
            <w:shd w:val="clear" w:color="auto" w:fill="auto"/>
            <w:vAlign w:val="center"/>
          </w:tcPr>
          <w:p w14:paraId="00004C2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70</w:t>
            </w:r>
          </w:p>
        </w:tc>
        <w:tc>
          <w:tcPr>
            <w:tcW w:w="661" w:type="dxa"/>
            <w:tcBorders>
              <w:top w:val="nil"/>
              <w:left w:val="nil"/>
              <w:bottom w:val="single" w:sz="8" w:space="0" w:color="000000"/>
              <w:right w:val="single" w:sz="8" w:space="0" w:color="000000"/>
            </w:tcBorders>
            <w:shd w:val="clear" w:color="auto" w:fill="auto"/>
            <w:vAlign w:val="center"/>
          </w:tcPr>
          <w:p w14:paraId="00004C2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38</w:t>
            </w:r>
          </w:p>
        </w:tc>
        <w:tc>
          <w:tcPr>
            <w:tcW w:w="661" w:type="dxa"/>
            <w:tcBorders>
              <w:top w:val="nil"/>
              <w:left w:val="nil"/>
              <w:bottom w:val="single" w:sz="8" w:space="0" w:color="000000"/>
              <w:right w:val="single" w:sz="8" w:space="0" w:color="000000"/>
            </w:tcBorders>
            <w:shd w:val="clear" w:color="auto" w:fill="auto"/>
            <w:vAlign w:val="center"/>
          </w:tcPr>
          <w:p w14:paraId="00004C2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1228" w:type="dxa"/>
            <w:tcBorders>
              <w:top w:val="nil"/>
              <w:left w:val="nil"/>
              <w:bottom w:val="single" w:sz="8" w:space="0" w:color="000000"/>
              <w:right w:val="single" w:sz="8" w:space="0" w:color="000000"/>
            </w:tcBorders>
            <w:shd w:val="clear" w:color="auto" w:fill="auto"/>
            <w:vAlign w:val="center"/>
          </w:tcPr>
          <w:p w14:paraId="00004C2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4.75</w:t>
            </w:r>
          </w:p>
        </w:tc>
      </w:tr>
      <w:tr w:rsidR="00F4747B" w14:paraId="4F980FE1"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C24"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Content Understanding</w:t>
            </w:r>
          </w:p>
        </w:tc>
        <w:tc>
          <w:tcPr>
            <w:tcW w:w="756" w:type="dxa"/>
            <w:tcBorders>
              <w:top w:val="nil"/>
              <w:left w:val="nil"/>
              <w:bottom w:val="single" w:sz="8" w:space="0" w:color="000000"/>
              <w:right w:val="single" w:sz="8" w:space="0" w:color="000000"/>
            </w:tcBorders>
            <w:shd w:val="clear" w:color="auto" w:fill="auto"/>
            <w:vAlign w:val="center"/>
          </w:tcPr>
          <w:p w14:paraId="00004C2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849" w:type="dxa"/>
            <w:tcBorders>
              <w:top w:val="nil"/>
              <w:left w:val="nil"/>
              <w:bottom w:val="single" w:sz="8" w:space="0" w:color="000000"/>
              <w:right w:val="single" w:sz="8" w:space="0" w:color="000000"/>
            </w:tcBorders>
            <w:shd w:val="clear" w:color="auto" w:fill="auto"/>
            <w:vAlign w:val="center"/>
          </w:tcPr>
          <w:p w14:paraId="00004C2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31</w:t>
            </w:r>
          </w:p>
        </w:tc>
        <w:tc>
          <w:tcPr>
            <w:tcW w:w="578" w:type="dxa"/>
            <w:tcBorders>
              <w:top w:val="nil"/>
              <w:left w:val="nil"/>
              <w:bottom w:val="single" w:sz="8" w:space="0" w:color="000000"/>
              <w:right w:val="single" w:sz="8" w:space="0" w:color="000000"/>
            </w:tcBorders>
            <w:shd w:val="clear" w:color="auto" w:fill="auto"/>
            <w:vAlign w:val="center"/>
          </w:tcPr>
          <w:p w14:paraId="00004C2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747" w:type="dxa"/>
            <w:tcBorders>
              <w:top w:val="nil"/>
              <w:left w:val="nil"/>
              <w:bottom w:val="single" w:sz="8" w:space="0" w:color="000000"/>
              <w:right w:val="single" w:sz="8" w:space="0" w:color="000000"/>
            </w:tcBorders>
            <w:shd w:val="clear" w:color="auto" w:fill="auto"/>
            <w:vAlign w:val="center"/>
          </w:tcPr>
          <w:p w14:paraId="00004C2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w:t>
            </w:r>
          </w:p>
        </w:tc>
        <w:tc>
          <w:tcPr>
            <w:tcW w:w="756" w:type="dxa"/>
            <w:tcBorders>
              <w:top w:val="nil"/>
              <w:left w:val="nil"/>
              <w:bottom w:val="single" w:sz="8" w:space="0" w:color="000000"/>
              <w:right w:val="single" w:sz="8" w:space="0" w:color="000000"/>
            </w:tcBorders>
            <w:shd w:val="clear" w:color="auto" w:fill="auto"/>
            <w:vAlign w:val="center"/>
          </w:tcPr>
          <w:p w14:paraId="00004C2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661" w:type="dxa"/>
            <w:tcBorders>
              <w:top w:val="nil"/>
              <w:left w:val="nil"/>
              <w:bottom w:val="single" w:sz="8" w:space="0" w:color="000000"/>
              <w:right w:val="single" w:sz="8" w:space="0" w:color="000000"/>
            </w:tcBorders>
            <w:shd w:val="clear" w:color="auto" w:fill="auto"/>
            <w:vAlign w:val="center"/>
          </w:tcPr>
          <w:p w14:paraId="00004C2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19</w:t>
            </w:r>
          </w:p>
        </w:tc>
        <w:tc>
          <w:tcPr>
            <w:tcW w:w="661" w:type="dxa"/>
            <w:tcBorders>
              <w:top w:val="nil"/>
              <w:left w:val="nil"/>
              <w:bottom w:val="single" w:sz="8" w:space="0" w:color="000000"/>
              <w:right w:val="single" w:sz="8" w:space="0" w:color="000000"/>
            </w:tcBorders>
            <w:shd w:val="clear" w:color="auto" w:fill="auto"/>
            <w:vAlign w:val="center"/>
          </w:tcPr>
          <w:p w14:paraId="00004C2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228" w:type="dxa"/>
            <w:tcBorders>
              <w:top w:val="nil"/>
              <w:left w:val="nil"/>
              <w:bottom w:val="single" w:sz="8" w:space="0" w:color="000000"/>
              <w:right w:val="single" w:sz="8" w:space="0" w:color="000000"/>
            </w:tcBorders>
            <w:shd w:val="clear" w:color="auto" w:fill="auto"/>
            <w:vAlign w:val="center"/>
          </w:tcPr>
          <w:p w14:paraId="00004C2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3.75</w:t>
            </w:r>
          </w:p>
        </w:tc>
      </w:tr>
      <w:tr w:rsidR="00F4747B" w14:paraId="17A60B40"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C2D"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Analysis and Inquiry</w:t>
            </w:r>
          </w:p>
        </w:tc>
        <w:tc>
          <w:tcPr>
            <w:tcW w:w="756" w:type="dxa"/>
            <w:tcBorders>
              <w:top w:val="nil"/>
              <w:left w:val="nil"/>
              <w:bottom w:val="single" w:sz="8" w:space="0" w:color="000000"/>
              <w:right w:val="single" w:sz="8" w:space="0" w:color="000000"/>
            </w:tcBorders>
            <w:shd w:val="clear" w:color="auto" w:fill="auto"/>
            <w:vAlign w:val="center"/>
          </w:tcPr>
          <w:p w14:paraId="00004C2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w:t>
            </w:r>
          </w:p>
        </w:tc>
        <w:tc>
          <w:tcPr>
            <w:tcW w:w="849" w:type="dxa"/>
            <w:tcBorders>
              <w:top w:val="nil"/>
              <w:left w:val="nil"/>
              <w:bottom w:val="single" w:sz="8" w:space="0" w:color="000000"/>
              <w:right w:val="single" w:sz="8" w:space="0" w:color="000000"/>
            </w:tcBorders>
            <w:shd w:val="clear" w:color="auto" w:fill="auto"/>
            <w:vAlign w:val="center"/>
          </w:tcPr>
          <w:p w14:paraId="00004C2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47</w:t>
            </w:r>
          </w:p>
        </w:tc>
        <w:tc>
          <w:tcPr>
            <w:tcW w:w="578" w:type="dxa"/>
            <w:tcBorders>
              <w:top w:val="nil"/>
              <w:left w:val="nil"/>
              <w:bottom w:val="single" w:sz="8" w:space="0" w:color="000000"/>
              <w:right w:val="single" w:sz="8" w:space="0" w:color="000000"/>
            </w:tcBorders>
            <w:shd w:val="clear" w:color="auto" w:fill="auto"/>
            <w:vAlign w:val="center"/>
          </w:tcPr>
          <w:p w14:paraId="00004C3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57</w:t>
            </w:r>
          </w:p>
        </w:tc>
        <w:tc>
          <w:tcPr>
            <w:tcW w:w="747" w:type="dxa"/>
            <w:tcBorders>
              <w:top w:val="nil"/>
              <w:left w:val="nil"/>
              <w:bottom w:val="single" w:sz="8" w:space="0" w:color="000000"/>
              <w:right w:val="single" w:sz="8" w:space="0" w:color="000000"/>
            </w:tcBorders>
            <w:shd w:val="clear" w:color="auto" w:fill="auto"/>
            <w:vAlign w:val="center"/>
          </w:tcPr>
          <w:p w14:paraId="00004C3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23</w:t>
            </w:r>
          </w:p>
        </w:tc>
        <w:tc>
          <w:tcPr>
            <w:tcW w:w="756" w:type="dxa"/>
            <w:tcBorders>
              <w:top w:val="nil"/>
              <w:left w:val="nil"/>
              <w:bottom w:val="single" w:sz="8" w:space="0" w:color="000000"/>
              <w:right w:val="single" w:sz="8" w:space="0" w:color="000000"/>
            </w:tcBorders>
            <w:shd w:val="clear" w:color="auto" w:fill="auto"/>
            <w:vAlign w:val="center"/>
          </w:tcPr>
          <w:p w14:paraId="00004C3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w:t>
            </w:r>
          </w:p>
        </w:tc>
        <w:tc>
          <w:tcPr>
            <w:tcW w:w="661" w:type="dxa"/>
            <w:tcBorders>
              <w:top w:val="nil"/>
              <w:left w:val="nil"/>
              <w:bottom w:val="single" w:sz="8" w:space="0" w:color="000000"/>
              <w:right w:val="single" w:sz="8" w:space="0" w:color="000000"/>
            </w:tcBorders>
            <w:shd w:val="clear" w:color="auto" w:fill="auto"/>
            <w:vAlign w:val="center"/>
          </w:tcPr>
          <w:p w14:paraId="00004C3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61" w:type="dxa"/>
            <w:tcBorders>
              <w:top w:val="nil"/>
              <w:left w:val="nil"/>
              <w:bottom w:val="single" w:sz="8" w:space="0" w:color="000000"/>
              <w:right w:val="single" w:sz="8" w:space="0" w:color="000000"/>
            </w:tcBorders>
            <w:shd w:val="clear" w:color="auto" w:fill="auto"/>
            <w:vAlign w:val="center"/>
          </w:tcPr>
          <w:p w14:paraId="00004C3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1228" w:type="dxa"/>
            <w:tcBorders>
              <w:top w:val="nil"/>
              <w:left w:val="nil"/>
              <w:bottom w:val="single" w:sz="8" w:space="0" w:color="000000"/>
              <w:right w:val="single" w:sz="8" w:space="0" w:color="000000"/>
            </w:tcBorders>
            <w:shd w:val="clear" w:color="auto" w:fill="auto"/>
            <w:vAlign w:val="center"/>
          </w:tcPr>
          <w:p w14:paraId="00004C3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2.84</w:t>
            </w:r>
          </w:p>
        </w:tc>
      </w:tr>
      <w:tr w:rsidR="00F4747B" w14:paraId="580A47ED"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C36"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Quality of Feedback</w:t>
            </w:r>
          </w:p>
        </w:tc>
        <w:tc>
          <w:tcPr>
            <w:tcW w:w="756" w:type="dxa"/>
            <w:tcBorders>
              <w:top w:val="nil"/>
              <w:left w:val="nil"/>
              <w:bottom w:val="single" w:sz="8" w:space="0" w:color="000000"/>
              <w:right w:val="single" w:sz="8" w:space="0" w:color="000000"/>
            </w:tcBorders>
            <w:shd w:val="clear" w:color="auto" w:fill="auto"/>
            <w:vAlign w:val="center"/>
          </w:tcPr>
          <w:p w14:paraId="00004C3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11</w:t>
            </w:r>
          </w:p>
        </w:tc>
        <w:tc>
          <w:tcPr>
            <w:tcW w:w="849" w:type="dxa"/>
            <w:tcBorders>
              <w:top w:val="nil"/>
              <w:left w:val="nil"/>
              <w:bottom w:val="single" w:sz="8" w:space="0" w:color="000000"/>
              <w:right w:val="single" w:sz="8" w:space="0" w:color="000000"/>
            </w:tcBorders>
            <w:shd w:val="clear" w:color="auto" w:fill="auto"/>
            <w:vAlign w:val="center"/>
          </w:tcPr>
          <w:p w14:paraId="00004C3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w:t>
            </w:r>
          </w:p>
        </w:tc>
        <w:tc>
          <w:tcPr>
            <w:tcW w:w="578" w:type="dxa"/>
            <w:tcBorders>
              <w:top w:val="nil"/>
              <w:left w:val="nil"/>
              <w:bottom w:val="single" w:sz="8" w:space="0" w:color="000000"/>
              <w:right w:val="single" w:sz="8" w:space="0" w:color="000000"/>
            </w:tcBorders>
            <w:shd w:val="clear" w:color="auto" w:fill="auto"/>
            <w:vAlign w:val="center"/>
          </w:tcPr>
          <w:p w14:paraId="00004C3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w:t>
            </w:r>
          </w:p>
        </w:tc>
        <w:tc>
          <w:tcPr>
            <w:tcW w:w="747" w:type="dxa"/>
            <w:tcBorders>
              <w:top w:val="nil"/>
              <w:left w:val="nil"/>
              <w:bottom w:val="single" w:sz="8" w:space="0" w:color="000000"/>
              <w:right w:val="single" w:sz="8" w:space="0" w:color="000000"/>
            </w:tcBorders>
            <w:shd w:val="clear" w:color="auto" w:fill="auto"/>
            <w:vAlign w:val="center"/>
          </w:tcPr>
          <w:p w14:paraId="00004C3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50</w:t>
            </w:r>
          </w:p>
        </w:tc>
        <w:tc>
          <w:tcPr>
            <w:tcW w:w="756" w:type="dxa"/>
            <w:tcBorders>
              <w:top w:val="nil"/>
              <w:left w:val="nil"/>
              <w:bottom w:val="single" w:sz="8" w:space="0" w:color="000000"/>
              <w:right w:val="single" w:sz="8" w:space="0" w:color="000000"/>
            </w:tcBorders>
            <w:shd w:val="clear" w:color="auto" w:fill="auto"/>
            <w:vAlign w:val="center"/>
          </w:tcPr>
          <w:p w14:paraId="00004C3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w:t>
            </w:r>
          </w:p>
        </w:tc>
        <w:tc>
          <w:tcPr>
            <w:tcW w:w="661" w:type="dxa"/>
            <w:tcBorders>
              <w:top w:val="nil"/>
              <w:left w:val="nil"/>
              <w:bottom w:val="single" w:sz="8" w:space="0" w:color="000000"/>
              <w:right w:val="single" w:sz="8" w:space="0" w:color="000000"/>
            </w:tcBorders>
            <w:shd w:val="clear" w:color="auto" w:fill="auto"/>
            <w:vAlign w:val="center"/>
          </w:tcPr>
          <w:p w14:paraId="00004C3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661" w:type="dxa"/>
            <w:tcBorders>
              <w:top w:val="nil"/>
              <w:left w:val="nil"/>
              <w:bottom w:val="single" w:sz="8" w:space="0" w:color="000000"/>
              <w:right w:val="single" w:sz="8" w:space="0" w:color="000000"/>
            </w:tcBorders>
            <w:shd w:val="clear" w:color="auto" w:fill="auto"/>
            <w:vAlign w:val="center"/>
          </w:tcPr>
          <w:p w14:paraId="00004C3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1228" w:type="dxa"/>
            <w:tcBorders>
              <w:top w:val="nil"/>
              <w:left w:val="nil"/>
              <w:bottom w:val="single" w:sz="8" w:space="0" w:color="000000"/>
              <w:right w:val="single" w:sz="8" w:space="0" w:color="000000"/>
            </w:tcBorders>
            <w:shd w:val="clear" w:color="auto" w:fill="auto"/>
            <w:vAlign w:val="center"/>
          </w:tcPr>
          <w:p w14:paraId="00004C3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3.59</w:t>
            </w:r>
          </w:p>
        </w:tc>
      </w:tr>
      <w:tr w:rsidR="00F4747B" w14:paraId="1D763959"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auto"/>
            <w:vAlign w:val="center"/>
          </w:tcPr>
          <w:p w14:paraId="00004C3F" w14:textId="77777777" w:rsidR="00F4747B" w:rsidRDefault="00EB71E1">
            <w:pPr>
              <w:spacing w:before="40" w:after="40"/>
              <w:ind w:left="-29"/>
              <w:rPr>
                <w:rFonts w:ascii="Calibri" w:eastAsia="Calibri" w:hAnsi="Calibri" w:cs="Calibri"/>
                <w:color w:val="000000"/>
              </w:rPr>
            </w:pPr>
            <w:r>
              <w:rPr>
                <w:rFonts w:ascii="Calibri" w:eastAsia="Calibri" w:hAnsi="Calibri" w:cs="Calibri"/>
                <w:color w:val="000000"/>
              </w:rPr>
              <w:t>Instructional Dialogue</w:t>
            </w:r>
          </w:p>
        </w:tc>
        <w:tc>
          <w:tcPr>
            <w:tcW w:w="756" w:type="dxa"/>
            <w:tcBorders>
              <w:top w:val="nil"/>
              <w:left w:val="nil"/>
              <w:bottom w:val="single" w:sz="8" w:space="0" w:color="000000"/>
              <w:right w:val="single" w:sz="8" w:space="0" w:color="000000"/>
            </w:tcBorders>
            <w:shd w:val="clear" w:color="auto" w:fill="auto"/>
            <w:vAlign w:val="center"/>
          </w:tcPr>
          <w:p w14:paraId="00004C4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849" w:type="dxa"/>
            <w:tcBorders>
              <w:top w:val="nil"/>
              <w:left w:val="nil"/>
              <w:bottom w:val="single" w:sz="8" w:space="0" w:color="000000"/>
              <w:right w:val="single" w:sz="8" w:space="0" w:color="000000"/>
            </w:tcBorders>
            <w:shd w:val="clear" w:color="auto" w:fill="auto"/>
            <w:vAlign w:val="center"/>
          </w:tcPr>
          <w:p w14:paraId="00004C4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47</w:t>
            </w:r>
          </w:p>
        </w:tc>
        <w:tc>
          <w:tcPr>
            <w:tcW w:w="578" w:type="dxa"/>
            <w:tcBorders>
              <w:top w:val="nil"/>
              <w:left w:val="nil"/>
              <w:bottom w:val="single" w:sz="8" w:space="0" w:color="000000"/>
              <w:right w:val="single" w:sz="8" w:space="0" w:color="000000"/>
            </w:tcBorders>
            <w:shd w:val="clear" w:color="auto" w:fill="auto"/>
            <w:vAlign w:val="center"/>
          </w:tcPr>
          <w:p w14:paraId="00004C4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747" w:type="dxa"/>
            <w:tcBorders>
              <w:top w:val="nil"/>
              <w:left w:val="nil"/>
              <w:bottom w:val="single" w:sz="8" w:space="0" w:color="000000"/>
              <w:right w:val="single" w:sz="8" w:space="0" w:color="000000"/>
            </w:tcBorders>
            <w:shd w:val="clear" w:color="auto" w:fill="auto"/>
            <w:vAlign w:val="center"/>
          </w:tcPr>
          <w:p w14:paraId="00004C4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32</w:t>
            </w:r>
          </w:p>
        </w:tc>
        <w:tc>
          <w:tcPr>
            <w:tcW w:w="756" w:type="dxa"/>
            <w:tcBorders>
              <w:top w:val="nil"/>
              <w:left w:val="nil"/>
              <w:bottom w:val="single" w:sz="8" w:space="0" w:color="000000"/>
              <w:right w:val="single" w:sz="8" w:space="0" w:color="000000"/>
            </w:tcBorders>
            <w:shd w:val="clear" w:color="auto" w:fill="auto"/>
            <w:vAlign w:val="center"/>
          </w:tcPr>
          <w:p w14:paraId="00004C4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31</w:t>
            </w:r>
          </w:p>
        </w:tc>
        <w:tc>
          <w:tcPr>
            <w:tcW w:w="661" w:type="dxa"/>
            <w:tcBorders>
              <w:top w:val="nil"/>
              <w:left w:val="nil"/>
              <w:bottom w:val="single" w:sz="8" w:space="0" w:color="000000"/>
              <w:right w:val="single" w:sz="8" w:space="0" w:color="000000"/>
            </w:tcBorders>
            <w:shd w:val="clear" w:color="auto" w:fill="auto"/>
            <w:vAlign w:val="center"/>
          </w:tcPr>
          <w:p w14:paraId="00004C4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15</w:t>
            </w:r>
          </w:p>
        </w:tc>
        <w:tc>
          <w:tcPr>
            <w:tcW w:w="661" w:type="dxa"/>
            <w:tcBorders>
              <w:top w:val="nil"/>
              <w:left w:val="nil"/>
              <w:bottom w:val="single" w:sz="8" w:space="0" w:color="000000"/>
              <w:right w:val="single" w:sz="8" w:space="0" w:color="000000"/>
            </w:tcBorders>
            <w:shd w:val="clear" w:color="auto" w:fill="auto"/>
            <w:vAlign w:val="center"/>
          </w:tcPr>
          <w:p w14:paraId="00004C4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1228" w:type="dxa"/>
            <w:tcBorders>
              <w:top w:val="nil"/>
              <w:left w:val="nil"/>
              <w:bottom w:val="single" w:sz="8" w:space="0" w:color="000000"/>
              <w:right w:val="single" w:sz="8" w:space="0" w:color="000000"/>
            </w:tcBorders>
            <w:shd w:val="clear" w:color="auto" w:fill="auto"/>
            <w:vAlign w:val="center"/>
          </w:tcPr>
          <w:p w14:paraId="00004C4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3.39</w:t>
            </w:r>
          </w:p>
        </w:tc>
      </w:tr>
      <w:tr w:rsidR="00F4747B" w14:paraId="5B82D489" w14:textId="77777777" w:rsidTr="00A34D47">
        <w:trPr>
          <w:trHeight w:val="315"/>
          <w:jc w:val="center"/>
        </w:trPr>
        <w:tc>
          <w:tcPr>
            <w:tcW w:w="3104" w:type="dxa"/>
            <w:tcBorders>
              <w:top w:val="nil"/>
              <w:left w:val="single" w:sz="8" w:space="0" w:color="000000"/>
              <w:bottom w:val="single" w:sz="8" w:space="0" w:color="000000"/>
              <w:right w:val="single" w:sz="8" w:space="0" w:color="000000"/>
            </w:tcBorders>
            <w:shd w:val="clear" w:color="auto" w:fill="D5D0B4"/>
            <w:vAlign w:val="center"/>
          </w:tcPr>
          <w:p w14:paraId="00004C48" w14:textId="77777777" w:rsidR="00F4747B" w:rsidRDefault="00EB71E1">
            <w:pPr>
              <w:spacing w:before="40" w:after="40"/>
              <w:ind w:left="-29"/>
              <w:rPr>
                <w:rFonts w:ascii="Calibri" w:eastAsia="Calibri" w:hAnsi="Calibri" w:cs="Calibri"/>
                <w:b/>
                <w:color w:val="000000"/>
              </w:rPr>
            </w:pPr>
            <w:r>
              <w:rPr>
                <w:rFonts w:ascii="Calibri" w:eastAsia="Calibri" w:hAnsi="Calibri" w:cs="Calibri"/>
                <w:b/>
                <w:color w:val="000000"/>
              </w:rPr>
              <w:t>Student Engagement</w:t>
            </w:r>
          </w:p>
        </w:tc>
        <w:tc>
          <w:tcPr>
            <w:tcW w:w="756" w:type="dxa"/>
            <w:tcBorders>
              <w:top w:val="nil"/>
              <w:left w:val="nil"/>
              <w:bottom w:val="single" w:sz="8" w:space="0" w:color="000000"/>
              <w:right w:val="single" w:sz="8" w:space="0" w:color="000000"/>
            </w:tcBorders>
            <w:shd w:val="clear" w:color="auto" w:fill="D5D0B4"/>
            <w:vAlign w:val="center"/>
          </w:tcPr>
          <w:p w14:paraId="00004C4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0</w:t>
            </w:r>
          </w:p>
        </w:tc>
        <w:tc>
          <w:tcPr>
            <w:tcW w:w="849" w:type="dxa"/>
            <w:tcBorders>
              <w:top w:val="nil"/>
              <w:left w:val="nil"/>
              <w:bottom w:val="single" w:sz="8" w:space="0" w:color="000000"/>
              <w:right w:val="single" w:sz="8" w:space="0" w:color="000000"/>
            </w:tcBorders>
            <w:shd w:val="clear" w:color="auto" w:fill="D5D0B4"/>
            <w:vAlign w:val="center"/>
          </w:tcPr>
          <w:p w14:paraId="00004C4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578" w:type="dxa"/>
            <w:tcBorders>
              <w:top w:val="nil"/>
              <w:left w:val="nil"/>
              <w:bottom w:val="single" w:sz="8" w:space="0" w:color="000000"/>
              <w:right w:val="single" w:sz="8" w:space="0" w:color="000000"/>
            </w:tcBorders>
            <w:shd w:val="clear" w:color="auto" w:fill="D5D0B4"/>
            <w:vAlign w:val="center"/>
          </w:tcPr>
          <w:p w14:paraId="00004C4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10</w:t>
            </w:r>
          </w:p>
        </w:tc>
        <w:tc>
          <w:tcPr>
            <w:tcW w:w="747" w:type="dxa"/>
            <w:tcBorders>
              <w:top w:val="nil"/>
              <w:left w:val="nil"/>
              <w:bottom w:val="single" w:sz="8" w:space="0" w:color="000000"/>
              <w:right w:val="single" w:sz="8" w:space="0" w:color="000000"/>
            </w:tcBorders>
            <w:shd w:val="clear" w:color="auto" w:fill="D5D0B4"/>
            <w:vAlign w:val="center"/>
          </w:tcPr>
          <w:p w14:paraId="00004C4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42</w:t>
            </w:r>
          </w:p>
        </w:tc>
        <w:tc>
          <w:tcPr>
            <w:tcW w:w="756" w:type="dxa"/>
            <w:tcBorders>
              <w:top w:val="nil"/>
              <w:left w:val="nil"/>
              <w:bottom w:val="single" w:sz="8" w:space="0" w:color="000000"/>
              <w:right w:val="single" w:sz="8" w:space="0" w:color="000000"/>
            </w:tcBorders>
            <w:shd w:val="clear" w:color="auto" w:fill="D5D0B4"/>
            <w:vAlign w:val="center"/>
          </w:tcPr>
          <w:p w14:paraId="00004C4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62</w:t>
            </w:r>
          </w:p>
        </w:tc>
        <w:tc>
          <w:tcPr>
            <w:tcW w:w="661" w:type="dxa"/>
            <w:tcBorders>
              <w:top w:val="nil"/>
              <w:left w:val="nil"/>
              <w:bottom w:val="single" w:sz="8" w:space="0" w:color="000000"/>
              <w:right w:val="single" w:sz="8" w:space="0" w:color="000000"/>
            </w:tcBorders>
            <w:shd w:val="clear" w:color="auto" w:fill="D5D0B4"/>
            <w:vAlign w:val="center"/>
          </w:tcPr>
          <w:p w14:paraId="00004C4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51</w:t>
            </w:r>
          </w:p>
        </w:tc>
        <w:tc>
          <w:tcPr>
            <w:tcW w:w="661" w:type="dxa"/>
            <w:tcBorders>
              <w:top w:val="nil"/>
              <w:left w:val="nil"/>
              <w:bottom w:val="single" w:sz="8" w:space="0" w:color="000000"/>
              <w:right w:val="single" w:sz="8" w:space="0" w:color="000000"/>
            </w:tcBorders>
            <w:shd w:val="clear" w:color="auto" w:fill="D5D0B4"/>
            <w:vAlign w:val="center"/>
          </w:tcPr>
          <w:p w14:paraId="00004C4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12</w:t>
            </w:r>
          </w:p>
        </w:tc>
        <w:tc>
          <w:tcPr>
            <w:tcW w:w="1228" w:type="dxa"/>
            <w:tcBorders>
              <w:top w:val="nil"/>
              <w:left w:val="nil"/>
              <w:bottom w:val="single" w:sz="8" w:space="0" w:color="000000"/>
              <w:right w:val="single" w:sz="8" w:space="0" w:color="000000"/>
            </w:tcBorders>
            <w:shd w:val="clear" w:color="auto" w:fill="D5D0B4"/>
            <w:vAlign w:val="center"/>
          </w:tcPr>
          <w:p w14:paraId="00004C5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5.04</w:t>
            </w:r>
          </w:p>
        </w:tc>
      </w:tr>
    </w:tbl>
    <w:p w14:paraId="00004C51"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*The district average is an average of the scores. For example, for Positive Climate, the district average is computed as: ([1 x 0] + [2 x 7] + [3 x 20] + [4 x 39] + [5 x 47] + [6 x 45] + [7 x 21]) ÷ 179 classrooms = 4.93</w:t>
      </w:r>
    </w:p>
    <w:p w14:paraId="00004C52"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color w:val="000000"/>
          <w:sz w:val="20"/>
          <w:szCs w:val="20"/>
        </w:rPr>
      </w:pPr>
      <w:r>
        <w:rPr>
          <w:rFonts w:ascii="Calibri" w:eastAsia="Calibri" w:hAnsi="Calibri" w:cs="Calibri"/>
          <w:color w:val="000000"/>
          <w:sz w:val="20"/>
          <w:szCs w:val="20"/>
        </w:rPr>
        <w:t>**Negative Climate is rated on an inverse scale. An original score of 1 is given a value of 7. The scoring in the table reflects the normalized adjustment: ([7 x 145] + [6 x 26] + [5 x 6] + [3 x 2]) ÷ 179 classrooms = 6.74</w:t>
      </w:r>
    </w:p>
    <w:p w14:paraId="00004C53"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b/>
          <w:color w:val="000000"/>
          <w:sz w:val="24"/>
          <w:szCs w:val="24"/>
        </w:rPr>
      </w:pPr>
      <w:r>
        <w:br w:type="page"/>
      </w:r>
      <w:r>
        <w:rPr>
          <w:rFonts w:ascii="Calibri" w:eastAsia="Calibri" w:hAnsi="Calibri" w:cs="Calibri"/>
          <w:b/>
          <w:color w:val="000000"/>
          <w:sz w:val="24"/>
          <w:szCs w:val="24"/>
        </w:rPr>
        <w:lastRenderedPageBreak/>
        <w:t>Table 48. Summary Table of Average Ratings for Each Dimension in Classrooms, Grades 9–12</w:t>
      </w:r>
    </w:p>
    <w:tbl>
      <w:tblPr>
        <w:tblStyle w:val="afffffff3"/>
        <w:tblW w:w="9340" w:type="dxa"/>
        <w:jc w:val="center"/>
        <w:tblLayout w:type="fixed"/>
        <w:tblLook w:val="0420" w:firstRow="1" w:lastRow="0" w:firstColumn="0" w:lastColumn="0" w:noHBand="0" w:noVBand="1"/>
        <w:tblCaption w:val="Table 48"/>
        <w:tblDescription w:val="Summary Table of Average Ratings for Each Dimension in Classrooms, Grades 9–12"/>
      </w:tblPr>
      <w:tblGrid>
        <w:gridCol w:w="3041"/>
        <w:gridCol w:w="813"/>
        <w:gridCol w:w="714"/>
        <w:gridCol w:w="626"/>
        <w:gridCol w:w="704"/>
        <w:gridCol w:w="815"/>
        <w:gridCol w:w="714"/>
        <w:gridCol w:w="815"/>
        <w:gridCol w:w="1098"/>
      </w:tblGrid>
      <w:tr w:rsidR="00F4747B" w14:paraId="4520775E" w14:textId="77777777" w:rsidTr="00A34D47">
        <w:trPr>
          <w:trHeight w:val="315"/>
          <w:jc w:val="center"/>
        </w:trPr>
        <w:tc>
          <w:tcPr>
            <w:tcW w:w="3041"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C5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 </w:t>
            </w:r>
          </w:p>
        </w:tc>
        <w:tc>
          <w:tcPr>
            <w:tcW w:w="1527" w:type="dxa"/>
            <w:gridSpan w:val="2"/>
            <w:tcBorders>
              <w:top w:val="single" w:sz="8" w:space="0" w:color="000000"/>
              <w:left w:val="nil"/>
              <w:bottom w:val="single" w:sz="8" w:space="0" w:color="000000"/>
              <w:right w:val="single" w:sz="8" w:space="0" w:color="000000"/>
            </w:tcBorders>
            <w:shd w:val="clear" w:color="auto" w:fill="B5C7DB"/>
            <w:vAlign w:val="center"/>
          </w:tcPr>
          <w:p w14:paraId="00004C5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Low Range</w:t>
            </w:r>
          </w:p>
        </w:tc>
        <w:tc>
          <w:tcPr>
            <w:tcW w:w="2145" w:type="dxa"/>
            <w:gridSpan w:val="3"/>
            <w:tcBorders>
              <w:top w:val="single" w:sz="8" w:space="0" w:color="000000"/>
              <w:left w:val="nil"/>
              <w:bottom w:val="single" w:sz="8" w:space="0" w:color="000000"/>
              <w:right w:val="single" w:sz="8" w:space="0" w:color="000000"/>
            </w:tcBorders>
            <w:shd w:val="clear" w:color="auto" w:fill="B5C7DB"/>
            <w:vAlign w:val="center"/>
          </w:tcPr>
          <w:p w14:paraId="00004C5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Middle Range</w:t>
            </w:r>
          </w:p>
        </w:tc>
        <w:tc>
          <w:tcPr>
            <w:tcW w:w="1529" w:type="dxa"/>
            <w:gridSpan w:val="2"/>
            <w:tcBorders>
              <w:top w:val="single" w:sz="8" w:space="0" w:color="000000"/>
              <w:left w:val="nil"/>
              <w:bottom w:val="single" w:sz="8" w:space="0" w:color="000000"/>
              <w:right w:val="single" w:sz="8" w:space="0" w:color="000000"/>
            </w:tcBorders>
            <w:shd w:val="clear" w:color="auto" w:fill="B5C7DB"/>
            <w:vAlign w:val="center"/>
          </w:tcPr>
          <w:p w14:paraId="00004C5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High Range</w:t>
            </w:r>
          </w:p>
        </w:tc>
        <w:tc>
          <w:tcPr>
            <w:tcW w:w="1098" w:type="dxa"/>
            <w:vMerge w:val="restart"/>
            <w:tcBorders>
              <w:top w:val="single" w:sz="8" w:space="0" w:color="000000"/>
              <w:left w:val="single" w:sz="8" w:space="0" w:color="000000"/>
              <w:bottom w:val="single" w:sz="8" w:space="0" w:color="000000"/>
              <w:right w:val="single" w:sz="8" w:space="0" w:color="000000"/>
            </w:tcBorders>
            <w:shd w:val="clear" w:color="auto" w:fill="B5C7DB"/>
            <w:vAlign w:val="center"/>
          </w:tcPr>
          <w:p w14:paraId="00004C5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Average Rating*</w:t>
            </w:r>
          </w:p>
        </w:tc>
      </w:tr>
      <w:tr w:rsidR="00F4747B" w14:paraId="099024B2" w14:textId="77777777" w:rsidTr="00A34D47">
        <w:trPr>
          <w:trHeight w:val="315"/>
          <w:jc w:val="center"/>
        </w:trPr>
        <w:tc>
          <w:tcPr>
            <w:tcW w:w="3041"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C5D"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c>
          <w:tcPr>
            <w:tcW w:w="813" w:type="dxa"/>
            <w:tcBorders>
              <w:top w:val="nil"/>
              <w:left w:val="nil"/>
              <w:bottom w:val="single" w:sz="8" w:space="0" w:color="000000"/>
              <w:right w:val="single" w:sz="8" w:space="0" w:color="000000"/>
            </w:tcBorders>
            <w:shd w:val="clear" w:color="auto" w:fill="DAE3ED"/>
            <w:vAlign w:val="center"/>
          </w:tcPr>
          <w:p w14:paraId="00004C5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714" w:type="dxa"/>
            <w:tcBorders>
              <w:top w:val="nil"/>
              <w:left w:val="nil"/>
              <w:bottom w:val="single" w:sz="8" w:space="0" w:color="000000"/>
              <w:right w:val="single" w:sz="8" w:space="0" w:color="000000"/>
            </w:tcBorders>
            <w:shd w:val="clear" w:color="auto" w:fill="DAE3ED"/>
            <w:vAlign w:val="center"/>
          </w:tcPr>
          <w:p w14:paraId="00004C5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626" w:type="dxa"/>
            <w:tcBorders>
              <w:top w:val="nil"/>
              <w:left w:val="nil"/>
              <w:bottom w:val="single" w:sz="8" w:space="0" w:color="000000"/>
              <w:right w:val="single" w:sz="8" w:space="0" w:color="000000"/>
            </w:tcBorders>
            <w:shd w:val="clear" w:color="auto" w:fill="DAE3ED"/>
            <w:vAlign w:val="center"/>
          </w:tcPr>
          <w:p w14:paraId="00004C6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w:t>
            </w:r>
          </w:p>
        </w:tc>
        <w:tc>
          <w:tcPr>
            <w:tcW w:w="704" w:type="dxa"/>
            <w:tcBorders>
              <w:top w:val="nil"/>
              <w:left w:val="nil"/>
              <w:bottom w:val="single" w:sz="8" w:space="0" w:color="000000"/>
              <w:right w:val="single" w:sz="8" w:space="0" w:color="000000"/>
            </w:tcBorders>
            <w:shd w:val="clear" w:color="auto" w:fill="DAE3ED"/>
            <w:vAlign w:val="center"/>
          </w:tcPr>
          <w:p w14:paraId="00004C6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815" w:type="dxa"/>
            <w:tcBorders>
              <w:top w:val="nil"/>
              <w:left w:val="nil"/>
              <w:bottom w:val="single" w:sz="8" w:space="0" w:color="000000"/>
              <w:right w:val="single" w:sz="8" w:space="0" w:color="000000"/>
            </w:tcBorders>
            <w:shd w:val="clear" w:color="auto" w:fill="DAE3ED"/>
            <w:vAlign w:val="center"/>
          </w:tcPr>
          <w:p w14:paraId="00004C6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w:t>
            </w:r>
          </w:p>
        </w:tc>
        <w:tc>
          <w:tcPr>
            <w:tcW w:w="714" w:type="dxa"/>
            <w:tcBorders>
              <w:top w:val="nil"/>
              <w:left w:val="nil"/>
              <w:bottom w:val="single" w:sz="8" w:space="0" w:color="000000"/>
              <w:right w:val="single" w:sz="8" w:space="0" w:color="000000"/>
            </w:tcBorders>
            <w:shd w:val="clear" w:color="auto" w:fill="DAE3ED"/>
            <w:vAlign w:val="center"/>
          </w:tcPr>
          <w:p w14:paraId="00004C6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w:t>
            </w:r>
          </w:p>
        </w:tc>
        <w:tc>
          <w:tcPr>
            <w:tcW w:w="815" w:type="dxa"/>
            <w:tcBorders>
              <w:top w:val="nil"/>
              <w:left w:val="nil"/>
              <w:bottom w:val="single" w:sz="8" w:space="0" w:color="000000"/>
              <w:right w:val="single" w:sz="8" w:space="0" w:color="000000"/>
            </w:tcBorders>
            <w:shd w:val="clear" w:color="auto" w:fill="DAE3ED"/>
            <w:vAlign w:val="center"/>
          </w:tcPr>
          <w:p w14:paraId="00004C6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7</w:t>
            </w:r>
          </w:p>
        </w:tc>
        <w:tc>
          <w:tcPr>
            <w:tcW w:w="1098" w:type="dxa"/>
            <w:vMerge/>
            <w:tcBorders>
              <w:top w:val="single" w:sz="8" w:space="0" w:color="000000"/>
              <w:left w:val="single" w:sz="8" w:space="0" w:color="000000"/>
              <w:bottom w:val="single" w:sz="8" w:space="0" w:color="000000"/>
              <w:right w:val="single" w:sz="8" w:space="0" w:color="000000"/>
            </w:tcBorders>
            <w:shd w:val="clear" w:color="auto" w:fill="B5C7DB"/>
            <w:vAlign w:val="center"/>
          </w:tcPr>
          <w:p w14:paraId="00004C65" w14:textId="77777777" w:rsidR="00F4747B" w:rsidRDefault="00F4747B">
            <w:pPr>
              <w:widowControl w:val="0"/>
              <w:pBdr>
                <w:top w:val="nil"/>
                <w:left w:val="nil"/>
                <w:bottom w:val="nil"/>
                <w:right w:val="nil"/>
                <w:between w:val="nil"/>
              </w:pBdr>
              <w:spacing w:after="0"/>
              <w:rPr>
                <w:rFonts w:ascii="Calibri" w:eastAsia="Calibri" w:hAnsi="Calibri" w:cs="Calibri"/>
                <w:b/>
                <w:color w:val="000000"/>
              </w:rPr>
            </w:pPr>
          </w:p>
        </w:tc>
      </w:tr>
      <w:tr w:rsidR="00F4747B" w14:paraId="79DC8871"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D5D0B4"/>
            <w:vAlign w:val="center"/>
          </w:tcPr>
          <w:p w14:paraId="00004C66"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Emotional Support Domain</w:t>
            </w:r>
          </w:p>
        </w:tc>
        <w:tc>
          <w:tcPr>
            <w:tcW w:w="813" w:type="dxa"/>
            <w:tcBorders>
              <w:top w:val="nil"/>
              <w:left w:val="nil"/>
              <w:bottom w:val="single" w:sz="8" w:space="0" w:color="000000"/>
              <w:right w:val="single" w:sz="8" w:space="0" w:color="000000"/>
            </w:tcBorders>
            <w:shd w:val="clear" w:color="auto" w:fill="D5D0B4"/>
            <w:vAlign w:val="center"/>
          </w:tcPr>
          <w:p w14:paraId="00004C6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15</w:t>
            </w:r>
          </w:p>
        </w:tc>
        <w:tc>
          <w:tcPr>
            <w:tcW w:w="714" w:type="dxa"/>
            <w:tcBorders>
              <w:top w:val="nil"/>
              <w:left w:val="nil"/>
              <w:bottom w:val="single" w:sz="8" w:space="0" w:color="000000"/>
              <w:right w:val="single" w:sz="8" w:space="0" w:color="000000"/>
            </w:tcBorders>
            <w:shd w:val="clear" w:color="auto" w:fill="D5D0B4"/>
            <w:vAlign w:val="center"/>
          </w:tcPr>
          <w:p w14:paraId="00004C6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49</w:t>
            </w:r>
          </w:p>
        </w:tc>
        <w:tc>
          <w:tcPr>
            <w:tcW w:w="626" w:type="dxa"/>
            <w:tcBorders>
              <w:top w:val="nil"/>
              <w:left w:val="nil"/>
              <w:bottom w:val="single" w:sz="8" w:space="0" w:color="000000"/>
              <w:right w:val="single" w:sz="8" w:space="0" w:color="000000"/>
            </w:tcBorders>
            <w:shd w:val="clear" w:color="auto" w:fill="D5D0B4"/>
            <w:vAlign w:val="center"/>
          </w:tcPr>
          <w:p w14:paraId="00004C6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95</w:t>
            </w:r>
          </w:p>
        </w:tc>
        <w:tc>
          <w:tcPr>
            <w:tcW w:w="704" w:type="dxa"/>
            <w:tcBorders>
              <w:top w:val="nil"/>
              <w:left w:val="nil"/>
              <w:bottom w:val="single" w:sz="8" w:space="0" w:color="000000"/>
              <w:right w:val="single" w:sz="8" w:space="0" w:color="000000"/>
            </w:tcBorders>
            <w:shd w:val="clear" w:color="auto" w:fill="D5D0B4"/>
            <w:vAlign w:val="center"/>
          </w:tcPr>
          <w:p w14:paraId="00004C6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143</w:t>
            </w:r>
          </w:p>
        </w:tc>
        <w:tc>
          <w:tcPr>
            <w:tcW w:w="815" w:type="dxa"/>
            <w:tcBorders>
              <w:top w:val="nil"/>
              <w:left w:val="nil"/>
              <w:bottom w:val="single" w:sz="8" w:space="0" w:color="000000"/>
              <w:right w:val="single" w:sz="8" w:space="0" w:color="000000"/>
            </w:tcBorders>
            <w:shd w:val="clear" w:color="auto" w:fill="D5D0B4"/>
            <w:vAlign w:val="center"/>
          </w:tcPr>
          <w:p w14:paraId="00004C6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182</w:t>
            </w:r>
          </w:p>
        </w:tc>
        <w:tc>
          <w:tcPr>
            <w:tcW w:w="714" w:type="dxa"/>
            <w:tcBorders>
              <w:top w:val="nil"/>
              <w:left w:val="nil"/>
              <w:bottom w:val="single" w:sz="8" w:space="0" w:color="000000"/>
              <w:right w:val="single" w:sz="8" w:space="0" w:color="000000"/>
            </w:tcBorders>
            <w:shd w:val="clear" w:color="auto" w:fill="D5D0B4"/>
            <w:vAlign w:val="center"/>
          </w:tcPr>
          <w:p w14:paraId="00004C6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170</w:t>
            </w:r>
          </w:p>
        </w:tc>
        <w:tc>
          <w:tcPr>
            <w:tcW w:w="815" w:type="dxa"/>
            <w:tcBorders>
              <w:top w:val="nil"/>
              <w:left w:val="nil"/>
              <w:bottom w:val="single" w:sz="8" w:space="0" w:color="000000"/>
              <w:right w:val="single" w:sz="8" w:space="0" w:color="000000"/>
            </w:tcBorders>
            <w:shd w:val="clear" w:color="auto" w:fill="D5D0B4"/>
            <w:vAlign w:val="center"/>
          </w:tcPr>
          <w:p w14:paraId="00004C6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90</w:t>
            </w:r>
          </w:p>
        </w:tc>
        <w:tc>
          <w:tcPr>
            <w:tcW w:w="1098" w:type="dxa"/>
            <w:tcBorders>
              <w:top w:val="nil"/>
              <w:left w:val="nil"/>
              <w:bottom w:val="single" w:sz="8" w:space="0" w:color="000000"/>
              <w:right w:val="single" w:sz="8" w:space="0" w:color="000000"/>
            </w:tcBorders>
            <w:shd w:val="clear" w:color="auto" w:fill="D5D0B4"/>
            <w:vAlign w:val="center"/>
          </w:tcPr>
          <w:p w14:paraId="00004C6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4.74</w:t>
            </w:r>
          </w:p>
        </w:tc>
      </w:tr>
      <w:tr w:rsidR="00F4747B" w14:paraId="1C6B57B5"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6F"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Positive Climate</w:t>
            </w:r>
          </w:p>
        </w:tc>
        <w:tc>
          <w:tcPr>
            <w:tcW w:w="813" w:type="dxa"/>
            <w:tcBorders>
              <w:top w:val="nil"/>
              <w:left w:val="nil"/>
              <w:bottom w:val="single" w:sz="8" w:space="0" w:color="000000"/>
              <w:right w:val="single" w:sz="8" w:space="0" w:color="000000"/>
            </w:tcBorders>
            <w:shd w:val="clear" w:color="auto" w:fill="auto"/>
            <w:vAlign w:val="center"/>
          </w:tcPr>
          <w:p w14:paraId="00004C7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14" w:type="dxa"/>
            <w:tcBorders>
              <w:top w:val="nil"/>
              <w:left w:val="nil"/>
              <w:bottom w:val="single" w:sz="8" w:space="0" w:color="000000"/>
              <w:right w:val="single" w:sz="8" w:space="0" w:color="000000"/>
            </w:tcBorders>
            <w:shd w:val="clear" w:color="auto" w:fill="auto"/>
            <w:vAlign w:val="center"/>
          </w:tcPr>
          <w:p w14:paraId="00004C7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w:t>
            </w:r>
          </w:p>
        </w:tc>
        <w:tc>
          <w:tcPr>
            <w:tcW w:w="626" w:type="dxa"/>
            <w:tcBorders>
              <w:top w:val="nil"/>
              <w:left w:val="nil"/>
              <w:bottom w:val="single" w:sz="8" w:space="0" w:color="000000"/>
              <w:right w:val="single" w:sz="8" w:space="0" w:color="000000"/>
            </w:tcBorders>
            <w:shd w:val="clear" w:color="auto" w:fill="auto"/>
            <w:vAlign w:val="center"/>
          </w:tcPr>
          <w:p w14:paraId="00004C7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04" w:type="dxa"/>
            <w:tcBorders>
              <w:top w:val="nil"/>
              <w:left w:val="nil"/>
              <w:bottom w:val="single" w:sz="8" w:space="0" w:color="000000"/>
              <w:right w:val="single" w:sz="8" w:space="0" w:color="000000"/>
            </w:tcBorders>
            <w:shd w:val="clear" w:color="auto" w:fill="auto"/>
            <w:vAlign w:val="center"/>
          </w:tcPr>
          <w:p w14:paraId="00004C7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w:t>
            </w:r>
          </w:p>
        </w:tc>
        <w:tc>
          <w:tcPr>
            <w:tcW w:w="815" w:type="dxa"/>
            <w:tcBorders>
              <w:top w:val="nil"/>
              <w:left w:val="nil"/>
              <w:bottom w:val="single" w:sz="8" w:space="0" w:color="000000"/>
              <w:right w:val="single" w:sz="8" w:space="0" w:color="000000"/>
            </w:tcBorders>
            <w:shd w:val="clear" w:color="auto" w:fill="auto"/>
            <w:vAlign w:val="center"/>
          </w:tcPr>
          <w:p w14:paraId="00004C7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73</w:t>
            </w:r>
          </w:p>
        </w:tc>
        <w:tc>
          <w:tcPr>
            <w:tcW w:w="714" w:type="dxa"/>
            <w:tcBorders>
              <w:top w:val="nil"/>
              <w:left w:val="nil"/>
              <w:bottom w:val="single" w:sz="8" w:space="0" w:color="000000"/>
              <w:right w:val="single" w:sz="8" w:space="0" w:color="000000"/>
            </w:tcBorders>
            <w:shd w:val="clear" w:color="auto" w:fill="auto"/>
            <w:vAlign w:val="center"/>
          </w:tcPr>
          <w:p w14:paraId="00004C7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74</w:t>
            </w:r>
          </w:p>
        </w:tc>
        <w:tc>
          <w:tcPr>
            <w:tcW w:w="815" w:type="dxa"/>
            <w:tcBorders>
              <w:top w:val="nil"/>
              <w:left w:val="nil"/>
              <w:bottom w:val="single" w:sz="8" w:space="0" w:color="000000"/>
              <w:right w:val="single" w:sz="8" w:space="0" w:color="000000"/>
            </w:tcBorders>
            <w:shd w:val="clear" w:color="auto" w:fill="auto"/>
            <w:vAlign w:val="center"/>
          </w:tcPr>
          <w:p w14:paraId="00004C7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43</w:t>
            </w:r>
          </w:p>
        </w:tc>
        <w:tc>
          <w:tcPr>
            <w:tcW w:w="1098" w:type="dxa"/>
            <w:tcBorders>
              <w:top w:val="nil"/>
              <w:left w:val="nil"/>
              <w:bottom w:val="single" w:sz="8" w:space="0" w:color="000000"/>
              <w:right w:val="single" w:sz="8" w:space="0" w:color="000000"/>
            </w:tcBorders>
            <w:shd w:val="clear" w:color="auto" w:fill="auto"/>
            <w:vAlign w:val="center"/>
          </w:tcPr>
          <w:p w14:paraId="00004C7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5.28</w:t>
            </w:r>
          </w:p>
        </w:tc>
      </w:tr>
      <w:tr w:rsidR="00F4747B" w14:paraId="5D106995"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78"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Teacher Sensitivity</w:t>
            </w:r>
          </w:p>
        </w:tc>
        <w:tc>
          <w:tcPr>
            <w:tcW w:w="813" w:type="dxa"/>
            <w:tcBorders>
              <w:top w:val="nil"/>
              <w:left w:val="nil"/>
              <w:bottom w:val="single" w:sz="8" w:space="0" w:color="000000"/>
              <w:right w:val="single" w:sz="8" w:space="0" w:color="000000"/>
            </w:tcBorders>
            <w:shd w:val="clear" w:color="auto" w:fill="auto"/>
            <w:vAlign w:val="center"/>
          </w:tcPr>
          <w:p w14:paraId="00004C7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14" w:type="dxa"/>
            <w:tcBorders>
              <w:top w:val="nil"/>
              <w:left w:val="nil"/>
              <w:bottom w:val="single" w:sz="8" w:space="0" w:color="000000"/>
              <w:right w:val="single" w:sz="8" w:space="0" w:color="000000"/>
            </w:tcBorders>
            <w:shd w:val="clear" w:color="auto" w:fill="auto"/>
            <w:vAlign w:val="center"/>
          </w:tcPr>
          <w:p w14:paraId="00004C7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626" w:type="dxa"/>
            <w:tcBorders>
              <w:top w:val="nil"/>
              <w:left w:val="nil"/>
              <w:bottom w:val="single" w:sz="8" w:space="0" w:color="000000"/>
              <w:right w:val="single" w:sz="8" w:space="0" w:color="000000"/>
            </w:tcBorders>
            <w:shd w:val="clear" w:color="auto" w:fill="auto"/>
            <w:vAlign w:val="center"/>
          </w:tcPr>
          <w:p w14:paraId="00004C7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w:t>
            </w:r>
          </w:p>
        </w:tc>
        <w:tc>
          <w:tcPr>
            <w:tcW w:w="704" w:type="dxa"/>
            <w:tcBorders>
              <w:top w:val="nil"/>
              <w:left w:val="nil"/>
              <w:bottom w:val="single" w:sz="8" w:space="0" w:color="000000"/>
              <w:right w:val="single" w:sz="8" w:space="0" w:color="000000"/>
            </w:tcBorders>
            <w:shd w:val="clear" w:color="auto" w:fill="auto"/>
            <w:vAlign w:val="center"/>
          </w:tcPr>
          <w:p w14:paraId="00004C7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815" w:type="dxa"/>
            <w:tcBorders>
              <w:top w:val="nil"/>
              <w:left w:val="nil"/>
              <w:bottom w:val="single" w:sz="8" w:space="0" w:color="000000"/>
              <w:right w:val="single" w:sz="8" w:space="0" w:color="000000"/>
            </w:tcBorders>
            <w:shd w:val="clear" w:color="auto" w:fill="auto"/>
            <w:vAlign w:val="center"/>
          </w:tcPr>
          <w:p w14:paraId="00004C7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63</w:t>
            </w:r>
          </w:p>
        </w:tc>
        <w:tc>
          <w:tcPr>
            <w:tcW w:w="714" w:type="dxa"/>
            <w:tcBorders>
              <w:top w:val="nil"/>
              <w:left w:val="nil"/>
              <w:bottom w:val="single" w:sz="8" w:space="0" w:color="000000"/>
              <w:right w:val="single" w:sz="8" w:space="0" w:color="000000"/>
            </w:tcBorders>
            <w:shd w:val="clear" w:color="auto" w:fill="auto"/>
            <w:vAlign w:val="center"/>
          </w:tcPr>
          <w:p w14:paraId="00004C7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78</w:t>
            </w:r>
          </w:p>
        </w:tc>
        <w:tc>
          <w:tcPr>
            <w:tcW w:w="815" w:type="dxa"/>
            <w:tcBorders>
              <w:top w:val="nil"/>
              <w:left w:val="nil"/>
              <w:bottom w:val="single" w:sz="8" w:space="0" w:color="000000"/>
              <w:right w:val="single" w:sz="8" w:space="0" w:color="000000"/>
            </w:tcBorders>
            <w:shd w:val="clear" w:color="auto" w:fill="auto"/>
            <w:vAlign w:val="center"/>
          </w:tcPr>
          <w:p w14:paraId="00004C7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1098" w:type="dxa"/>
            <w:tcBorders>
              <w:top w:val="nil"/>
              <w:left w:val="nil"/>
              <w:bottom w:val="single" w:sz="8" w:space="0" w:color="000000"/>
              <w:right w:val="single" w:sz="8" w:space="0" w:color="000000"/>
            </w:tcBorders>
            <w:shd w:val="clear" w:color="auto" w:fill="auto"/>
            <w:vAlign w:val="center"/>
          </w:tcPr>
          <w:p w14:paraId="00004C8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5.31</w:t>
            </w:r>
          </w:p>
        </w:tc>
      </w:tr>
      <w:tr w:rsidR="00F4747B" w14:paraId="59AF671F"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81"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Regard for Student Perspectives</w:t>
            </w:r>
          </w:p>
        </w:tc>
        <w:tc>
          <w:tcPr>
            <w:tcW w:w="813" w:type="dxa"/>
            <w:tcBorders>
              <w:top w:val="nil"/>
              <w:left w:val="nil"/>
              <w:bottom w:val="single" w:sz="8" w:space="0" w:color="000000"/>
              <w:right w:val="single" w:sz="8" w:space="0" w:color="000000"/>
            </w:tcBorders>
            <w:shd w:val="clear" w:color="auto" w:fill="auto"/>
            <w:vAlign w:val="center"/>
          </w:tcPr>
          <w:p w14:paraId="00004C8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w:t>
            </w:r>
          </w:p>
        </w:tc>
        <w:tc>
          <w:tcPr>
            <w:tcW w:w="714" w:type="dxa"/>
            <w:tcBorders>
              <w:top w:val="nil"/>
              <w:left w:val="nil"/>
              <w:bottom w:val="single" w:sz="8" w:space="0" w:color="000000"/>
              <w:right w:val="single" w:sz="8" w:space="0" w:color="000000"/>
            </w:tcBorders>
            <w:shd w:val="clear" w:color="auto" w:fill="auto"/>
            <w:vAlign w:val="center"/>
          </w:tcPr>
          <w:p w14:paraId="00004C8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35</w:t>
            </w:r>
          </w:p>
        </w:tc>
        <w:tc>
          <w:tcPr>
            <w:tcW w:w="626" w:type="dxa"/>
            <w:tcBorders>
              <w:top w:val="nil"/>
              <w:left w:val="nil"/>
              <w:bottom w:val="single" w:sz="8" w:space="0" w:color="000000"/>
              <w:right w:val="single" w:sz="8" w:space="0" w:color="000000"/>
            </w:tcBorders>
            <w:shd w:val="clear" w:color="auto" w:fill="auto"/>
            <w:vAlign w:val="center"/>
          </w:tcPr>
          <w:p w14:paraId="00004C8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70</w:t>
            </w:r>
          </w:p>
        </w:tc>
        <w:tc>
          <w:tcPr>
            <w:tcW w:w="704" w:type="dxa"/>
            <w:tcBorders>
              <w:top w:val="nil"/>
              <w:left w:val="nil"/>
              <w:bottom w:val="single" w:sz="8" w:space="0" w:color="000000"/>
              <w:right w:val="single" w:sz="8" w:space="0" w:color="000000"/>
            </w:tcBorders>
            <w:shd w:val="clear" w:color="auto" w:fill="auto"/>
            <w:vAlign w:val="center"/>
          </w:tcPr>
          <w:p w14:paraId="00004C8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63</w:t>
            </w:r>
          </w:p>
        </w:tc>
        <w:tc>
          <w:tcPr>
            <w:tcW w:w="815" w:type="dxa"/>
            <w:tcBorders>
              <w:top w:val="nil"/>
              <w:left w:val="nil"/>
              <w:bottom w:val="single" w:sz="8" w:space="0" w:color="000000"/>
              <w:right w:val="single" w:sz="8" w:space="0" w:color="000000"/>
            </w:tcBorders>
            <w:shd w:val="clear" w:color="auto" w:fill="auto"/>
            <w:vAlign w:val="center"/>
          </w:tcPr>
          <w:p w14:paraId="00004C8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46</w:t>
            </w:r>
          </w:p>
        </w:tc>
        <w:tc>
          <w:tcPr>
            <w:tcW w:w="714" w:type="dxa"/>
            <w:tcBorders>
              <w:top w:val="nil"/>
              <w:left w:val="nil"/>
              <w:bottom w:val="single" w:sz="8" w:space="0" w:color="000000"/>
              <w:right w:val="single" w:sz="8" w:space="0" w:color="000000"/>
            </w:tcBorders>
            <w:shd w:val="clear" w:color="auto" w:fill="auto"/>
            <w:vAlign w:val="center"/>
          </w:tcPr>
          <w:p w14:paraId="00004C8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18</w:t>
            </w:r>
          </w:p>
        </w:tc>
        <w:tc>
          <w:tcPr>
            <w:tcW w:w="815" w:type="dxa"/>
            <w:tcBorders>
              <w:top w:val="nil"/>
              <w:left w:val="nil"/>
              <w:bottom w:val="single" w:sz="8" w:space="0" w:color="000000"/>
              <w:right w:val="single" w:sz="8" w:space="0" w:color="000000"/>
            </w:tcBorders>
            <w:shd w:val="clear" w:color="auto" w:fill="auto"/>
            <w:vAlign w:val="center"/>
          </w:tcPr>
          <w:p w14:paraId="00004C8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1098" w:type="dxa"/>
            <w:tcBorders>
              <w:top w:val="nil"/>
              <w:left w:val="nil"/>
              <w:bottom w:val="single" w:sz="8" w:space="0" w:color="000000"/>
              <w:right w:val="single" w:sz="8" w:space="0" w:color="000000"/>
            </w:tcBorders>
            <w:shd w:val="clear" w:color="auto" w:fill="auto"/>
            <w:vAlign w:val="center"/>
          </w:tcPr>
          <w:p w14:paraId="00004C8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3.65</w:t>
            </w:r>
          </w:p>
        </w:tc>
      </w:tr>
      <w:tr w:rsidR="00F4747B" w14:paraId="391402FA"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D5D0B4"/>
            <w:vAlign w:val="center"/>
          </w:tcPr>
          <w:p w14:paraId="00004C8A"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Classroom Organization Domain</w:t>
            </w:r>
          </w:p>
        </w:tc>
        <w:tc>
          <w:tcPr>
            <w:tcW w:w="813" w:type="dxa"/>
            <w:tcBorders>
              <w:top w:val="nil"/>
              <w:left w:val="nil"/>
              <w:bottom w:val="single" w:sz="8" w:space="0" w:color="000000"/>
              <w:right w:val="single" w:sz="8" w:space="0" w:color="000000"/>
            </w:tcBorders>
            <w:shd w:val="clear" w:color="auto" w:fill="D5D0B4"/>
            <w:vAlign w:val="center"/>
          </w:tcPr>
          <w:p w14:paraId="00004C8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w:t>
            </w:r>
          </w:p>
        </w:tc>
        <w:tc>
          <w:tcPr>
            <w:tcW w:w="714" w:type="dxa"/>
            <w:tcBorders>
              <w:top w:val="nil"/>
              <w:left w:val="nil"/>
              <w:bottom w:val="single" w:sz="8" w:space="0" w:color="000000"/>
              <w:right w:val="single" w:sz="8" w:space="0" w:color="000000"/>
            </w:tcBorders>
            <w:shd w:val="clear" w:color="auto" w:fill="D5D0B4"/>
            <w:vAlign w:val="center"/>
          </w:tcPr>
          <w:p w14:paraId="00004C8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w:t>
            </w:r>
          </w:p>
        </w:tc>
        <w:tc>
          <w:tcPr>
            <w:tcW w:w="626" w:type="dxa"/>
            <w:tcBorders>
              <w:top w:val="nil"/>
              <w:left w:val="nil"/>
              <w:bottom w:val="single" w:sz="8" w:space="0" w:color="000000"/>
              <w:right w:val="single" w:sz="8" w:space="0" w:color="000000"/>
            </w:tcBorders>
            <w:shd w:val="clear" w:color="auto" w:fill="D5D0B4"/>
            <w:vAlign w:val="center"/>
          </w:tcPr>
          <w:p w14:paraId="00004C8D"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14</w:t>
            </w:r>
          </w:p>
        </w:tc>
        <w:tc>
          <w:tcPr>
            <w:tcW w:w="704" w:type="dxa"/>
            <w:tcBorders>
              <w:top w:val="nil"/>
              <w:left w:val="nil"/>
              <w:bottom w:val="single" w:sz="8" w:space="0" w:color="000000"/>
              <w:right w:val="single" w:sz="8" w:space="0" w:color="000000"/>
            </w:tcBorders>
            <w:shd w:val="clear" w:color="auto" w:fill="D5D0B4"/>
            <w:vAlign w:val="center"/>
          </w:tcPr>
          <w:p w14:paraId="00004C8E"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29</w:t>
            </w:r>
          </w:p>
        </w:tc>
        <w:tc>
          <w:tcPr>
            <w:tcW w:w="815" w:type="dxa"/>
            <w:tcBorders>
              <w:top w:val="nil"/>
              <w:left w:val="nil"/>
              <w:bottom w:val="single" w:sz="8" w:space="0" w:color="000000"/>
              <w:right w:val="single" w:sz="8" w:space="0" w:color="000000"/>
            </w:tcBorders>
            <w:shd w:val="clear" w:color="auto" w:fill="D5D0B4"/>
            <w:vAlign w:val="center"/>
          </w:tcPr>
          <w:p w14:paraId="00004C8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69</w:t>
            </w:r>
          </w:p>
        </w:tc>
        <w:tc>
          <w:tcPr>
            <w:tcW w:w="714" w:type="dxa"/>
            <w:tcBorders>
              <w:top w:val="nil"/>
              <w:left w:val="nil"/>
              <w:bottom w:val="single" w:sz="8" w:space="0" w:color="000000"/>
              <w:right w:val="single" w:sz="8" w:space="0" w:color="000000"/>
            </w:tcBorders>
            <w:shd w:val="clear" w:color="auto" w:fill="D5D0B4"/>
            <w:vAlign w:val="center"/>
          </w:tcPr>
          <w:p w14:paraId="00004C9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158</w:t>
            </w:r>
          </w:p>
        </w:tc>
        <w:tc>
          <w:tcPr>
            <w:tcW w:w="815" w:type="dxa"/>
            <w:tcBorders>
              <w:top w:val="nil"/>
              <w:left w:val="nil"/>
              <w:bottom w:val="single" w:sz="8" w:space="0" w:color="000000"/>
              <w:right w:val="single" w:sz="8" w:space="0" w:color="000000"/>
            </w:tcBorders>
            <w:shd w:val="clear" w:color="auto" w:fill="D5D0B4"/>
            <w:vAlign w:val="center"/>
          </w:tcPr>
          <w:p w14:paraId="00004C9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469</w:t>
            </w:r>
          </w:p>
        </w:tc>
        <w:tc>
          <w:tcPr>
            <w:tcW w:w="1098" w:type="dxa"/>
            <w:tcBorders>
              <w:top w:val="nil"/>
              <w:left w:val="nil"/>
              <w:bottom w:val="single" w:sz="8" w:space="0" w:color="000000"/>
              <w:right w:val="single" w:sz="8" w:space="0" w:color="000000"/>
            </w:tcBorders>
            <w:shd w:val="clear" w:color="auto" w:fill="D5D0B4"/>
            <w:vAlign w:val="center"/>
          </w:tcPr>
          <w:p w14:paraId="00004C9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6.38</w:t>
            </w:r>
          </w:p>
        </w:tc>
      </w:tr>
      <w:tr w:rsidR="00F4747B" w14:paraId="4FC30E2E"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93"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Behavior Management</w:t>
            </w:r>
          </w:p>
        </w:tc>
        <w:tc>
          <w:tcPr>
            <w:tcW w:w="813" w:type="dxa"/>
            <w:tcBorders>
              <w:top w:val="nil"/>
              <w:left w:val="nil"/>
              <w:bottom w:val="single" w:sz="8" w:space="0" w:color="000000"/>
              <w:right w:val="single" w:sz="8" w:space="0" w:color="000000"/>
            </w:tcBorders>
            <w:shd w:val="clear" w:color="auto" w:fill="auto"/>
            <w:vAlign w:val="center"/>
          </w:tcPr>
          <w:p w14:paraId="00004C9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714" w:type="dxa"/>
            <w:tcBorders>
              <w:top w:val="nil"/>
              <w:left w:val="nil"/>
              <w:bottom w:val="single" w:sz="8" w:space="0" w:color="000000"/>
              <w:right w:val="single" w:sz="8" w:space="0" w:color="000000"/>
            </w:tcBorders>
            <w:shd w:val="clear" w:color="auto" w:fill="auto"/>
            <w:vAlign w:val="center"/>
          </w:tcPr>
          <w:p w14:paraId="00004C9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26" w:type="dxa"/>
            <w:tcBorders>
              <w:top w:val="nil"/>
              <w:left w:val="nil"/>
              <w:bottom w:val="single" w:sz="8" w:space="0" w:color="000000"/>
              <w:right w:val="single" w:sz="8" w:space="0" w:color="000000"/>
            </w:tcBorders>
            <w:shd w:val="clear" w:color="auto" w:fill="auto"/>
            <w:vAlign w:val="center"/>
          </w:tcPr>
          <w:p w14:paraId="00004C9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704" w:type="dxa"/>
            <w:tcBorders>
              <w:top w:val="nil"/>
              <w:left w:val="nil"/>
              <w:bottom w:val="single" w:sz="8" w:space="0" w:color="000000"/>
              <w:right w:val="single" w:sz="8" w:space="0" w:color="000000"/>
            </w:tcBorders>
            <w:shd w:val="clear" w:color="auto" w:fill="auto"/>
            <w:vAlign w:val="center"/>
          </w:tcPr>
          <w:p w14:paraId="00004C9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18</w:t>
            </w:r>
          </w:p>
        </w:tc>
        <w:tc>
          <w:tcPr>
            <w:tcW w:w="815" w:type="dxa"/>
            <w:tcBorders>
              <w:top w:val="nil"/>
              <w:left w:val="nil"/>
              <w:bottom w:val="single" w:sz="8" w:space="0" w:color="000000"/>
              <w:right w:val="single" w:sz="8" w:space="0" w:color="000000"/>
            </w:tcBorders>
            <w:shd w:val="clear" w:color="auto" w:fill="auto"/>
            <w:vAlign w:val="center"/>
          </w:tcPr>
          <w:p w14:paraId="00004C9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30</w:t>
            </w:r>
          </w:p>
        </w:tc>
        <w:tc>
          <w:tcPr>
            <w:tcW w:w="714" w:type="dxa"/>
            <w:tcBorders>
              <w:top w:val="nil"/>
              <w:left w:val="nil"/>
              <w:bottom w:val="single" w:sz="8" w:space="0" w:color="000000"/>
              <w:right w:val="single" w:sz="8" w:space="0" w:color="000000"/>
            </w:tcBorders>
            <w:shd w:val="clear" w:color="auto" w:fill="auto"/>
            <w:vAlign w:val="center"/>
          </w:tcPr>
          <w:p w14:paraId="00004C9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70</w:t>
            </w:r>
          </w:p>
        </w:tc>
        <w:tc>
          <w:tcPr>
            <w:tcW w:w="815" w:type="dxa"/>
            <w:tcBorders>
              <w:top w:val="nil"/>
              <w:left w:val="nil"/>
              <w:bottom w:val="single" w:sz="8" w:space="0" w:color="000000"/>
              <w:right w:val="single" w:sz="8" w:space="0" w:color="000000"/>
            </w:tcBorders>
            <w:shd w:val="clear" w:color="auto" w:fill="auto"/>
            <w:vAlign w:val="center"/>
          </w:tcPr>
          <w:p w14:paraId="00004C9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120</w:t>
            </w:r>
          </w:p>
        </w:tc>
        <w:tc>
          <w:tcPr>
            <w:tcW w:w="1098" w:type="dxa"/>
            <w:tcBorders>
              <w:top w:val="nil"/>
              <w:left w:val="nil"/>
              <w:bottom w:val="single" w:sz="8" w:space="0" w:color="000000"/>
              <w:right w:val="single" w:sz="8" w:space="0" w:color="000000"/>
            </w:tcBorders>
            <w:shd w:val="clear" w:color="auto" w:fill="auto"/>
            <w:vAlign w:val="center"/>
          </w:tcPr>
          <w:p w14:paraId="00004C9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6.08</w:t>
            </w:r>
          </w:p>
        </w:tc>
      </w:tr>
      <w:tr w:rsidR="00F4747B" w14:paraId="0903E0FE"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9C"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Productivity</w:t>
            </w:r>
          </w:p>
        </w:tc>
        <w:tc>
          <w:tcPr>
            <w:tcW w:w="813" w:type="dxa"/>
            <w:tcBorders>
              <w:top w:val="nil"/>
              <w:left w:val="nil"/>
              <w:bottom w:val="single" w:sz="8" w:space="0" w:color="000000"/>
              <w:right w:val="single" w:sz="8" w:space="0" w:color="000000"/>
            </w:tcBorders>
            <w:shd w:val="clear" w:color="auto" w:fill="auto"/>
            <w:vAlign w:val="center"/>
          </w:tcPr>
          <w:p w14:paraId="00004C9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14" w:type="dxa"/>
            <w:tcBorders>
              <w:top w:val="nil"/>
              <w:left w:val="nil"/>
              <w:bottom w:val="single" w:sz="8" w:space="0" w:color="000000"/>
              <w:right w:val="single" w:sz="8" w:space="0" w:color="000000"/>
            </w:tcBorders>
            <w:shd w:val="clear" w:color="auto" w:fill="auto"/>
            <w:vAlign w:val="center"/>
          </w:tcPr>
          <w:p w14:paraId="00004C9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w:t>
            </w:r>
          </w:p>
        </w:tc>
        <w:tc>
          <w:tcPr>
            <w:tcW w:w="626" w:type="dxa"/>
            <w:tcBorders>
              <w:top w:val="nil"/>
              <w:left w:val="nil"/>
              <w:bottom w:val="single" w:sz="8" w:space="0" w:color="000000"/>
              <w:right w:val="single" w:sz="8" w:space="0" w:color="000000"/>
            </w:tcBorders>
            <w:shd w:val="clear" w:color="auto" w:fill="auto"/>
            <w:vAlign w:val="center"/>
          </w:tcPr>
          <w:p w14:paraId="00004C9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w:t>
            </w:r>
          </w:p>
        </w:tc>
        <w:tc>
          <w:tcPr>
            <w:tcW w:w="704" w:type="dxa"/>
            <w:tcBorders>
              <w:top w:val="nil"/>
              <w:left w:val="nil"/>
              <w:bottom w:val="single" w:sz="8" w:space="0" w:color="000000"/>
              <w:right w:val="single" w:sz="8" w:space="0" w:color="000000"/>
            </w:tcBorders>
            <w:shd w:val="clear" w:color="auto" w:fill="auto"/>
            <w:vAlign w:val="center"/>
          </w:tcPr>
          <w:p w14:paraId="00004CA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10</w:t>
            </w:r>
          </w:p>
        </w:tc>
        <w:tc>
          <w:tcPr>
            <w:tcW w:w="815" w:type="dxa"/>
            <w:tcBorders>
              <w:top w:val="nil"/>
              <w:left w:val="nil"/>
              <w:bottom w:val="single" w:sz="8" w:space="0" w:color="000000"/>
              <w:right w:val="single" w:sz="8" w:space="0" w:color="000000"/>
            </w:tcBorders>
            <w:shd w:val="clear" w:color="auto" w:fill="auto"/>
            <w:vAlign w:val="center"/>
          </w:tcPr>
          <w:p w14:paraId="00004CA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w:t>
            </w:r>
          </w:p>
        </w:tc>
        <w:tc>
          <w:tcPr>
            <w:tcW w:w="714" w:type="dxa"/>
            <w:tcBorders>
              <w:top w:val="nil"/>
              <w:left w:val="nil"/>
              <w:bottom w:val="single" w:sz="8" w:space="0" w:color="000000"/>
              <w:right w:val="single" w:sz="8" w:space="0" w:color="000000"/>
            </w:tcBorders>
            <w:shd w:val="clear" w:color="auto" w:fill="auto"/>
            <w:vAlign w:val="center"/>
          </w:tcPr>
          <w:p w14:paraId="00004CA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61</w:t>
            </w:r>
          </w:p>
        </w:tc>
        <w:tc>
          <w:tcPr>
            <w:tcW w:w="815" w:type="dxa"/>
            <w:tcBorders>
              <w:top w:val="nil"/>
              <w:left w:val="nil"/>
              <w:bottom w:val="single" w:sz="8" w:space="0" w:color="000000"/>
              <w:right w:val="single" w:sz="8" w:space="0" w:color="000000"/>
            </w:tcBorders>
            <w:shd w:val="clear" w:color="auto" w:fill="auto"/>
            <w:vAlign w:val="center"/>
          </w:tcPr>
          <w:p w14:paraId="00004CA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134</w:t>
            </w:r>
          </w:p>
        </w:tc>
        <w:tc>
          <w:tcPr>
            <w:tcW w:w="1098" w:type="dxa"/>
            <w:tcBorders>
              <w:top w:val="nil"/>
              <w:left w:val="nil"/>
              <w:bottom w:val="single" w:sz="8" w:space="0" w:color="000000"/>
              <w:right w:val="single" w:sz="8" w:space="0" w:color="000000"/>
            </w:tcBorders>
            <w:shd w:val="clear" w:color="auto" w:fill="auto"/>
            <w:vAlign w:val="center"/>
          </w:tcPr>
          <w:p w14:paraId="00004CA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6.21</w:t>
            </w:r>
          </w:p>
        </w:tc>
      </w:tr>
      <w:tr w:rsidR="00F4747B" w14:paraId="74DB216C"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A5"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Negative Climate**</w:t>
            </w:r>
          </w:p>
        </w:tc>
        <w:tc>
          <w:tcPr>
            <w:tcW w:w="813" w:type="dxa"/>
            <w:tcBorders>
              <w:top w:val="nil"/>
              <w:left w:val="nil"/>
              <w:bottom w:val="single" w:sz="8" w:space="0" w:color="000000"/>
              <w:right w:val="single" w:sz="8" w:space="0" w:color="000000"/>
            </w:tcBorders>
            <w:shd w:val="clear" w:color="auto" w:fill="auto"/>
            <w:vAlign w:val="center"/>
          </w:tcPr>
          <w:p w14:paraId="00004CA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14" w:type="dxa"/>
            <w:tcBorders>
              <w:top w:val="nil"/>
              <w:left w:val="nil"/>
              <w:bottom w:val="single" w:sz="8" w:space="0" w:color="000000"/>
              <w:right w:val="single" w:sz="8" w:space="0" w:color="000000"/>
            </w:tcBorders>
            <w:shd w:val="clear" w:color="auto" w:fill="auto"/>
            <w:vAlign w:val="center"/>
          </w:tcPr>
          <w:p w14:paraId="00004CA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626" w:type="dxa"/>
            <w:tcBorders>
              <w:top w:val="nil"/>
              <w:left w:val="nil"/>
              <w:bottom w:val="single" w:sz="8" w:space="0" w:color="000000"/>
              <w:right w:val="single" w:sz="8" w:space="0" w:color="000000"/>
            </w:tcBorders>
            <w:shd w:val="clear" w:color="auto" w:fill="auto"/>
            <w:vAlign w:val="center"/>
          </w:tcPr>
          <w:p w14:paraId="00004CA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0</w:t>
            </w:r>
          </w:p>
        </w:tc>
        <w:tc>
          <w:tcPr>
            <w:tcW w:w="704" w:type="dxa"/>
            <w:tcBorders>
              <w:top w:val="nil"/>
              <w:left w:val="nil"/>
              <w:bottom w:val="single" w:sz="8" w:space="0" w:color="000000"/>
              <w:right w:val="single" w:sz="8" w:space="0" w:color="000000"/>
            </w:tcBorders>
            <w:shd w:val="clear" w:color="auto" w:fill="auto"/>
            <w:vAlign w:val="center"/>
          </w:tcPr>
          <w:p w14:paraId="00004CA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1</w:t>
            </w:r>
          </w:p>
        </w:tc>
        <w:tc>
          <w:tcPr>
            <w:tcW w:w="815" w:type="dxa"/>
            <w:tcBorders>
              <w:top w:val="nil"/>
              <w:left w:val="nil"/>
              <w:bottom w:val="single" w:sz="8" w:space="0" w:color="000000"/>
              <w:right w:val="single" w:sz="8" w:space="0" w:color="000000"/>
            </w:tcBorders>
            <w:shd w:val="clear" w:color="auto" w:fill="auto"/>
            <w:vAlign w:val="center"/>
          </w:tcPr>
          <w:p w14:paraId="00004CA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14" w:type="dxa"/>
            <w:tcBorders>
              <w:top w:val="nil"/>
              <w:left w:val="nil"/>
              <w:bottom w:val="single" w:sz="8" w:space="0" w:color="000000"/>
              <w:right w:val="single" w:sz="8" w:space="0" w:color="000000"/>
            </w:tcBorders>
            <w:shd w:val="clear" w:color="auto" w:fill="auto"/>
            <w:vAlign w:val="center"/>
          </w:tcPr>
          <w:p w14:paraId="00004CA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27</w:t>
            </w:r>
          </w:p>
        </w:tc>
        <w:tc>
          <w:tcPr>
            <w:tcW w:w="815" w:type="dxa"/>
            <w:tcBorders>
              <w:top w:val="nil"/>
              <w:left w:val="nil"/>
              <w:bottom w:val="single" w:sz="8" w:space="0" w:color="000000"/>
              <w:right w:val="single" w:sz="8" w:space="0" w:color="000000"/>
            </w:tcBorders>
            <w:shd w:val="clear" w:color="auto" w:fill="auto"/>
            <w:vAlign w:val="center"/>
          </w:tcPr>
          <w:p w14:paraId="00004CA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215</w:t>
            </w:r>
          </w:p>
        </w:tc>
        <w:tc>
          <w:tcPr>
            <w:tcW w:w="1098" w:type="dxa"/>
            <w:tcBorders>
              <w:top w:val="nil"/>
              <w:left w:val="nil"/>
              <w:bottom w:val="single" w:sz="8" w:space="0" w:color="000000"/>
              <w:right w:val="single" w:sz="8" w:space="0" w:color="000000"/>
            </w:tcBorders>
            <w:shd w:val="clear" w:color="auto" w:fill="auto"/>
            <w:vAlign w:val="center"/>
          </w:tcPr>
          <w:p w14:paraId="00004CA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6.84</w:t>
            </w:r>
          </w:p>
        </w:tc>
      </w:tr>
      <w:tr w:rsidR="00F4747B" w14:paraId="159E326F"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D5D0B4"/>
            <w:vAlign w:val="center"/>
          </w:tcPr>
          <w:p w14:paraId="00004CAE"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Instructional Support Domain</w:t>
            </w:r>
          </w:p>
        </w:tc>
        <w:tc>
          <w:tcPr>
            <w:tcW w:w="813" w:type="dxa"/>
            <w:tcBorders>
              <w:top w:val="nil"/>
              <w:left w:val="nil"/>
              <w:bottom w:val="single" w:sz="8" w:space="0" w:color="000000"/>
              <w:right w:val="single" w:sz="8" w:space="0" w:color="000000"/>
            </w:tcBorders>
            <w:shd w:val="clear" w:color="auto" w:fill="D5D0B4"/>
            <w:vAlign w:val="center"/>
          </w:tcPr>
          <w:p w14:paraId="00004CAF"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59</w:t>
            </w:r>
          </w:p>
        </w:tc>
        <w:tc>
          <w:tcPr>
            <w:tcW w:w="714" w:type="dxa"/>
            <w:tcBorders>
              <w:top w:val="nil"/>
              <w:left w:val="nil"/>
              <w:bottom w:val="single" w:sz="8" w:space="0" w:color="000000"/>
              <w:right w:val="single" w:sz="8" w:space="0" w:color="000000"/>
            </w:tcBorders>
            <w:shd w:val="clear" w:color="auto" w:fill="D5D0B4"/>
            <w:vAlign w:val="center"/>
          </w:tcPr>
          <w:p w14:paraId="00004CB0"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141</w:t>
            </w:r>
          </w:p>
        </w:tc>
        <w:tc>
          <w:tcPr>
            <w:tcW w:w="626" w:type="dxa"/>
            <w:tcBorders>
              <w:top w:val="nil"/>
              <w:left w:val="nil"/>
              <w:bottom w:val="single" w:sz="8" w:space="0" w:color="000000"/>
              <w:right w:val="single" w:sz="8" w:space="0" w:color="000000"/>
            </w:tcBorders>
            <w:shd w:val="clear" w:color="auto" w:fill="D5D0B4"/>
            <w:vAlign w:val="center"/>
          </w:tcPr>
          <w:p w14:paraId="00004CB1"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216</w:t>
            </w:r>
          </w:p>
        </w:tc>
        <w:tc>
          <w:tcPr>
            <w:tcW w:w="704" w:type="dxa"/>
            <w:tcBorders>
              <w:top w:val="nil"/>
              <w:left w:val="nil"/>
              <w:bottom w:val="single" w:sz="8" w:space="0" w:color="000000"/>
              <w:right w:val="single" w:sz="8" w:space="0" w:color="000000"/>
            </w:tcBorders>
            <w:shd w:val="clear" w:color="auto" w:fill="D5D0B4"/>
            <w:vAlign w:val="center"/>
          </w:tcPr>
          <w:p w14:paraId="00004CB2"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275</w:t>
            </w:r>
          </w:p>
        </w:tc>
        <w:tc>
          <w:tcPr>
            <w:tcW w:w="815" w:type="dxa"/>
            <w:tcBorders>
              <w:top w:val="nil"/>
              <w:left w:val="nil"/>
              <w:bottom w:val="single" w:sz="8" w:space="0" w:color="000000"/>
              <w:right w:val="single" w:sz="8" w:space="0" w:color="000000"/>
            </w:tcBorders>
            <w:shd w:val="clear" w:color="auto" w:fill="D5D0B4"/>
            <w:vAlign w:val="center"/>
          </w:tcPr>
          <w:p w14:paraId="00004CB3"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300</w:t>
            </w:r>
          </w:p>
        </w:tc>
        <w:tc>
          <w:tcPr>
            <w:tcW w:w="714" w:type="dxa"/>
            <w:tcBorders>
              <w:top w:val="nil"/>
              <w:left w:val="nil"/>
              <w:bottom w:val="single" w:sz="8" w:space="0" w:color="000000"/>
              <w:right w:val="single" w:sz="8" w:space="0" w:color="000000"/>
            </w:tcBorders>
            <w:shd w:val="clear" w:color="auto" w:fill="D5D0B4"/>
            <w:vAlign w:val="center"/>
          </w:tcPr>
          <w:p w14:paraId="00004CB4"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199</w:t>
            </w:r>
          </w:p>
        </w:tc>
        <w:tc>
          <w:tcPr>
            <w:tcW w:w="815" w:type="dxa"/>
            <w:tcBorders>
              <w:top w:val="nil"/>
              <w:left w:val="nil"/>
              <w:bottom w:val="single" w:sz="8" w:space="0" w:color="000000"/>
              <w:right w:val="single" w:sz="8" w:space="0" w:color="000000"/>
            </w:tcBorders>
            <w:shd w:val="clear" w:color="auto" w:fill="D5D0B4"/>
            <w:vAlign w:val="center"/>
          </w:tcPr>
          <w:p w14:paraId="00004CB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50</w:t>
            </w:r>
          </w:p>
        </w:tc>
        <w:tc>
          <w:tcPr>
            <w:tcW w:w="1098" w:type="dxa"/>
            <w:tcBorders>
              <w:top w:val="nil"/>
              <w:left w:val="nil"/>
              <w:bottom w:val="single" w:sz="8" w:space="0" w:color="000000"/>
              <w:right w:val="single" w:sz="8" w:space="0" w:color="000000"/>
            </w:tcBorders>
            <w:shd w:val="clear" w:color="auto" w:fill="D5D0B4"/>
            <w:vAlign w:val="center"/>
          </w:tcPr>
          <w:p w14:paraId="00004CB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4.14</w:t>
            </w:r>
          </w:p>
        </w:tc>
      </w:tr>
      <w:tr w:rsidR="00F4747B" w14:paraId="71018C16"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B7"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Instructional Learning Formats</w:t>
            </w:r>
          </w:p>
        </w:tc>
        <w:tc>
          <w:tcPr>
            <w:tcW w:w="813" w:type="dxa"/>
            <w:tcBorders>
              <w:top w:val="nil"/>
              <w:left w:val="nil"/>
              <w:bottom w:val="single" w:sz="8" w:space="0" w:color="000000"/>
              <w:right w:val="single" w:sz="8" w:space="0" w:color="000000"/>
            </w:tcBorders>
            <w:shd w:val="clear" w:color="auto" w:fill="auto"/>
            <w:vAlign w:val="center"/>
          </w:tcPr>
          <w:p w14:paraId="00004CB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14" w:type="dxa"/>
            <w:tcBorders>
              <w:top w:val="nil"/>
              <w:left w:val="nil"/>
              <w:bottom w:val="single" w:sz="8" w:space="0" w:color="000000"/>
              <w:right w:val="single" w:sz="8" w:space="0" w:color="000000"/>
            </w:tcBorders>
            <w:shd w:val="clear" w:color="auto" w:fill="auto"/>
            <w:vAlign w:val="center"/>
          </w:tcPr>
          <w:p w14:paraId="00004CB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626" w:type="dxa"/>
            <w:tcBorders>
              <w:top w:val="nil"/>
              <w:left w:val="nil"/>
              <w:bottom w:val="single" w:sz="8" w:space="0" w:color="000000"/>
              <w:right w:val="single" w:sz="8" w:space="0" w:color="000000"/>
            </w:tcBorders>
            <w:shd w:val="clear" w:color="auto" w:fill="auto"/>
            <w:vAlign w:val="center"/>
          </w:tcPr>
          <w:p w14:paraId="00004CB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22</w:t>
            </w:r>
          </w:p>
        </w:tc>
        <w:tc>
          <w:tcPr>
            <w:tcW w:w="704" w:type="dxa"/>
            <w:tcBorders>
              <w:top w:val="nil"/>
              <w:left w:val="nil"/>
              <w:bottom w:val="single" w:sz="8" w:space="0" w:color="000000"/>
              <w:right w:val="single" w:sz="8" w:space="0" w:color="000000"/>
            </w:tcBorders>
            <w:shd w:val="clear" w:color="auto" w:fill="auto"/>
            <w:vAlign w:val="center"/>
          </w:tcPr>
          <w:p w14:paraId="00004CB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53</w:t>
            </w:r>
          </w:p>
        </w:tc>
        <w:tc>
          <w:tcPr>
            <w:tcW w:w="815" w:type="dxa"/>
            <w:tcBorders>
              <w:top w:val="nil"/>
              <w:left w:val="nil"/>
              <w:bottom w:val="single" w:sz="8" w:space="0" w:color="000000"/>
              <w:right w:val="single" w:sz="8" w:space="0" w:color="000000"/>
            </w:tcBorders>
            <w:shd w:val="clear" w:color="auto" w:fill="auto"/>
            <w:vAlign w:val="center"/>
          </w:tcPr>
          <w:p w14:paraId="00004CB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83</w:t>
            </w:r>
          </w:p>
        </w:tc>
        <w:tc>
          <w:tcPr>
            <w:tcW w:w="714" w:type="dxa"/>
            <w:tcBorders>
              <w:top w:val="nil"/>
              <w:left w:val="nil"/>
              <w:bottom w:val="single" w:sz="8" w:space="0" w:color="000000"/>
              <w:right w:val="single" w:sz="8" w:space="0" w:color="000000"/>
            </w:tcBorders>
            <w:shd w:val="clear" w:color="auto" w:fill="auto"/>
            <w:vAlign w:val="center"/>
          </w:tcPr>
          <w:p w14:paraId="00004CB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59</w:t>
            </w:r>
          </w:p>
        </w:tc>
        <w:tc>
          <w:tcPr>
            <w:tcW w:w="815" w:type="dxa"/>
            <w:tcBorders>
              <w:top w:val="nil"/>
              <w:left w:val="nil"/>
              <w:bottom w:val="single" w:sz="8" w:space="0" w:color="000000"/>
              <w:right w:val="single" w:sz="8" w:space="0" w:color="000000"/>
            </w:tcBorders>
            <w:shd w:val="clear" w:color="auto" w:fill="auto"/>
            <w:vAlign w:val="center"/>
          </w:tcPr>
          <w:p w14:paraId="00004CB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25</w:t>
            </w:r>
          </w:p>
        </w:tc>
        <w:tc>
          <w:tcPr>
            <w:tcW w:w="1098" w:type="dxa"/>
            <w:tcBorders>
              <w:top w:val="nil"/>
              <w:left w:val="nil"/>
              <w:bottom w:val="single" w:sz="8" w:space="0" w:color="000000"/>
              <w:right w:val="single" w:sz="8" w:space="0" w:color="000000"/>
            </w:tcBorders>
            <w:shd w:val="clear" w:color="auto" w:fill="auto"/>
            <w:vAlign w:val="center"/>
          </w:tcPr>
          <w:p w14:paraId="00004CB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4.96</w:t>
            </w:r>
          </w:p>
        </w:tc>
      </w:tr>
      <w:tr w:rsidR="00F4747B" w14:paraId="636817EF"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C0"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Content Understanding</w:t>
            </w:r>
          </w:p>
        </w:tc>
        <w:tc>
          <w:tcPr>
            <w:tcW w:w="813" w:type="dxa"/>
            <w:tcBorders>
              <w:top w:val="nil"/>
              <w:left w:val="nil"/>
              <w:bottom w:val="single" w:sz="8" w:space="0" w:color="000000"/>
              <w:right w:val="single" w:sz="8" w:space="0" w:color="000000"/>
            </w:tcBorders>
            <w:shd w:val="clear" w:color="auto" w:fill="auto"/>
            <w:vAlign w:val="center"/>
          </w:tcPr>
          <w:p w14:paraId="00004CC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714" w:type="dxa"/>
            <w:tcBorders>
              <w:top w:val="nil"/>
              <w:left w:val="nil"/>
              <w:bottom w:val="single" w:sz="8" w:space="0" w:color="000000"/>
              <w:right w:val="single" w:sz="8" w:space="0" w:color="000000"/>
            </w:tcBorders>
            <w:shd w:val="clear" w:color="auto" w:fill="auto"/>
            <w:vAlign w:val="center"/>
          </w:tcPr>
          <w:p w14:paraId="00004CC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22</w:t>
            </w:r>
          </w:p>
        </w:tc>
        <w:tc>
          <w:tcPr>
            <w:tcW w:w="626" w:type="dxa"/>
            <w:tcBorders>
              <w:top w:val="nil"/>
              <w:left w:val="nil"/>
              <w:bottom w:val="single" w:sz="8" w:space="0" w:color="000000"/>
              <w:right w:val="single" w:sz="8" w:space="0" w:color="000000"/>
            </w:tcBorders>
            <w:shd w:val="clear" w:color="auto" w:fill="auto"/>
            <w:vAlign w:val="center"/>
          </w:tcPr>
          <w:p w14:paraId="00004CC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w:t>
            </w:r>
          </w:p>
        </w:tc>
        <w:tc>
          <w:tcPr>
            <w:tcW w:w="704" w:type="dxa"/>
            <w:tcBorders>
              <w:top w:val="nil"/>
              <w:left w:val="nil"/>
              <w:bottom w:val="single" w:sz="8" w:space="0" w:color="000000"/>
              <w:right w:val="single" w:sz="8" w:space="0" w:color="000000"/>
            </w:tcBorders>
            <w:shd w:val="clear" w:color="auto" w:fill="auto"/>
            <w:vAlign w:val="center"/>
          </w:tcPr>
          <w:p w14:paraId="00004CC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66</w:t>
            </w:r>
          </w:p>
        </w:tc>
        <w:tc>
          <w:tcPr>
            <w:tcW w:w="815" w:type="dxa"/>
            <w:tcBorders>
              <w:top w:val="nil"/>
              <w:left w:val="nil"/>
              <w:bottom w:val="single" w:sz="8" w:space="0" w:color="000000"/>
              <w:right w:val="single" w:sz="8" w:space="0" w:color="000000"/>
            </w:tcBorders>
            <w:shd w:val="clear" w:color="auto" w:fill="auto"/>
            <w:vAlign w:val="center"/>
          </w:tcPr>
          <w:p w14:paraId="00004CC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71</w:t>
            </w:r>
          </w:p>
        </w:tc>
        <w:tc>
          <w:tcPr>
            <w:tcW w:w="714" w:type="dxa"/>
            <w:tcBorders>
              <w:top w:val="nil"/>
              <w:left w:val="nil"/>
              <w:bottom w:val="single" w:sz="8" w:space="0" w:color="000000"/>
              <w:right w:val="single" w:sz="8" w:space="0" w:color="000000"/>
            </w:tcBorders>
            <w:shd w:val="clear" w:color="auto" w:fill="auto"/>
            <w:vAlign w:val="center"/>
          </w:tcPr>
          <w:p w14:paraId="00004CC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815" w:type="dxa"/>
            <w:tcBorders>
              <w:top w:val="nil"/>
              <w:left w:val="nil"/>
              <w:bottom w:val="single" w:sz="8" w:space="0" w:color="000000"/>
              <w:right w:val="single" w:sz="8" w:space="0" w:color="000000"/>
            </w:tcBorders>
            <w:shd w:val="clear" w:color="auto" w:fill="auto"/>
            <w:vAlign w:val="center"/>
          </w:tcPr>
          <w:p w14:paraId="00004CC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1098" w:type="dxa"/>
            <w:tcBorders>
              <w:top w:val="nil"/>
              <w:left w:val="nil"/>
              <w:bottom w:val="single" w:sz="8" w:space="0" w:color="000000"/>
              <w:right w:val="single" w:sz="8" w:space="0" w:color="000000"/>
            </w:tcBorders>
            <w:shd w:val="clear" w:color="auto" w:fill="auto"/>
            <w:vAlign w:val="center"/>
          </w:tcPr>
          <w:p w14:paraId="00004CC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4.24</w:t>
            </w:r>
          </w:p>
        </w:tc>
      </w:tr>
      <w:tr w:rsidR="00F4747B" w14:paraId="2B6B140D"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C9"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Analysis and Inquiry</w:t>
            </w:r>
          </w:p>
        </w:tc>
        <w:tc>
          <w:tcPr>
            <w:tcW w:w="813" w:type="dxa"/>
            <w:tcBorders>
              <w:top w:val="nil"/>
              <w:left w:val="nil"/>
              <w:bottom w:val="single" w:sz="8" w:space="0" w:color="000000"/>
              <w:right w:val="single" w:sz="8" w:space="0" w:color="000000"/>
            </w:tcBorders>
            <w:shd w:val="clear" w:color="auto" w:fill="auto"/>
            <w:vAlign w:val="center"/>
          </w:tcPr>
          <w:p w14:paraId="00004CC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23</w:t>
            </w:r>
          </w:p>
        </w:tc>
        <w:tc>
          <w:tcPr>
            <w:tcW w:w="714" w:type="dxa"/>
            <w:tcBorders>
              <w:top w:val="nil"/>
              <w:left w:val="nil"/>
              <w:bottom w:val="single" w:sz="8" w:space="0" w:color="000000"/>
              <w:right w:val="single" w:sz="8" w:space="0" w:color="000000"/>
            </w:tcBorders>
            <w:shd w:val="clear" w:color="auto" w:fill="auto"/>
            <w:vAlign w:val="center"/>
          </w:tcPr>
          <w:p w14:paraId="00004CCB"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54</w:t>
            </w:r>
          </w:p>
        </w:tc>
        <w:tc>
          <w:tcPr>
            <w:tcW w:w="626" w:type="dxa"/>
            <w:tcBorders>
              <w:top w:val="nil"/>
              <w:left w:val="nil"/>
              <w:bottom w:val="single" w:sz="8" w:space="0" w:color="000000"/>
              <w:right w:val="single" w:sz="8" w:space="0" w:color="000000"/>
            </w:tcBorders>
            <w:shd w:val="clear" w:color="auto" w:fill="auto"/>
            <w:vAlign w:val="center"/>
          </w:tcPr>
          <w:p w14:paraId="00004CC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65</w:t>
            </w:r>
          </w:p>
        </w:tc>
        <w:tc>
          <w:tcPr>
            <w:tcW w:w="704" w:type="dxa"/>
            <w:tcBorders>
              <w:top w:val="nil"/>
              <w:left w:val="nil"/>
              <w:bottom w:val="single" w:sz="8" w:space="0" w:color="000000"/>
              <w:right w:val="single" w:sz="8" w:space="0" w:color="000000"/>
            </w:tcBorders>
            <w:shd w:val="clear" w:color="auto" w:fill="auto"/>
            <w:vAlign w:val="center"/>
          </w:tcPr>
          <w:p w14:paraId="00004CC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44</w:t>
            </w:r>
          </w:p>
        </w:tc>
        <w:tc>
          <w:tcPr>
            <w:tcW w:w="815" w:type="dxa"/>
            <w:tcBorders>
              <w:top w:val="nil"/>
              <w:left w:val="nil"/>
              <w:bottom w:val="single" w:sz="8" w:space="0" w:color="000000"/>
              <w:right w:val="single" w:sz="8" w:space="0" w:color="000000"/>
            </w:tcBorders>
            <w:shd w:val="clear" w:color="auto" w:fill="auto"/>
            <w:vAlign w:val="center"/>
          </w:tcPr>
          <w:p w14:paraId="00004CC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37</w:t>
            </w:r>
          </w:p>
        </w:tc>
        <w:tc>
          <w:tcPr>
            <w:tcW w:w="714" w:type="dxa"/>
            <w:tcBorders>
              <w:top w:val="nil"/>
              <w:left w:val="nil"/>
              <w:bottom w:val="single" w:sz="8" w:space="0" w:color="000000"/>
              <w:right w:val="single" w:sz="8" w:space="0" w:color="000000"/>
            </w:tcBorders>
            <w:shd w:val="clear" w:color="auto" w:fill="auto"/>
            <w:vAlign w:val="center"/>
          </w:tcPr>
          <w:p w14:paraId="00004CC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20</w:t>
            </w:r>
          </w:p>
        </w:tc>
        <w:tc>
          <w:tcPr>
            <w:tcW w:w="815" w:type="dxa"/>
            <w:tcBorders>
              <w:top w:val="nil"/>
              <w:left w:val="nil"/>
              <w:bottom w:val="single" w:sz="8" w:space="0" w:color="000000"/>
              <w:right w:val="single" w:sz="8" w:space="0" w:color="000000"/>
            </w:tcBorders>
            <w:shd w:val="clear" w:color="auto" w:fill="auto"/>
            <w:vAlign w:val="center"/>
          </w:tcPr>
          <w:p w14:paraId="00004CD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w:t>
            </w:r>
          </w:p>
        </w:tc>
        <w:tc>
          <w:tcPr>
            <w:tcW w:w="1098" w:type="dxa"/>
            <w:tcBorders>
              <w:top w:val="nil"/>
              <w:left w:val="nil"/>
              <w:bottom w:val="single" w:sz="8" w:space="0" w:color="000000"/>
              <w:right w:val="single" w:sz="8" w:space="0" w:color="000000"/>
            </w:tcBorders>
            <w:shd w:val="clear" w:color="auto" w:fill="auto"/>
            <w:vAlign w:val="center"/>
          </w:tcPr>
          <w:p w14:paraId="00004CD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3.40</w:t>
            </w:r>
          </w:p>
        </w:tc>
      </w:tr>
      <w:tr w:rsidR="00F4747B" w14:paraId="45ED0399"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D2"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Quality of Feedback</w:t>
            </w:r>
          </w:p>
        </w:tc>
        <w:tc>
          <w:tcPr>
            <w:tcW w:w="813" w:type="dxa"/>
            <w:tcBorders>
              <w:top w:val="nil"/>
              <w:left w:val="nil"/>
              <w:bottom w:val="single" w:sz="8" w:space="0" w:color="000000"/>
              <w:right w:val="single" w:sz="8" w:space="0" w:color="000000"/>
            </w:tcBorders>
            <w:shd w:val="clear" w:color="auto" w:fill="auto"/>
            <w:vAlign w:val="center"/>
          </w:tcPr>
          <w:p w14:paraId="00004CD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w:t>
            </w:r>
          </w:p>
        </w:tc>
        <w:tc>
          <w:tcPr>
            <w:tcW w:w="714" w:type="dxa"/>
            <w:tcBorders>
              <w:top w:val="nil"/>
              <w:left w:val="nil"/>
              <w:bottom w:val="single" w:sz="8" w:space="0" w:color="000000"/>
              <w:right w:val="single" w:sz="8" w:space="0" w:color="000000"/>
            </w:tcBorders>
            <w:shd w:val="clear" w:color="auto" w:fill="auto"/>
            <w:vAlign w:val="center"/>
          </w:tcPr>
          <w:p w14:paraId="00004CD4"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33</w:t>
            </w:r>
          </w:p>
        </w:tc>
        <w:tc>
          <w:tcPr>
            <w:tcW w:w="626" w:type="dxa"/>
            <w:tcBorders>
              <w:top w:val="nil"/>
              <w:left w:val="nil"/>
              <w:bottom w:val="single" w:sz="8" w:space="0" w:color="000000"/>
              <w:right w:val="single" w:sz="8" w:space="0" w:color="000000"/>
            </w:tcBorders>
            <w:shd w:val="clear" w:color="auto" w:fill="auto"/>
            <w:vAlign w:val="center"/>
          </w:tcPr>
          <w:p w14:paraId="00004CD5"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46</w:t>
            </w:r>
          </w:p>
        </w:tc>
        <w:tc>
          <w:tcPr>
            <w:tcW w:w="704" w:type="dxa"/>
            <w:tcBorders>
              <w:top w:val="nil"/>
              <w:left w:val="nil"/>
              <w:bottom w:val="single" w:sz="8" w:space="0" w:color="000000"/>
              <w:right w:val="single" w:sz="8" w:space="0" w:color="000000"/>
            </w:tcBorders>
            <w:shd w:val="clear" w:color="auto" w:fill="auto"/>
            <w:vAlign w:val="center"/>
          </w:tcPr>
          <w:p w14:paraId="00004CD6"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50</w:t>
            </w:r>
          </w:p>
        </w:tc>
        <w:tc>
          <w:tcPr>
            <w:tcW w:w="815" w:type="dxa"/>
            <w:tcBorders>
              <w:top w:val="nil"/>
              <w:left w:val="nil"/>
              <w:bottom w:val="single" w:sz="8" w:space="0" w:color="000000"/>
              <w:right w:val="single" w:sz="8" w:space="0" w:color="000000"/>
            </w:tcBorders>
            <w:shd w:val="clear" w:color="auto" w:fill="auto"/>
            <w:vAlign w:val="center"/>
          </w:tcPr>
          <w:p w14:paraId="00004CD7"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64</w:t>
            </w:r>
          </w:p>
        </w:tc>
        <w:tc>
          <w:tcPr>
            <w:tcW w:w="714" w:type="dxa"/>
            <w:tcBorders>
              <w:top w:val="nil"/>
              <w:left w:val="nil"/>
              <w:bottom w:val="single" w:sz="8" w:space="0" w:color="000000"/>
              <w:right w:val="single" w:sz="8" w:space="0" w:color="000000"/>
            </w:tcBorders>
            <w:shd w:val="clear" w:color="auto" w:fill="auto"/>
            <w:vAlign w:val="center"/>
          </w:tcPr>
          <w:p w14:paraId="00004CD8"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43</w:t>
            </w:r>
          </w:p>
        </w:tc>
        <w:tc>
          <w:tcPr>
            <w:tcW w:w="815" w:type="dxa"/>
            <w:tcBorders>
              <w:top w:val="nil"/>
              <w:left w:val="nil"/>
              <w:bottom w:val="single" w:sz="8" w:space="0" w:color="000000"/>
              <w:right w:val="single" w:sz="8" w:space="0" w:color="000000"/>
            </w:tcBorders>
            <w:shd w:val="clear" w:color="auto" w:fill="auto"/>
            <w:vAlign w:val="center"/>
          </w:tcPr>
          <w:p w14:paraId="00004CD9"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9</w:t>
            </w:r>
          </w:p>
        </w:tc>
        <w:tc>
          <w:tcPr>
            <w:tcW w:w="1098" w:type="dxa"/>
            <w:tcBorders>
              <w:top w:val="nil"/>
              <w:left w:val="nil"/>
              <w:bottom w:val="single" w:sz="8" w:space="0" w:color="000000"/>
              <w:right w:val="single" w:sz="8" w:space="0" w:color="000000"/>
            </w:tcBorders>
            <w:shd w:val="clear" w:color="auto" w:fill="auto"/>
            <w:vAlign w:val="center"/>
          </w:tcPr>
          <w:p w14:paraId="00004CDA"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4.23</w:t>
            </w:r>
          </w:p>
        </w:tc>
      </w:tr>
      <w:tr w:rsidR="00F4747B" w14:paraId="30AFEC5C"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auto"/>
            <w:vAlign w:val="center"/>
          </w:tcPr>
          <w:p w14:paraId="00004CDB" w14:textId="77777777" w:rsidR="00F4747B" w:rsidRDefault="00EB71E1">
            <w:pPr>
              <w:spacing w:before="40" w:after="40"/>
              <w:ind w:left="2" w:hanging="26"/>
              <w:rPr>
                <w:rFonts w:ascii="Calibri" w:eastAsia="Calibri" w:hAnsi="Calibri" w:cs="Calibri"/>
                <w:color w:val="000000"/>
              </w:rPr>
            </w:pPr>
            <w:r>
              <w:rPr>
                <w:rFonts w:ascii="Calibri" w:eastAsia="Calibri" w:hAnsi="Calibri" w:cs="Calibri"/>
                <w:color w:val="000000"/>
              </w:rPr>
              <w:t>Instructional Dialogue</w:t>
            </w:r>
          </w:p>
        </w:tc>
        <w:tc>
          <w:tcPr>
            <w:tcW w:w="813" w:type="dxa"/>
            <w:tcBorders>
              <w:top w:val="nil"/>
              <w:left w:val="nil"/>
              <w:bottom w:val="single" w:sz="8" w:space="0" w:color="000000"/>
              <w:right w:val="single" w:sz="8" w:space="0" w:color="000000"/>
            </w:tcBorders>
            <w:shd w:val="clear" w:color="auto" w:fill="auto"/>
            <w:vAlign w:val="center"/>
          </w:tcPr>
          <w:p w14:paraId="00004CDC"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25</w:t>
            </w:r>
          </w:p>
        </w:tc>
        <w:tc>
          <w:tcPr>
            <w:tcW w:w="714" w:type="dxa"/>
            <w:tcBorders>
              <w:top w:val="nil"/>
              <w:left w:val="nil"/>
              <w:bottom w:val="single" w:sz="8" w:space="0" w:color="000000"/>
              <w:right w:val="single" w:sz="8" w:space="0" w:color="000000"/>
            </w:tcBorders>
            <w:shd w:val="clear" w:color="auto" w:fill="auto"/>
            <w:vAlign w:val="center"/>
          </w:tcPr>
          <w:p w14:paraId="00004CDD"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29</w:t>
            </w:r>
          </w:p>
        </w:tc>
        <w:tc>
          <w:tcPr>
            <w:tcW w:w="626" w:type="dxa"/>
            <w:tcBorders>
              <w:top w:val="nil"/>
              <w:left w:val="nil"/>
              <w:bottom w:val="single" w:sz="8" w:space="0" w:color="000000"/>
              <w:right w:val="single" w:sz="8" w:space="0" w:color="000000"/>
            </w:tcBorders>
            <w:shd w:val="clear" w:color="auto" w:fill="auto"/>
            <w:vAlign w:val="center"/>
          </w:tcPr>
          <w:p w14:paraId="00004CDE"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41</w:t>
            </w:r>
          </w:p>
        </w:tc>
        <w:tc>
          <w:tcPr>
            <w:tcW w:w="704" w:type="dxa"/>
            <w:tcBorders>
              <w:top w:val="nil"/>
              <w:left w:val="nil"/>
              <w:bottom w:val="single" w:sz="8" w:space="0" w:color="000000"/>
              <w:right w:val="single" w:sz="8" w:space="0" w:color="000000"/>
            </w:tcBorders>
            <w:shd w:val="clear" w:color="auto" w:fill="auto"/>
            <w:vAlign w:val="center"/>
          </w:tcPr>
          <w:p w14:paraId="00004CDF"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62</w:t>
            </w:r>
          </w:p>
        </w:tc>
        <w:tc>
          <w:tcPr>
            <w:tcW w:w="815" w:type="dxa"/>
            <w:tcBorders>
              <w:top w:val="nil"/>
              <w:left w:val="nil"/>
              <w:bottom w:val="single" w:sz="8" w:space="0" w:color="000000"/>
              <w:right w:val="single" w:sz="8" w:space="0" w:color="000000"/>
            </w:tcBorders>
            <w:shd w:val="clear" w:color="auto" w:fill="auto"/>
            <w:vAlign w:val="center"/>
          </w:tcPr>
          <w:p w14:paraId="00004CE0"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45</w:t>
            </w:r>
          </w:p>
        </w:tc>
        <w:tc>
          <w:tcPr>
            <w:tcW w:w="714" w:type="dxa"/>
            <w:tcBorders>
              <w:top w:val="nil"/>
              <w:left w:val="nil"/>
              <w:bottom w:val="single" w:sz="8" w:space="0" w:color="000000"/>
              <w:right w:val="single" w:sz="8" w:space="0" w:color="000000"/>
            </w:tcBorders>
            <w:shd w:val="clear" w:color="auto" w:fill="auto"/>
            <w:vAlign w:val="center"/>
          </w:tcPr>
          <w:p w14:paraId="00004CE1"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40</w:t>
            </w:r>
          </w:p>
        </w:tc>
        <w:tc>
          <w:tcPr>
            <w:tcW w:w="815" w:type="dxa"/>
            <w:tcBorders>
              <w:top w:val="nil"/>
              <w:left w:val="nil"/>
              <w:bottom w:val="single" w:sz="8" w:space="0" w:color="000000"/>
              <w:right w:val="single" w:sz="8" w:space="0" w:color="000000"/>
            </w:tcBorders>
            <w:shd w:val="clear" w:color="auto" w:fill="auto"/>
            <w:vAlign w:val="center"/>
          </w:tcPr>
          <w:p w14:paraId="00004CE2"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6</w:t>
            </w:r>
          </w:p>
        </w:tc>
        <w:tc>
          <w:tcPr>
            <w:tcW w:w="1098" w:type="dxa"/>
            <w:tcBorders>
              <w:top w:val="nil"/>
              <w:left w:val="nil"/>
              <w:bottom w:val="single" w:sz="8" w:space="0" w:color="000000"/>
              <w:right w:val="single" w:sz="8" w:space="0" w:color="000000"/>
            </w:tcBorders>
            <w:shd w:val="clear" w:color="auto" w:fill="auto"/>
            <w:vAlign w:val="center"/>
          </w:tcPr>
          <w:p w14:paraId="00004CE3" w14:textId="77777777" w:rsidR="00F4747B" w:rsidRDefault="00EB71E1">
            <w:pPr>
              <w:spacing w:before="40" w:after="40"/>
              <w:jc w:val="center"/>
              <w:rPr>
                <w:rFonts w:ascii="Calibri" w:eastAsia="Calibri" w:hAnsi="Calibri" w:cs="Calibri"/>
                <w:color w:val="000000"/>
              </w:rPr>
            </w:pPr>
            <w:r>
              <w:rPr>
                <w:rFonts w:ascii="Calibri" w:eastAsia="Calibri" w:hAnsi="Calibri" w:cs="Calibri"/>
                <w:color w:val="000000"/>
              </w:rPr>
              <w:t>3.88</w:t>
            </w:r>
          </w:p>
        </w:tc>
      </w:tr>
      <w:tr w:rsidR="00F4747B" w14:paraId="680B4ED9" w14:textId="77777777" w:rsidTr="00A34D47">
        <w:trPr>
          <w:trHeight w:val="315"/>
          <w:jc w:val="center"/>
        </w:trPr>
        <w:tc>
          <w:tcPr>
            <w:tcW w:w="3041" w:type="dxa"/>
            <w:tcBorders>
              <w:top w:val="nil"/>
              <w:left w:val="single" w:sz="8" w:space="0" w:color="000000"/>
              <w:bottom w:val="single" w:sz="8" w:space="0" w:color="000000"/>
              <w:right w:val="single" w:sz="8" w:space="0" w:color="000000"/>
            </w:tcBorders>
            <w:shd w:val="clear" w:color="auto" w:fill="D5D0B4"/>
            <w:vAlign w:val="center"/>
          </w:tcPr>
          <w:p w14:paraId="00004CE4" w14:textId="77777777" w:rsidR="00F4747B" w:rsidRDefault="00EB71E1">
            <w:pPr>
              <w:spacing w:before="40" w:after="40"/>
              <w:rPr>
                <w:rFonts w:ascii="Calibri" w:eastAsia="Calibri" w:hAnsi="Calibri" w:cs="Calibri"/>
                <w:b/>
                <w:color w:val="000000"/>
              </w:rPr>
            </w:pPr>
            <w:r>
              <w:rPr>
                <w:rFonts w:ascii="Calibri" w:eastAsia="Calibri" w:hAnsi="Calibri" w:cs="Calibri"/>
                <w:b/>
                <w:color w:val="000000"/>
              </w:rPr>
              <w:t>Student Engagement</w:t>
            </w:r>
          </w:p>
        </w:tc>
        <w:tc>
          <w:tcPr>
            <w:tcW w:w="813" w:type="dxa"/>
            <w:tcBorders>
              <w:top w:val="nil"/>
              <w:left w:val="nil"/>
              <w:bottom w:val="single" w:sz="8" w:space="0" w:color="000000"/>
              <w:right w:val="single" w:sz="8" w:space="0" w:color="000000"/>
            </w:tcBorders>
            <w:shd w:val="clear" w:color="auto" w:fill="D5D0B4"/>
            <w:vAlign w:val="center"/>
          </w:tcPr>
          <w:p w14:paraId="00004CE5"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0</w:t>
            </w:r>
          </w:p>
        </w:tc>
        <w:tc>
          <w:tcPr>
            <w:tcW w:w="714" w:type="dxa"/>
            <w:tcBorders>
              <w:top w:val="nil"/>
              <w:left w:val="nil"/>
              <w:bottom w:val="single" w:sz="8" w:space="0" w:color="000000"/>
              <w:right w:val="single" w:sz="8" w:space="0" w:color="000000"/>
            </w:tcBorders>
            <w:shd w:val="clear" w:color="auto" w:fill="D5D0B4"/>
            <w:vAlign w:val="center"/>
          </w:tcPr>
          <w:p w14:paraId="00004CE6"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2</w:t>
            </w:r>
          </w:p>
        </w:tc>
        <w:tc>
          <w:tcPr>
            <w:tcW w:w="626" w:type="dxa"/>
            <w:tcBorders>
              <w:top w:val="nil"/>
              <w:left w:val="nil"/>
              <w:bottom w:val="single" w:sz="8" w:space="0" w:color="000000"/>
              <w:right w:val="single" w:sz="8" w:space="0" w:color="000000"/>
            </w:tcBorders>
            <w:shd w:val="clear" w:color="auto" w:fill="D5D0B4"/>
            <w:vAlign w:val="center"/>
          </w:tcPr>
          <w:p w14:paraId="00004CE7"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9</w:t>
            </w:r>
          </w:p>
        </w:tc>
        <w:tc>
          <w:tcPr>
            <w:tcW w:w="704" w:type="dxa"/>
            <w:tcBorders>
              <w:top w:val="nil"/>
              <w:left w:val="nil"/>
              <w:bottom w:val="single" w:sz="8" w:space="0" w:color="000000"/>
              <w:right w:val="single" w:sz="8" w:space="0" w:color="000000"/>
            </w:tcBorders>
            <w:shd w:val="clear" w:color="auto" w:fill="D5D0B4"/>
            <w:vAlign w:val="center"/>
          </w:tcPr>
          <w:p w14:paraId="00004CE8"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46</w:t>
            </w:r>
          </w:p>
        </w:tc>
        <w:tc>
          <w:tcPr>
            <w:tcW w:w="815" w:type="dxa"/>
            <w:tcBorders>
              <w:top w:val="nil"/>
              <w:left w:val="nil"/>
              <w:bottom w:val="single" w:sz="8" w:space="0" w:color="000000"/>
              <w:right w:val="single" w:sz="8" w:space="0" w:color="000000"/>
            </w:tcBorders>
            <w:shd w:val="clear" w:color="auto" w:fill="D5D0B4"/>
            <w:vAlign w:val="center"/>
          </w:tcPr>
          <w:p w14:paraId="00004CE9"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102</w:t>
            </w:r>
          </w:p>
        </w:tc>
        <w:tc>
          <w:tcPr>
            <w:tcW w:w="714" w:type="dxa"/>
            <w:tcBorders>
              <w:top w:val="nil"/>
              <w:left w:val="nil"/>
              <w:bottom w:val="single" w:sz="8" w:space="0" w:color="000000"/>
              <w:right w:val="single" w:sz="8" w:space="0" w:color="000000"/>
            </w:tcBorders>
            <w:shd w:val="clear" w:color="auto" w:fill="D5D0B4"/>
            <w:vAlign w:val="center"/>
          </w:tcPr>
          <w:p w14:paraId="00004CEA"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80</w:t>
            </w:r>
          </w:p>
        </w:tc>
        <w:tc>
          <w:tcPr>
            <w:tcW w:w="815" w:type="dxa"/>
            <w:tcBorders>
              <w:top w:val="nil"/>
              <w:left w:val="nil"/>
              <w:bottom w:val="single" w:sz="8" w:space="0" w:color="000000"/>
              <w:right w:val="single" w:sz="8" w:space="0" w:color="000000"/>
            </w:tcBorders>
            <w:shd w:val="clear" w:color="auto" w:fill="D5D0B4"/>
            <w:vAlign w:val="center"/>
          </w:tcPr>
          <w:p w14:paraId="00004CEB"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9</w:t>
            </w:r>
          </w:p>
        </w:tc>
        <w:tc>
          <w:tcPr>
            <w:tcW w:w="1098" w:type="dxa"/>
            <w:tcBorders>
              <w:top w:val="nil"/>
              <w:left w:val="nil"/>
              <w:bottom w:val="single" w:sz="8" w:space="0" w:color="000000"/>
              <w:right w:val="single" w:sz="8" w:space="0" w:color="000000"/>
            </w:tcBorders>
            <w:shd w:val="clear" w:color="auto" w:fill="D5D0B4"/>
            <w:vAlign w:val="center"/>
          </w:tcPr>
          <w:p w14:paraId="00004CEC" w14:textId="77777777" w:rsidR="00F4747B" w:rsidRDefault="00EB71E1">
            <w:pPr>
              <w:spacing w:before="40" w:after="40"/>
              <w:jc w:val="center"/>
              <w:rPr>
                <w:rFonts w:ascii="Calibri" w:eastAsia="Calibri" w:hAnsi="Calibri" w:cs="Calibri"/>
                <w:b/>
                <w:color w:val="000000"/>
              </w:rPr>
            </w:pPr>
            <w:r>
              <w:rPr>
                <w:rFonts w:ascii="Calibri" w:eastAsia="Calibri" w:hAnsi="Calibri" w:cs="Calibri"/>
                <w:b/>
                <w:color w:val="000000"/>
              </w:rPr>
              <w:t>5.11</w:t>
            </w:r>
          </w:p>
        </w:tc>
      </w:tr>
    </w:tbl>
    <w:p w14:paraId="00004CED"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*The district average is an average of the scores. For example, for Positive Climate, the district average is computed as: ([1 x 1] + [2 x 8] + [3 x 13] + [4 x 36] + [5 x 73] + [6 x 74] + [7 x 43]) ÷ 249 classrooms = 5.28</w:t>
      </w:r>
    </w:p>
    <w:p w14:paraId="00004CEE" w14:textId="77777777" w:rsidR="00F4747B" w:rsidRDefault="00EB71E1">
      <w:pPr>
        <w:keepNext/>
        <w:pBdr>
          <w:top w:val="nil"/>
          <w:left w:val="nil"/>
          <w:bottom w:val="nil"/>
          <w:right w:val="nil"/>
          <w:between w:val="nil"/>
        </w:pBdr>
        <w:spacing w:before="120" w:after="120" w:line="240" w:lineRule="auto"/>
        <w:rPr>
          <w:rFonts w:ascii="Calibri" w:eastAsia="Calibri" w:hAnsi="Calibri" w:cs="Calibri"/>
          <w:color w:val="000000"/>
          <w:sz w:val="20"/>
          <w:szCs w:val="20"/>
        </w:rPr>
      </w:pPr>
      <w:r>
        <w:rPr>
          <w:rFonts w:ascii="Calibri" w:eastAsia="Calibri" w:hAnsi="Calibri" w:cs="Calibri"/>
          <w:color w:val="000000"/>
          <w:sz w:val="20"/>
          <w:szCs w:val="20"/>
        </w:rPr>
        <w:t>**Negative Climate is rated on an inverse scale. An original score of 1 is given a value of 7. The scoring in the table reflects the normalized adjustment: ([7 x 215] + [6 x 27] + [5 x 5] + [4 x 1]) ÷ 249 classrooms = 6.84</w:t>
      </w:r>
    </w:p>
    <w:p w14:paraId="00004CEF" w14:textId="77777777" w:rsidR="00F4747B" w:rsidRDefault="00F4747B">
      <w:pPr>
        <w:pBdr>
          <w:top w:val="nil"/>
          <w:left w:val="nil"/>
          <w:bottom w:val="nil"/>
          <w:right w:val="nil"/>
          <w:between w:val="nil"/>
        </w:pBdr>
        <w:spacing w:before="120" w:after="0" w:line="240" w:lineRule="auto"/>
        <w:rPr>
          <w:rFonts w:ascii="Calibri" w:eastAsia="Calibri" w:hAnsi="Calibri" w:cs="Calibri"/>
          <w:color w:val="000000"/>
          <w:sz w:val="20"/>
          <w:szCs w:val="20"/>
        </w:rPr>
      </w:pPr>
    </w:p>
    <w:p w14:paraId="294FD855" w14:textId="77777777" w:rsidR="00205899" w:rsidRDefault="00205899">
      <w:pPr>
        <w:pStyle w:val="Heading1"/>
      </w:pPr>
      <w:bookmarkStart w:id="80" w:name="_Toc34298793"/>
    </w:p>
    <w:p w14:paraId="479EB483" w14:textId="77777777" w:rsidR="00205899" w:rsidRDefault="00205899">
      <w:pPr>
        <w:pStyle w:val="Heading1"/>
      </w:pPr>
    </w:p>
    <w:p w14:paraId="78442C4E" w14:textId="77777777" w:rsidR="00205899" w:rsidRDefault="00205899">
      <w:pPr>
        <w:pStyle w:val="Heading1"/>
      </w:pPr>
    </w:p>
    <w:p w14:paraId="33197D6F" w14:textId="77777777" w:rsidR="00205899" w:rsidRDefault="00205899">
      <w:pPr>
        <w:pStyle w:val="Heading1"/>
      </w:pPr>
    </w:p>
    <w:p w14:paraId="00004CF0" w14:textId="6A64ABA3" w:rsidR="00F4747B" w:rsidRPr="00205899" w:rsidRDefault="00EB71E1">
      <w:pPr>
        <w:pStyle w:val="Heading1"/>
        <w:rPr>
          <w:rFonts w:asciiTheme="minorHAnsi" w:hAnsiTheme="minorHAnsi" w:cstheme="minorHAnsi"/>
          <w:sz w:val="36"/>
          <w:szCs w:val="36"/>
        </w:rPr>
      </w:pPr>
      <w:r w:rsidRPr="00205899">
        <w:rPr>
          <w:rFonts w:asciiTheme="minorHAnsi" w:hAnsiTheme="minorHAnsi" w:cstheme="minorHAnsi"/>
          <w:sz w:val="36"/>
          <w:szCs w:val="36"/>
        </w:rPr>
        <w:lastRenderedPageBreak/>
        <w:t>References</w:t>
      </w:r>
      <w:bookmarkEnd w:id="80"/>
    </w:p>
    <w:p w14:paraId="00004CF1" w14:textId="77777777" w:rsidR="00F4747B" w:rsidRDefault="00EB71E1">
      <w:pPr>
        <w:pBdr>
          <w:top w:val="nil"/>
          <w:left w:val="nil"/>
          <w:bottom w:val="nil"/>
          <w:right w:val="nil"/>
          <w:between w:val="nil"/>
        </w:pBdr>
        <w:spacing w:after="120"/>
        <w:ind w:left="720" w:hanging="720"/>
        <w:rPr>
          <w:rFonts w:ascii="Calibri" w:eastAsia="Calibri" w:hAnsi="Calibri" w:cs="Calibri"/>
          <w:color w:val="0000FF"/>
          <w:u w:val="single"/>
        </w:rPr>
      </w:pPr>
      <w:r>
        <w:rPr>
          <w:rFonts w:ascii="Calibri" w:eastAsia="Calibri" w:hAnsi="Calibri" w:cs="Calibri"/>
          <w:color w:val="000000"/>
        </w:rPr>
        <w:t xml:space="preserve">Center for Advanced Study of Teaching and Learning. (n.d.). </w:t>
      </w:r>
      <w:r>
        <w:rPr>
          <w:rFonts w:ascii="Calibri" w:eastAsia="Calibri" w:hAnsi="Calibri" w:cs="Calibri"/>
          <w:i/>
          <w:color w:val="000000"/>
        </w:rPr>
        <w:t>Measuring and improving teacher-student interactions in PK−12 settings to enhance students’ learning</w:t>
      </w:r>
      <w:r>
        <w:rPr>
          <w:rFonts w:ascii="Calibri" w:eastAsia="Calibri" w:hAnsi="Calibri" w:cs="Calibri"/>
          <w:color w:val="000000"/>
        </w:rPr>
        <w:t xml:space="preserve">. Charlottesville, VA: University of Virginia. Retrieved from </w:t>
      </w:r>
      <w:hyperlink r:id="rId79">
        <w:r>
          <w:rPr>
            <w:rFonts w:ascii="Calibri" w:eastAsia="Calibri" w:hAnsi="Calibri" w:cs="Calibri"/>
            <w:color w:val="0000FF"/>
            <w:u w:val="single"/>
          </w:rPr>
          <w:t>http://www.teachstone.com/wp-content/uploads/2011/05/class-mtp-pk-12-brief.pdf</w:t>
        </w:r>
      </w:hyperlink>
    </w:p>
    <w:p w14:paraId="00004CF2" w14:textId="77777777" w:rsidR="00F4747B" w:rsidRDefault="00EB71E1">
      <w:pPr>
        <w:pBdr>
          <w:top w:val="nil"/>
          <w:left w:val="nil"/>
          <w:bottom w:val="nil"/>
          <w:right w:val="nil"/>
          <w:between w:val="nil"/>
        </w:pBdr>
        <w:spacing w:after="120"/>
        <w:ind w:left="720" w:hanging="720"/>
        <w:rPr>
          <w:rFonts w:ascii="Calibri" w:eastAsia="Calibri" w:hAnsi="Calibri" w:cs="Calibri"/>
          <w:color w:val="0000FF"/>
          <w:u w:val="single"/>
        </w:rPr>
      </w:pPr>
      <w:r>
        <w:rPr>
          <w:rFonts w:ascii="Calibri" w:eastAsia="Calibri" w:hAnsi="Calibri" w:cs="Calibri"/>
          <w:color w:val="000000"/>
        </w:rPr>
        <w:t xml:space="preserve">MET Project. (2010). </w:t>
      </w:r>
      <w:r>
        <w:rPr>
          <w:rFonts w:ascii="Calibri" w:eastAsia="Calibri" w:hAnsi="Calibri" w:cs="Calibri"/>
          <w:i/>
          <w:color w:val="000000"/>
        </w:rPr>
        <w:t>The CLASS protocol for classroom observations</w:t>
      </w:r>
      <w:r>
        <w:rPr>
          <w:rFonts w:ascii="Calibri" w:eastAsia="Calibri" w:hAnsi="Calibri" w:cs="Calibri"/>
          <w:color w:val="000000"/>
        </w:rPr>
        <w:t xml:space="preserve">. Seattle, WA: Bill &amp; Melinda Gates Foundation. Retrieved from </w:t>
      </w:r>
      <w:hyperlink r:id="rId80">
        <w:r>
          <w:rPr>
            <w:rFonts w:ascii="Calibri" w:eastAsia="Calibri" w:hAnsi="Calibri" w:cs="Calibri"/>
            <w:color w:val="0000FF"/>
            <w:u w:val="single"/>
          </w:rPr>
          <w:t>http://metproject.org/resources/CLASS_10_29_10.pdf</w:t>
        </w:r>
      </w:hyperlink>
    </w:p>
    <w:p w14:paraId="00004CF3" w14:textId="77777777" w:rsidR="00F4747B" w:rsidRDefault="00EB71E1">
      <w:pPr>
        <w:pBdr>
          <w:top w:val="nil"/>
          <w:left w:val="nil"/>
          <w:bottom w:val="nil"/>
          <w:right w:val="nil"/>
          <w:between w:val="nil"/>
        </w:pBdr>
        <w:spacing w:after="120"/>
        <w:ind w:left="720" w:hanging="720"/>
        <w:rPr>
          <w:rFonts w:ascii="Calibri" w:eastAsia="Calibri" w:hAnsi="Calibri" w:cs="Calibri"/>
          <w:color w:val="000000"/>
        </w:rPr>
      </w:pPr>
      <w:proofErr w:type="spellStart"/>
      <w:r>
        <w:rPr>
          <w:rFonts w:ascii="Calibri" w:eastAsia="Calibri" w:hAnsi="Calibri" w:cs="Calibri"/>
          <w:color w:val="000000"/>
        </w:rPr>
        <w:t>Pianta</w:t>
      </w:r>
      <w:proofErr w:type="spellEnd"/>
      <w:r>
        <w:rPr>
          <w:rFonts w:ascii="Calibri" w:eastAsia="Calibri" w:hAnsi="Calibri" w:cs="Calibri"/>
          <w:color w:val="000000"/>
        </w:rPr>
        <w:t xml:space="preserve">, R. C., Hamre, B. K., &amp; </w:t>
      </w:r>
      <w:proofErr w:type="spellStart"/>
      <w:r>
        <w:rPr>
          <w:rFonts w:ascii="Calibri" w:eastAsia="Calibri" w:hAnsi="Calibri" w:cs="Calibri"/>
          <w:color w:val="000000"/>
        </w:rPr>
        <w:t>Mintz</w:t>
      </w:r>
      <w:proofErr w:type="spellEnd"/>
      <w:r>
        <w:rPr>
          <w:rFonts w:ascii="Calibri" w:eastAsia="Calibri" w:hAnsi="Calibri" w:cs="Calibri"/>
          <w:color w:val="000000"/>
        </w:rPr>
        <w:t xml:space="preserve">, S. (2012). </w:t>
      </w:r>
      <w:r>
        <w:rPr>
          <w:rFonts w:ascii="Calibri" w:eastAsia="Calibri" w:hAnsi="Calibri" w:cs="Calibri"/>
          <w:i/>
          <w:color w:val="000000"/>
        </w:rPr>
        <w:t>Classroom Assessment Scoring System (CLASS) Manual, Upper Elementary.</w:t>
      </w:r>
      <w:r>
        <w:rPr>
          <w:rFonts w:ascii="Calibri" w:eastAsia="Calibri" w:hAnsi="Calibri" w:cs="Calibri"/>
          <w:color w:val="000000"/>
        </w:rPr>
        <w:t xml:space="preserve"> Charlottesville, VA:</w:t>
      </w:r>
      <w:r>
        <w:rPr>
          <w:rFonts w:ascii="Calibri" w:eastAsia="Calibri" w:hAnsi="Calibri" w:cs="Calibri"/>
          <w:i/>
          <w:color w:val="000000"/>
        </w:rPr>
        <w:t xml:space="preserve"> </w:t>
      </w:r>
      <w:proofErr w:type="spellStart"/>
      <w:r>
        <w:rPr>
          <w:rFonts w:ascii="Calibri" w:eastAsia="Calibri" w:hAnsi="Calibri" w:cs="Calibri"/>
          <w:color w:val="000000"/>
        </w:rPr>
        <w:t>Teachstone</w:t>
      </w:r>
      <w:proofErr w:type="spellEnd"/>
      <w:r>
        <w:rPr>
          <w:rFonts w:ascii="Calibri" w:eastAsia="Calibri" w:hAnsi="Calibri" w:cs="Calibri"/>
          <w:color w:val="000000"/>
        </w:rPr>
        <w:t>.</w:t>
      </w:r>
    </w:p>
    <w:p w14:paraId="00004CF4" w14:textId="77777777" w:rsidR="00F4747B" w:rsidRDefault="00EB71E1">
      <w:pPr>
        <w:pBdr>
          <w:top w:val="nil"/>
          <w:left w:val="nil"/>
          <w:bottom w:val="nil"/>
          <w:right w:val="nil"/>
          <w:between w:val="nil"/>
        </w:pBdr>
        <w:spacing w:after="120"/>
        <w:ind w:left="720" w:hanging="720"/>
        <w:rPr>
          <w:rFonts w:ascii="Calibri" w:eastAsia="Calibri" w:hAnsi="Calibri" w:cs="Calibri"/>
          <w:color w:val="000000"/>
        </w:rPr>
      </w:pPr>
      <w:proofErr w:type="spellStart"/>
      <w:r>
        <w:rPr>
          <w:rFonts w:ascii="Calibri" w:eastAsia="Calibri" w:hAnsi="Calibri" w:cs="Calibri"/>
          <w:color w:val="000000"/>
        </w:rPr>
        <w:t>Pianta</w:t>
      </w:r>
      <w:proofErr w:type="spellEnd"/>
      <w:r>
        <w:rPr>
          <w:rFonts w:ascii="Calibri" w:eastAsia="Calibri" w:hAnsi="Calibri" w:cs="Calibri"/>
          <w:color w:val="000000"/>
        </w:rPr>
        <w:t xml:space="preserve">, R.C., Hamre, B.K., &amp; </w:t>
      </w:r>
      <w:proofErr w:type="spellStart"/>
      <w:r>
        <w:rPr>
          <w:rFonts w:ascii="Calibri" w:eastAsia="Calibri" w:hAnsi="Calibri" w:cs="Calibri"/>
          <w:color w:val="000000"/>
        </w:rPr>
        <w:t>Mintz</w:t>
      </w:r>
      <w:proofErr w:type="spellEnd"/>
      <w:r>
        <w:rPr>
          <w:rFonts w:ascii="Calibri" w:eastAsia="Calibri" w:hAnsi="Calibri" w:cs="Calibri"/>
          <w:color w:val="000000"/>
        </w:rPr>
        <w:t xml:space="preserve">, S. (2012). </w:t>
      </w:r>
      <w:r>
        <w:rPr>
          <w:rFonts w:ascii="Calibri" w:eastAsia="Calibri" w:hAnsi="Calibri" w:cs="Calibri"/>
          <w:i/>
          <w:color w:val="000000"/>
        </w:rPr>
        <w:t>Classroom Assessment Scoring System (CLASS) Manual, Secondary.</w:t>
      </w:r>
      <w:r>
        <w:rPr>
          <w:rFonts w:ascii="Calibri" w:eastAsia="Calibri" w:hAnsi="Calibri" w:cs="Calibri"/>
          <w:color w:val="000000"/>
        </w:rPr>
        <w:t xml:space="preserve"> Charlottesville, VA: </w:t>
      </w:r>
      <w:proofErr w:type="spellStart"/>
      <w:r>
        <w:rPr>
          <w:rFonts w:ascii="Calibri" w:eastAsia="Calibri" w:hAnsi="Calibri" w:cs="Calibri"/>
          <w:color w:val="000000"/>
        </w:rPr>
        <w:t>Teachstone</w:t>
      </w:r>
      <w:proofErr w:type="spellEnd"/>
      <w:r>
        <w:rPr>
          <w:rFonts w:ascii="Calibri" w:eastAsia="Calibri" w:hAnsi="Calibri" w:cs="Calibri"/>
          <w:color w:val="000000"/>
        </w:rPr>
        <w:t>.</w:t>
      </w:r>
    </w:p>
    <w:p w14:paraId="00004CF5" w14:textId="77777777" w:rsidR="00F4747B" w:rsidRDefault="00EB71E1">
      <w:pPr>
        <w:pBdr>
          <w:top w:val="nil"/>
          <w:left w:val="nil"/>
          <w:bottom w:val="nil"/>
          <w:right w:val="nil"/>
          <w:between w:val="nil"/>
        </w:pBdr>
        <w:spacing w:after="120"/>
        <w:ind w:left="720" w:hanging="720"/>
        <w:rPr>
          <w:rFonts w:ascii="Calibri" w:eastAsia="Calibri" w:hAnsi="Calibri" w:cs="Calibri"/>
          <w:i/>
          <w:color w:val="000000"/>
        </w:rPr>
      </w:pPr>
      <w:proofErr w:type="spellStart"/>
      <w:r>
        <w:rPr>
          <w:rFonts w:ascii="Calibri" w:eastAsia="Calibri" w:hAnsi="Calibri" w:cs="Calibri"/>
          <w:color w:val="000000"/>
        </w:rPr>
        <w:t>Pianta</w:t>
      </w:r>
      <w:proofErr w:type="spellEnd"/>
      <w:r>
        <w:rPr>
          <w:rFonts w:ascii="Calibri" w:eastAsia="Calibri" w:hAnsi="Calibri" w:cs="Calibri"/>
          <w:color w:val="000000"/>
        </w:rPr>
        <w:t xml:space="preserve">, R. C., La Paro, K. M., &amp; Hamre, B. K. (2008). </w:t>
      </w:r>
      <w:r>
        <w:rPr>
          <w:rFonts w:ascii="Calibri" w:eastAsia="Calibri" w:hAnsi="Calibri" w:cs="Calibri"/>
          <w:i/>
          <w:color w:val="000000"/>
        </w:rPr>
        <w:t xml:space="preserve">Classroom Assessment Scoring System (CLASS) Manual, K–3. </w:t>
      </w:r>
      <w:r>
        <w:rPr>
          <w:rFonts w:ascii="Calibri" w:eastAsia="Calibri" w:hAnsi="Calibri" w:cs="Calibri"/>
          <w:color w:val="000000"/>
        </w:rPr>
        <w:t xml:space="preserve">Baltimore, MD: Paul H. Brookes Publishing Co. </w:t>
      </w:r>
    </w:p>
    <w:p w14:paraId="00004CF6" w14:textId="77777777" w:rsidR="00F4747B" w:rsidRDefault="00EB71E1">
      <w:pPr>
        <w:pBdr>
          <w:top w:val="nil"/>
          <w:left w:val="nil"/>
          <w:bottom w:val="nil"/>
          <w:right w:val="nil"/>
          <w:between w:val="nil"/>
        </w:pBdr>
        <w:spacing w:after="120"/>
        <w:ind w:left="720" w:hanging="720"/>
        <w:rPr>
          <w:rFonts w:ascii="Calibri" w:eastAsia="Calibri" w:hAnsi="Calibri" w:cs="Calibri"/>
          <w:color w:val="000000"/>
        </w:rPr>
      </w:pPr>
      <w:proofErr w:type="spellStart"/>
      <w:r>
        <w:rPr>
          <w:rFonts w:ascii="Calibri" w:eastAsia="Calibri" w:hAnsi="Calibri" w:cs="Calibri"/>
          <w:color w:val="000000"/>
        </w:rPr>
        <w:t>Pianta</w:t>
      </w:r>
      <w:proofErr w:type="spellEnd"/>
      <w:r>
        <w:rPr>
          <w:rFonts w:ascii="Calibri" w:eastAsia="Calibri" w:hAnsi="Calibri" w:cs="Calibri"/>
          <w:color w:val="000000"/>
        </w:rPr>
        <w:t xml:space="preserve">, R. C., La Paro, K. M., &amp; Hamre, B. K. (2008). </w:t>
      </w:r>
      <w:r>
        <w:rPr>
          <w:rFonts w:ascii="Calibri" w:eastAsia="Calibri" w:hAnsi="Calibri" w:cs="Calibri"/>
          <w:i/>
          <w:color w:val="000000"/>
        </w:rPr>
        <w:t xml:space="preserve">Classroom Assessment Scoring System (CLASS) Manual, Pre-K. </w:t>
      </w:r>
      <w:r>
        <w:rPr>
          <w:rFonts w:ascii="Calibri" w:eastAsia="Calibri" w:hAnsi="Calibri" w:cs="Calibri"/>
          <w:color w:val="000000"/>
        </w:rPr>
        <w:t xml:space="preserve">Baltimore, MD: Paul H. Brookes Publishing Co. </w:t>
      </w:r>
    </w:p>
    <w:p w14:paraId="5BFF767D" w14:textId="77777777" w:rsidR="00244E8D" w:rsidRDefault="00244E8D">
      <w:pPr>
        <w:pStyle w:val="Heading1"/>
        <w:sectPr w:rsidR="00244E8D" w:rsidSect="00007C1B">
          <w:footerReference w:type="default" r:id="rId81"/>
          <w:pgSz w:w="12240" w:h="15840"/>
          <w:pgMar w:top="1440" w:right="1440" w:bottom="720" w:left="1440" w:header="720" w:footer="288" w:gutter="0"/>
          <w:pgNumType w:start="1"/>
          <w:cols w:space="720" w:equalWidth="0">
            <w:col w:w="9360"/>
          </w:cols>
          <w:docGrid w:linePitch="299"/>
        </w:sectPr>
      </w:pPr>
    </w:p>
    <w:p w14:paraId="00004CF8" w14:textId="3DEC4DA9" w:rsidR="00F4747B" w:rsidRPr="00205899" w:rsidRDefault="00EB71E1">
      <w:pPr>
        <w:pStyle w:val="Heading1"/>
        <w:rPr>
          <w:rFonts w:asciiTheme="minorHAnsi" w:hAnsiTheme="minorHAnsi" w:cstheme="minorHAnsi"/>
          <w:sz w:val="36"/>
          <w:szCs w:val="36"/>
        </w:rPr>
      </w:pPr>
      <w:bookmarkStart w:id="81" w:name="_Toc34298794"/>
      <w:r w:rsidRPr="00205899">
        <w:rPr>
          <w:rFonts w:asciiTheme="minorHAnsi" w:hAnsiTheme="minorHAnsi" w:cstheme="minorHAnsi"/>
          <w:sz w:val="36"/>
          <w:szCs w:val="36"/>
        </w:rPr>
        <w:lastRenderedPageBreak/>
        <w:t>Appendix</w:t>
      </w:r>
      <w:bookmarkEnd w:id="81"/>
    </w:p>
    <w:p w14:paraId="00004CF9" w14:textId="77777777" w:rsidR="00F4747B" w:rsidRDefault="00EB71E1">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following tables compare specialized groups of schools within the Boston Public Schools on their ratings on CLASS dimensions. </w:t>
      </w:r>
    </w:p>
    <w:p w14:paraId="00004CFA" w14:textId="77777777" w:rsidR="00F4747B" w:rsidRDefault="00EB71E1">
      <w:pPr>
        <w:keepNext/>
        <w:pBdr>
          <w:top w:val="nil"/>
          <w:left w:val="nil"/>
          <w:bottom w:val="nil"/>
          <w:right w:val="nil"/>
          <w:between w:val="nil"/>
        </w:pBdr>
        <w:spacing w:before="240" w:after="240" w:line="240" w:lineRule="auto"/>
        <w:rPr>
          <w:rFonts w:ascii="Calibri" w:eastAsia="Calibri" w:hAnsi="Calibri" w:cs="Calibri"/>
          <w:b/>
          <w:color w:val="000000"/>
          <w:sz w:val="28"/>
          <w:szCs w:val="28"/>
        </w:rPr>
      </w:pPr>
      <w:r>
        <w:rPr>
          <w:rFonts w:ascii="Calibri" w:eastAsia="Calibri" w:hAnsi="Calibri" w:cs="Calibri"/>
          <w:b/>
          <w:color w:val="000000"/>
          <w:sz w:val="28"/>
          <w:szCs w:val="28"/>
        </w:rPr>
        <w:t>Exam School Status</w:t>
      </w:r>
    </w:p>
    <w:p w14:paraId="00004CFB"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Table A1. Exam School Status: Differences in Ratings of Each Indicator for Exam and Non-Exam Schools </w:t>
      </w:r>
    </w:p>
    <w:tbl>
      <w:tblPr>
        <w:tblStyle w:val="afffffff4"/>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Caption w:val="Table A1"/>
        <w:tblDescription w:val="Exam School Status: Differences in Ratings of Each Indicator for Exam and Non-Exam Schools "/>
      </w:tblPr>
      <w:tblGrid>
        <w:gridCol w:w="1925"/>
        <w:gridCol w:w="807"/>
        <w:gridCol w:w="807"/>
        <w:gridCol w:w="807"/>
        <w:gridCol w:w="807"/>
        <w:gridCol w:w="807"/>
        <w:gridCol w:w="807"/>
        <w:gridCol w:w="807"/>
        <w:gridCol w:w="807"/>
        <w:gridCol w:w="807"/>
        <w:gridCol w:w="807"/>
        <w:gridCol w:w="807"/>
        <w:gridCol w:w="2148"/>
      </w:tblGrid>
      <w:tr w:rsidR="00F4747B" w14:paraId="16C2D381" w14:textId="77777777" w:rsidTr="00A34D47">
        <w:trPr>
          <w:cnfStyle w:val="100000000000" w:firstRow="1" w:lastRow="0" w:firstColumn="0" w:lastColumn="0" w:oddVBand="0" w:evenVBand="0" w:oddHBand="0" w:evenHBand="0" w:firstRowFirstColumn="0" w:firstRowLastColumn="0" w:lastRowFirstColumn="0" w:lastRowLastColumn="0"/>
        </w:trPr>
        <w:tc>
          <w:tcPr>
            <w:tcW w:w="1925" w:type="dxa"/>
            <w:vMerge w:val="restart"/>
            <w:shd w:val="clear" w:color="auto" w:fill="B5C7DB"/>
          </w:tcPr>
          <w:p w14:paraId="00004CFC" w14:textId="77777777" w:rsidR="00F4747B" w:rsidRDefault="00EB71E1">
            <w:pPr>
              <w:rPr>
                <w:rFonts w:ascii="Calibri" w:eastAsia="Calibri" w:hAnsi="Calibri" w:cs="Calibri"/>
              </w:rPr>
            </w:pPr>
            <w:r>
              <w:rPr>
                <w:rFonts w:ascii="Calibri" w:eastAsia="Calibri" w:hAnsi="Calibri" w:cs="Calibri"/>
              </w:rPr>
              <w:t> </w:t>
            </w:r>
          </w:p>
        </w:tc>
        <w:tc>
          <w:tcPr>
            <w:tcW w:w="2421" w:type="dxa"/>
            <w:gridSpan w:val="3"/>
            <w:shd w:val="clear" w:color="auto" w:fill="B5C7DB"/>
          </w:tcPr>
          <w:p w14:paraId="00004CFD"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Emotional Support</w:t>
            </w:r>
          </w:p>
        </w:tc>
        <w:tc>
          <w:tcPr>
            <w:tcW w:w="2421" w:type="dxa"/>
            <w:gridSpan w:val="3"/>
            <w:shd w:val="clear" w:color="auto" w:fill="B5C7DB"/>
            <w:tcMar>
              <w:left w:w="43" w:type="dxa"/>
              <w:right w:w="43" w:type="dxa"/>
            </w:tcMar>
          </w:tcPr>
          <w:p w14:paraId="00004D00"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Classroom Organization</w:t>
            </w:r>
          </w:p>
        </w:tc>
        <w:tc>
          <w:tcPr>
            <w:tcW w:w="4035" w:type="dxa"/>
            <w:gridSpan w:val="5"/>
            <w:shd w:val="clear" w:color="auto" w:fill="B5C7DB"/>
          </w:tcPr>
          <w:p w14:paraId="00004D03"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Instructional Support</w:t>
            </w:r>
          </w:p>
        </w:tc>
        <w:tc>
          <w:tcPr>
            <w:tcW w:w="2148" w:type="dxa"/>
            <w:shd w:val="clear" w:color="auto" w:fill="B5C7DB"/>
          </w:tcPr>
          <w:p w14:paraId="00004D08"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Student Engagement</w:t>
            </w:r>
          </w:p>
        </w:tc>
      </w:tr>
      <w:tr w:rsidR="00F4747B" w14:paraId="4B38CBA9" w14:textId="77777777" w:rsidTr="00A34D47">
        <w:tc>
          <w:tcPr>
            <w:tcW w:w="1925" w:type="dxa"/>
            <w:vMerge/>
            <w:shd w:val="clear" w:color="auto" w:fill="B5C7DB"/>
          </w:tcPr>
          <w:p w14:paraId="00004D09" w14:textId="77777777" w:rsidR="00F4747B" w:rsidRDefault="00F4747B">
            <w:pPr>
              <w:widowControl w:val="0"/>
              <w:pBdr>
                <w:top w:val="nil"/>
                <w:left w:val="nil"/>
                <w:bottom w:val="nil"/>
                <w:right w:val="nil"/>
                <w:between w:val="nil"/>
              </w:pBdr>
              <w:spacing w:before="0" w:after="0"/>
              <w:rPr>
                <w:rFonts w:ascii="Calibri" w:eastAsia="Calibri" w:hAnsi="Calibri" w:cs="Calibri"/>
                <w:b/>
                <w:color w:val="000000"/>
              </w:rPr>
            </w:pPr>
          </w:p>
        </w:tc>
        <w:tc>
          <w:tcPr>
            <w:tcW w:w="807" w:type="dxa"/>
            <w:shd w:val="clear" w:color="auto" w:fill="DAE3ED"/>
          </w:tcPr>
          <w:p w14:paraId="00004D0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PC</w:t>
            </w:r>
          </w:p>
        </w:tc>
        <w:tc>
          <w:tcPr>
            <w:tcW w:w="807" w:type="dxa"/>
            <w:shd w:val="clear" w:color="auto" w:fill="DAE3ED"/>
          </w:tcPr>
          <w:p w14:paraId="00004D0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TS</w:t>
            </w:r>
          </w:p>
        </w:tc>
        <w:tc>
          <w:tcPr>
            <w:tcW w:w="807" w:type="dxa"/>
            <w:shd w:val="clear" w:color="auto" w:fill="DAE3ED"/>
          </w:tcPr>
          <w:p w14:paraId="00004D0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RSP</w:t>
            </w:r>
          </w:p>
        </w:tc>
        <w:tc>
          <w:tcPr>
            <w:tcW w:w="807" w:type="dxa"/>
            <w:shd w:val="clear" w:color="auto" w:fill="DAE3ED"/>
            <w:tcMar>
              <w:left w:w="43" w:type="dxa"/>
              <w:right w:w="43" w:type="dxa"/>
            </w:tcMar>
          </w:tcPr>
          <w:p w14:paraId="00004D0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BM</w:t>
            </w:r>
          </w:p>
        </w:tc>
        <w:tc>
          <w:tcPr>
            <w:tcW w:w="807" w:type="dxa"/>
            <w:shd w:val="clear" w:color="auto" w:fill="DAE3ED"/>
            <w:tcMar>
              <w:left w:w="43" w:type="dxa"/>
              <w:right w:w="43" w:type="dxa"/>
            </w:tcMar>
          </w:tcPr>
          <w:p w14:paraId="00004D0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w:t>
            </w:r>
          </w:p>
        </w:tc>
        <w:tc>
          <w:tcPr>
            <w:tcW w:w="807" w:type="dxa"/>
            <w:shd w:val="clear" w:color="auto" w:fill="DAE3ED"/>
            <w:tcMar>
              <w:left w:w="43" w:type="dxa"/>
              <w:right w:w="43" w:type="dxa"/>
            </w:tcMar>
          </w:tcPr>
          <w:p w14:paraId="00004D0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NC**</w:t>
            </w:r>
          </w:p>
        </w:tc>
        <w:tc>
          <w:tcPr>
            <w:tcW w:w="807" w:type="dxa"/>
            <w:shd w:val="clear" w:color="auto" w:fill="DAE3ED"/>
            <w:tcMar>
              <w:left w:w="43" w:type="dxa"/>
              <w:right w:w="43" w:type="dxa"/>
            </w:tcMar>
          </w:tcPr>
          <w:p w14:paraId="00004D1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ILF</w:t>
            </w:r>
          </w:p>
        </w:tc>
        <w:tc>
          <w:tcPr>
            <w:tcW w:w="807" w:type="dxa"/>
            <w:shd w:val="clear" w:color="auto" w:fill="DAE3ED"/>
          </w:tcPr>
          <w:p w14:paraId="00004D1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CU**</w:t>
            </w:r>
          </w:p>
        </w:tc>
        <w:tc>
          <w:tcPr>
            <w:tcW w:w="807" w:type="dxa"/>
            <w:shd w:val="clear" w:color="auto" w:fill="DAE3ED"/>
          </w:tcPr>
          <w:p w14:paraId="00004D1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AI**</w:t>
            </w:r>
          </w:p>
        </w:tc>
        <w:tc>
          <w:tcPr>
            <w:tcW w:w="807" w:type="dxa"/>
            <w:shd w:val="clear" w:color="auto" w:fill="DAE3ED"/>
          </w:tcPr>
          <w:p w14:paraId="00004D1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QF</w:t>
            </w:r>
          </w:p>
        </w:tc>
        <w:tc>
          <w:tcPr>
            <w:tcW w:w="807" w:type="dxa"/>
            <w:shd w:val="clear" w:color="auto" w:fill="DAE3ED"/>
          </w:tcPr>
          <w:p w14:paraId="00004D1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ID**</w:t>
            </w:r>
          </w:p>
        </w:tc>
        <w:tc>
          <w:tcPr>
            <w:tcW w:w="2148" w:type="dxa"/>
            <w:shd w:val="clear" w:color="auto" w:fill="B5C7DB"/>
          </w:tcPr>
          <w:p w14:paraId="00004D1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SE</w:t>
            </w:r>
          </w:p>
        </w:tc>
      </w:tr>
      <w:tr w:rsidR="00F4747B" w14:paraId="5CE9FD64" w14:textId="77777777" w:rsidTr="00A34D47">
        <w:tc>
          <w:tcPr>
            <w:tcW w:w="1925" w:type="dxa"/>
            <w:shd w:val="clear" w:color="auto" w:fill="C3BD96"/>
          </w:tcPr>
          <w:p w14:paraId="00004D16" w14:textId="77777777" w:rsidR="00F4747B" w:rsidRDefault="00EB71E1">
            <w:pPr>
              <w:pBdr>
                <w:top w:val="nil"/>
                <w:left w:val="nil"/>
                <w:bottom w:val="nil"/>
                <w:right w:val="nil"/>
                <w:between w:val="nil"/>
              </w:pBdr>
              <w:spacing w:before="120" w:after="0" w:line="240" w:lineRule="auto"/>
              <w:rPr>
                <w:rFonts w:ascii="Calibri" w:eastAsia="Calibri" w:hAnsi="Calibri" w:cs="Calibri"/>
                <w:b/>
                <w:color w:val="000000"/>
              </w:rPr>
            </w:pPr>
            <w:r>
              <w:rPr>
                <w:rFonts w:ascii="Calibri" w:eastAsia="Calibri" w:hAnsi="Calibri" w:cs="Calibri"/>
                <w:b/>
                <w:color w:val="000000"/>
              </w:rPr>
              <w:t>Exam Schools</w:t>
            </w:r>
          </w:p>
        </w:tc>
        <w:tc>
          <w:tcPr>
            <w:tcW w:w="807" w:type="dxa"/>
            <w:shd w:val="clear" w:color="auto" w:fill="C3BD96"/>
          </w:tcPr>
          <w:p w14:paraId="00004D1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5.63</w:t>
            </w:r>
          </w:p>
        </w:tc>
        <w:tc>
          <w:tcPr>
            <w:tcW w:w="807" w:type="dxa"/>
            <w:shd w:val="clear" w:color="auto" w:fill="C3BD96"/>
          </w:tcPr>
          <w:p w14:paraId="00004D1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5.00</w:t>
            </w:r>
          </w:p>
        </w:tc>
        <w:tc>
          <w:tcPr>
            <w:tcW w:w="807" w:type="dxa"/>
            <w:shd w:val="clear" w:color="auto" w:fill="C3BD96"/>
          </w:tcPr>
          <w:p w14:paraId="00004D1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3.70</w:t>
            </w:r>
          </w:p>
        </w:tc>
        <w:tc>
          <w:tcPr>
            <w:tcW w:w="807" w:type="dxa"/>
            <w:shd w:val="clear" w:color="auto" w:fill="C3BD96"/>
            <w:tcMar>
              <w:left w:w="43" w:type="dxa"/>
              <w:right w:w="43" w:type="dxa"/>
            </w:tcMar>
          </w:tcPr>
          <w:p w14:paraId="00004D1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6.38</w:t>
            </w:r>
          </w:p>
        </w:tc>
        <w:tc>
          <w:tcPr>
            <w:tcW w:w="807" w:type="dxa"/>
            <w:shd w:val="clear" w:color="auto" w:fill="C3BD96"/>
            <w:tcMar>
              <w:left w:w="43" w:type="dxa"/>
              <w:right w:w="43" w:type="dxa"/>
            </w:tcMar>
          </w:tcPr>
          <w:p w14:paraId="00004D1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6.66</w:t>
            </w:r>
          </w:p>
        </w:tc>
        <w:tc>
          <w:tcPr>
            <w:tcW w:w="807" w:type="dxa"/>
            <w:shd w:val="clear" w:color="auto" w:fill="C3BD96"/>
            <w:tcMar>
              <w:left w:w="43" w:type="dxa"/>
              <w:right w:w="43" w:type="dxa"/>
            </w:tcMar>
          </w:tcPr>
          <w:p w14:paraId="00004D1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6.93</w:t>
            </w:r>
          </w:p>
        </w:tc>
        <w:tc>
          <w:tcPr>
            <w:tcW w:w="807" w:type="dxa"/>
            <w:shd w:val="clear" w:color="auto" w:fill="C3BD96"/>
            <w:tcMar>
              <w:left w:w="43" w:type="dxa"/>
              <w:right w:w="43" w:type="dxa"/>
            </w:tcMar>
          </w:tcPr>
          <w:p w14:paraId="00004D1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4.86</w:t>
            </w:r>
          </w:p>
        </w:tc>
        <w:tc>
          <w:tcPr>
            <w:tcW w:w="807" w:type="dxa"/>
            <w:shd w:val="clear" w:color="auto" w:fill="C3BD96"/>
          </w:tcPr>
          <w:p w14:paraId="00004D1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4.30</w:t>
            </w:r>
          </w:p>
        </w:tc>
        <w:tc>
          <w:tcPr>
            <w:tcW w:w="807" w:type="dxa"/>
            <w:shd w:val="clear" w:color="auto" w:fill="C3BD96"/>
          </w:tcPr>
          <w:p w14:paraId="00004D1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3.30</w:t>
            </w:r>
          </w:p>
        </w:tc>
        <w:tc>
          <w:tcPr>
            <w:tcW w:w="807" w:type="dxa"/>
            <w:shd w:val="clear" w:color="auto" w:fill="C3BD96"/>
          </w:tcPr>
          <w:p w14:paraId="00004D2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4.29</w:t>
            </w:r>
          </w:p>
        </w:tc>
        <w:tc>
          <w:tcPr>
            <w:tcW w:w="807" w:type="dxa"/>
            <w:shd w:val="clear" w:color="auto" w:fill="C3BD96"/>
          </w:tcPr>
          <w:p w14:paraId="00004D2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4.34</w:t>
            </w:r>
          </w:p>
        </w:tc>
        <w:tc>
          <w:tcPr>
            <w:tcW w:w="2148" w:type="dxa"/>
            <w:shd w:val="clear" w:color="auto" w:fill="C3BD96"/>
          </w:tcPr>
          <w:p w14:paraId="00004D2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5.34</w:t>
            </w:r>
          </w:p>
        </w:tc>
      </w:tr>
      <w:tr w:rsidR="00F4747B" w14:paraId="17AACDDB" w14:textId="77777777" w:rsidTr="00A34D47">
        <w:tc>
          <w:tcPr>
            <w:tcW w:w="1925" w:type="dxa"/>
            <w:shd w:val="clear" w:color="auto" w:fill="FFFFFF"/>
          </w:tcPr>
          <w:p w14:paraId="00004D23"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rPr>
            </w:pPr>
            <w:r>
              <w:rPr>
                <w:rFonts w:ascii="Calibri" w:eastAsia="Calibri" w:hAnsi="Calibri" w:cs="Calibri"/>
                <w:color w:val="000000"/>
              </w:rPr>
              <w:t>Grades 6–8</w:t>
            </w:r>
          </w:p>
        </w:tc>
        <w:tc>
          <w:tcPr>
            <w:tcW w:w="807" w:type="dxa"/>
          </w:tcPr>
          <w:p w14:paraId="00004D2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5.76</w:t>
            </w:r>
          </w:p>
        </w:tc>
        <w:tc>
          <w:tcPr>
            <w:tcW w:w="807" w:type="dxa"/>
          </w:tcPr>
          <w:p w14:paraId="00004D2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5.62</w:t>
            </w:r>
          </w:p>
        </w:tc>
        <w:tc>
          <w:tcPr>
            <w:tcW w:w="807" w:type="dxa"/>
          </w:tcPr>
          <w:p w14:paraId="00004D2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3.71</w:t>
            </w:r>
          </w:p>
        </w:tc>
        <w:tc>
          <w:tcPr>
            <w:tcW w:w="807" w:type="dxa"/>
            <w:tcMar>
              <w:left w:w="43" w:type="dxa"/>
              <w:right w:w="43" w:type="dxa"/>
            </w:tcMar>
          </w:tcPr>
          <w:p w14:paraId="00004D2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6.10</w:t>
            </w:r>
          </w:p>
        </w:tc>
        <w:tc>
          <w:tcPr>
            <w:tcW w:w="807" w:type="dxa"/>
            <w:tcMar>
              <w:left w:w="43" w:type="dxa"/>
              <w:right w:w="43" w:type="dxa"/>
            </w:tcMar>
          </w:tcPr>
          <w:p w14:paraId="00004D2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6.29</w:t>
            </w:r>
          </w:p>
        </w:tc>
        <w:tc>
          <w:tcPr>
            <w:tcW w:w="807" w:type="dxa"/>
            <w:tcMar>
              <w:left w:w="43" w:type="dxa"/>
              <w:right w:w="43" w:type="dxa"/>
            </w:tcMar>
          </w:tcPr>
          <w:p w14:paraId="00004D2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6.86</w:t>
            </w:r>
          </w:p>
        </w:tc>
        <w:tc>
          <w:tcPr>
            <w:tcW w:w="807" w:type="dxa"/>
            <w:tcMar>
              <w:left w:w="43" w:type="dxa"/>
              <w:right w:w="43" w:type="dxa"/>
            </w:tcMar>
          </w:tcPr>
          <w:p w14:paraId="00004D2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4.71</w:t>
            </w:r>
          </w:p>
        </w:tc>
        <w:tc>
          <w:tcPr>
            <w:tcW w:w="807" w:type="dxa"/>
          </w:tcPr>
          <w:p w14:paraId="00004D2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3.76</w:t>
            </w:r>
          </w:p>
        </w:tc>
        <w:tc>
          <w:tcPr>
            <w:tcW w:w="807" w:type="dxa"/>
          </w:tcPr>
          <w:p w14:paraId="00004D2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2.76</w:t>
            </w:r>
          </w:p>
        </w:tc>
        <w:tc>
          <w:tcPr>
            <w:tcW w:w="807" w:type="dxa"/>
          </w:tcPr>
          <w:p w14:paraId="00004D2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4.05</w:t>
            </w:r>
          </w:p>
        </w:tc>
        <w:tc>
          <w:tcPr>
            <w:tcW w:w="807" w:type="dxa"/>
          </w:tcPr>
          <w:p w14:paraId="00004D2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3.95</w:t>
            </w:r>
          </w:p>
        </w:tc>
        <w:tc>
          <w:tcPr>
            <w:tcW w:w="2148" w:type="dxa"/>
          </w:tcPr>
          <w:p w14:paraId="00004D2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5.33</w:t>
            </w:r>
          </w:p>
        </w:tc>
      </w:tr>
      <w:tr w:rsidR="00F4747B" w14:paraId="0EA80CF3" w14:textId="77777777" w:rsidTr="00A34D47">
        <w:tc>
          <w:tcPr>
            <w:tcW w:w="1925" w:type="dxa"/>
            <w:shd w:val="clear" w:color="auto" w:fill="FFFFFF"/>
          </w:tcPr>
          <w:p w14:paraId="00004D30"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rPr>
            </w:pPr>
            <w:r>
              <w:rPr>
                <w:rFonts w:ascii="Calibri" w:eastAsia="Calibri" w:hAnsi="Calibri" w:cs="Calibri"/>
                <w:color w:val="000000"/>
              </w:rPr>
              <w:t>Grades 9–12</w:t>
            </w:r>
          </w:p>
        </w:tc>
        <w:tc>
          <w:tcPr>
            <w:tcW w:w="807" w:type="dxa"/>
          </w:tcPr>
          <w:p w14:paraId="00004D3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5.54</w:t>
            </w:r>
          </w:p>
        </w:tc>
        <w:tc>
          <w:tcPr>
            <w:tcW w:w="807" w:type="dxa"/>
          </w:tcPr>
          <w:p w14:paraId="00004D3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4.63</w:t>
            </w:r>
          </w:p>
        </w:tc>
        <w:tc>
          <w:tcPr>
            <w:tcW w:w="807" w:type="dxa"/>
          </w:tcPr>
          <w:p w14:paraId="00004D3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3.69</w:t>
            </w:r>
          </w:p>
        </w:tc>
        <w:tc>
          <w:tcPr>
            <w:tcW w:w="807" w:type="dxa"/>
            <w:tcMar>
              <w:left w:w="43" w:type="dxa"/>
              <w:right w:w="43" w:type="dxa"/>
            </w:tcMar>
          </w:tcPr>
          <w:p w14:paraId="00004D3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6.54</w:t>
            </w:r>
          </w:p>
        </w:tc>
        <w:tc>
          <w:tcPr>
            <w:tcW w:w="807" w:type="dxa"/>
            <w:tcMar>
              <w:left w:w="43" w:type="dxa"/>
              <w:right w:w="43" w:type="dxa"/>
            </w:tcMar>
          </w:tcPr>
          <w:p w14:paraId="00004D3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6.89</w:t>
            </w:r>
          </w:p>
        </w:tc>
        <w:tc>
          <w:tcPr>
            <w:tcW w:w="807" w:type="dxa"/>
            <w:tcMar>
              <w:left w:w="43" w:type="dxa"/>
              <w:right w:w="43" w:type="dxa"/>
            </w:tcMar>
          </w:tcPr>
          <w:p w14:paraId="00004D3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6.97</w:t>
            </w:r>
          </w:p>
        </w:tc>
        <w:tc>
          <w:tcPr>
            <w:tcW w:w="807" w:type="dxa"/>
            <w:tcMar>
              <w:left w:w="43" w:type="dxa"/>
              <w:right w:w="43" w:type="dxa"/>
            </w:tcMar>
          </w:tcPr>
          <w:p w14:paraId="00004D3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4.94</w:t>
            </w:r>
          </w:p>
        </w:tc>
        <w:tc>
          <w:tcPr>
            <w:tcW w:w="807" w:type="dxa"/>
          </w:tcPr>
          <w:p w14:paraId="00004D3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4.63</w:t>
            </w:r>
          </w:p>
        </w:tc>
        <w:tc>
          <w:tcPr>
            <w:tcW w:w="807" w:type="dxa"/>
          </w:tcPr>
          <w:p w14:paraId="00004D3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3.63</w:t>
            </w:r>
          </w:p>
        </w:tc>
        <w:tc>
          <w:tcPr>
            <w:tcW w:w="807" w:type="dxa"/>
          </w:tcPr>
          <w:p w14:paraId="00004D3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4.43</w:t>
            </w:r>
          </w:p>
        </w:tc>
        <w:tc>
          <w:tcPr>
            <w:tcW w:w="807" w:type="dxa"/>
          </w:tcPr>
          <w:p w14:paraId="00004D3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4.57</w:t>
            </w:r>
          </w:p>
        </w:tc>
        <w:tc>
          <w:tcPr>
            <w:tcW w:w="2148" w:type="dxa"/>
          </w:tcPr>
          <w:p w14:paraId="00004D3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5.34</w:t>
            </w:r>
          </w:p>
        </w:tc>
      </w:tr>
      <w:tr w:rsidR="00F4747B" w14:paraId="60057734" w14:textId="77777777" w:rsidTr="00A34D47">
        <w:tc>
          <w:tcPr>
            <w:tcW w:w="1925" w:type="dxa"/>
            <w:shd w:val="clear" w:color="auto" w:fill="C3BD96"/>
          </w:tcPr>
          <w:p w14:paraId="00004D3D" w14:textId="77777777" w:rsidR="00F4747B" w:rsidRDefault="00EB71E1">
            <w:pPr>
              <w:pBdr>
                <w:top w:val="nil"/>
                <w:left w:val="nil"/>
                <w:bottom w:val="nil"/>
                <w:right w:val="nil"/>
                <w:between w:val="nil"/>
              </w:pBdr>
              <w:spacing w:before="120" w:after="0" w:line="240" w:lineRule="auto"/>
              <w:rPr>
                <w:rFonts w:ascii="Calibri" w:eastAsia="Calibri" w:hAnsi="Calibri" w:cs="Calibri"/>
                <w:b/>
                <w:color w:val="000000"/>
              </w:rPr>
            </w:pPr>
            <w:r>
              <w:rPr>
                <w:rFonts w:ascii="Calibri" w:eastAsia="Calibri" w:hAnsi="Calibri" w:cs="Calibri"/>
                <w:b/>
                <w:color w:val="000000"/>
              </w:rPr>
              <w:t>Non-Exam Schools</w:t>
            </w:r>
          </w:p>
        </w:tc>
        <w:tc>
          <w:tcPr>
            <w:tcW w:w="807" w:type="dxa"/>
            <w:shd w:val="clear" w:color="auto" w:fill="C3BD96"/>
          </w:tcPr>
          <w:p w14:paraId="00004D3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5.06</w:t>
            </w:r>
          </w:p>
        </w:tc>
        <w:tc>
          <w:tcPr>
            <w:tcW w:w="807" w:type="dxa"/>
            <w:shd w:val="clear" w:color="auto" w:fill="C3BD96"/>
          </w:tcPr>
          <w:p w14:paraId="00004D3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5.33</w:t>
            </w:r>
          </w:p>
        </w:tc>
        <w:tc>
          <w:tcPr>
            <w:tcW w:w="807" w:type="dxa"/>
            <w:shd w:val="clear" w:color="auto" w:fill="C3BD96"/>
          </w:tcPr>
          <w:p w14:paraId="00004D4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3.54</w:t>
            </w:r>
          </w:p>
        </w:tc>
        <w:tc>
          <w:tcPr>
            <w:tcW w:w="807" w:type="dxa"/>
            <w:shd w:val="clear" w:color="auto" w:fill="C3BD96"/>
            <w:tcMar>
              <w:left w:w="43" w:type="dxa"/>
              <w:right w:w="43" w:type="dxa"/>
            </w:tcMar>
          </w:tcPr>
          <w:p w14:paraId="00004D4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5.89</w:t>
            </w:r>
          </w:p>
        </w:tc>
        <w:tc>
          <w:tcPr>
            <w:tcW w:w="807" w:type="dxa"/>
            <w:shd w:val="clear" w:color="auto" w:fill="C3BD96"/>
            <w:tcMar>
              <w:left w:w="43" w:type="dxa"/>
              <w:right w:w="43" w:type="dxa"/>
            </w:tcMar>
          </w:tcPr>
          <w:p w14:paraId="00004D4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5.96</w:t>
            </w:r>
          </w:p>
        </w:tc>
        <w:tc>
          <w:tcPr>
            <w:tcW w:w="807" w:type="dxa"/>
            <w:shd w:val="clear" w:color="auto" w:fill="C3BD96"/>
            <w:tcMar>
              <w:left w:w="43" w:type="dxa"/>
              <w:right w:w="43" w:type="dxa"/>
            </w:tcMar>
          </w:tcPr>
          <w:p w14:paraId="00004D4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6.78</w:t>
            </w:r>
          </w:p>
        </w:tc>
        <w:tc>
          <w:tcPr>
            <w:tcW w:w="807" w:type="dxa"/>
            <w:shd w:val="clear" w:color="auto" w:fill="C3BD96"/>
            <w:tcMar>
              <w:left w:w="43" w:type="dxa"/>
              <w:right w:w="43" w:type="dxa"/>
            </w:tcMar>
          </w:tcPr>
          <w:p w14:paraId="00004D4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4.88</w:t>
            </w:r>
          </w:p>
        </w:tc>
        <w:tc>
          <w:tcPr>
            <w:tcW w:w="807" w:type="dxa"/>
            <w:shd w:val="clear" w:color="auto" w:fill="C3BD96"/>
          </w:tcPr>
          <w:p w14:paraId="00004D4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3.99</w:t>
            </w:r>
          </w:p>
        </w:tc>
        <w:tc>
          <w:tcPr>
            <w:tcW w:w="807" w:type="dxa"/>
            <w:shd w:val="clear" w:color="auto" w:fill="C3BD96"/>
          </w:tcPr>
          <w:p w14:paraId="00004D4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3.14</w:t>
            </w:r>
          </w:p>
        </w:tc>
        <w:tc>
          <w:tcPr>
            <w:tcW w:w="807" w:type="dxa"/>
            <w:shd w:val="clear" w:color="auto" w:fill="C3BD96"/>
          </w:tcPr>
          <w:p w14:paraId="00004D4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3.91</w:t>
            </w:r>
          </w:p>
        </w:tc>
        <w:tc>
          <w:tcPr>
            <w:tcW w:w="807" w:type="dxa"/>
            <w:shd w:val="clear" w:color="auto" w:fill="C3BD96"/>
          </w:tcPr>
          <w:p w14:paraId="00004D4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3.57</w:t>
            </w:r>
          </w:p>
        </w:tc>
        <w:tc>
          <w:tcPr>
            <w:tcW w:w="2148" w:type="dxa"/>
            <w:shd w:val="clear" w:color="auto" w:fill="C3BD96"/>
          </w:tcPr>
          <w:p w14:paraId="00004D4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5.04</w:t>
            </w:r>
          </w:p>
        </w:tc>
      </w:tr>
      <w:tr w:rsidR="00F4747B" w14:paraId="4CBAF72F" w14:textId="77777777" w:rsidTr="00A34D47">
        <w:tc>
          <w:tcPr>
            <w:tcW w:w="1925" w:type="dxa"/>
            <w:shd w:val="clear" w:color="auto" w:fill="FFFFFF"/>
          </w:tcPr>
          <w:p w14:paraId="00004D4A"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rPr>
            </w:pPr>
            <w:r>
              <w:rPr>
                <w:rFonts w:ascii="Calibri" w:eastAsia="Calibri" w:hAnsi="Calibri" w:cs="Calibri"/>
                <w:color w:val="000000"/>
              </w:rPr>
              <w:t>Grades 6–8</w:t>
            </w:r>
          </w:p>
        </w:tc>
        <w:tc>
          <w:tcPr>
            <w:tcW w:w="807" w:type="dxa"/>
          </w:tcPr>
          <w:p w14:paraId="00004D4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4.82</w:t>
            </w:r>
          </w:p>
        </w:tc>
        <w:tc>
          <w:tcPr>
            <w:tcW w:w="807" w:type="dxa"/>
          </w:tcPr>
          <w:p w14:paraId="00004D4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5.22</w:t>
            </w:r>
          </w:p>
        </w:tc>
        <w:tc>
          <w:tcPr>
            <w:tcW w:w="807" w:type="dxa"/>
          </w:tcPr>
          <w:p w14:paraId="00004D4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3.40</w:t>
            </w:r>
          </w:p>
        </w:tc>
        <w:tc>
          <w:tcPr>
            <w:tcW w:w="807" w:type="dxa"/>
            <w:tcMar>
              <w:left w:w="43" w:type="dxa"/>
              <w:right w:w="43" w:type="dxa"/>
            </w:tcMar>
          </w:tcPr>
          <w:p w14:paraId="00004D4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5.73</w:t>
            </w:r>
          </w:p>
        </w:tc>
        <w:tc>
          <w:tcPr>
            <w:tcW w:w="807" w:type="dxa"/>
            <w:tcMar>
              <w:left w:w="43" w:type="dxa"/>
              <w:right w:w="43" w:type="dxa"/>
            </w:tcMar>
          </w:tcPr>
          <w:p w14:paraId="00004D4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5.79</w:t>
            </w:r>
          </w:p>
        </w:tc>
        <w:tc>
          <w:tcPr>
            <w:tcW w:w="807" w:type="dxa"/>
            <w:tcMar>
              <w:left w:w="43" w:type="dxa"/>
              <w:right w:w="43" w:type="dxa"/>
            </w:tcMar>
          </w:tcPr>
          <w:p w14:paraId="00004D5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6.73</w:t>
            </w:r>
          </w:p>
        </w:tc>
        <w:tc>
          <w:tcPr>
            <w:tcW w:w="807" w:type="dxa"/>
            <w:tcMar>
              <w:left w:w="43" w:type="dxa"/>
              <w:right w:w="43" w:type="dxa"/>
            </w:tcMar>
          </w:tcPr>
          <w:p w14:paraId="00004D5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4.76</w:t>
            </w:r>
          </w:p>
        </w:tc>
        <w:tc>
          <w:tcPr>
            <w:tcW w:w="807" w:type="dxa"/>
          </w:tcPr>
          <w:p w14:paraId="00004D5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3.75</w:t>
            </w:r>
          </w:p>
        </w:tc>
        <w:tc>
          <w:tcPr>
            <w:tcW w:w="807" w:type="dxa"/>
          </w:tcPr>
          <w:p w14:paraId="00004D5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2.85</w:t>
            </w:r>
          </w:p>
        </w:tc>
        <w:tc>
          <w:tcPr>
            <w:tcW w:w="807" w:type="dxa"/>
          </w:tcPr>
          <w:p w14:paraId="00004D5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3.53</w:t>
            </w:r>
          </w:p>
        </w:tc>
        <w:tc>
          <w:tcPr>
            <w:tcW w:w="807" w:type="dxa"/>
          </w:tcPr>
          <w:p w14:paraId="00004D5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3.32</w:t>
            </w:r>
          </w:p>
        </w:tc>
        <w:tc>
          <w:tcPr>
            <w:tcW w:w="2148" w:type="dxa"/>
          </w:tcPr>
          <w:p w14:paraId="00004D5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5.00</w:t>
            </w:r>
          </w:p>
        </w:tc>
      </w:tr>
      <w:tr w:rsidR="00F4747B" w14:paraId="3BA99221" w14:textId="77777777" w:rsidTr="00A34D47">
        <w:tc>
          <w:tcPr>
            <w:tcW w:w="1925" w:type="dxa"/>
            <w:shd w:val="clear" w:color="auto" w:fill="FFFFFF"/>
          </w:tcPr>
          <w:p w14:paraId="00004D57"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rPr>
            </w:pPr>
            <w:r>
              <w:rPr>
                <w:rFonts w:ascii="Calibri" w:eastAsia="Calibri" w:hAnsi="Calibri" w:cs="Calibri"/>
                <w:color w:val="000000"/>
              </w:rPr>
              <w:t>Grades 9–12</w:t>
            </w:r>
          </w:p>
        </w:tc>
        <w:tc>
          <w:tcPr>
            <w:tcW w:w="807" w:type="dxa"/>
          </w:tcPr>
          <w:p w14:paraId="00004D5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5.24</w:t>
            </w:r>
          </w:p>
        </w:tc>
        <w:tc>
          <w:tcPr>
            <w:tcW w:w="807" w:type="dxa"/>
          </w:tcPr>
          <w:p w14:paraId="00004D5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5.42</w:t>
            </w:r>
          </w:p>
        </w:tc>
        <w:tc>
          <w:tcPr>
            <w:tcW w:w="807" w:type="dxa"/>
          </w:tcPr>
          <w:p w14:paraId="00004D5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3.64</w:t>
            </w:r>
          </w:p>
        </w:tc>
        <w:tc>
          <w:tcPr>
            <w:tcW w:w="807" w:type="dxa"/>
            <w:tcMar>
              <w:left w:w="43" w:type="dxa"/>
              <w:right w:w="43" w:type="dxa"/>
            </w:tcMar>
          </w:tcPr>
          <w:p w14:paraId="00004D5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6.00</w:t>
            </w:r>
          </w:p>
        </w:tc>
        <w:tc>
          <w:tcPr>
            <w:tcW w:w="807" w:type="dxa"/>
            <w:tcMar>
              <w:left w:w="43" w:type="dxa"/>
              <w:right w:w="43" w:type="dxa"/>
            </w:tcMar>
          </w:tcPr>
          <w:p w14:paraId="00004D5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6.09</w:t>
            </w:r>
          </w:p>
        </w:tc>
        <w:tc>
          <w:tcPr>
            <w:tcW w:w="807" w:type="dxa"/>
            <w:tcMar>
              <w:left w:w="43" w:type="dxa"/>
              <w:right w:w="43" w:type="dxa"/>
            </w:tcMar>
          </w:tcPr>
          <w:p w14:paraId="00004D5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6.82</w:t>
            </w:r>
          </w:p>
        </w:tc>
        <w:tc>
          <w:tcPr>
            <w:tcW w:w="807" w:type="dxa"/>
            <w:tcMar>
              <w:left w:w="43" w:type="dxa"/>
              <w:right w:w="43" w:type="dxa"/>
            </w:tcMar>
          </w:tcPr>
          <w:p w14:paraId="00004D5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4.97</w:t>
            </w:r>
          </w:p>
        </w:tc>
        <w:tc>
          <w:tcPr>
            <w:tcW w:w="807" w:type="dxa"/>
          </w:tcPr>
          <w:p w14:paraId="00004D5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4.17</w:t>
            </w:r>
          </w:p>
        </w:tc>
        <w:tc>
          <w:tcPr>
            <w:tcW w:w="807" w:type="dxa"/>
          </w:tcPr>
          <w:p w14:paraId="00004D6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3.36</w:t>
            </w:r>
          </w:p>
        </w:tc>
        <w:tc>
          <w:tcPr>
            <w:tcW w:w="807" w:type="dxa"/>
          </w:tcPr>
          <w:p w14:paraId="00004D6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4.19</w:t>
            </w:r>
          </w:p>
        </w:tc>
        <w:tc>
          <w:tcPr>
            <w:tcW w:w="807" w:type="dxa"/>
          </w:tcPr>
          <w:p w14:paraId="00004D6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3.76</w:t>
            </w:r>
          </w:p>
        </w:tc>
        <w:tc>
          <w:tcPr>
            <w:tcW w:w="2148" w:type="dxa"/>
          </w:tcPr>
          <w:p w14:paraId="00004D6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5.08</w:t>
            </w:r>
          </w:p>
        </w:tc>
      </w:tr>
    </w:tbl>
    <w:p w14:paraId="34BBC274" w14:textId="77777777" w:rsidR="00A34D47"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Note: CLASS dimensions abbreviated: PC = Positive Climate; TS = Teacher Sensitivity; RSP = Regard for Student Perspectives (Adolescent Perspectives in upper elementary and secondary); BM = Behavior Management; P = Productivity; NC = Negative Climate; ILF = Instructional Learning Formats; CD = Concept Development; CU = Content Understanding; AI = Analysis &amp; Inquiry; QF = Quality of Feedback; LM = Language Modeling; ID = Instructional Dialogue; SE = Student Engagement</w:t>
      </w:r>
    </w:p>
    <w:p w14:paraId="00004D64" w14:textId="221FBD7A" w:rsidR="00F4747B"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Upper elementary and secondary classes only</w:t>
      </w:r>
      <w:r w:rsidR="00EB71E1">
        <w:rPr>
          <w:rFonts w:ascii="Calibri" w:eastAsia="Calibri" w:hAnsi="Calibri" w:cs="Calibri"/>
          <w:color w:val="000000"/>
          <w:sz w:val="20"/>
          <w:szCs w:val="20"/>
        </w:rPr>
        <w:t xml:space="preserve"> </w:t>
      </w:r>
    </w:p>
    <w:p w14:paraId="00004D66" w14:textId="77777777" w:rsidR="00F4747B" w:rsidRDefault="00EB71E1">
      <w:pPr>
        <w:keepNext/>
        <w:pBdr>
          <w:top w:val="nil"/>
          <w:left w:val="nil"/>
          <w:bottom w:val="nil"/>
          <w:right w:val="nil"/>
          <w:between w:val="nil"/>
        </w:pBdr>
        <w:spacing w:before="240" w:after="240" w:line="240" w:lineRule="auto"/>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Excellence for All</w:t>
      </w:r>
    </w:p>
    <w:p w14:paraId="00004D67" w14:textId="77777777" w:rsidR="00F4747B" w:rsidRDefault="00EB71E1">
      <w:pPr>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Table A2. Excellence for All: Differences in Ratings of Each Indicator for Excellence for All and Non-Excellence for All Schools </w:t>
      </w:r>
    </w:p>
    <w:tbl>
      <w:tblPr>
        <w:tblStyle w:val="afffffff6"/>
        <w:tblW w:w="12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Caption w:val="Table A2"/>
        <w:tblDescription w:val="Excellence for All: Differences in Ratings of Each Indicator for Excellence for All and Non-Excellence for All Schools "/>
      </w:tblPr>
      <w:tblGrid>
        <w:gridCol w:w="1758"/>
        <w:gridCol w:w="624"/>
        <w:gridCol w:w="624"/>
        <w:gridCol w:w="624"/>
        <w:gridCol w:w="624"/>
        <w:gridCol w:w="624"/>
        <w:gridCol w:w="624"/>
        <w:gridCol w:w="711"/>
        <w:gridCol w:w="624"/>
        <w:gridCol w:w="624"/>
        <w:gridCol w:w="624"/>
        <w:gridCol w:w="710"/>
        <w:gridCol w:w="642"/>
        <w:gridCol w:w="624"/>
        <w:gridCol w:w="625"/>
        <w:gridCol w:w="647"/>
        <w:gridCol w:w="1616"/>
      </w:tblGrid>
      <w:tr w:rsidR="002364D8" w:rsidRPr="002364D8" w14:paraId="080CC1B9" w14:textId="77777777" w:rsidTr="00A34D47">
        <w:trPr>
          <w:cnfStyle w:val="100000000000" w:firstRow="1" w:lastRow="0" w:firstColumn="0" w:lastColumn="0" w:oddVBand="0" w:evenVBand="0" w:oddHBand="0" w:evenHBand="0" w:firstRowFirstColumn="0" w:firstRowLastColumn="0" w:lastRowFirstColumn="0" w:lastRowLastColumn="0"/>
        </w:trPr>
        <w:tc>
          <w:tcPr>
            <w:tcW w:w="1758" w:type="dxa"/>
            <w:vMerge w:val="restart"/>
            <w:shd w:val="clear" w:color="auto" w:fill="B5C7DB"/>
            <w:vAlign w:val="top"/>
          </w:tcPr>
          <w:p w14:paraId="00004D68" w14:textId="77777777" w:rsidR="00F4747B" w:rsidRPr="002364D8" w:rsidRDefault="00EB71E1">
            <w:pPr>
              <w:pBdr>
                <w:top w:val="nil"/>
                <w:left w:val="nil"/>
                <w:bottom w:val="nil"/>
                <w:right w:val="nil"/>
                <w:between w:val="nil"/>
              </w:pBdr>
              <w:spacing w:line="240" w:lineRule="auto"/>
              <w:rPr>
                <w:rFonts w:ascii="Calibri" w:eastAsia="Calibri" w:hAnsi="Calibri" w:cs="Calibri"/>
                <w:b w:val="0"/>
                <w:color w:val="auto"/>
                <w:sz w:val="20"/>
                <w:szCs w:val="20"/>
              </w:rPr>
            </w:pPr>
            <w:r w:rsidRPr="002364D8">
              <w:rPr>
                <w:rFonts w:ascii="Calibri" w:eastAsia="Calibri" w:hAnsi="Calibri" w:cs="Calibri"/>
                <w:color w:val="auto"/>
                <w:sz w:val="20"/>
                <w:szCs w:val="20"/>
              </w:rPr>
              <w:t> </w:t>
            </w:r>
          </w:p>
        </w:tc>
        <w:tc>
          <w:tcPr>
            <w:tcW w:w="2496" w:type="dxa"/>
            <w:gridSpan w:val="4"/>
            <w:shd w:val="clear" w:color="auto" w:fill="B5C7DB"/>
            <w:vAlign w:val="top"/>
          </w:tcPr>
          <w:p w14:paraId="00004D69"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val="0"/>
                <w:color w:val="auto"/>
              </w:rPr>
            </w:pPr>
            <w:r w:rsidRPr="002364D8">
              <w:rPr>
                <w:rFonts w:ascii="Calibri" w:eastAsia="Calibri" w:hAnsi="Calibri" w:cs="Calibri"/>
                <w:color w:val="auto"/>
              </w:rPr>
              <w:t>Emotional Support</w:t>
            </w:r>
          </w:p>
        </w:tc>
        <w:tc>
          <w:tcPr>
            <w:tcW w:w="2583" w:type="dxa"/>
            <w:gridSpan w:val="4"/>
            <w:shd w:val="clear" w:color="auto" w:fill="B5C7DB"/>
            <w:vAlign w:val="top"/>
          </w:tcPr>
          <w:p w14:paraId="00004D6D"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val="0"/>
                <w:color w:val="auto"/>
              </w:rPr>
            </w:pPr>
            <w:r w:rsidRPr="002364D8">
              <w:rPr>
                <w:rFonts w:ascii="Calibri" w:eastAsia="Calibri" w:hAnsi="Calibri" w:cs="Calibri"/>
                <w:color w:val="auto"/>
              </w:rPr>
              <w:t>Classroom Organization</w:t>
            </w:r>
          </w:p>
        </w:tc>
        <w:tc>
          <w:tcPr>
            <w:tcW w:w="4496" w:type="dxa"/>
            <w:gridSpan w:val="7"/>
            <w:shd w:val="clear" w:color="auto" w:fill="B5C7DB"/>
            <w:vAlign w:val="top"/>
          </w:tcPr>
          <w:p w14:paraId="00004D71"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val="0"/>
                <w:color w:val="auto"/>
              </w:rPr>
            </w:pPr>
            <w:r w:rsidRPr="002364D8">
              <w:rPr>
                <w:rFonts w:ascii="Calibri" w:eastAsia="Calibri" w:hAnsi="Calibri" w:cs="Calibri"/>
                <w:color w:val="auto"/>
              </w:rPr>
              <w:t>Instructional Support</w:t>
            </w:r>
          </w:p>
        </w:tc>
        <w:tc>
          <w:tcPr>
            <w:tcW w:w="1616" w:type="dxa"/>
            <w:shd w:val="clear" w:color="auto" w:fill="B5C7DB"/>
            <w:vAlign w:val="top"/>
          </w:tcPr>
          <w:p w14:paraId="00004D78"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val="0"/>
                <w:color w:val="auto"/>
              </w:rPr>
            </w:pPr>
            <w:r w:rsidRPr="002364D8">
              <w:rPr>
                <w:rFonts w:ascii="Calibri" w:eastAsia="Calibri" w:hAnsi="Calibri" w:cs="Calibri"/>
                <w:color w:val="auto"/>
              </w:rPr>
              <w:t>Student Engagement</w:t>
            </w:r>
          </w:p>
        </w:tc>
      </w:tr>
      <w:tr w:rsidR="002364D8" w:rsidRPr="002364D8" w14:paraId="6C7085EF" w14:textId="77777777" w:rsidTr="00A34D47">
        <w:tc>
          <w:tcPr>
            <w:tcW w:w="1758" w:type="dxa"/>
            <w:vMerge/>
            <w:shd w:val="clear" w:color="auto" w:fill="B5C7DB"/>
            <w:vAlign w:val="top"/>
          </w:tcPr>
          <w:p w14:paraId="00004D79" w14:textId="77777777" w:rsidR="00F4747B" w:rsidRPr="002364D8" w:rsidRDefault="00F4747B">
            <w:pPr>
              <w:widowControl w:val="0"/>
              <w:pBdr>
                <w:top w:val="nil"/>
                <w:left w:val="nil"/>
                <w:bottom w:val="nil"/>
                <w:right w:val="nil"/>
                <w:between w:val="nil"/>
              </w:pBdr>
              <w:spacing w:before="0" w:after="0"/>
              <w:rPr>
                <w:rFonts w:ascii="Calibri" w:eastAsia="Calibri" w:hAnsi="Calibri" w:cs="Calibri"/>
                <w:b/>
                <w:color w:val="auto"/>
              </w:rPr>
            </w:pPr>
          </w:p>
        </w:tc>
        <w:tc>
          <w:tcPr>
            <w:tcW w:w="624" w:type="dxa"/>
            <w:shd w:val="clear" w:color="auto" w:fill="DAE3ED"/>
            <w:vAlign w:val="top"/>
          </w:tcPr>
          <w:p w14:paraId="00004D7A"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PC</w:t>
            </w:r>
          </w:p>
        </w:tc>
        <w:tc>
          <w:tcPr>
            <w:tcW w:w="624" w:type="dxa"/>
            <w:shd w:val="clear" w:color="auto" w:fill="DAE3ED"/>
            <w:vAlign w:val="top"/>
          </w:tcPr>
          <w:p w14:paraId="00004D7B"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TC</w:t>
            </w:r>
          </w:p>
        </w:tc>
        <w:tc>
          <w:tcPr>
            <w:tcW w:w="624" w:type="dxa"/>
            <w:shd w:val="clear" w:color="auto" w:fill="DAE3ED"/>
            <w:vAlign w:val="top"/>
          </w:tcPr>
          <w:p w14:paraId="00004D7C"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TS</w:t>
            </w:r>
          </w:p>
        </w:tc>
        <w:tc>
          <w:tcPr>
            <w:tcW w:w="624" w:type="dxa"/>
            <w:shd w:val="clear" w:color="auto" w:fill="DAE3ED"/>
            <w:vAlign w:val="top"/>
          </w:tcPr>
          <w:p w14:paraId="00004D7D"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RSP</w:t>
            </w:r>
          </w:p>
        </w:tc>
        <w:tc>
          <w:tcPr>
            <w:tcW w:w="624" w:type="dxa"/>
            <w:shd w:val="clear" w:color="auto" w:fill="DAE3ED"/>
            <w:vAlign w:val="top"/>
          </w:tcPr>
          <w:p w14:paraId="00004D7E"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BM</w:t>
            </w:r>
          </w:p>
        </w:tc>
        <w:tc>
          <w:tcPr>
            <w:tcW w:w="624" w:type="dxa"/>
            <w:shd w:val="clear" w:color="auto" w:fill="DAE3ED"/>
            <w:vAlign w:val="top"/>
          </w:tcPr>
          <w:p w14:paraId="00004D7F"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P</w:t>
            </w:r>
          </w:p>
        </w:tc>
        <w:tc>
          <w:tcPr>
            <w:tcW w:w="711" w:type="dxa"/>
            <w:shd w:val="clear" w:color="auto" w:fill="DAE3ED"/>
            <w:vAlign w:val="top"/>
          </w:tcPr>
          <w:p w14:paraId="00004D80"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NC**</w:t>
            </w:r>
          </w:p>
        </w:tc>
        <w:tc>
          <w:tcPr>
            <w:tcW w:w="624" w:type="dxa"/>
            <w:shd w:val="clear" w:color="auto" w:fill="DAE3ED"/>
            <w:vAlign w:val="top"/>
          </w:tcPr>
          <w:p w14:paraId="00004D81"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ILF*</w:t>
            </w:r>
          </w:p>
        </w:tc>
        <w:tc>
          <w:tcPr>
            <w:tcW w:w="624" w:type="dxa"/>
            <w:shd w:val="clear" w:color="auto" w:fill="DAE3ED"/>
            <w:vAlign w:val="top"/>
          </w:tcPr>
          <w:p w14:paraId="00004D82"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ILF</w:t>
            </w:r>
          </w:p>
        </w:tc>
        <w:tc>
          <w:tcPr>
            <w:tcW w:w="624" w:type="dxa"/>
            <w:shd w:val="clear" w:color="auto" w:fill="DAE3ED"/>
            <w:vAlign w:val="top"/>
          </w:tcPr>
          <w:p w14:paraId="00004D83"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CD*</w:t>
            </w:r>
          </w:p>
        </w:tc>
        <w:tc>
          <w:tcPr>
            <w:tcW w:w="710" w:type="dxa"/>
            <w:shd w:val="clear" w:color="auto" w:fill="DAE3ED"/>
            <w:vAlign w:val="top"/>
          </w:tcPr>
          <w:p w14:paraId="00004D84"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CU**</w:t>
            </w:r>
          </w:p>
        </w:tc>
        <w:tc>
          <w:tcPr>
            <w:tcW w:w="642" w:type="dxa"/>
            <w:shd w:val="clear" w:color="auto" w:fill="DAE3ED"/>
            <w:vAlign w:val="top"/>
          </w:tcPr>
          <w:p w14:paraId="00004D85"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AI**</w:t>
            </w:r>
          </w:p>
        </w:tc>
        <w:tc>
          <w:tcPr>
            <w:tcW w:w="624" w:type="dxa"/>
            <w:shd w:val="clear" w:color="auto" w:fill="DAE3ED"/>
            <w:vAlign w:val="top"/>
          </w:tcPr>
          <w:p w14:paraId="00004D86"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QF</w:t>
            </w:r>
          </w:p>
        </w:tc>
        <w:tc>
          <w:tcPr>
            <w:tcW w:w="625" w:type="dxa"/>
            <w:shd w:val="clear" w:color="auto" w:fill="DAE3ED"/>
            <w:vAlign w:val="top"/>
          </w:tcPr>
          <w:p w14:paraId="00004D87"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LM*</w:t>
            </w:r>
          </w:p>
        </w:tc>
        <w:tc>
          <w:tcPr>
            <w:tcW w:w="647" w:type="dxa"/>
            <w:shd w:val="clear" w:color="auto" w:fill="DAE3ED"/>
            <w:vAlign w:val="top"/>
          </w:tcPr>
          <w:p w14:paraId="00004D88"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ID**</w:t>
            </w:r>
          </w:p>
        </w:tc>
        <w:tc>
          <w:tcPr>
            <w:tcW w:w="1616" w:type="dxa"/>
            <w:shd w:val="clear" w:color="auto" w:fill="B5C7DB"/>
            <w:vAlign w:val="top"/>
          </w:tcPr>
          <w:p w14:paraId="00004D89"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SE</w:t>
            </w:r>
          </w:p>
        </w:tc>
      </w:tr>
      <w:tr w:rsidR="002364D8" w:rsidRPr="002364D8" w14:paraId="33CF16B7" w14:textId="77777777" w:rsidTr="00A34D47">
        <w:tc>
          <w:tcPr>
            <w:tcW w:w="1758" w:type="dxa"/>
            <w:shd w:val="clear" w:color="auto" w:fill="C3BD96"/>
            <w:vAlign w:val="top"/>
          </w:tcPr>
          <w:p w14:paraId="00004D8A" w14:textId="77777777" w:rsidR="00F4747B" w:rsidRPr="002364D8" w:rsidRDefault="00EB71E1">
            <w:pPr>
              <w:pBdr>
                <w:top w:val="nil"/>
                <w:left w:val="nil"/>
                <w:bottom w:val="nil"/>
                <w:right w:val="nil"/>
                <w:between w:val="nil"/>
              </w:pBdr>
              <w:spacing w:line="240" w:lineRule="auto"/>
              <w:rPr>
                <w:rFonts w:ascii="Calibri" w:eastAsia="Calibri" w:hAnsi="Calibri" w:cs="Calibri"/>
                <w:b/>
                <w:color w:val="auto"/>
              </w:rPr>
            </w:pPr>
            <w:r w:rsidRPr="002364D8">
              <w:rPr>
                <w:rFonts w:ascii="Calibri" w:eastAsia="Calibri" w:hAnsi="Calibri" w:cs="Calibri"/>
                <w:b/>
                <w:color w:val="auto"/>
              </w:rPr>
              <w:t>Excellence for All Schools</w:t>
            </w:r>
          </w:p>
        </w:tc>
        <w:tc>
          <w:tcPr>
            <w:tcW w:w="624" w:type="dxa"/>
            <w:shd w:val="clear" w:color="auto" w:fill="C3BD96"/>
            <w:vAlign w:val="top"/>
          </w:tcPr>
          <w:p w14:paraId="00004D8B"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5.39</w:t>
            </w:r>
          </w:p>
        </w:tc>
        <w:tc>
          <w:tcPr>
            <w:tcW w:w="624" w:type="dxa"/>
            <w:shd w:val="clear" w:color="auto" w:fill="C3BD96"/>
            <w:vAlign w:val="top"/>
          </w:tcPr>
          <w:p w14:paraId="00004D8C"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6.88</w:t>
            </w:r>
          </w:p>
        </w:tc>
        <w:tc>
          <w:tcPr>
            <w:tcW w:w="624" w:type="dxa"/>
            <w:shd w:val="clear" w:color="auto" w:fill="C3BD96"/>
            <w:vAlign w:val="top"/>
          </w:tcPr>
          <w:p w14:paraId="00004D8D"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5.64</w:t>
            </w:r>
          </w:p>
        </w:tc>
        <w:tc>
          <w:tcPr>
            <w:tcW w:w="624" w:type="dxa"/>
            <w:shd w:val="clear" w:color="auto" w:fill="C3BD96"/>
            <w:vAlign w:val="top"/>
          </w:tcPr>
          <w:p w14:paraId="00004D8E"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3.77</w:t>
            </w:r>
          </w:p>
        </w:tc>
        <w:tc>
          <w:tcPr>
            <w:tcW w:w="624" w:type="dxa"/>
            <w:shd w:val="clear" w:color="auto" w:fill="C3BD96"/>
            <w:vAlign w:val="top"/>
          </w:tcPr>
          <w:p w14:paraId="00004D8F"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6.18</w:t>
            </w:r>
          </w:p>
        </w:tc>
        <w:tc>
          <w:tcPr>
            <w:tcW w:w="624" w:type="dxa"/>
            <w:shd w:val="clear" w:color="auto" w:fill="C3BD96"/>
            <w:vAlign w:val="top"/>
          </w:tcPr>
          <w:p w14:paraId="00004D90"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6.20</w:t>
            </w:r>
          </w:p>
        </w:tc>
        <w:tc>
          <w:tcPr>
            <w:tcW w:w="711" w:type="dxa"/>
            <w:shd w:val="clear" w:color="auto" w:fill="C3BD96"/>
            <w:vAlign w:val="top"/>
          </w:tcPr>
          <w:p w14:paraId="00004D91"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6.80</w:t>
            </w:r>
          </w:p>
        </w:tc>
        <w:tc>
          <w:tcPr>
            <w:tcW w:w="624" w:type="dxa"/>
            <w:shd w:val="clear" w:color="auto" w:fill="C3BD96"/>
            <w:vAlign w:val="top"/>
          </w:tcPr>
          <w:p w14:paraId="00004D92"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4.71</w:t>
            </w:r>
          </w:p>
        </w:tc>
        <w:tc>
          <w:tcPr>
            <w:tcW w:w="624" w:type="dxa"/>
            <w:shd w:val="clear" w:color="auto" w:fill="C3BD96"/>
            <w:vAlign w:val="top"/>
          </w:tcPr>
          <w:p w14:paraId="00004D93"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5.06</w:t>
            </w:r>
          </w:p>
        </w:tc>
        <w:tc>
          <w:tcPr>
            <w:tcW w:w="624" w:type="dxa"/>
            <w:shd w:val="clear" w:color="auto" w:fill="C3BD96"/>
            <w:vAlign w:val="top"/>
          </w:tcPr>
          <w:p w14:paraId="00004D94"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3.24</w:t>
            </w:r>
          </w:p>
        </w:tc>
        <w:tc>
          <w:tcPr>
            <w:tcW w:w="710" w:type="dxa"/>
            <w:shd w:val="clear" w:color="auto" w:fill="C3BD96"/>
            <w:vAlign w:val="top"/>
          </w:tcPr>
          <w:p w14:paraId="00004D95"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3.84</w:t>
            </w:r>
          </w:p>
        </w:tc>
        <w:tc>
          <w:tcPr>
            <w:tcW w:w="642" w:type="dxa"/>
            <w:shd w:val="clear" w:color="auto" w:fill="C3BD96"/>
            <w:vAlign w:val="top"/>
          </w:tcPr>
          <w:p w14:paraId="00004D96"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3.22</w:t>
            </w:r>
          </w:p>
        </w:tc>
        <w:tc>
          <w:tcPr>
            <w:tcW w:w="624" w:type="dxa"/>
            <w:shd w:val="clear" w:color="auto" w:fill="C3BD96"/>
            <w:vAlign w:val="top"/>
          </w:tcPr>
          <w:p w14:paraId="00004D97"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4.17</w:t>
            </w:r>
          </w:p>
        </w:tc>
        <w:tc>
          <w:tcPr>
            <w:tcW w:w="625" w:type="dxa"/>
            <w:shd w:val="clear" w:color="auto" w:fill="C3BD96"/>
            <w:vAlign w:val="top"/>
          </w:tcPr>
          <w:p w14:paraId="00004D98"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3.65</w:t>
            </w:r>
          </w:p>
        </w:tc>
        <w:tc>
          <w:tcPr>
            <w:tcW w:w="647" w:type="dxa"/>
            <w:shd w:val="clear" w:color="auto" w:fill="C3BD96"/>
            <w:vAlign w:val="top"/>
          </w:tcPr>
          <w:p w14:paraId="00004D99"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4.31</w:t>
            </w:r>
          </w:p>
        </w:tc>
        <w:tc>
          <w:tcPr>
            <w:tcW w:w="1616" w:type="dxa"/>
            <w:shd w:val="clear" w:color="auto" w:fill="C3BD96"/>
            <w:vAlign w:val="top"/>
          </w:tcPr>
          <w:p w14:paraId="00004D9A"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5.27</w:t>
            </w:r>
          </w:p>
        </w:tc>
      </w:tr>
      <w:tr w:rsidR="002364D8" w:rsidRPr="002364D8" w14:paraId="2AA72BBF" w14:textId="77777777" w:rsidTr="00A34D47">
        <w:tc>
          <w:tcPr>
            <w:tcW w:w="1758" w:type="dxa"/>
            <w:vAlign w:val="top"/>
          </w:tcPr>
          <w:p w14:paraId="00004D9B"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 3</w:t>
            </w:r>
          </w:p>
        </w:tc>
        <w:tc>
          <w:tcPr>
            <w:tcW w:w="624" w:type="dxa"/>
            <w:vAlign w:val="top"/>
          </w:tcPr>
          <w:p w14:paraId="00004D9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5.53</w:t>
            </w:r>
          </w:p>
        </w:tc>
        <w:tc>
          <w:tcPr>
            <w:tcW w:w="624" w:type="dxa"/>
            <w:vAlign w:val="top"/>
          </w:tcPr>
          <w:p w14:paraId="00004D9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6.88</w:t>
            </w:r>
          </w:p>
        </w:tc>
        <w:tc>
          <w:tcPr>
            <w:tcW w:w="624" w:type="dxa"/>
            <w:vAlign w:val="top"/>
          </w:tcPr>
          <w:p w14:paraId="00004D9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5.29</w:t>
            </w:r>
          </w:p>
        </w:tc>
        <w:tc>
          <w:tcPr>
            <w:tcW w:w="624" w:type="dxa"/>
            <w:vAlign w:val="top"/>
          </w:tcPr>
          <w:p w14:paraId="00004D9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3.76</w:t>
            </w:r>
          </w:p>
        </w:tc>
        <w:tc>
          <w:tcPr>
            <w:tcW w:w="624" w:type="dxa"/>
            <w:vAlign w:val="top"/>
          </w:tcPr>
          <w:p w14:paraId="00004DA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6.35</w:t>
            </w:r>
          </w:p>
        </w:tc>
        <w:tc>
          <w:tcPr>
            <w:tcW w:w="624" w:type="dxa"/>
            <w:vAlign w:val="top"/>
          </w:tcPr>
          <w:p w14:paraId="00004DA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6.18</w:t>
            </w:r>
          </w:p>
        </w:tc>
        <w:tc>
          <w:tcPr>
            <w:tcW w:w="711" w:type="dxa"/>
            <w:vAlign w:val="top"/>
          </w:tcPr>
          <w:p w14:paraId="00004DA2"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A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4.71</w:t>
            </w:r>
          </w:p>
        </w:tc>
        <w:tc>
          <w:tcPr>
            <w:tcW w:w="624" w:type="dxa"/>
            <w:vAlign w:val="top"/>
          </w:tcPr>
          <w:p w14:paraId="00004DA4"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A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3.24</w:t>
            </w:r>
          </w:p>
        </w:tc>
        <w:tc>
          <w:tcPr>
            <w:tcW w:w="710" w:type="dxa"/>
            <w:vAlign w:val="top"/>
          </w:tcPr>
          <w:p w14:paraId="00004DA6"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2" w:type="dxa"/>
            <w:vAlign w:val="top"/>
          </w:tcPr>
          <w:p w14:paraId="00004DA7"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A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4.35</w:t>
            </w:r>
          </w:p>
        </w:tc>
        <w:tc>
          <w:tcPr>
            <w:tcW w:w="625" w:type="dxa"/>
            <w:vAlign w:val="top"/>
          </w:tcPr>
          <w:p w14:paraId="00004DA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3.65</w:t>
            </w:r>
          </w:p>
        </w:tc>
        <w:tc>
          <w:tcPr>
            <w:tcW w:w="647" w:type="dxa"/>
            <w:vAlign w:val="top"/>
          </w:tcPr>
          <w:p w14:paraId="00004DAA"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1616" w:type="dxa"/>
            <w:vAlign w:val="top"/>
          </w:tcPr>
          <w:p w14:paraId="00004DAB" w14:textId="77777777" w:rsidR="00F4747B" w:rsidRPr="002364D8" w:rsidRDefault="00EB71E1">
            <w:pPr>
              <w:jc w:val="center"/>
              <w:rPr>
                <w:rFonts w:ascii="Calibri" w:eastAsia="Calibri" w:hAnsi="Calibri" w:cs="Calibri"/>
                <w:b/>
                <w:color w:val="auto"/>
              </w:rPr>
            </w:pPr>
            <w:r w:rsidRPr="002364D8">
              <w:rPr>
                <w:rFonts w:ascii="Calibri" w:eastAsia="Calibri" w:hAnsi="Calibri" w:cs="Calibri"/>
                <w:color w:val="auto"/>
              </w:rPr>
              <w:t>--</w:t>
            </w:r>
          </w:p>
        </w:tc>
      </w:tr>
      <w:tr w:rsidR="002364D8" w:rsidRPr="002364D8" w14:paraId="6A45F9E1" w14:textId="77777777" w:rsidTr="00A34D47">
        <w:tc>
          <w:tcPr>
            <w:tcW w:w="1758" w:type="dxa"/>
            <w:vAlign w:val="top"/>
          </w:tcPr>
          <w:p w14:paraId="00004DA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 4</w:t>
            </w:r>
          </w:p>
        </w:tc>
        <w:tc>
          <w:tcPr>
            <w:tcW w:w="624" w:type="dxa"/>
            <w:vAlign w:val="top"/>
          </w:tcPr>
          <w:p w14:paraId="00004DA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5.53</w:t>
            </w:r>
          </w:p>
        </w:tc>
        <w:tc>
          <w:tcPr>
            <w:tcW w:w="624" w:type="dxa"/>
            <w:vAlign w:val="top"/>
          </w:tcPr>
          <w:p w14:paraId="00004DAE"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A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5.89</w:t>
            </w:r>
          </w:p>
        </w:tc>
        <w:tc>
          <w:tcPr>
            <w:tcW w:w="624" w:type="dxa"/>
            <w:vAlign w:val="top"/>
          </w:tcPr>
          <w:p w14:paraId="00004DB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3.95</w:t>
            </w:r>
          </w:p>
        </w:tc>
        <w:tc>
          <w:tcPr>
            <w:tcW w:w="624" w:type="dxa"/>
            <w:vAlign w:val="top"/>
          </w:tcPr>
          <w:p w14:paraId="00004DB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6.21</w:t>
            </w:r>
          </w:p>
        </w:tc>
        <w:tc>
          <w:tcPr>
            <w:tcW w:w="624" w:type="dxa"/>
            <w:vAlign w:val="top"/>
          </w:tcPr>
          <w:p w14:paraId="00004DB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6.26</w:t>
            </w:r>
          </w:p>
        </w:tc>
        <w:tc>
          <w:tcPr>
            <w:tcW w:w="711" w:type="dxa"/>
            <w:vAlign w:val="top"/>
          </w:tcPr>
          <w:p w14:paraId="00004DB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6.63</w:t>
            </w:r>
          </w:p>
        </w:tc>
        <w:tc>
          <w:tcPr>
            <w:tcW w:w="624" w:type="dxa"/>
            <w:vAlign w:val="top"/>
          </w:tcPr>
          <w:p w14:paraId="00004DB4"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B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5.16</w:t>
            </w:r>
          </w:p>
        </w:tc>
        <w:tc>
          <w:tcPr>
            <w:tcW w:w="624" w:type="dxa"/>
            <w:vAlign w:val="top"/>
          </w:tcPr>
          <w:p w14:paraId="00004DB6"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4DB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3.95</w:t>
            </w:r>
          </w:p>
        </w:tc>
        <w:tc>
          <w:tcPr>
            <w:tcW w:w="642" w:type="dxa"/>
            <w:vAlign w:val="top"/>
          </w:tcPr>
          <w:p w14:paraId="00004DB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3.37</w:t>
            </w:r>
          </w:p>
        </w:tc>
        <w:tc>
          <w:tcPr>
            <w:tcW w:w="624" w:type="dxa"/>
            <w:vAlign w:val="top"/>
          </w:tcPr>
          <w:p w14:paraId="00004DB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4.32</w:t>
            </w:r>
          </w:p>
        </w:tc>
        <w:tc>
          <w:tcPr>
            <w:tcW w:w="625" w:type="dxa"/>
            <w:vAlign w:val="top"/>
          </w:tcPr>
          <w:p w14:paraId="00004DBA"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4DBB"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4.42</w:t>
            </w:r>
          </w:p>
        </w:tc>
        <w:tc>
          <w:tcPr>
            <w:tcW w:w="1616" w:type="dxa"/>
            <w:vAlign w:val="top"/>
          </w:tcPr>
          <w:p w14:paraId="00004DBC" w14:textId="77777777" w:rsidR="00F4747B" w:rsidRPr="002364D8" w:rsidRDefault="00EB71E1">
            <w:pPr>
              <w:jc w:val="center"/>
              <w:rPr>
                <w:rFonts w:ascii="Calibri" w:eastAsia="Calibri" w:hAnsi="Calibri" w:cs="Calibri"/>
                <w:b/>
                <w:color w:val="auto"/>
              </w:rPr>
            </w:pPr>
            <w:r w:rsidRPr="002364D8">
              <w:rPr>
                <w:rFonts w:ascii="Calibri" w:eastAsia="Calibri" w:hAnsi="Calibri" w:cs="Calibri"/>
                <w:b/>
                <w:color w:val="auto"/>
              </w:rPr>
              <w:t>5.26</w:t>
            </w:r>
          </w:p>
        </w:tc>
      </w:tr>
      <w:tr w:rsidR="002364D8" w:rsidRPr="002364D8" w14:paraId="19900F1F" w14:textId="77777777" w:rsidTr="00A34D47">
        <w:tc>
          <w:tcPr>
            <w:tcW w:w="1758" w:type="dxa"/>
            <w:vAlign w:val="top"/>
          </w:tcPr>
          <w:p w14:paraId="00004DB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 5</w:t>
            </w:r>
          </w:p>
        </w:tc>
        <w:tc>
          <w:tcPr>
            <w:tcW w:w="624" w:type="dxa"/>
            <w:vAlign w:val="top"/>
          </w:tcPr>
          <w:p w14:paraId="00004DB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5.74</w:t>
            </w:r>
          </w:p>
        </w:tc>
        <w:tc>
          <w:tcPr>
            <w:tcW w:w="624" w:type="dxa"/>
            <w:vAlign w:val="top"/>
          </w:tcPr>
          <w:p w14:paraId="00004DBF"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C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5.89</w:t>
            </w:r>
          </w:p>
        </w:tc>
        <w:tc>
          <w:tcPr>
            <w:tcW w:w="624" w:type="dxa"/>
            <w:vAlign w:val="top"/>
          </w:tcPr>
          <w:p w14:paraId="00004DC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3.89</w:t>
            </w:r>
          </w:p>
        </w:tc>
        <w:tc>
          <w:tcPr>
            <w:tcW w:w="624" w:type="dxa"/>
            <w:vAlign w:val="top"/>
          </w:tcPr>
          <w:p w14:paraId="00004DC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6.00</w:t>
            </w:r>
          </w:p>
        </w:tc>
        <w:tc>
          <w:tcPr>
            <w:tcW w:w="624" w:type="dxa"/>
            <w:vAlign w:val="top"/>
          </w:tcPr>
          <w:p w14:paraId="00004DC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6.16</w:t>
            </w:r>
          </w:p>
        </w:tc>
        <w:tc>
          <w:tcPr>
            <w:tcW w:w="711" w:type="dxa"/>
            <w:vAlign w:val="top"/>
          </w:tcPr>
          <w:p w14:paraId="00004DC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6.84</w:t>
            </w:r>
          </w:p>
        </w:tc>
        <w:tc>
          <w:tcPr>
            <w:tcW w:w="624" w:type="dxa"/>
            <w:vAlign w:val="top"/>
          </w:tcPr>
          <w:p w14:paraId="00004DC5"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C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4.89</w:t>
            </w:r>
          </w:p>
        </w:tc>
        <w:tc>
          <w:tcPr>
            <w:tcW w:w="624" w:type="dxa"/>
            <w:vAlign w:val="top"/>
          </w:tcPr>
          <w:p w14:paraId="00004DC7"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4DC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3.89</w:t>
            </w:r>
          </w:p>
        </w:tc>
        <w:tc>
          <w:tcPr>
            <w:tcW w:w="642" w:type="dxa"/>
            <w:vAlign w:val="top"/>
          </w:tcPr>
          <w:p w14:paraId="00004DC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3.47</w:t>
            </w:r>
          </w:p>
        </w:tc>
        <w:tc>
          <w:tcPr>
            <w:tcW w:w="624" w:type="dxa"/>
            <w:vAlign w:val="top"/>
          </w:tcPr>
          <w:p w14:paraId="00004DC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4.47</w:t>
            </w:r>
          </w:p>
        </w:tc>
        <w:tc>
          <w:tcPr>
            <w:tcW w:w="625" w:type="dxa"/>
            <w:vAlign w:val="top"/>
          </w:tcPr>
          <w:p w14:paraId="00004DCB"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4DC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4.42</w:t>
            </w:r>
          </w:p>
        </w:tc>
        <w:tc>
          <w:tcPr>
            <w:tcW w:w="1616" w:type="dxa"/>
            <w:vAlign w:val="top"/>
          </w:tcPr>
          <w:p w14:paraId="00004DCD" w14:textId="77777777" w:rsidR="00F4747B" w:rsidRPr="002364D8" w:rsidRDefault="00EB71E1">
            <w:pPr>
              <w:jc w:val="center"/>
              <w:rPr>
                <w:rFonts w:ascii="Calibri" w:eastAsia="Calibri" w:hAnsi="Calibri" w:cs="Calibri"/>
                <w:b/>
                <w:color w:val="auto"/>
              </w:rPr>
            </w:pPr>
            <w:r w:rsidRPr="002364D8">
              <w:rPr>
                <w:rFonts w:ascii="Calibri" w:eastAsia="Calibri" w:hAnsi="Calibri" w:cs="Calibri"/>
                <w:b/>
                <w:color w:val="auto"/>
              </w:rPr>
              <w:t>5.37</w:t>
            </w:r>
          </w:p>
        </w:tc>
      </w:tr>
      <w:tr w:rsidR="002364D8" w:rsidRPr="002364D8" w14:paraId="46A0DEB2" w14:textId="77777777" w:rsidTr="00A34D47">
        <w:tc>
          <w:tcPr>
            <w:tcW w:w="1758" w:type="dxa"/>
            <w:vAlign w:val="top"/>
          </w:tcPr>
          <w:p w14:paraId="00004DC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 6</w:t>
            </w:r>
          </w:p>
        </w:tc>
        <w:tc>
          <w:tcPr>
            <w:tcW w:w="624" w:type="dxa"/>
            <w:vAlign w:val="top"/>
          </w:tcPr>
          <w:p w14:paraId="00004DC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4.36</w:t>
            </w:r>
          </w:p>
        </w:tc>
        <w:tc>
          <w:tcPr>
            <w:tcW w:w="624" w:type="dxa"/>
            <w:vAlign w:val="top"/>
          </w:tcPr>
          <w:p w14:paraId="00004DD0"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D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5.27</w:t>
            </w:r>
          </w:p>
        </w:tc>
        <w:tc>
          <w:tcPr>
            <w:tcW w:w="624" w:type="dxa"/>
            <w:vAlign w:val="top"/>
          </w:tcPr>
          <w:p w14:paraId="00004DD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3.27</w:t>
            </w:r>
          </w:p>
        </w:tc>
        <w:tc>
          <w:tcPr>
            <w:tcW w:w="624" w:type="dxa"/>
            <w:vAlign w:val="top"/>
          </w:tcPr>
          <w:p w14:paraId="00004DD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6.18</w:t>
            </w:r>
          </w:p>
        </w:tc>
        <w:tc>
          <w:tcPr>
            <w:tcW w:w="624" w:type="dxa"/>
            <w:vAlign w:val="top"/>
          </w:tcPr>
          <w:p w14:paraId="00004DD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6.18</w:t>
            </w:r>
          </w:p>
        </w:tc>
        <w:tc>
          <w:tcPr>
            <w:tcW w:w="711" w:type="dxa"/>
            <w:vAlign w:val="top"/>
          </w:tcPr>
          <w:p w14:paraId="00004DD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7.00</w:t>
            </w:r>
          </w:p>
        </w:tc>
        <w:tc>
          <w:tcPr>
            <w:tcW w:w="624" w:type="dxa"/>
            <w:vAlign w:val="top"/>
          </w:tcPr>
          <w:p w14:paraId="00004DD6"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D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5.18</w:t>
            </w:r>
          </w:p>
        </w:tc>
        <w:tc>
          <w:tcPr>
            <w:tcW w:w="624" w:type="dxa"/>
            <w:vAlign w:val="top"/>
          </w:tcPr>
          <w:p w14:paraId="00004DD8"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4DD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3.55</w:t>
            </w:r>
          </w:p>
        </w:tc>
        <w:tc>
          <w:tcPr>
            <w:tcW w:w="642" w:type="dxa"/>
            <w:vAlign w:val="top"/>
          </w:tcPr>
          <w:p w14:paraId="00004DD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2.55</w:t>
            </w:r>
          </w:p>
        </w:tc>
        <w:tc>
          <w:tcPr>
            <w:tcW w:w="624" w:type="dxa"/>
            <w:vAlign w:val="top"/>
          </w:tcPr>
          <w:p w14:paraId="00004DDB"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3.09</w:t>
            </w:r>
          </w:p>
        </w:tc>
        <w:tc>
          <w:tcPr>
            <w:tcW w:w="625" w:type="dxa"/>
            <w:vAlign w:val="top"/>
          </w:tcPr>
          <w:p w14:paraId="00004DDC"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4DD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3.91</w:t>
            </w:r>
          </w:p>
        </w:tc>
        <w:tc>
          <w:tcPr>
            <w:tcW w:w="1616" w:type="dxa"/>
            <w:vAlign w:val="top"/>
          </w:tcPr>
          <w:p w14:paraId="00004DDE" w14:textId="77777777" w:rsidR="00F4747B" w:rsidRPr="002364D8" w:rsidRDefault="00EB71E1">
            <w:pPr>
              <w:jc w:val="center"/>
              <w:rPr>
                <w:rFonts w:ascii="Calibri" w:eastAsia="Calibri" w:hAnsi="Calibri" w:cs="Calibri"/>
                <w:b/>
                <w:color w:val="auto"/>
              </w:rPr>
            </w:pPr>
            <w:r w:rsidRPr="002364D8">
              <w:rPr>
                <w:rFonts w:ascii="Calibri" w:eastAsia="Calibri" w:hAnsi="Calibri" w:cs="Calibri"/>
                <w:b/>
                <w:color w:val="auto"/>
              </w:rPr>
              <w:t>5.09</w:t>
            </w:r>
          </w:p>
        </w:tc>
      </w:tr>
      <w:tr w:rsidR="002364D8" w:rsidRPr="002364D8" w14:paraId="248C229D" w14:textId="77777777" w:rsidTr="00A34D47">
        <w:tc>
          <w:tcPr>
            <w:tcW w:w="1758" w:type="dxa"/>
            <w:shd w:val="clear" w:color="auto" w:fill="C3BD96"/>
            <w:vAlign w:val="top"/>
          </w:tcPr>
          <w:p w14:paraId="00004DDF" w14:textId="77777777" w:rsidR="00F4747B" w:rsidRPr="002364D8" w:rsidRDefault="00EB71E1">
            <w:pPr>
              <w:pBdr>
                <w:top w:val="nil"/>
                <w:left w:val="nil"/>
                <w:bottom w:val="nil"/>
                <w:right w:val="nil"/>
                <w:between w:val="nil"/>
              </w:pBdr>
              <w:spacing w:line="240" w:lineRule="auto"/>
              <w:rPr>
                <w:rFonts w:ascii="Calibri" w:eastAsia="Calibri" w:hAnsi="Calibri" w:cs="Calibri"/>
                <w:b/>
                <w:color w:val="auto"/>
              </w:rPr>
            </w:pPr>
            <w:r w:rsidRPr="002364D8">
              <w:rPr>
                <w:rFonts w:ascii="Calibri" w:eastAsia="Calibri" w:hAnsi="Calibri" w:cs="Calibri"/>
                <w:b/>
                <w:color w:val="auto"/>
              </w:rPr>
              <w:t>Non-Excellence for All Schools</w:t>
            </w:r>
          </w:p>
        </w:tc>
        <w:tc>
          <w:tcPr>
            <w:tcW w:w="624" w:type="dxa"/>
            <w:shd w:val="clear" w:color="auto" w:fill="C3BD96"/>
            <w:vAlign w:val="top"/>
          </w:tcPr>
          <w:p w14:paraId="00004DE0"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5.30</w:t>
            </w:r>
          </w:p>
        </w:tc>
        <w:tc>
          <w:tcPr>
            <w:tcW w:w="624" w:type="dxa"/>
            <w:shd w:val="clear" w:color="auto" w:fill="C3BD96"/>
            <w:vAlign w:val="top"/>
          </w:tcPr>
          <w:p w14:paraId="00004DE1"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6.87</w:t>
            </w:r>
          </w:p>
        </w:tc>
        <w:tc>
          <w:tcPr>
            <w:tcW w:w="624" w:type="dxa"/>
            <w:shd w:val="clear" w:color="auto" w:fill="C3BD96"/>
            <w:vAlign w:val="top"/>
          </w:tcPr>
          <w:p w14:paraId="00004DE2"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5.48</w:t>
            </w:r>
          </w:p>
        </w:tc>
        <w:tc>
          <w:tcPr>
            <w:tcW w:w="624" w:type="dxa"/>
            <w:shd w:val="clear" w:color="auto" w:fill="C3BD96"/>
            <w:vAlign w:val="top"/>
          </w:tcPr>
          <w:p w14:paraId="00004DE3"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3.75</w:t>
            </w:r>
          </w:p>
        </w:tc>
        <w:tc>
          <w:tcPr>
            <w:tcW w:w="624" w:type="dxa"/>
            <w:shd w:val="clear" w:color="auto" w:fill="C3BD96"/>
            <w:vAlign w:val="top"/>
          </w:tcPr>
          <w:p w14:paraId="00004DE4"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6.04</w:t>
            </w:r>
          </w:p>
        </w:tc>
        <w:tc>
          <w:tcPr>
            <w:tcW w:w="624" w:type="dxa"/>
            <w:shd w:val="clear" w:color="auto" w:fill="C3BD96"/>
            <w:vAlign w:val="top"/>
          </w:tcPr>
          <w:p w14:paraId="00004DE5"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6.17</w:t>
            </w:r>
          </w:p>
        </w:tc>
        <w:tc>
          <w:tcPr>
            <w:tcW w:w="711" w:type="dxa"/>
            <w:shd w:val="clear" w:color="auto" w:fill="C3BD96"/>
            <w:vAlign w:val="top"/>
          </w:tcPr>
          <w:p w14:paraId="00004DE6"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6.80</w:t>
            </w:r>
          </w:p>
        </w:tc>
        <w:tc>
          <w:tcPr>
            <w:tcW w:w="624" w:type="dxa"/>
            <w:shd w:val="clear" w:color="auto" w:fill="C3BD96"/>
            <w:vAlign w:val="top"/>
          </w:tcPr>
          <w:p w14:paraId="00004DE7"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4.77</w:t>
            </w:r>
          </w:p>
        </w:tc>
        <w:tc>
          <w:tcPr>
            <w:tcW w:w="624" w:type="dxa"/>
            <w:shd w:val="clear" w:color="auto" w:fill="C3BD96"/>
            <w:vAlign w:val="top"/>
          </w:tcPr>
          <w:p w14:paraId="00004DE8"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4.76</w:t>
            </w:r>
          </w:p>
        </w:tc>
        <w:tc>
          <w:tcPr>
            <w:tcW w:w="624" w:type="dxa"/>
            <w:shd w:val="clear" w:color="auto" w:fill="C3BD96"/>
            <w:vAlign w:val="top"/>
          </w:tcPr>
          <w:p w14:paraId="00004DE9"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3.67</w:t>
            </w:r>
          </w:p>
        </w:tc>
        <w:tc>
          <w:tcPr>
            <w:tcW w:w="710" w:type="dxa"/>
            <w:shd w:val="clear" w:color="auto" w:fill="C3BD96"/>
            <w:vAlign w:val="top"/>
          </w:tcPr>
          <w:p w14:paraId="00004DEA"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3.89</w:t>
            </w:r>
          </w:p>
        </w:tc>
        <w:tc>
          <w:tcPr>
            <w:tcW w:w="642" w:type="dxa"/>
            <w:shd w:val="clear" w:color="auto" w:fill="C3BD96"/>
            <w:vAlign w:val="top"/>
          </w:tcPr>
          <w:p w14:paraId="00004DEB"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3.08</w:t>
            </w:r>
          </w:p>
        </w:tc>
        <w:tc>
          <w:tcPr>
            <w:tcW w:w="624" w:type="dxa"/>
            <w:shd w:val="clear" w:color="auto" w:fill="C3BD96"/>
            <w:vAlign w:val="top"/>
          </w:tcPr>
          <w:p w14:paraId="00004DEC"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4.03</w:t>
            </w:r>
          </w:p>
        </w:tc>
        <w:tc>
          <w:tcPr>
            <w:tcW w:w="625" w:type="dxa"/>
            <w:shd w:val="clear" w:color="auto" w:fill="C3BD96"/>
            <w:vAlign w:val="top"/>
          </w:tcPr>
          <w:p w14:paraId="00004DED"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3.86</w:t>
            </w:r>
          </w:p>
        </w:tc>
        <w:tc>
          <w:tcPr>
            <w:tcW w:w="647" w:type="dxa"/>
            <w:shd w:val="clear" w:color="auto" w:fill="C3BD96"/>
            <w:vAlign w:val="top"/>
          </w:tcPr>
          <w:p w14:paraId="00004DEE"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3.85</w:t>
            </w:r>
          </w:p>
        </w:tc>
        <w:tc>
          <w:tcPr>
            <w:tcW w:w="1616" w:type="dxa"/>
            <w:shd w:val="clear" w:color="auto" w:fill="C3BD96"/>
            <w:vAlign w:val="top"/>
          </w:tcPr>
          <w:p w14:paraId="00004DEF"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5.26</w:t>
            </w:r>
          </w:p>
        </w:tc>
      </w:tr>
      <w:tr w:rsidR="002364D8" w:rsidRPr="002364D8" w14:paraId="2F18B39C" w14:textId="77777777" w:rsidTr="00A34D47">
        <w:tc>
          <w:tcPr>
            <w:tcW w:w="1758" w:type="dxa"/>
            <w:vAlign w:val="top"/>
          </w:tcPr>
          <w:p w14:paraId="00004DF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 3</w:t>
            </w:r>
          </w:p>
        </w:tc>
        <w:tc>
          <w:tcPr>
            <w:tcW w:w="624" w:type="dxa"/>
            <w:vAlign w:val="top"/>
          </w:tcPr>
          <w:p w14:paraId="00004DF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5.56</w:t>
            </w:r>
          </w:p>
        </w:tc>
        <w:tc>
          <w:tcPr>
            <w:tcW w:w="624" w:type="dxa"/>
            <w:vAlign w:val="top"/>
          </w:tcPr>
          <w:p w14:paraId="00004DF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6.87</w:t>
            </w:r>
          </w:p>
        </w:tc>
        <w:tc>
          <w:tcPr>
            <w:tcW w:w="624" w:type="dxa"/>
            <w:vAlign w:val="top"/>
          </w:tcPr>
          <w:p w14:paraId="00004DF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5.60</w:t>
            </w:r>
          </w:p>
        </w:tc>
        <w:tc>
          <w:tcPr>
            <w:tcW w:w="624" w:type="dxa"/>
            <w:vAlign w:val="top"/>
          </w:tcPr>
          <w:p w14:paraId="00004DF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4.07</w:t>
            </w:r>
          </w:p>
        </w:tc>
        <w:tc>
          <w:tcPr>
            <w:tcW w:w="624" w:type="dxa"/>
            <w:vAlign w:val="top"/>
          </w:tcPr>
          <w:p w14:paraId="00004DF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6.16</w:t>
            </w:r>
          </w:p>
        </w:tc>
        <w:tc>
          <w:tcPr>
            <w:tcW w:w="624" w:type="dxa"/>
            <w:vAlign w:val="top"/>
          </w:tcPr>
          <w:p w14:paraId="00004DF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6.23</w:t>
            </w:r>
          </w:p>
        </w:tc>
        <w:tc>
          <w:tcPr>
            <w:tcW w:w="711" w:type="dxa"/>
            <w:vAlign w:val="top"/>
          </w:tcPr>
          <w:p w14:paraId="00004DF7"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F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4.77</w:t>
            </w:r>
          </w:p>
        </w:tc>
        <w:tc>
          <w:tcPr>
            <w:tcW w:w="624" w:type="dxa"/>
            <w:vAlign w:val="top"/>
          </w:tcPr>
          <w:p w14:paraId="00004DF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F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3.67</w:t>
            </w:r>
          </w:p>
        </w:tc>
        <w:tc>
          <w:tcPr>
            <w:tcW w:w="710" w:type="dxa"/>
            <w:vAlign w:val="top"/>
          </w:tcPr>
          <w:p w14:paraId="00004DFB"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2" w:type="dxa"/>
            <w:vAlign w:val="top"/>
          </w:tcPr>
          <w:p w14:paraId="00004DFC"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DF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4.23</w:t>
            </w:r>
          </w:p>
        </w:tc>
        <w:tc>
          <w:tcPr>
            <w:tcW w:w="625" w:type="dxa"/>
            <w:vAlign w:val="top"/>
          </w:tcPr>
          <w:p w14:paraId="00004DF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3.86</w:t>
            </w:r>
          </w:p>
        </w:tc>
        <w:tc>
          <w:tcPr>
            <w:tcW w:w="647" w:type="dxa"/>
            <w:vAlign w:val="top"/>
          </w:tcPr>
          <w:p w14:paraId="00004DFF"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1616" w:type="dxa"/>
            <w:vAlign w:val="top"/>
          </w:tcPr>
          <w:p w14:paraId="00004E00" w14:textId="77777777" w:rsidR="00F4747B" w:rsidRPr="002364D8" w:rsidRDefault="00EB71E1">
            <w:pPr>
              <w:jc w:val="center"/>
              <w:rPr>
                <w:rFonts w:ascii="Calibri" w:eastAsia="Calibri" w:hAnsi="Calibri" w:cs="Calibri"/>
                <w:b/>
                <w:color w:val="auto"/>
              </w:rPr>
            </w:pPr>
            <w:r w:rsidRPr="002364D8">
              <w:rPr>
                <w:rFonts w:ascii="Calibri" w:eastAsia="Calibri" w:hAnsi="Calibri" w:cs="Calibri"/>
                <w:color w:val="auto"/>
              </w:rPr>
              <w:t>--</w:t>
            </w:r>
          </w:p>
        </w:tc>
      </w:tr>
      <w:tr w:rsidR="002364D8" w:rsidRPr="002364D8" w14:paraId="61AF2197" w14:textId="77777777" w:rsidTr="00A34D47">
        <w:tc>
          <w:tcPr>
            <w:tcW w:w="1758" w:type="dxa"/>
            <w:vAlign w:val="top"/>
          </w:tcPr>
          <w:p w14:paraId="00004E0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 4</w:t>
            </w:r>
          </w:p>
        </w:tc>
        <w:tc>
          <w:tcPr>
            <w:tcW w:w="624" w:type="dxa"/>
            <w:vAlign w:val="top"/>
          </w:tcPr>
          <w:p w14:paraId="00004E0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5.39</w:t>
            </w:r>
          </w:p>
        </w:tc>
        <w:tc>
          <w:tcPr>
            <w:tcW w:w="624" w:type="dxa"/>
            <w:vAlign w:val="top"/>
          </w:tcPr>
          <w:p w14:paraId="00004E03"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E0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5.61</w:t>
            </w:r>
          </w:p>
        </w:tc>
        <w:tc>
          <w:tcPr>
            <w:tcW w:w="624" w:type="dxa"/>
            <w:vAlign w:val="top"/>
          </w:tcPr>
          <w:p w14:paraId="00004E0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3.79</w:t>
            </w:r>
          </w:p>
        </w:tc>
        <w:tc>
          <w:tcPr>
            <w:tcW w:w="624" w:type="dxa"/>
            <w:vAlign w:val="top"/>
          </w:tcPr>
          <w:p w14:paraId="00004E0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5.99</w:t>
            </w:r>
          </w:p>
        </w:tc>
        <w:tc>
          <w:tcPr>
            <w:tcW w:w="624" w:type="dxa"/>
            <w:vAlign w:val="top"/>
          </w:tcPr>
          <w:p w14:paraId="00004E0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6.24</w:t>
            </w:r>
          </w:p>
        </w:tc>
        <w:tc>
          <w:tcPr>
            <w:tcW w:w="711" w:type="dxa"/>
            <w:vAlign w:val="top"/>
          </w:tcPr>
          <w:p w14:paraId="00004E0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6.81</w:t>
            </w:r>
          </w:p>
        </w:tc>
        <w:tc>
          <w:tcPr>
            <w:tcW w:w="624" w:type="dxa"/>
            <w:vAlign w:val="top"/>
          </w:tcPr>
          <w:p w14:paraId="00004E09"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E0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4.93</w:t>
            </w:r>
          </w:p>
        </w:tc>
        <w:tc>
          <w:tcPr>
            <w:tcW w:w="624" w:type="dxa"/>
            <w:vAlign w:val="top"/>
          </w:tcPr>
          <w:p w14:paraId="00004E0B"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4E0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4.06</w:t>
            </w:r>
          </w:p>
        </w:tc>
        <w:tc>
          <w:tcPr>
            <w:tcW w:w="642" w:type="dxa"/>
            <w:vAlign w:val="top"/>
          </w:tcPr>
          <w:p w14:paraId="00004E0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3.31</w:t>
            </w:r>
          </w:p>
        </w:tc>
        <w:tc>
          <w:tcPr>
            <w:tcW w:w="624" w:type="dxa"/>
            <w:vAlign w:val="top"/>
          </w:tcPr>
          <w:p w14:paraId="00004E0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4.27</w:t>
            </w:r>
          </w:p>
        </w:tc>
        <w:tc>
          <w:tcPr>
            <w:tcW w:w="625" w:type="dxa"/>
            <w:vAlign w:val="top"/>
          </w:tcPr>
          <w:p w14:paraId="00004E0F"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4E1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4.09</w:t>
            </w:r>
          </w:p>
        </w:tc>
        <w:tc>
          <w:tcPr>
            <w:tcW w:w="1616" w:type="dxa"/>
            <w:vAlign w:val="top"/>
          </w:tcPr>
          <w:p w14:paraId="00004E11" w14:textId="77777777" w:rsidR="00F4747B" w:rsidRPr="002364D8" w:rsidRDefault="00EB71E1">
            <w:pPr>
              <w:jc w:val="center"/>
              <w:rPr>
                <w:rFonts w:ascii="Calibri" w:eastAsia="Calibri" w:hAnsi="Calibri" w:cs="Calibri"/>
                <w:b/>
                <w:color w:val="auto"/>
              </w:rPr>
            </w:pPr>
            <w:r w:rsidRPr="002364D8">
              <w:rPr>
                <w:rFonts w:ascii="Calibri" w:eastAsia="Calibri" w:hAnsi="Calibri" w:cs="Calibri"/>
                <w:b/>
                <w:color w:val="auto"/>
              </w:rPr>
              <w:t>5.36</w:t>
            </w:r>
          </w:p>
        </w:tc>
      </w:tr>
      <w:tr w:rsidR="002364D8" w:rsidRPr="002364D8" w14:paraId="16A8875B" w14:textId="77777777" w:rsidTr="00A34D47">
        <w:tc>
          <w:tcPr>
            <w:tcW w:w="1758" w:type="dxa"/>
            <w:vAlign w:val="top"/>
          </w:tcPr>
          <w:p w14:paraId="00004E1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 5</w:t>
            </w:r>
          </w:p>
        </w:tc>
        <w:tc>
          <w:tcPr>
            <w:tcW w:w="624" w:type="dxa"/>
            <w:vAlign w:val="top"/>
          </w:tcPr>
          <w:p w14:paraId="00004E1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5.09</w:t>
            </w:r>
          </w:p>
        </w:tc>
        <w:tc>
          <w:tcPr>
            <w:tcW w:w="624" w:type="dxa"/>
            <w:vAlign w:val="top"/>
          </w:tcPr>
          <w:p w14:paraId="00004E14"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E1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5.34</w:t>
            </w:r>
          </w:p>
        </w:tc>
        <w:tc>
          <w:tcPr>
            <w:tcW w:w="624" w:type="dxa"/>
            <w:vAlign w:val="top"/>
          </w:tcPr>
          <w:p w14:paraId="00004E1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3.47</w:t>
            </w:r>
          </w:p>
        </w:tc>
        <w:tc>
          <w:tcPr>
            <w:tcW w:w="624" w:type="dxa"/>
            <w:vAlign w:val="top"/>
          </w:tcPr>
          <w:p w14:paraId="00004E1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6.00</w:t>
            </w:r>
          </w:p>
        </w:tc>
        <w:tc>
          <w:tcPr>
            <w:tcW w:w="624" w:type="dxa"/>
            <w:vAlign w:val="top"/>
          </w:tcPr>
          <w:p w14:paraId="00004E1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6.15</w:t>
            </w:r>
          </w:p>
        </w:tc>
        <w:tc>
          <w:tcPr>
            <w:tcW w:w="711" w:type="dxa"/>
            <w:vAlign w:val="top"/>
          </w:tcPr>
          <w:p w14:paraId="00004E1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6.81</w:t>
            </w:r>
          </w:p>
        </w:tc>
        <w:tc>
          <w:tcPr>
            <w:tcW w:w="624" w:type="dxa"/>
            <w:vAlign w:val="top"/>
          </w:tcPr>
          <w:p w14:paraId="00004E1A"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E1B"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4.64</w:t>
            </w:r>
          </w:p>
        </w:tc>
        <w:tc>
          <w:tcPr>
            <w:tcW w:w="624" w:type="dxa"/>
            <w:vAlign w:val="top"/>
          </w:tcPr>
          <w:p w14:paraId="00004E1C"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4E1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3.92</w:t>
            </w:r>
          </w:p>
        </w:tc>
        <w:tc>
          <w:tcPr>
            <w:tcW w:w="642" w:type="dxa"/>
            <w:vAlign w:val="top"/>
          </w:tcPr>
          <w:p w14:paraId="00004E1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3.00</w:t>
            </w:r>
          </w:p>
        </w:tc>
        <w:tc>
          <w:tcPr>
            <w:tcW w:w="624" w:type="dxa"/>
            <w:vAlign w:val="top"/>
          </w:tcPr>
          <w:p w14:paraId="00004E1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4.00</w:t>
            </w:r>
          </w:p>
        </w:tc>
        <w:tc>
          <w:tcPr>
            <w:tcW w:w="625" w:type="dxa"/>
            <w:vAlign w:val="top"/>
          </w:tcPr>
          <w:p w14:paraId="00004E20"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4E2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3.98</w:t>
            </w:r>
          </w:p>
        </w:tc>
        <w:tc>
          <w:tcPr>
            <w:tcW w:w="1616" w:type="dxa"/>
            <w:vAlign w:val="top"/>
          </w:tcPr>
          <w:p w14:paraId="00004E22" w14:textId="77777777" w:rsidR="00F4747B" w:rsidRPr="002364D8" w:rsidRDefault="00EB71E1">
            <w:pPr>
              <w:jc w:val="center"/>
              <w:rPr>
                <w:rFonts w:ascii="Calibri" w:eastAsia="Calibri" w:hAnsi="Calibri" w:cs="Calibri"/>
                <w:b/>
                <w:color w:val="auto"/>
              </w:rPr>
            </w:pPr>
            <w:r w:rsidRPr="002364D8">
              <w:rPr>
                <w:rFonts w:ascii="Calibri" w:eastAsia="Calibri" w:hAnsi="Calibri" w:cs="Calibri"/>
                <w:b/>
                <w:color w:val="auto"/>
              </w:rPr>
              <w:t>5.17</w:t>
            </w:r>
          </w:p>
        </w:tc>
      </w:tr>
      <w:tr w:rsidR="002364D8" w:rsidRPr="002364D8" w14:paraId="5A5D7E4E" w14:textId="77777777" w:rsidTr="00A34D47">
        <w:tc>
          <w:tcPr>
            <w:tcW w:w="1758" w:type="dxa"/>
            <w:vAlign w:val="top"/>
          </w:tcPr>
          <w:p w14:paraId="00004E2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 6</w:t>
            </w:r>
          </w:p>
        </w:tc>
        <w:tc>
          <w:tcPr>
            <w:tcW w:w="624" w:type="dxa"/>
            <w:vAlign w:val="top"/>
          </w:tcPr>
          <w:p w14:paraId="00004E2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4.91</w:t>
            </w:r>
          </w:p>
        </w:tc>
        <w:tc>
          <w:tcPr>
            <w:tcW w:w="624" w:type="dxa"/>
            <w:vAlign w:val="top"/>
          </w:tcPr>
          <w:p w14:paraId="00004E25"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E2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5.20</w:t>
            </w:r>
          </w:p>
        </w:tc>
        <w:tc>
          <w:tcPr>
            <w:tcW w:w="624" w:type="dxa"/>
            <w:vAlign w:val="top"/>
          </w:tcPr>
          <w:p w14:paraId="00004E2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3.43</w:t>
            </w:r>
          </w:p>
        </w:tc>
        <w:tc>
          <w:tcPr>
            <w:tcW w:w="624" w:type="dxa"/>
            <w:vAlign w:val="top"/>
          </w:tcPr>
          <w:p w14:paraId="00004E2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5.97</w:t>
            </w:r>
          </w:p>
        </w:tc>
        <w:tc>
          <w:tcPr>
            <w:tcW w:w="624" w:type="dxa"/>
            <w:vAlign w:val="top"/>
          </w:tcPr>
          <w:p w14:paraId="00004E2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5.94</w:t>
            </w:r>
          </w:p>
        </w:tc>
        <w:tc>
          <w:tcPr>
            <w:tcW w:w="711" w:type="dxa"/>
            <w:vAlign w:val="top"/>
          </w:tcPr>
          <w:p w14:paraId="00004E2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6.77</w:t>
            </w:r>
          </w:p>
        </w:tc>
        <w:tc>
          <w:tcPr>
            <w:tcW w:w="624" w:type="dxa"/>
            <w:vAlign w:val="top"/>
          </w:tcPr>
          <w:p w14:paraId="00004E2B"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4" w:type="dxa"/>
            <w:vAlign w:val="top"/>
          </w:tcPr>
          <w:p w14:paraId="00004E2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4.63</w:t>
            </w:r>
          </w:p>
        </w:tc>
        <w:tc>
          <w:tcPr>
            <w:tcW w:w="624" w:type="dxa"/>
            <w:vAlign w:val="top"/>
          </w:tcPr>
          <w:p w14:paraId="00004E2D"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4E2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3.51</w:t>
            </w:r>
          </w:p>
        </w:tc>
        <w:tc>
          <w:tcPr>
            <w:tcW w:w="642" w:type="dxa"/>
            <w:vAlign w:val="top"/>
          </w:tcPr>
          <w:p w14:paraId="00004E2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2.74</w:t>
            </w:r>
          </w:p>
        </w:tc>
        <w:tc>
          <w:tcPr>
            <w:tcW w:w="624" w:type="dxa"/>
            <w:vAlign w:val="top"/>
          </w:tcPr>
          <w:p w14:paraId="00004E3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3.20</w:t>
            </w:r>
          </w:p>
        </w:tc>
        <w:tc>
          <w:tcPr>
            <w:tcW w:w="625" w:type="dxa"/>
            <w:vAlign w:val="top"/>
          </w:tcPr>
          <w:p w14:paraId="00004E31"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4E3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3.17</w:t>
            </w:r>
          </w:p>
        </w:tc>
        <w:tc>
          <w:tcPr>
            <w:tcW w:w="1616" w:type="dxa"/>
            <w:vAlign w:val="top"/>
          </w:tcPr>
          <w:p w14:paraId="00004E33" w14:textId="77777777" w:rsidR="00F4747B" w:rsidRPr="002364D8" w:rsidRDefault="00EB71E1">
            <w:pPr>
              <w:jc w:val="center"/>
              <w:rPr>
                <w:rFonts w:ascii="Calibri" w:eastAsia="Calibri" w:hAnsi="Calibri" w:cs="Calibri"/>
                <w:b/>
                <w:color w:val="auto"/>
              </w:rPr>
            </w:pPr>
            <w:r w:rsidRPr="002364D8">
              <w:rPr>
                <w:rFonts w:ascii="Calibri" w:eastAsia="Calibri" w:hAnsi="Calibri" w:cs="Calibri"/>
                <w:b/>
                <w:color w:val="auto"/>
              </w:rPr>
              <w:t>5.20</w:t>
            </w:r>
          </w:p>
        </w:tc>
      </w:tr>
    </w:tbl>
    <w:p w14:paraId="00004E34" w14:textId="44F5BB6D"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CLASS dimensions abbreviated: PC = Positive Climate; TS = Teacher Sensitivity; RSP = Regard for Student Perspectives (Adolescent Perspectives in upper elementary and secondary); BM = Behavior Management; P = Productivity; NC = Negative Climate; ILF = Instructional Learning Formats; CD = Concept Development; CU = Content Understanding; AI = Analysis &amp; Inquiry; QF = Quality of Feedback; LM = Language Modeling; ID = Instructional Dialogue; SE = Student Engagement </w:t>
      </w:r>
    </w:p>
    <w:p w14:paraId="222418BF" w14:textId="20EA85CE"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K–3 classrooms only</w:t>
      </w:r>
    </w:p>
    <w:p w14:paraId="601BF571" w14:textId="2BA3E670"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Upper elementary and secondary classes only</w:t>
      </w:r>
    </w:p>
    <w:p w14:paraId="00004E39" w14:textId="77777777" w:rsidR="00F4747B" w:rsidRDefault="00EB71E1">
      <w:pPr>
        <w:keepNext/>
        <w:pBdr>
          <w:top w:val="nil"/>
          <w:left w:val="nil"/>
          <w:bottom w:val="nil"/>
          <w:right w:val="nil"/>
          <w:between w:val="nil"/>
        </w:pBdr>
        <w:spacing w:before="240" w:after="24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Pilot and Innovation Schools</w:t>
      </w:r>
    </w:p>
    <w:p w14:paraId="00004E3A"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Table A3. Pilot and Innovation Schools: Differences in Ratings of Each Indicator for Pilot and Innovation Schools and All Other Schools </w:t>
      </w:r>
    </w:p>
    <w:tbl>
      <w:tblPr>
        <w:tblStyle w:val="afffffff8"/>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Caption w:val="Table A3"/>
        <w:tblDescription w:val="Pilot and Innovation Schools: Differences in Ratings of Each Indicator for Pilot and Innovation Schools and All Other Schools "/>
      </w:tblPr>
      <w:tblGrid>
        <w:gridCol w:w="1768"/>
        <w:gridCol w:w="624"/>
        <w:gridCol w:w="624"/>
        <w:gridCol w:w="624"/>
        <w:gridCol w:w="624"/>
        <w:gridCol w:w="624"/>
        <w:gridCol w:w="624"/>
        <w:gridCol w:w="711"/>
        <w:gridCol w:w="624"/>
        <w:gridCol w:w="624"/>
        <w:gridCol w:w="624"/>
        <w:gridCol w:w="710"/>
        <w:gridCol w:w="642"/>
        <w:gridCol w:w="624"/>
        <w:gridCol w:w="625"/>
        <w:gridCol w:w="624"/>
        <w:gridCol w:w="1630"/>
      </w:tblGrid>
      <w:tr w:rsidR="00F4747B" w14:paraId="50967923" w14:textId="77777777" w:rsidTr="00A34D47">
        <w:trPr>
          <w:cnfStyle w:val="100000000000" w:firstRow="1" w:lastRow="0" w:firstColumn="0" w:lastColumn="0" w:oddVBand="0" w:evenVBand="0" w:oddHBand="0" w:evenHBand="0" w:firstRowFirstColumn="0" w:firstRowLastColumn="0" w:lastRowFirstColumn="0" w:lastRowLastColumn="0"/>
        </w:trPr>
        <w:tc>
          <w:tcPr>
            <w:tcW w:w="1768" w:type="dxa"/>
            <w:vMerge w:val="restart"/>
            <w:shd w:val="clear" w:color="auto" w:fill="B5C7DB"/>
          </w:tcPr>
          <w:p w14:paraId="00004E3B" w14:textId="77777777" w:rsidR="00F4747B" w:rsidRDefault="00EB71E1">
            <w:pPr>
              <w:pBdr>
                <w:top w:val="nil"/>
                <w:left w:val="nil"/>
                <w:bottom w:val="nil"/>
                <w:right w:val="nil"/>
                <w:between w:val="nil"/>
              </w:pBdr>
              <w:spacing w:line="240" w:lineRule="auto"/>
              <w:rPr>
                <w:rFonts w:ascii="Calibri" w:eastAsia="Calibri" w:hAnsi="Calibri" w:cs="Calibri"/>
                <w:b w:val="0"/>
                <w:color w:val="000000"/>
              </w:rPr>
            </w:pPr>
            <w:r>
              <w:rPr>
                <w:rFonts w:ascii="Calibri" w:eastAsia="Calibri" w:hAnsi="Calibri" w:cs="Calibri"/>
                <w:color w:val="000000"/>
              </w:rPr>
              <w:t> </w:t>
            </w:r>
          </w:p>
        </w:tc>
        <w:tc>
          <w:tcPr>
            <w:tcW w:w="2496" w:type="dxa"/>
            <w:gridSpan w:val="4"/>
            <w:shd w:val="clear" w:color="auto" w:fill="B5C7DB"/>
          </w:tcPr>
          <w:p w14:paraId="00004E3C"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Emotional Support</w:t>
            </w:r>
          </w:p>
        </w:tc>
        <w:tc>
          <w:tcPr>
            <w:tcW w:w="2583" w:type="dxa"/>
            <w:gridSpan w:val="4"/>
            <w:shd w:val="clear" w:color="auto" w:fill="B5C7DB"/>
          </w:tcPr>
          <w:p w14:paraId="00004E40"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Classroom Organization</w:t>
            </w:r>
          </w:p>
        </w:tc>
        <w:tc>
          <w:tcPr>
            <w:tcW w:w="4473" w:type="dxa"/>
            <w:gridSpan w:val="7"/>
            <w:shd w:val="clear" w:color="auto" w:fill="B5C7DB"/>
          </w:tcPr>
          <w:p w14:paraId="00004E44"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Instructional Support</w:t>
            </w:r>
          </w:p>
        </w:tc>
        <w:tc>
          <w:tcPr>
            <w:tcW w:w="1630" w:type="dxa"/>
            <w:shd w:val="clear" w:color="auto" w:fill="B5C7DB"/>
          </w:tcPr>
          <w:p w14:paraId="00004E4B"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Student Engagement</w:t>
            </w:r>
          </w:p>
        </w:tc>
      </w:tr>
      <w:tr w:rsidR="009B7E74" w14:paraId="37B21C3E" w14:textId="77777777" w:rsidTr="00A34D47">
        <w:tc>
          <w:tcPr>
            <w:tcW w:w="1768" w:type="dxa"/>
            <w:vMerge/>
            <w:shd w:val="clear" w:color="auto" w:fill="B5C7DB"/>
          </w:tcPr>
          <w:p w14:paraId="00004E4C" w14:textId="77777777" w:rsidR="00F4747B" w:rsidRDefault="00F4747B">
            <w:pPr>
              <w:widowControl w:val="0"/>
              <w:pBdr>
                <w:top w:val="nil"/>
                <w:left w:val="nil"/>
                <w:bottom w:val="nil"/>
                <w:right w:val="nil"/>
                <w:between w:val="nil"/>
              </w:pBdr>
              <w:spacing w:before="0" w:after="0"/>
              <w:rPr>
                <w:rFonts w:ascii="Calibri" w:eastAsia="Calibri" w:hAnsi="Calibri" w:cs="Calibri"/>
                <w:b/>
                <w:color w:val="000000"/>
              </w:rPr>
            </w:pPr>
          </w:p>
        </w:tc>
        <w:tc>
          <w:tcPr>
            <w:tcW w:w="624" w:type="dxa"/>
            <w:shd w:val="clear" w:color="auto" w:fill="DAE3ED"/>
          </w:tcPr>
          <w:p w14:paraId="00004E4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PC</w:t>
            </w:r>
          </w:p>
        </w:tc>
        <w:tc>
          <w:tcPr>
            <w:tcW w:w="624" w:type="dxa"/>
            <w:shd w:val="clear" w:color="auto" w:fill="DAE3ED"/>
          </w:tcPr>
          <w:p w14:paraId="00004E4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NC*</w:t>
            </w:r>
          </w:p>
        </w:tc>
        <w:tc>
          <w:tcPr>
            <w:tcW w:w="624" w:type="dxa"/>
            <w:shd w:val="clear" w:color="auto" w:fill="DAE3ED"/>
          </w:tcPr>
          <w:p w14:paraId="00004E4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TS</w:t>
            </w:r>
          </w:p>
        </w:tc>
        <w:tc>
          <w:tcPr>
            <w:tcW w:w="624" w:type="dxa"/>
            <w:shd w:val="clear" w:color="auto" w:fill="DAE3ED"/>
          </w:tcPr>
          <w:p w14:paraId="00004E5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RSP</w:t>
            </w:r>
          </w:p>
        </w:tc>
        <w:tc>
          <w:tcPr>
            <w:tcW w:w="624" w:type="dxa"/>
            <w:shd w:val="clear" w:color="auto" w:fill="DAE3ED"/>
          </w:tcPr>
          <w:p w14:paraId="00004E5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BM</w:t>
            </w:r>
          </w:p>
        </w:tc>
        <w:tc>
          <w:tcPr>
            <w:tcW w:w="624" w:type="dxa"/>
            <w:shd w:val="clear" w:color="auto" w:fill="DAE3ED"/>
          </w:tcPr>
          <w:p w14:paraId="00004E5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w:t>
            </w:r>
          </w:p>
        </w:tc>
        <w:tc>
          <w:tcPr>
            <w:tcW w:w="711" w:type="dxa"/>
            <w:shd w:val="clear" w:color="auto" w:fill="DAE3ED"/>
          </w:tcPr>
          <w:p w14:paraId="00004E5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NC**</w:t>
            </w:r>
          </w:p>
        </w:tc>
        <w:tc>
          <w:tcPr>
            <w:tcW w:w="624" w:type="dxa"/>
            <w:shd w:val="clear" w:color="auto" w:fill="DAE3ED"/>
          </w:tcPr>
          <w:p w14:paraId="00004E5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ILF*</w:t>
            </w:r>
          </w:p>
        </w:tc>
        <w:tc>
          <w:tcPr>
            <w:tcW w:w="624" w:type="dxa"/>
            <w:shd w:val="clear" w:color="auto" w:fill="DAE3ED"/>
          </w:tcPr>
          <w:p w14:paraId="00004E5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ILF</w:t>
            </w:r>
          </w:p>
        </w:tc>
        <w:tc>
          <w:tcPr>
            <w:tcW w:w="624" w:type="dxa"/>
            <w:shd w:val="clear" w:color="auto" w:fill="DAE3ED"/>
          </w:tcPr>
          <w:p w14:paraId="00004E5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CD*</w:t>
            </w:r>
          </w:p>
        </w:tc>
        <w:tc>
          <w:tcPr>
            <w:tcW w:w="710" w:type="dxa"/>
            <w:shd w:val="clear" w:color="auto" w:fill="DAE3ED"/>
          </w:tcPr>
          <w:p w14:paraId="00004E5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CU**</w:t>
            </w:r>
          </w:p>
        </w:tc>
        <w:tc>
          <w:tcPr>
            <w:tcW w:w="642" w:type="dxa"/>
            <w:shd w:val="clear" w:color="auto" w:fill="DAE3ED"/>
          </w:tcPr>
          <w:p w14:paraId="00004E5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AI**</w:t>
            </w:r>
          </w:p>
        </w:tc>
        <w:tc>
          <w:tcPr>
            <w:tcW w:w="624" w:type="dxa"/>
            <w:shd w:val="clear" w:color="auto" w:fill="DAE3ED"/>
          </w:tcPr>
          <w:p w14:paraId="00004E5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QF</w:t>
            </w:r>
          </w:p>
        </w:tc>
        <w:tc>
          <w:tcPr>
            <w:tcW w:w="625" w:type="dxa"/>
            <w:shd w:val="clear" w:color="auto" w:fill="DAE3ED"/>
          </w:tcPr>
          <w:p w14:paraId="00004E5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LM*</w:t>
            </w:r>
          </w:p>
        </w:tc>
        <w:tc>
          <w:tcPr>
            <w:tcW w:w="624" w:type="dxa"/>
            <w:shd w:val="clear" w:color="auto" w:fill="DAE3ED"/>
          </w:tcPr>
          <w:p w14:paraId="00004E5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ID*</w:t>
            </w:r>
          </w:p>
        </w:tc>
        <w:tc>
          <w:tcPr>
            <w:tcW w:w="1630" w:type="dxa"/>
            <w:shd w:val="clear" w:color="auto" w:fill="B5C7DB"/>
          </w:tcPr>
          <w:p w14:paraId="00004E5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SE</w:t>
            </w:r>
          </w:p>
        </w:tc>
      </w:tr>
      <w:tr w:rsidR="009B7E74" w14:paraId="46F238E9" w14:textId="77777777" w:rsidTr="00A34D47">
        <w:tc>
          <w:tcPr>
            <w:tcW w:w="1768" w:type="dxa"/>
            <w:shd w:val="clear" w:color="auto" w:fill="C3BD96"/>
          </w:tcPr>
          <w:p w14:paraId="00004E5D"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Pilot and Innovation Schools</w:t>
            </w:r>
          </w:p>
        </w:tc>
        <w:tc>
          <w:tcPr>
            <w:tcW w:w="624" w:type="dxa"/>
            <w:shd w:val="clear" w:color="auto" w:fill="C3BD96"/>
          </w:tcPr>
          <w:p w14:paraId="00004E5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5.23</w:t>
            </w:r>
          </w:p>
        </w:tc>
        <w:tc>
          <w:tcPr>
            <w:tcW w:w="624" w:type="dxa"/>
            <w:shd w:val="clear" w:color="auto" w:fill="C3BD96"/>
          </w:tcPr>
          <w:p w14:paraId="00004E5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6.86</w:t>
            </w:r>
          </w:p>
        </w:tc>
        <w:tc>
          <w:tcPr>
            <w:tcW w:w="624" w:type="dxa"/>
            <w:shd w:val="clear" w:color="auto" w:fill="C3BD96"/>
          </w:tcPr>
          <w:p w14:paraId="00004E6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5.32</w:t>
            </w:r>
          </w:p>
        </w:tc>
        <w:tc>
          <w:tcPr>
            <w:tcW w:w="624" w:type="dxa"/>
            <w:shd w:val="clear" w:color="auto" w:fill="C3BD96"/>
          </w:tcPr>
          <w:p w14:paraId="00004E6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3.76</w:t>
            </w:r>
          </w:p>
        </w:tc>
        <w:tc>
          <w:tcPr>
            <w:tcW w:w="624" w:type="dxa"/>
            <w:shd w:val="clear" w:color="auto" w:fill="C3BD96"/>
          </w:tcPr>
          <w:p w14:paraId="00004E6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5.90</w:t>
            </w:r>
          </w:p>
        </w:tc>
        <w:tc>
          <w:tcPr>
            <w:tcW w:w="624" w:type="dxa"/>
            <w:shd w:val="clear" w:color="auto" w:fill="C3BD96"/>
          </w:tcPr>
          <w:p w14:paraId="00004E6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5.97</w:t>
            </w:r>
          </w:p>
        </w:tc>
        <w:tc>
          <w:tcPr>
            <w:tcW w:w="711" w:type="dxa"/>
            <w:shd w:val="clear" w:color="auto" w:fill="C3BD96"/>
          </w:tcPr>
          <w:p w14:paraId="00004E6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6.77</w:t>
            </w:r>
          </w:p>
        </w:tc>
        <w:tc>
          <w:tcPr>
            <w:tcW w:w="624" w:type="dxa"/>
            <w:shd w:val="clear" w:color="auto" w:fill="C3BD96"/>
          </w:tcPr>
          <w:p w14:paraId="00004E6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4.87</w:t>
            </w:r>
          </w:p>
        </w:tc>
        <w:tc>
          <w:tcPr>
            <w:tcW w:w="624" w:type="dxa"/>
            <w:shd w:val="clear" w:color="auto" w:fill="C3BD96"/>
          </w:tcPr>
          <w:p w14:paraId="00004E6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4.93</w:t>
            </w:r>
          </w:p>
        </w:tc>
        <w:tc>
          <w:tcPr>
            <w:tcW w:w="624" w:type="dxa"/>
            <w:shd w:val="clear" w:color="auto" w:fill="C3BD96"/>
          </w:tcPr>
          <w:p w14:paraId="00004E6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3.59</w:t>
            </w:r>
          </w:p>
        </w:tc>
        <w:tc>
          <w:tcPr>
            <w:tcW w:w="710" w:type="dxa"/>
            <w:shd w:val="clear" w:color="auto" w:fill="C3BD96"/>
          </w:tcPr>
          <w:p w14:paraId="00004E6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3.95</w:t>
            </w:r>
          </w:p>
        </w:tc>
        <w:tc>
          <w:tcPr>
            <w:tcW w:w="642" w:type="dxa"/>
            <w:shd w:val="clear" w:color="auto" w:fill="C3BD96"/>
          </w:tcPr>
          <w:p w14:paraId="00004E6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3.19</w:t>
            </w:r>
          </w:p>
        </w:tc>
        <w:tc>
          <w:tcPr>
            <w:tcW w:w="624" w:type="dxa"/>
            <w:shd w:val="clear" w:color="auto" w:fill="C3BD96"/>
          </w:tcPr>
          <w:p w14:paraId="00004E6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3.94</w:t>
            </w:r>
          </w:p>
        </w:tc>
        <w:tc>
          <w:tcPr>
            <w:tcW w:w="625" w:type="dxa"/>
            <w:shd w:val="clear" w:color="auto" w:fill="C3BD96"/>
          </w:tcPr>
          <w:p w14:paraId="00004E6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3.80</w:t>
            </w:r>
          </w:p>
        </w:tc>
        <w:tc>
          <w:tcPr>
            <w:tcW w:w="624" w:type="dxa"/>
            <w:shd w:val="clear" w:color="auto" w:fill="C3BD96"/>
          </w:tcPr>
          <w:p w14:paraId="00004E6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3.66</w:t>
            </w:r>
          </w:p>
        </w:tc>
        <w:tc>
          <w:tcPr>
            <w:tcW w:w="1630" w:type="dxa"/>
            <w:shd w:val="clear" w:color="auto" w:fill="C3BD96"/>
          </w:tcPr>
          <w:p w14:paraId="00004E6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5.05</w:t>
            </w:r>
          </w:p>
        </w:tc>
      </w:tr>
      <w:tr w:rsidR="00F4747B" w14:paraId="557E19EF" w14:textId="77777777" w:rsidTr="00A34D47">
        <w:tc>
          <w:tcPr>
            <w:tcW w:w="1768" w:type="dxa"/>
          </w:tcPr>
          <w:p w14:paraId="00004E6E" w14:textId="77777777" w:rsidR="00F4747B" w:rsidRDefault="00EB71E1">
            <w:pPr>
              <w:rPr>
                <w:rFonts w:ascii="Calibri" w:eastAsia="Calibri" w:hAnsi="Calibri" w:cs="Calibri"/>
                <w:color w:val="000000"/>
              </w:rPr>
            </w:pPr>
            <w:r>
              <w:rPr>
                <w:rFonts w:ascii="Calibri" w:eastAsia="Calibri" w:hAnsi="Calibri" w:cs="Calibri"/>
                <w:color w:val="000000"/>
              </w:rPr>
              <w:t>Grades Pre-K–3</w:t>
            </w:r>
          </w:p>
        </w:tc>
        <w:tc>
          <w:tcPr>
            <w:tcW w:w="624" w:type="dxa"/>
          </w:tcPr>
          <w:p w14:paraId="00004E6F" w14:textId="77777777" w:rsidR="00F4747B" w:rsidRDefault="00EB71E1">
            <w:pPr>
              <w:jc w:val="center"/>
              <w:rPr>
                <w:rFonts w:ascii="Calibri" w:eastAsia="Calibri" w:hAnsi="Calibri" w:cs="Calibri"/>
                <w:color w:val="000000"/>
              </w:rPr>
            </w:pPr>
            <w:r>
              <w:rPr>
                <w:rFonts w:ascii="Calibri" w:eastAsia="Calibri" w:hAnsi="Calibri" w:cs="Calibri"/>
                <w:color w:val="000000"/>
              </w:rPr>
              <w:t>5.68</w:t>
            </w:r>
          </w:p>
        </w:tc>
        <w:tc>
          <w:tcPr>
            <w:tcW w:w="624" w:type="dxa"/>
          </w:tcPr>
          <w:p w14:paraId="00004E70" w14:textId="77777777" w:rsidR="00F4747B" w:rsidRDefault="00EB71E1">
            <w:pPr>
              <w:jc w:val="center"/>
              <w:rPr>
                <w:rFonts w:ascii="Calibri" w:eastAsia="Calibri" w:hAnsi="Calibri" w:cs="Calibri"/>
                <w:color w:val="000000"/>
              </w:rPr>
            </w:pPr>
            <w:r>
              <w:rPr>
                <w:rFonts w:ascii="Calibri" w:eastAsia="Calibri" w:hAnsi="Calibri" w:cs="Calibri"/>
                <w:color w:val="000000"/>
              </w:rPr>
              <w:t>6.86</w:t>
            </w:r>
          </w:p>
        </w:tc>
        <w:tc>
          <w:tcPr>
            <w:tcW w:w="624" w:type="dxa"/>
          </w:tcPr>
          <w:p w14:paraId="00004E71" w14:textId="77777777" w:rsidR="00F4747B" w:rsidRDefault="00EB71E1">
            <w:pPr>
              <w:jc w:val="center"/>
              <w:rPr>
                <w:rFonts w:ascii="Calibri" w:eastAsia="Calibri" w:hAnsi="Calibri" w:cs="Calibri"/>
                <w:color w:val="000000"/>
              </w:rPr>
            </w:pPr>
            <w:r>
              <w:rPr>
                <w:rFonts w:ascii="Calibri" w:eastAsia="Calibri" w:hAnsi="Calibri" w:cs="Calibri"/>
                <w:color w:val="000000"/>
              </w:rPr>
              <w:t>5.51</w:t>
            </w:r>
          </w:p>
        </w:tc>
        <w:tc>
          <w:tcPr>
            <w:tcW w:w="624" w:type="dxa"/>
          </w:tcPr>
          <w:p w14:paraId="00004E72" w14:textId="77777777" w:rsidR="00F4747B" w:rsidRDefault="00EB71E1">
            <w:pPr>
              <w:jc w:val="center"/>
              <w:rPr>
                <w:rFonts w:ascii="Calibri" w:eastAsia="Calibri" w:hAnsi="Calibri" w:cs="Calibri"/>
                <w:color w:val="000000"/>
              </w:rPr>
            </w:pPr>
            <w:r>
              <w:rPr>
                <w:rFonts w:ascii="Calibri" w:eastAsia="Calibri" w:hAnsi="Calibri" w:cs="Calibri"/>
                <w:color w:val="000000"/>
              </w:rPr>
              <w:t>4.25</w:t>
            </w:r>
          </w:p>
        </w:tc>
        <w:tc>
          <w:tcPr>
            <w:tcW w:w="624" w:type="dxa"/>
          </w:tcPr>
          <w:p w14:paraId="00004E73" w14:textId="77777777" w:rsidR="00F4747B" w:rsidRDefault="00EB71E1">
            <w:pPr>
              <w:jc w:val="center"/>
              <w:rPr>
                <w:rFonts w:ascii="Calibri" w:eastAsia="Calibri" w:hAnsi="Calibri" w:cs="Calibri"/>
                <w:color w:val="000000"/>
              </w:rPr>
            </w:pPr>
            <w:r>
              <w:rPr>
                <w:rFonts w:ascii="Calibri" w:eastAsia="Calibri" w:hAnsi="Calibri" w:cs="Calibri"/>
                <w:color w:val="000000"/>
              </w:rPr>
              <w:t>5.96</w:t>
            </w:r>
          </w:p>
        </w:tc>
        <w:tc>
          <w:tcPr>
            <w:tcW w:w="624" w:type="dxa"/>
          </w:tcPr>
          <w:p w14:paraId="00004E74" w14:textId="77777777" w:rsidR="00F4747B" w:rsidRDefault="00EB71E1">
            <w:pPr>
              <w:jc w:val="center"/>
              <w:rPr>
                <w:rFonts w:ascii="Calibri" w:eastAsia="Calibri" w:hAnsi="Calibri" w:cs="Calibri"/>
                <w:color w:val="000000"/>
              </w:rPr>
            </w:pPr>
            <w:r>
              <w:rPr>
                <w:rFonts w:ascii="Calibri" w:eastAsia="Calibri" w:hAnsi="Calibri" w:cs="Calibri"/>
                <w:color w:val="000000"/>
              </w:rPr>
              <w:t>6.07</w:t>
            </w:r>
          </w:p>
        </w:tc>
        <w:tc>
          <w:tcPr>
            <w:tcW w:w="711" w:type="dxa"/>
          </w:tcPr>
          <w:p w14:paraId="00004E75"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76" w14:textId="77777777" w:rsidR="00F4747B" w:rsidRDefault="00EB71E1">
            <w:pPr>
              <w:jc w:val="center"/>
              <w:rPr>
                <w:rFonts w:ascii="Calibri" w:eastAsia="Calibri" w:hAnsi="Calibri" w:cs="Calibri"/>
                <w:color w:val="000000"/>
              </w:rPr>
            </w:pPr>
            <w:r>
              <w:rPr>
                <w:rFonts w:ascii="Calibri" w:eastAsia="Calibri" w:hAnsi="Calibri" w:cs="Calibri"/>
                <w:color w:val="000000"/>
              </w:rPr>
              <w:t>4.87</w:t>
            </w:r>
          </w:p>
        </w:tc>
        <w:tc>
          <w:tcPr>
            <w:tcW w:w="624" w:type="dxa"/>
          </w:tcPr>
          <w:p w14:paraId="00004E77"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78" w14:textId="77777777" w:rsidR="00F4747B" w:rsidRDefault="00EB71E1">
            <w:pPr>
              <w:jc w:val="center"/>
              <w:rPr>
                <w:rFonts w:ascii="Calibri" w:eastAsia="Calibri" w:hAnsi="Calibri" w:cs="Calibri"/>
                <w:color w:val="000000"/>
              </w:rPr>
            </w:pPr>
            <w:r>
              <w:rPr>
                <w:rFonts w:ascii="Calibri" w:eastAsia="Calibri" w:hAnsi="Calibri" w:cs="Calibri"/>
                <w:color w:val="000000"/>
              </w:rPr>
              <w:t>3.59</w:t>
            </w:r>
          </w:p>
        </w:tc>
        <w:tc>
          <w:tcPr>
            <w:tcW w:w="710" w:type="dxa"/>
          </w:tcPr>
          <w:p w14:paraId="00004E79"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42" w:type="dxa"/>
          </w:tcPr>
          <w:p w14:paraId="00004E7A"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7B" w14:textId="77777777" w:rsidR="00F4747B" w:rsidRDefault="00EB71E1">
            <w:pPr>
              <w:jc w:val="center"/>
              <w:rPr>
                <w:rFonts w:ascii="Calibri" w:eastAsia="Calibri" w:hAnsi="Calibri" w:cs="Calibri"/>
                <w:color w:val="000000"/>
              </w:rPr>
            </w:pPr>
            <w:r>
              <w:rPr>
                <w:rFonts w:ascii="Calibri" w:eastAsia="Calibri" w:hAnsi="Calibri" w:cs="Calibri"/>
                <w:color w:val="000000"/>
              </w:rPr>
              <w:t>4.26</w:t>
            </w:r>
          </w:p>
        </w:tc>
        <w:tc>
          <w:tcPr>
            <w:tcW w:w="625" w:type="dxa"/>
          </w:tcPr>
          <w:p w14:paraId="00004E7C" w14:textId="77777777" w:rsidR="00F4747B" w:rsidRDefault="00EB71E1">
            <w:pPr>
              <w:jc w:val="center"/>
              <w:rPr>
                <w:rFonts w:ascii="Calibri" w:eastAsia="Calibri" w:hAnsi="Calibri" w:cs="Calibri"/>
                <w:color w:val="000000"/>
              </w:rPr>
            </w:pPr>
            <w:r>
              <w:rPr>
                <w:rFonts w:ascii="Calibri" w:eastAsia="Calibri" w:hAnsi="Calibri" w:cs="Calibri"/>
                <w:color w:val="000000"/>
              </w:rPr>
              <w:t>3.80</w:t>
            </w:r>
          </w:p>
        </w:tc>
        <w:tc>
          <w:tcPr>
            <w:tcW w:w="624" w:type="dxa"/>
          </w:tcPr>
          <w:p w14:paraId="00004E7D"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1630" w:type="dxa"/>
          </w:tcPr>
          <w:p w14:paraId="00004E7E"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r>
      <w:tr w:rsidR="00F4747B" w14:paraId="61B5D71D" w14:textId="77777777" w:rsidTr="00A34D47">
        <w:tc>
          <w:tcPr>
            <w:tcW w:w="1768" w:type="dxa"/>
          </w:tcPr>
          <w:p w14:paraId="00004E7F" w14:textId="77777777" w:rsidR="00F4747B" w:rsidRDefault="00EB71E1">
            <w:pPr>
              <w:rPr>
                <w:rFonts w:ascii="Calibri" w:eastAsia="Calibri" w:hAnsi="Calibri" w:cs="Calibri"/>
                <w:color w:val="000000"/>
              </w:rPr>
            </w:pPr>
            <w:r>
              <w:rPr>
                <w:rFonts w:ascii="Calibri" w:eastAsia="Calibri" w:hAnsi="Calibri" w:cs="Calibri"/>
                <w:color w:val="000000"/>
              </w:rPr>
              <w:t>Grades 4–5</w:t>
            </w:r>
          </w:p>
        </w:tc>
        <w:tc>
          <w:tcPr>
            <w:tcW w:w="624" w:type="dxa"/>
          </w:tcPr>
          <w:p w14:paraId="00004E80" w14:textId="77777777" w:rsidR="00F4747B" w:rsidRDefault="00EB71E1">
            <w:pPr>
              <w:jc w:val="center"/>
              <w:rPr>
                <w:rFonts w:ascii="Calibri" w:eastAsia="Calibri" w:hAnsi="Calibri" w:cs="Calibri"/>
                <w:color w:val="000000"/>
              </w:rPr>
            </w:pPr>
            <w:r>
              <w:rPr>
                <w:rFonts w:ascii="Calibri" w:eastAsia="Calibri" w:hAnsi="Calibri" w:cs="Calibri"/>
                <w:color w:val="000000"/>
              </w:rPr>
              <w:t>5.00</w:t>
            </w:r>
          </w:p>
        </w:tc>
        <w:tc>
          <w:tcPr>
            <w:tcW w:w="624" w:type="dxa"/>
          </w:tcPr>
          <w:p w14:paraId="00004E81"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82" w14:textId="77777777" w:rsidR="00F4747B" w:rsidRDefault="00EB71E1">
            <w:pPr>
              <w:jc w:val="center"/>
              <w:rPr>
                <w:rFonts w:ascii="Calibri" w:eastAsia="Calibri" w:hAnsi="Calibri" w:cs="Calibri"/>
                <w:color w:val="000000"/>
              </w:rPr>
            </w:pPr>
            <w:r>
              <w:rPr>
                <w:rFonts w:ascii="Calibri" w:eastAsia="Calibri" w:hAnsi="Calibri" w:cs="Calibri"/>
                <w:color w:val="000000"/>
              </w:rPr>
              <w:t>5.47</w:t>
            </w:r>
          </w:p>
        </w:tc>
        <w:tc>
          <w:tcPr>
            <w:tcW w:w="624" w:type="dxa"/>
          </w:tcPr>
          <w:p w14:paraId="00004E83" w14:textId="77777777" w:rsidR="00F4747B" w:rsidRDefault="00EB71E1">
            <w:pPr>
              <w:jc w:val="center"/>
              <w:rPr>
                <w:rFonts w:ascii="Calibri" w:eastAsia="Calibri" w:hAnsi="Calibri" w:cs="Calibri"/>
                <w:color w:val="000000"/>
              </w:rPr>
            </w:pPr>
            <w:r>
              <w:rPr>
                <w:rFonts w:ascii="Calibri" w:eastAsia="Calibri" w:hAnsi="Calibri" w:cs="Calibri"/>
                <w:color w:val="000000"/>
              </w:rPr>
              <w:t>3.50</w:t>
            </w:r>
          </w:p>
        </w:tc>
        <w:tc>
          <w:tcPr>
            <w:tcW w:w="624" w:type="dxa"/>
          </w:tcPr>
          <w:p w14:paraId="00004E84" w14:textId="77777777" w:rsidR="00F4747B" w:rsidRDefault="00EB71E1">
            <w:pPr>
              <w:jc w:val="center"/>
              <w:rPr>
                <w:rFonts w:ascii="Calibri" w:eastAsia="Calibri" w:hAnsi="Calibri" w:cs="Calibri"/>
                <w:color w:val="000000"/>
              </w:rPr>
            </w:pPr>
            <w:r>
              <w:rPr>
                <w:rFonts w:ascii="Calibri" w:eastAsia="Calibri" w:hAnsi="Calibri" w:cs="Calibri"/>
                <w:color w:val="000000"/>
              </w:rPr>
              <w:t>5.77</w:t>
            </w:r>
          </w:p>
        </w:tc>
        <w:tc>
          <w:tcPr>
            <w:tcW w:w="624" w:type="dxa"/>
          </w:tcPr>
          <w:p w14:paraId="00004E85" w14:textId="77777777" w:rsidR="00F4747B" w:rsidRDefault="00EB71E1">
            <w:pPr>
              <w:jc w:val="center"/>
              <w:rPr>
                <w:rFonts w:ascii="Calibri" w:eastAsia="Calibri" w:hAnsi="Calibri" w:cs="Calibri"/>
                <w:color w:val="000000"/>
              </w:rPr>
            </w:pPr>
            <w:r>
              <w:rPr>
                <w:rFonts w:ascii="Calibri" w:eastAsia="Calibri" w:hAnsi="Calibri" w:cs="Calibri"/>
                <w:color w:val="000000"/>
              </w:rPr>
              <w:t>5.87</w:t>
            </w:r>
          </w:p>
        </w:tc>
        <w:tc>
          <w:tcPr>
            <w:tcW w:w="711" w:type="dxa"/>
          </w:tcPr>
          <w:p w14:paraId="00004E86" w14:textId="77777777" w:rsidR="00F4747B" w:rsidRDefault="00EB71E1">
            <w:pPr>
              <w:jc w:val="center"/>
              <w:rPr>
                <w:rFonts w:ascii="Calibri" w:eastAsia="Calibri" w:hAnsi="Calibri" w:cs="Calibri"/>
                <w:color w:val="000000"/>
              </w:rPr>
            </w:pPr>
            <w:r>
              <w:rPr>
                <w:rFonts w:ascii="Calibri" w:eastAsia="Calibri" w:hAnsi="Calibri" w:cs="Calibri"/>
                <w:color w:val="000000"/>
              </w:rPr>
              <w:t>6.73</w:t>
            </w:r>
          </w:p>
        </w:tc>
        <w:tc>
          <w:tcPr>
            <w:tcW w:w="624" w:type="dxa"/>
          </w:tcPr>
          <w:p w14:paraId="00004E87"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88" w14:textId="77777777" w:rsidR="00F4747B" w:rsidRDefault="00EB71E1">
            <w:pPr>
              <w:jc w:val="center"/>
              <w:rPr>
                <w:rFonts w:ascii="Calibri" w:eastAsia="Calibri" w:hAnsi="Calibri" w:cs="Calibri"/>
                <w:color w:val="000000"/>
              </w:rPr>
            </w:pPr>
            <w:r>
              <w:rPr>
                <w:rFonts w:ascii="Calibri" w:eastAsia="Calibri" w:hAnsi="Calibri" w:cs="Calibri"/>
                <w:color w:val="000000"/>
              </w:rPr>
              <w:t>4.73</w:t>
            </w:r>
          </w:p>
        </w:tc>
        <w:tc>
          <w:tcPr>
            <w:tcW w:w="624" w:type="dxa"/>
          </w:tcPr>
          <w:p w14:paraId="00004E89"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tcPr>
          <w:p w14:paraId="00004E8A" w14:textId="77777777" w:rsidR="00F4747B" w:rsidRDefault="00EB71E1">
            <w:pPr>
              <w:jc w:val="center"/>
              <w:rPr>
                <w:rFonts w:ascii="Calibri" w:eastAsia="Calibri" w:hAnsi="Calibri" w:cs="Calibri"/>
                <w:color w:val="000000"/>
              </w:rPr>
            </w:pPr>
            <w:r>
              <w:rPr>
                <w:rFonts w:ascii="Calibri" w:eastAsia="Calibri" w:hAnsi="Calibri" w:cs="Calibri"/>
                <w:color w:val="000000"/>
              </w:rPr>
              <w:t>3.77</w:t>
            </w:r>
          </w:p>
        </w:tc>
        <w:tc>
          <w:tcPr>
            <w:tcW w:w="642" w:type="dxa"/>
          </w:tcPr>
          <w:p w14:paraId="00004E8B" w14:textId="77777777" w:rsidR="00F4747B" w:rsidRDefault="00EB71E1">
            <w:pPr>
              <w:jc w:val="center"/>
              <w:rPr>
                <w:rFonts w:ascii="Calibri" w:eastAsia="Calibri" w:hAnsi="Calibri" w:cs="Calibri"/>
                <w:color w:val="000000"/>
              </w:rPr>
            </w:pPr>
            <w:r>
              <w:rPr>
                <w:rFonts w:ascii="Calibri" w:eastAsia="Calibri" w:hAnsi="Calibri" w:cs="Calibri"/>
                <w:color w:val="000000"/>
              </w:rPr>
              <w:t>3.27</w:t>
            </w:r>
          </w:p>
        </w:tc>
        <w:tc>
          <w:tcPr>
            <w:tcW w:w="624" w:type="dxa"/>
          </w:tcPr>
          <w:p w14:paraId="00004E8C" w14:textId="77777777" w:rsidR="00F4747B" w:rsidRDefault="00EB71E1">
            <w:pPr>
              <w:jc w:val="center"/>
              <w:rPr>
                <w:rFonts w:ascii="Calibri" w:eastAsia="Calibri" w:hAnsi="Calibri" w:cs="Calibri"/>
                <w:color w:val="000000"/>
              </w:rPr>
            </w:pPr>
            <w:r>
              <w:rPr>
                <w:rFonts w:ascii="Calibri" w:eastAsia="Calibri" w:hAnsi="Calibri" w:cs="Calibri"/>
                <w:color w:val="000000"/>
              </w:rPr>
              <w:t>4.20</w:t>
            </w:r>
          </w:p>
        </w:tc>
        <w:tc>
          <w:tcPr>
            <w:tcW w:w="625" w:type="dxa"/>
          </w:tcPr>
          <w:p w14:paraId="00004E8D"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8E" w14:textId="77777777" w:rsidR="00F4747B" w:rsidRDefault="00EB71E1">
            <w:pPr>
              <w:jc w:val="center"/>
              <w:rPr>
                <w:rFonts w:ascii="Calibri" w:eastAsia="Calibri" w:hAnsi="Calibri" w:cs="Calibri"/>
                <w:color w:val="000000"/>
              </w:rPr>
            </w:pPr>
            <w:r>
              <w:rPr>
                <w:rFonts w:ascii="Calibri" w:eastAsia="Calibri" w:hAnsi="Calibri" w:cs="Calibri"/>
                <w:color w:val="000000"/>
              </w:rPr>
              <w:t>4.00</w:t>
            </w:r>
          </w:p>
        </w:tc>
        <w:tc>
          <w:tcPr>
            <w:tcW w:w="1630" w:type="dxa"/>
          </w:tcPr>
          <w:p w14:paraId="00004E8F" w14:textId="77777777" w:rsidR="00F4747B" w:rsidRDefault="00EB71E1">
            <w:pPr>
              <w:jc w:val="center"/>
              <w:rPr>
                <w:rFonts w:ascii="Calibri" w:eastAsia="Calibri" w:hAnsi="Calibri" w:cs="Calibri"/>
                <w:color w:val="000000"/>
              </w:rPr>
            </w:pPr>
            <w:r>
              <w:rPr>
                <w:rFonts w:ascii="Calibri" w:eastAsia="Calibri" w:hAnsi="Calibri" w:cs="Calibri"/>
                <w:color w:val="000000"/>
              </w:rPr>
              <w:t>5.20</w:t>
            </w:r>
          </w:p>
        </w:tc>
      </w:tr>
      <w:tr w:rsidR="00F4747B" w14:paraId="180A65F4" w14:textId="77777777" w:rsidTr="00A34D47">
        <w:tc>
          <w:tcPr>
            <w:tcW w:w="1768" w:type="dxa"/>
          </w:tcPr>
          <w:p w14:paraId="00004E90" w14:textId="77777777" w:rsidR="00F4747B" w:rsidRDefault="00EB71E1">
            <w:pPr>
              <w:rPr>
                <w:rFonts w:ascii="Calibri" w:eastAsia="Calibri" w:hAnsi="Calibri" w:cs="Calibri"/>
                <w:color w:val="000000"/>
              </w:rPr>
            </w:pPr>
            <w:r>
              <w:rPr>
                <w:rFonts w:ascii="Calibri" w:eastAsia="Calibri" w:hAnsi="Calibri" w:cs="Calibri"/>
                <w:color w:val="000000"/>
              </w:rPr>
              <w:t>Grades 6–8</w:t>
            </w:r>
          </w:p>
        </w:tc>
        <w:tc>
          <w:tcPr>
            <w:tcW w:w="624" w:type="dxa"/>
          </w:tcPr>
          <w:p w14:paraId="00004E91" w14:textId="77777777" w:rsidR="00F4747B" w:rsidRDefault="00EB71E1">
            <w:pPr>
              <w:jc w:val="center"/>
              <w:rPr>
                <w:rFonts w:ascii="Calibri" w:eastAsia="Calibri" w:hAnsi="Calibri" w:cs="Calibri"/>
                <w:color w:val="000000"/>
              </w:rPr>
            </w:pPr>
            <w:r>
              <w:rPr>
                <w:rFonts w:ascii="Calibri" w:eastAsia="Calibri" w:hAnsi="Calibri" w:cs="Calibri"/>
                <w:color w:val="000000"/>
              </w:rPr>
              <w:t>4.74</w:t>
            </w:r>
          </w:p>
        </w:tc>
        <w:tc>
          <w:tcPr>
            <w:tcW w:w="624" w:type="dxa"/>
          </w:tcPr>
          <w:p w14:paraId="00004E92"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93" w14:textId="77777777" w:rsidR="00F4747B" w:rsidRDefault="00EB71E1">
            <w:pPr>
              <w:jc w:val="center"/>
              <w:rPr>
                <w:rFonts w:ascii="Calibri" w:eastAsia="Calibri" w:hAnsi="Calibri" w:cs="Calibri"/>
                <w:color w:val="000000"/>
              </w:rPr>
            </w:pPr>
            <w:r>
              <w:rPr>
                <w:rFonts w:ascii="Calibri" w:eastAsia="Calibri" w:hAnsi="Calibri" w:cs="Calibri"/>
                <w:color w:val="000000"/>
              </w:rPr>
              <w:t>5.00</w:t>
            </w:r>
          </w:p>
        </w:tc>
        <w:tc>
          <w:tcPr>
            <w:tcW w:w="624" w:type="dxa"/>
          </w:tcPr>
          <w:p w14:paraId="00004E94" w14:textId="77777777" w:rsidR="00F4747B" w:rsidRDefault="00EB71E1">
            <w:pPr>
              <w:jc w:val="center"/>
              <w:rPr>
                <w:rFonts w:ascii="Calibri" w:eastAsia="Calibri" w:hAnsi="Calibri" w:cs="Calibri"/>
                <w:color w:val="000000"/>
              </w:rPr>
            </w:pPr>
            <w:r>
              <w:rPr>
                <w:rFonts w:ascii="Calibri" w:eastAsia="Calibri" w:hAnsi="Calibri" w:cs="Calibri"/>
                <w:color w:val="000000"/>
              </w:rPr>
              <w:t>3.04</w:t>
            </w:r>
          </w:p>
        </w:tc>
        <w:tc>
          <w:tcPr>
            <w:tcW w:w="624" w:type="dxa"/>
          </w:tcPr>
          <w:p w14:paraId="00004E95" w14:textId="77777777" w:rsidR="00F4747B" w:rsidRDefault="00EB71E1">
            <w:pPr>
              <w:jc w:val="center"/>
              <w:rPr>
                <w:rFonts w:ascii="Calibri" w:eastAsia="Calibri" w:hAnsi="Calibri" w:cs="Calibri"/>
                <w:color w:val="000000"/>
              </w:rPr>
            </w:pPr>
            <w:r>
              <w:rPr>
                <w:rFonts w:ascii="Calibri" w:eastAsia="Calibri" w:hAnsi="Calibri" w:cs="Calibri"/>
                <w:color w:val="000000"/>
              </w:rPr>
              <w:t>5.81</w:t>
            </w:r>
          </w:p>
        </w:tc>
        <w:tc>
          <w:tcPr>
            <w:tcW w:w="624" w:type="dxa"/>
          </w:tcPr>
          <w:p w14:paraId="00004E96" w14:textId="77777777" w:rsidR="00F4747B" w:rsidRDefault="00EB71E1">
            <w:pPr>
              <w:jc w:val="center"/>
              <w:rPr>
                <w:rFonts w:ascii="Calibri" w:eastAsia="Calibri" w:hAnsi="Calibri" w:cs="Calibri"/>
                <w:color w:val="000000"/>
              </w:rPr>
            </w:pPr>
            <w:r>
              <w:rPr>
                <w:rFonts w:ascii="Calibri" w:eastAsia="Calibri" w:hAnsi="Calibri" w:cs="Calibri"/>
                <w:color w:val="000000"/>
              </w:rPr>
              <w:t>5.83</w:t>
            </w:r>
          </w:p>
        </w:tc>
        <w:tc>
          <w:tcPr>
            <w:tcW w:w="711" w:type="dxa"/>
          </w:tcPr>
          <w:p w14:paraId="00004E97" w14:textId="77777777" w:rsidR="00F4747B" w:rsidRDefault="00EB71E1">
            <w:pPr>
              <w:jc w:val="center"/>
              <w:rPr>
                <w:rFonts w:ascii="Calibri" w:eastAsia="Calibri" w:hAnsi="Calibri" w:cs="Calibri"/>
                <w:color w:val="000000"/>
              </w:rPr>
            </w:pPr>
            <w:r>
              <w:rPr>
                <w:rFonts w:ascii="Calibri" w:eastAsia="Calibri" w:hAnsi="Calibri" w:cs="Calibri"/>
                <w:color w:val="000000"/>
              </w:rPr>
              <w:t>6.79</w:t>
            </w:r>
          </w:p>
        </w:tc>
        <w:tc>
          <w:tcPr>
            <w:tcW w:w="624" w:type="dxa"/>
          </w:tcPr>
          <w:p w14:paraId="00004E98"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99" w14:textId="77777777" w:rsidR="00F4747B" w:rsidRDefault="00EB71E1">
            <w:pPr>
              <w:jc w:val="center"/>
              <w:rPr>
                <w:rFonts w:ascii="Calibri" w:eastAsia="Calibri" w:hAnsi="Calibri" w:cs="Calibri"/>
                <w:color w:val="000000"/>
              </w:rPr>
            </w:pPr>
            <w:r>
              <w:rPr>
                <w:rFonts w:ascii="Calibri" w:eastAsia="Calibri" w:hAnsi="Calibri" w:cs="Calibri"/>
                <w:color w:val="000000"/>
              </w:rPr>
              <w:t>4.74</w:t>
            </w:r>
          </w:p>
        </w:tc>
        <w:tc>
          <w:tcPr>
            <w:tcW w:w="624" w:type="dxa"/>
          </w:tcPr>
          <w:p w14:paraId="00004E9A"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tcPr>
          <w:p w14:paraId="00004E9B" w14:textId="77777777" w:rsidR="00F4747B" w:rsidRDefault="00EB71E1">
            <w:pPr>
              <w:jc w:val="center"/>
              <w:rPr>
                <w:rFonts w:ascii="Calibri" w:eastAsia="Calibri" w:hAnsi="Calibri" w:cs="Calibri"/>
                <w:color w:val="000000"/>
              </w:rPr>
            </w:pPr>
            <w:r>
              <w:rPr>
                <w:rFonts w:ascii="Calibri" w:eastAsia="Calibri" w:hAnsi="Calibri" w:cs="Calibri"/>
                <w:color w:val="000000"/>
              </w:rPr>
              <w:t>3.72</w:t>
            </w:r>
          </w:p>
        </w:tc>
        <w:tc>
          <w:tcPr>
            <w:tcW w:w="642" w:type="dxa"/>
          </w:tcPr>
          <w:p w14:paraId="00004E9C" w14:textId="77777777" w:rsidR="00F4747B" w:rsidRDefault="00EB71E1">
            <w:pPr>
              <w:jc w:val="center"/>
              <w:rPr>
                <w:rFonts w:ascii="Calibri" w:eastAsia="Calibri" w:hAnsi="Calibri" w:cs="Calibri"/>
                <w:color w:val="000000"/>
              </w:rPr>
            </w:pPr>
            <w:r>
              <w:rPr>
                <w:rFonts w:ascii="Calibri" w:eastAsia="Calibri" w:hAnsi="Calibri" w:cs="Calibri"/>
                <w:color w:val="000000"/>
              </w:rPr>
              <w:t>2.81</w:t>
            </w:r>
          </w:p>
        </w:tc>
        <w:tc>
          <w:tcPr>
            <w:tcW w:w="624" w:type="dxa"/>
          </w:tcPr>
          <w:p w14:paraId="00004E9D" w14:textId="77777777" w:rsidR="00F4747B" w:rsidRDefault="00EB71E1">
            <w:pPr>
              <w:jc w:val="center"/>
              <w:rPr>
                <w:rFonts w:ascii="Calibri" w:eastAsia="Calibri" w:hAnsi="Calibri" w:cs="Calibri"/>
                <w:color w:val="000000"/>
              </w:rPr>
            </w:pPr>
            <w:r>
              <w:rPr>
                <w:rFonts w:ascii="Calibri" w:eastAsia="Calibri" w:hAnsi="Calibri" w:cs="Calibri"/>
                <w:color w:val="000000"/>
              </w:rPr>
              <w:t>3.17</w:t>
            </w:r>
          </w:p>
        </w:tc>
        <w:tc>
          <w:tcPr>
            <w:tcW w:w="625" w:type="dxa"/>
          </w:tcPr>
          <w:p w14:paraId="00004E9E"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9F" w14:textId="77777777" w:rsidR="00F4747B" w:rsidRDefault="00EB71E1">
            <w:pPr>
              <w:jc w:val="center"/>
              <w:rPr>
                <w:rFonts w:ascii="Calibri" w:eastAsia="Calibri" w:hAnsi="Calibri" w:cs="Calibri"/>
                <w:color w:val="000000"/>
              </w:rPr>
            </w:pPr>
            <w:r>
              <w:rPr>
                <w:rFonts w:ascii="Calibri" w:eastAsia="Calibri" w:hAnsi="Calibri" w:cs="Calibri"/>
                <w:color w:val="000000"/>
              </w:rPr>
              <w:t>3.47</w:t>
            </w:r>
          </w:p>
        </w:tc>
        <w:tc>
          <w:tcPr>
            <w:tcW w:w="1630" w:type="dxa"/>
          </w:tcPr>
          <w:p w14:paraId="00004EA0" w14:textId="77777777" w:rsidR="00F4747B" w:rsidRDefault="00EB71E1">
            <w:pPr>
              <w:jc w:val="center"/>
              <w:rPr>
                <w:rFonts w:ascii="Calibri" w:eastAsia="Calibri" w:hAnsi="Calibri" w:cs="Calibri"/>
                <w:color w:val="000000"/>
              </w:rPr>
            </w:pPr>
            <w:r>
              <w:rPr>
                <w:rFonts w:ascii="Calibri" w:eastAsia="Calibri" w:hAnsi="Calibri" w:cs="Calibri"/>
                <w:color w:val="000000"/>
              </w:rPr>
              <w:t>4.91</w:t>
            </w:r>
          </w:p>
        </w:tc>
      </w:tr>
      <w:tr w:rsidR="00F4747B" w14:paraId="61F60320" w14:textId="77777777" w:rsidTr="00A34D47">
        <w:tc>
          <w:tcPr>
            <w:tcW w:w="1768" w:type="dxa"/>
          </w:tcPr>
          <w:p w14:paraId="00004EA1" w14:textId="77777777" w:rsidR="00F4747B" w:rsidRDefault="00EB71E1">
            <w:pPr>
              <w:rPr>
                <w:rFonts w:ascii="Calibri" w:eastAsia="Calibri" w:hAnsi="Calibri" w:cs="Calibri"/>
                <w:color w:val="000000"/>
              </w:rPr>
            </w:pPr>
            <w:r>
              <w:rPr>
                <w:rFonts w:ascii="Calibri" w:eastAsia="Calibri" w:hAnsi="Calibri" w:cs="Calibri"/>
                <w:color w:val="000000"/>
              </w:rPr>
              <w:t>Grades 9–12</w:t>
            </w:r>
          </w:p>
        </w:tc>
        <w:tc>
          <w:tcPr>
            <w:tcW w:w="624" w:type="dxa"/>
          </w:tcPr>
          <w:p w14:paraId="00004EA2" w14:textId="77777777" w:rsidR="00F4747B" w:rsidRDefault="00EB71E1">
            <w:pPr>
              <w:jc w:val="center"/>
              <w:rPr>
                <w:rFonts w:ascii="Calibri" w:eastAsia="Calibri" w:hAnsi="Calibri" w:cs="Calibri"/>
                <w:color w:val="000000"/>
              </w:rPr>
            </w:pPr>
            <w:r>
              <w:rPr>
                <w:rFonts w:ascii="Calibri" w:eastAsia="Calibri" w:hAnsi="Calibri" w:cs="Calibri"/>
                <w:color w:val="000000"/>
              </w:rPr>
              <w:t>5.21</w:t>
            </w:r>
          </w:p>
        </w:tc>
        <w:tc>
          <w:tcPr>
            <w:tcW w:w="624" w:type="dxa"/>
          </w:tcPr>
          <w:p w14:paraId="00004EA3"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A4" w14:textId="77777777" w:rsidR="00F4747B" w:rsidRDefault="00EB71E1">
            <w:pPr>
              <w:jc w:val="center"/>
              <w:rPr>
                <w:rFonts w:ascii="Calibri" w:eastAsia="Calibri" w:hAnsi="Calibri" w:cs="Calibri"/>
                <w:color w:val="000000"/>
              </w:rPr>
            </w:pPr>
            <w:r>
              <w:rPr>
                <w:rFonts w:ascii="Calibri" w:eastAsia="Calibri" w:hAnsi="Calibri" w:cs="Calibri"/>
                <w:color w:val="000000"/>
              </w:rPr>
              <w:t>5.29</w:t>
            </w:r>
          </w:p>
        </w:tc>
        <w:tc>
          <w:tcPr>
            <w:tcW w:w="624" w:type="dxa"/>
          </w:tcPr>
          <w:p w14:paraId="00004EA5" w14:textId="77777777" w:rsidR="00F4747B" w:rsidRDefault="00EB71E1">
            <w:pPr>
              <w:jc w:val="center"/>
              <w:rPr>
                <w:rFonts w:ascii="Calibri" w:eastAsia="Calibri" w:hAnsi="Calibri" w:cs="Calibri"/>
                <w:color w:val="000000"/>
              </w:rPr>
            </w:pPr>
            <w:r>
              <w:rPr>
                <w:rFonts w:ascii="Calibri" w:eastAsia="Calibri" w:hAnsi="Calibri" w:cs="Calibri"/>
                <w:color w:val="000000"/>
              </w:rPr>
              <w:t>3.87</w:t>
            </w:r>
          </w:p>
        </w:tc>
        <w:tc>
          <w:tcPr>
            <w:tcW w:w="624" w:type="dxa"/>
          </w:tcPr>
          <w:p w14:paraId="00004EA6" w14:textId="77777777" w:rsidR="00F4747B" w:rsidRDefault="00EB71E1">
            <w:pPr>
              <w:jc w:val="center"/>
              <w:rPr>
                <w:rFonts w:ascii="Calibri" w:eastAsia="Calibri" w:hAnsi="Calibri" w:cs="Calibri"/>
                <w:color w:val="000000"/>
              </w:rPr>
            </w:pPr>
            <w:r>
              <w:rPr>
                <w:rFonts w:ascii="Calibri" w:eastAsia="Calibri" w:hAnsi="Calibri" w:cs="Calibri"/>
                <w:color w:val="000000"/>
              </w:rPr>
              <w:t>5.95</w:t>
            </w:r>
          </w:p>
        </w:tc>
        <w:tc>
          <w:tcPr>
            <w:tcW w:w="624" w:type="dxa"/>
          </w:tcPr>
          <w:p w14:paraId="00004EA7" w14:textId="77777777" w:rsidR="00F4747B" w:rsidRDefault="00EB71E1">
            <w:pPr>
              <w:jc w:val="center"/>
              <w:rPr>
                <w:rFonts w:ascii="Calibri" w:eastAsia="Calibri" w:hAnsi="Calibri" w:cs="Calibri"/>
                <w:color w:val="000000"/>
              </w:rPr>
            </w:pPr>
            <w:r>
              <w:rPr>
                <w:rFonts w:ascii="Calibri" w:eastAsia="Calibri" w:hAnsi="Calibri" w:cs="Calibri"/>
                <w:color w:val="000000"/>
              </w:rPr>
              <w:t>6.01</w:t>
            </w:r>
          </w:p>
        </w:tc>
        <w:tc>
          <w:tcPr>
            <w:tcW w:w="711" w:type="dxa"/>
          </w:tcPr>
          <w:p w14:paraId="00004EA8" w14:textId="77777777" w:rsidR="00F4747B" w:rsidRDefault="00EB71E1">
            <w:pPr>
              <w:jc w:val="center"/>
              <w:rPr>
                <w:rFonts w:ascii="Calibri" w:eastAsia="Calibri" w:hAnsi="Calibri" w:cs="Calibri"/>
                <w:color w:val="000000"/>
              </w:rPr>
            </w:pPr>
            <w:r>
              <w:rPr>
                <w:rFonts w:ascii="Calibri" w:eastAsia="Calibri" w:hAnsi="Calibri" w:cs="Calibri"/>
                <w:color w:val="000000"/>
              </w:rPr>
              <w:t>6.78</w:t>
            </w:r>
          </w:p>
        </w:tc>
        <w:tc>
          <w:tcPr>
            <w:tcW w:w="624" w:type="dxa"/>
          </w:tcPr>
          <w:p w14:paraId="00004EA9"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AA" w14:textId="77777777" w:rsidR="00F4747B" w:rsidRDefault="00EB71E1">
            <w:pPr>
              <w:jc w:val="center"/>
              <w:rPr>
                <w:rFonts w:ascii="Calibri" w:eastAsia="Calibri" w:hAnsi="Calibri" w:cs="Calibri"/>
                <w:color w:val="000000"/>
              </w:rPr>
            </w:pPr>
            <w:r>
              <w:rPr>
                <w:rFonts w:ascii="Calibri" w:eastAsia="Calibri" w:hAnsi="Calibri" w:cs="Calibri"/>
                <w:color w:val="000000"/>
              </w:rPr>
              <w:t>5.12</w:t>
            </w:r>
          </w:p>
        </w:tc>
        <w:tc>
          <w:tcPr>
            <w:tcW w:w="624" w:type="dxa"/>
          </w:tcPr>
          <w:p w14:paraId="00004EAB"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tcPr>
          <w:p w14:paraId="00004EAC" w14:textId="77777777" w:rsidR="00F4747B" w:rsidRDefault="00EB71E1">
            <w:pPr>
              <w:jc w:val="center"/>
              <w:rPr>
                <w:rFonts w:ascii="Calibri" w:eastAsia="Calibri" w:hAnsi="Calibri" w:cs="Calibri"/>
                <w:color w:val="000000"/>
              </w:rPr>
            </w:pPr>
            <w:r>
              <w:rPr>
                <w:rFonts w:ascii="Calibri" w:eastAsia="Calibri" w:hAnsi="Calibri" w:cs="Calibri"/>
                <w:color w:val="000000"/>
              </w:rPr>
              <w:t>4.15</w:t>
            </w:r>
          </w:p>
        </w:tc>
        <w:tc>
          <w:tcPr>
            <w:tcW w:w="642" w:type="dxa"/>
          </w:tcPr>
          <w:p w14:paraId="00004EAD" w14:textId="77777777" w:rsidR="00F4747B" w:rsidRDefault="00EB71E1">
            <w:pPr>
              <w:jc w:val="center"/>
              <w:rPr>
                <w:rFonts w:ascii="Calibri" w:eastAsia="Calibri" w:hAnsi="Calibri" w:cs="Calibri"/>
                <w:color w:val="000000"/>
              </w:rPr>
            </w:pPr>
            <w:r>
              <w:rPr>
                <w:rFonts w:ascii="Calibri" w:eastAsia="Calibri" w:hAnsi="Calibri" w:cs="Calibri"/>
                <w:color w:val="000000"/>
              </w:rPr>
              <w:t>3.40</w:t>
            </w:r>
          </w:p>
        </w:tc>
        <w:tc>
          <w:tcPr>
            <w:tcW w:w="624" w:type="dxa"/>
          </w:tcPr>
          <w:p w14:paraId="00004EAE" w14:textId="77777777" w:rsidR="00F4747B" w:rsidRDefault="00EB71E1">
            <w:pPr>
              <w:jc w:val="center"/>
              <w:rPr>
                <w:rFonts w:ascii="Calibri" w:eastAsia="Calibri" w:hAnsi="Calibri" w:cs="Calibri"/>
                <w:color w:val="000000"/>
              </w:rPr>
            </w:pPr>
            <w:r>
              <w:rPr>
                <w:rFonts w:ascii="Calibri" w:eastAsia="Calibri" w:hAnsi="Calibri" w:cs="Calibri"/>
                <w:color w:val="000000"/>
              </w:rPr>
              <w:t>4.03</w:t>
            </w:r>
          </w:p>
        </w:tc>
        <w:tc>
          <w:tcPr>
            <w:tcW w:w="625" w:type="dxa"/>
          </w:tcPr>
          <w:p w14:paraId="00004EAF"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B0" w14:textId="77777777" w:rsidR="00F4747B" w:rsidRDefault="00EB71E1">
            <w:pPr>
              <w:jc w:val="center"/>
              <w:rPr>
                <w:rFonts w:ascii="Calibri" w:eastAsia="Calibri" w:hAnsi="Calibri" w:cs="Calibri"/>
                <w:color w:val="000000"/>
              </w:rPr>
            </w:pPr>
            <w:r>
              <w:rPr>
                <w:rFonts w:ascii="Calibri" w:eastAsia="Calibri" w:hAnsi="Calibri" w:cs="Calibri"/>
                <w:color w:val="000000"/>
              </w:rPr>
              <w:t>3.65</w:t>
            </w:r>
          </w:p>
        </w:tc>
        <w:tc>
          <w:tcPr>
            <w:tcW w:w="1630" w:type="dxa"/>
          </w:tcPr>
          <w:p w14:paraId="00004EB1" w14:textId="77777777" w:rsidR="00F4747B" w:rsidRDefault="00EB71E1">
            <w:pPr>
              <w:jc w:val="center"/>
              <w:rPr>
                <w:rFonts w:ascii="Calibri" w:eastAsia="Calibri" w:hAnsi="Calibri" w:cs="Calibri"/>
                <w:color w:val="000000"/>
              </w:rPr>
            </w:pPr>
            <w:r>
              <w:rPr>
                <w:rFonts w:ascii="Calibri" w:eastAsia="Calibri" w:hAnsi="Calibri" w:cs="Calibri"/>
                <w:color w:val="000000"/>
              </w:rPr>
              <w:t>5.08</w:t>
            </w:r>
          </w:p>
        </w:tc>
      </w:tr>
      <w:tr w:rsidR="009B7E74" w14:paraId="35E2D963" w14:textId="77777777" w:rsidTr="00A34D47">
        <w:tc>
          <w:tcPr>
            <w:tcW w:w="1768" w:type="dxa"/>
            <w:shd w:val="clear" w:color="auto" w:fill="C3BD96"/>
          </w:tcPr>
          <w:p w14:paraId="00004EB2"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All Other BPS Schools</w:t>
            </w:r>
          </w:p>
        </w:tc>
        <w:tc>
          <w:tcPr>
            <w:tcW w:w="624" w:type="dxa"/>
            <w:shd w:val="clear" w:color="auto" w:fill="C3BD96"/>
          </w:tcPr>
          <w:p w14:paraId="00004EB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5.41</w:t>
            </w:r>
          </w:p>
        </w:tc>
        <w:tc>
          <w:tcPr>
            <w:tcW w:w="624" w:type="dxa"/>
            <w:shd w:val="clear" w:color="auto" w:fill="C3BD96"/>
          </w:tcPr>
          <w:p w14:paraId="00004EB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6.83</w:t>
            </w:r>
          </w:p>
        </w:tc>
        <w:tc>
          <w:tcPr>
            <w:tcW w:w="624" w:type="dxa"/>
            <w:shd w:val="clear" w:color="auto" w:fill="C3BD96"/>
          </w:tcPr>
          <w:p w14:paraId="00004EB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5.55</w:t>
            </w:r>
          </w:p>
        </w:tc>
        <w:tc>
          <w:tcPr>
            <w:tcW w:w="624" w:type="dxa"/>
            <w:shd w:val="clear" w:color="auto" w:fill="C3BD96"/>
          </w:tcPr>
          <w:p w14:paraId="00004EB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3.83</w:t>
            </w:r>
          </w:p>
        </w:tc>
        <w:tc>
          <w:tcPr>
            <w:tcW w:w="624" w:type="dxa"/>
            <w:shd w:val="clear" w:color="auto" w:fill="C3BD96"/>
          </w:tcPr>
          <w:p w14:paraId="00004EB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6.01</w:t>
            </w:r>
          </w:p>
        </w:tc>
        <w:tc>
          <w:tcPr>
            <w:tcW w:w="624" w:type="dxa"/>
            <w:shd w:val="clear" w:color="auto" w:fill="C3BD96"/>
          </w:tcPr>
          <w:p w14:paraId="00004EB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6.20</w:t>
            </w:r>
          </w:p>
        </w:tc>
        <w:tc>
          <w:tcPr>
            <w:tcW w:w="711" w:type="dxa"/>
            <w:shd w:val="clear" w:color="auto" w:fill="C3BD96"/>
          </w:tcPr>
          <w:p w14:paraId="00004EB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6.81</w:t>
            </w:r>
          </w:p>
        </w:tc>
        <w:tc>
          <w:tcPr>
            <w:tcW w:w="624" w:type="dxa"/>
            <w:shd w:val="clear" w:color="auto" w:fill="C3BD96"/>
          </w:tcPr>
          <w:p w14:paraId="00004EB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4.95</w:t>
            </w:r>
          </w:p>
        </w:tc>
        <w:tc>
          <w:tcPr>
            <w:tcW w:w="624" w:type="dxa"/>
            <w:shd w:val="clear" w:color="auto" w:fill="C3BD96"/>
          </w:tcPr>
          <w:p w14:paraId="00004EB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4.84</w:t>
            </w:r>
          </w:p>
        </w:tc>
        <w:tc>
          <w:tcPr>
            <w:tcW w:w="624" w:type="dxa"/>
            <w:shd w:val="clear" w:color="auto" w:fill="C3BD96"/>
          </w:tcPr>
          <w:p w14:paraId="00004EB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3.34</w:t>
            </w:r>
          </w:p>
        </w:tc>
        <w:tc>
          <w:tcPr>
            <w:tcW w:w="710" w:type="dxa"/>
            <w:shd w:val="clear" w:color="auto" w:fill="C3BD96"/>
          </w:tcPr>
          <w:p w14:paraId="00004EB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4.03</w:t>
            </w:r>
          </w:p>
        </w:tc>
        <w:tc>
          <w:tcPr>
            <w:tcW w:w="642" w:type="dxa"/>
            <w:shd w:val="clear" w:color="auto" w:fill="C3BD96"/>
          </w:tcPr>
          <w:p w14:paraId="00004EB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3.17</w:t>
            </w:r>
          </w:p>
        </w:tc>
        <w:tc>
          <w:tcPr>
            <w:tcW w:w="624" w:type="dxa"/>
            <w:shd w:val="clear" w:color="auto" w:fill="C3BD96"/>
          </w:tcPr>
          <w:p w14:paraId="00004EB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4.07</w:t>
            </w:r>
          </w:p>
        </w:tc>
        <w:tc>
          <w:tcPr>
            <w:tcW w:w="625" w:type="dxa"/>
            <w:shd w:val="clear" w:color="auto" w:fill="C3BD96"/>
          </w:tcPr>
          <w:p w14:paraId="00004EC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3.92</w:t>
            </w:r>
          </w:p>
        </w:tc>
        <w:tc>
          <w:tcPr>
            <w:tcW w:w="624" w:type="dxa"/>
            <w:shd w:val="clear" w:color="auto" w:fill="C3BD96"/>
          </w:tcPr>
          <w:p w14:paraId="00004EC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3.84</w:t>
            </w:r>
          </w:p>
        </w:tc>
        <w:tc>
          <w:tcPr>
            <w:tcW w:w="1630" w:type="dxa"/>
            <w:shd w:val="clear" w:color="auto" w:fill="C3BD96"/>
          </w:tcPr>
          <w:p w14:paraId="00004EC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5.17</w:t>
            </w:r>
          </w:p>
        </w:tc>
      </w:tr>
      <w:tr w:rsidR="00F4747B" w14:paraId="5ABA80FB" w14:textId="77777777" w:rsidTr="00A34D47">
        <w:tc>
          <w:tcPr>
            <w:tcW w:w="1768" w:type="dxa"/>
          </w:tcPr>
          <w:p w14:paraId="00004EC3" w14:textId="77777777" w:rsidR="00F4747B" w:rsidRDefault="00EB71E1">
            <w:pPr>
              <w:rPr>
                <w:rFonts w:ascii="Calibri" w:eastAsia="Calibri" w:hAnsi="Calibri" w:cs="Calibri"/>
                <w:color w:val="000000"/>
              </w:rPr>
            </w:pPr>
            <w:r>
              <w:rPr>
                <w:rFonts w:ascii="Calibri" w:eastAsia="Calibri" w:hAnsi="Calibri" w:cs="Calibri"/>
                <w:color w:val="000000"/>
              </w:rPr>
              <w:t>Grades Pre-K–3</w:t>
            </w:r>
          </w:p>
        </w:tc>
        <w:tc>
          <w:tcPr>
            <w:tcW w:w="624" w:type="dxa"/>
          </w:tcPr>
          <w:p w14:paraId="00004EC4" w14:textId="77777777" w:rsidR="00F4747B" w:rsidRDefault="00EB71E1">
            <w:pPr>
              <w:jc w:val="center"/>
              <w:rPr>
                <w:rFonts w:ascii="Calibri" w:eastAsia="Calibri" w:hAnsi="Calibri" w:cs="Calibri"/>
                <w:color w:val="000000"/>
              </w:rPr>
            </w:pPr>
            <w:r>
              <w:rPr>
                <w:rFonts w:ascii="Calibri" w:eastAsia="Calibri" w:hAnsi="Calibri" w:cs="Calibri"/>
                <w:color w:val="000000"/>
              </w:rPr>
              <w:t>5.62</w:t>
            </w:r>
          </w:p>
        </w:tc>
        <w:tc>
          <w:tcPr>
            <w:tcW w:w="624" w:type="dxa"/>
          </w:tcPr>
          <w:p w14:paraId="00004EC5" w14:textId="77777777" w:rsidR="00F4747B" w:rsidRDefault="00EB71E1">
            <w:pPr>
              <w:jc w:val="center"/>
              <w:rPr>
                <w:rFonts w:ascii="Calibri" w:eastAsia="Calibri" w:hAnsi="Calibri" w:cs="Calibri"/>
                <w:color w:val="000000"/>
              </w:rPr>
            </w:pPr>
            <w:r>
              <w:rPr>
                <w:rFonts w:ascii="Calibri" w:eastAsia="Calibri" w:hAnsi="Calibri" w:cs="Calibri"/>
                <w:color w:val="000000"/>
              </w:rPr>
              <w:t>6.83</w:t>
            </w:r>
          </w:p>
        </w:tc>
        <w:tc>
          <w:tcPr>
            <w:tcW w:w="624" w:type="dxa"/>
          </w:tcPr>
          <w:p w14:paraId="00004EC6" w14:textId="77777777" w:rsidR="00F4747B" w:rsidRDefault="00EB71E1">
            <w:pPr>
              <w:jc w:val="center"/>
              <w:rPr>
                <w:rFonts w:ascii="Calibri" w:eastAsia="Calibri" w:hAnsi="Calibri" w:cs="Calibri"/>
                <w:color w:val="000000"/>
              </w:rPr>
            </w:pPr>
            <w:r>
              <w:rPr>
                <w:rFonts w:ascii="Calibri" w:eastAsia="Calibri" w:hAnsi="Calibri" w:cs="Calibri"/>
                <w:color w:val="000000"/>
              </w:rPr>
              <w:t>5.70</w:t>
            </w:r>
          </w:p>
        </w:tc>
        <w:tc>
          <w:tcPr>
            <w:tcW w:w="624" w:type="dxa"/>
          </w:tcPr>
          <w:p w14:paraId="00004EC7" w14:textId="77777777" w:rsidR="00F4747B" w:rsidRDefault="00EB71E1">
            <w:pPr>
              <w:jc w:val="center"/>
              <w:rPr>
                <w:rFonts w:ascii="Calibri" w:eastAsia="Calibri" w:hAnsi="Calibri" w:cs="Calibri"/>
                <w:color w:val="000000"/>
              </w:rPr>
            </w:pPr>
            <w:r>
              <w:rPr>
                <w:rFonts w:ascii="Calibri" w:eastAsia="Calibri" w:hAnsi="Calibri" w:cs="Calibri"/>
                <w:color w:val="000000"/>
              </w:rPr>
              <w:t>4.12</w:t>
            </w:r>
          </w:p>
        </w:tc>
        <w:tc>
          <w:tcPr>
            <w:tcW w:w="624" w:type="dxa"/>
          </w:tcPr>
          <w:p w14:paraId="00004EC8" w14:textId="77777777" w:rsidR="00F4747B" w:rsidRDefault="00EB71E1">
            <w:pPr>
              <w:jc w:val="center"/>
              <w:rPr>
                <w:rFonts w:ascii="Calibri" w:eastAsia="Calibri" w:hAnsi="Calibri" w:cs="Calibri"/>
                <w:color w:val="000000"/>
              </w:rPr>
            </w:pPr>
            <w:r>
              <w:rPr>
                <w:rFonts w:ascii="Calibri" w:eastAsia="Calibri" w:hAnsi="Calibri" w:cs="Calibri"/>
                <w:color w:val="000000"/>
              </w:rPr>
              <w:t>6.01</w:t>
            </w:r>
          </w:p>
        </w:tc>
        <w:tc>
          <w:tcPr>
            <w:tcW w:w="624" w:type="dxa"/>
          </w:tcPr>
          <w:p w14:paraId="00004EC9" w14:textId="77777777" w:rsidR="00F4747B" w:rsidRDefault="00EB71E1">
            <w:pPr>
              <w:jc w:val="center"/>
              <w:rPr>
                <w:rFonts w:ascii="Calibri" w:eastAsia="Calibri" w:hAnsi="Calibri" w:cs="Calibri"/>
                <w:color w:val="000000"/>
              </w:rPr>
            </w:pPr>
            <w:r>
              <w:rPr>
                <w:rFonts w:ascii="Calibri" w:eastAsia="Calibri" w:hAnsi="Calibri" w:cs="Calibri"/>
                <w:color w:val="000000"/>
              </w:rPr>
              <w:t>6.26</w:t>
            </w:r>
          </w:p>
        </w:tc>
        <w:tc>
          <w:tcPr>
            <w:tcW w:w="711" w:type="dxa"/>
          </w:tcPr>
          <w:p w14:paraId="00004ECA"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CB" w14:textId="77777777" w:rsidR="00F4747B" w:rsidRDefault="00EB71E1">
            <w:pPr>
              <w:jc w:val="center"/>
              <w:rPr>
                <w:rFonts w:ascii="Calibri" w:eastAsia="Calibri" w:hAnsi="Calibri" w:cs="Calibri"/>
                <w:color w:val="000000"/>
              </w:rPr>
            </w:pPr>
            <w:r>
              <w:rPr>
                <w:rFonts w:ascii="Calibri" w:eastAsia="Calibri" w:hAnsi="Calibri" w:cs="Calibri"/>
                <w:color w:val="000000"/>
              </w:rPr>
              <w:t>4.95</w:t>
            </w:r>
          </w:p>
        </w:tc>
        <w:tc>
          <w:tcPr>
            <w:tcW w:w="624" w:type="dxa"/>
          </w:tcPr>
          <w:p w14:paraId="00004ECC"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CD" w14:textId="77777777" w:rsidR="00F4747B" w:rsidRDefault="00EB71E1">
            <w:pPr>
              <w:jc w:val="center"/>
              <w:rPr>
                <w:rFonts w:ascii="Calibri" w:eastAsia="Calibri" w:hAnsi="Calibri" w:cs="Calibri"/>
                <w:color w:val="000000"/>
              </w:rPr>
            </w:pPr>
            <w:r>
              <w:rPr>
                <w:rFonts w:ascii="Calibri" w:eastAsia="Calibri" w:hAnsi="Calibri" w:cs="Calibri"/>
                <w:color w:val="000000"/>
              </w:rPr>
              <w:t>3.34</w:t>
            </w:r>
          </w:p>
        </w:tc>
        <w:tc>
          <w:tcPr>
            <w:tcW w:w="710" w:type="dxa"/>
          </w:tcPr>
          <w:p w14:paraId="00004ECE"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42" w:type="dxa"/>
          </w:tcPr>
          <w:p w14:paraId="00004ECF"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D0" w14:textId="77777777" w:rsidR="00F4747B" w:rsidRDefault="00EB71E1">
            <w:pPr>
              <w:jc w:val="center"/>
              <w:rPr>
                <w:rFonts w:ascii="Calibri" w:eastAsia="Calibri" w:hAnsi="Calibri" w:cs="Calibri"/>
                <w:color w:val="000000"/>
              </w:rPr>
            </w:pPr>
            <w:r>
              <w:rPr>
                <w:rFonts w:ascii="Calibri" w:eastAsia="Calibri" w:hAnsi="Calibri" w:cs="Calibri"/>
                <w:color w:val="000000"/>
              </w:rPr>
              <w:t>4.02</w:t>
            </w:r>
          </w:p>
        </w:tc>
        <w:tc>
          <w:tcPr>
            <w:tcW w:w="625" w:type="dxa"/>
          </w:tcPr>
          <w:p w14:paraId="00004ED1" w14:textId="77777777" w:rsidR="00F4747B" w:rsidRDefault="00EB71E1">
            <w:pPr>
              <w:jc w:val="center"/>
              <w:rPr>
                <w:rFonts w:ascii="Calibri" w:eastAsia="Calibri" w:hAnsi="Calibri" w:cs="Calibri"/>
                <w:color w:val="000000"/>
              </w:rPr>
            </w:pPr>
            <w:r>
              <w:rPr>
                <w:rFonts w:ascii="Calibri" w:eastAsia="Calibri" w:hAnsi="Calibri" w:cs="Calibri"/>
                <w:color w:val="000000"/>
              </w:rPr>
              <w:t>3.92</w:t>
            </w:r>
          </w:p>
        </w:tc>
        <w:tc>
          <w:tcPr>
            <w:tcW w:w="624" w:type="dxa"/>
          </w:tcPr>
          <w:p w14:paraId="00004ED2"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1630" w:type="dxa"/>
          </w:tcPr>
          <w:p w14:paraId="00004ED3"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r>
      <w:tr w:rsidR="00F4747B" w14:paraId="3FF30B1B" w14:textId="77777777" w:rsidTr="00A34D47">
        <w:tc>
          <w:tcPr>
            <w:tcW w:w="1768" w:type="dxa"/>
          </w:tcPr>
          <w:p w14:paraId="00004ED4" w14:textId="77777777" w:rsidR="00F4747B" w:rsidRDefault="00EB71E1">
            <w:pPr>
              <w:rPr>
                <w:rFonts w:ascii="Calibri" w:eastAsia="Calibri" w:hAnsi="Calibri" w:cs="Calibri"/>
                <w:color w:val="000000"/>
              </w:rPr>
            </w:pPr>
            <w:r>
              <w:rPr>
                <w:rFonts w:ascii="Calibri" w:eastAsia="Calibri" w:hAnsi="Calibri" w:cs="Calibri"/>
                <w:color w:val="000000"/>
              </w:rPr>
              <w:t>Grades 4–5</w:t>
            </w:r>
          </w:p>
        </w:tc>
        <w:tc>
          <w:tcPr>
            <w:tcW w:w="624" w:type="dxa"/>
          </w:tcPr>
          <w:p w14:paraId="00004ED5" w14:textId="77777777" w:rsidR="00F4747B" w:rsidRDefault="00EB71E1">
            <w:pPr>
              <w:jc w:val="center"/>
              <w:rPr>
                <w:rFonts w:ascii="Calibri" w:eastAsia="Calibri" w:hAnsi="Calibri" w:cs="Calibri"/>
                <w:color w:val="000000"/>
              </w:rPr>
            </w:pPr>
            <w:r>
              <w:rPr>
                <w:rFonts w:ascii="Calibri" w:eastAsia="Calibri" w:hAnsi="Calibri" w:cs="Calibri"/>
                <w:color w:val="000000"/>
              </w:rPr>
              <w:t>5.44</w:t>
            </w:r>
          </w:p>
        </w:tc>
        <w:tc>
          <w:tcPr>
            <w:tcW w:w="624" w:type="dxa"/>
          </w:tcPr>
          <w:p w14:paraId="00004ED6"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D7" w14:textId="77777777" w:rsidR="00F4747B" w:rsidRDefault="00EB71E1">
            <w:pPr>
              <w:jc w:val="center"/>
              <w:rPr>
                <w:rFonts w:ascii="Calibri" w:eastAsia="Calibri" w:hAnsi="Calibri" w:cs="Calibri"/>
                <w:color w:val="000000"/>
              </w:rPr>
            </w:pPr>
            <w:r>
              <w:rPr>
                <w:rFonts w:ascii="Calibri" w:eastAsia="Calibri" w:hAnsi="Calibri" w:cs="Calibri"/>
                <w:color w:val="000000"/>
              </w:rPr>
              <w:t>5.66</w:t>
            </w:r>
          </w:p>
        </w:tc>
        <w:tc>
          <w:tcPr>
            <w:tcW w:w="624" w:type="dxa"/>
          </w:tcPr>
          <w:p w14:paraId="00004ED8" w14:textId="77777777" w:rsidR="00F4747B" w:rsidRDefault="00EB71E1">
            <w:pPr>
              <w:jc w:val="center"/>
              <w:rPr>
                <w:rFonts w:ascii="Calibri" w:eastAsia="Calibri" w:hAnsi="Calibri" w:cs="Calibri"/>
                <w:color w:val="000000"/>
              </w:rPr>
            </w:pPr>
            <w:r>
              <w:rPr>
                <w:rFonts w:ascii="Calibri" w:eastAsia="Calibri" w:hAnsi="Calibri" w:cs="Calibri"/>
                <w:color w:val="000000"/>
              </w:rPr>
              <w:t>3.75</w:t>
            </w:r>
          </w:p>
        </w:tc>
        <w:tc>
          <w:tcPr>
            <w:tcW w:w="624" w:type="dxa"/>
          </w:tcPr>
          <w:p w14:paraId="00004ED9" w14:textId="77777777" w:rsidR="00F4747B" w:rsidRDefault="00EB71E1">
            <w:pPr>
              <w:jc w:val="center"/>
              <w:rPr>
                <w:rFonts w:ascii="Calibri" w:eastAsia="Calibri" w:hAnsi="Calibri" w:cs="Calibri"/>
                <w:color w:val="000000"/>
              </w:rPr>
            </w:pPr>
            <w:r>
              <w:rPr>
                <w:rFonts w:ascii="Calibri" w:eastAsia="Calibri" w:hAnsi="Calibri" w:cs="Calibri"/>
                <w:color w:val="000000"/>
              </w:rPr>
              <w:t>6.09</w:t>
            </w:r>
          </w:p>
        </w:tc>
        <w:tc>
          <w:tcPr>
            <w:tcW w:w="624" w:type="dxa"/>
          </w:tcPr>
          <w:p w14:paraId="00004EDA" w14:textId="77777777" w:rsidR="00F4747B" w:rsidRDefault="00EB71E1">
            <w:pPr>
              <w:jc w:val="center"/>
              <w:rPr>
                <w:rFonts w:ascii="Calibri" w:eastAsia="Calibri" w:hAnsi="Calibri" w:cs="Calibri"/>
                <w:color w:val="000000"/>
              </w:rPr>
            </w:pPr>
            <w:r>
              <w:rPr>
                <w:rFonts w:ascii="Calibri" w:eastAsia="Calibri" w:hAnsi="Calibri" w:cs="Calibri"/>
                <w:color w:val="000000"/>
              </w:rPr>
              <w:t>6.26</w:t>
            </w:r>
          </w:p>
        </w:tc>
        <w:tc>
          <w:tcPr>
            <w:tcW w:w="711" w:type="dxa"/>
          </w:tcPr>
          <w:p w14:paraId="00004EDB" w14:textId="77777777" w:rsidR="00F4747B" w:rsidRDefault="00EB71E1">
            <w:pPr>
              <w:jc w:val="center"/>
              <w:rPr>
                <w:rFonts w:ascii="Calibri" w:eastAsia="Calibri" w:hAnsi="Calibri" w:cs="Calibri"/>
                <w:color w:val="000000"/>
              </w:rPr>
            </w:pPr>
            <w:r>
              <w:rPr>
                <w:rFonts w:ascii="Calibri" w:eastAsia="Calibri" w:hAnsi="Calibri" w:cs="Calibri"/>
                <w:color w:val="000000"/>
              </w:rPr>
              <w:t>6.82</w:t>
            </w:r>
          </w:p>
        </w:tc>
        <w:tc>
          <w:tcPr>
            <w:tcW w:w="624" w:type="dxa"/>
          </w:tcPr>
          <w:p w14:paraId="00004EDC"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DD" w14:textId="77777777" w:rsidR="00F4747B" w:rsidRDefault="00EB71E1">
            <w:pPr>
              <w:jc w:val="center"/>
              <w:rPr>
                <w:rFonts w:ascii="Calibri" w:eastAsia="Calibri" w:hAnsi="Calibri" w:cs="Calibri"/>
                <w:color w:val="000000"/>
              </w:rPr>
            </w:pPr>
            <w:r>
              <w:rPr>
                <w:rFonts w:ascii="Calibri" w:eastAsia="Calibri" w:hAnsi="Calibri" w:cs="Calibri"/>
                <w:color w:val="000000"/>
              </w:rPr>
              <w:t>4.86</w:t>
            </w:r>
          </w:p>
        </w:tc>
        <w:tc>
          <w:tcPr>
            <w:tcW w:w="624" w:type="dxa"/>
          </w:tcPr>
          <w:p w14:paraId="00004EDE"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tcPr>
          <w:p w14:paraId="00004EDF" w14:textId="77777777" w:rsidR="00F4747B" w:rsidRDefault="00EB71E1">
            <w:pPr>
              <w:jc w:val="center"/>
              <w:rPr>
                <w:rFonts w:ascii="Calibri" w:eastAsia="Calibri" w:hAnsi="Calibri" w:cs="Calibri"/>
                <w:color w:val="000000"/>
              </w:rPr>
            </w:pPr>
            <w:r>
              <w:rPr>
                <w:rFonts w:ascii="Calibri" w:eastAsia="Calibri" w:hAnsi="Calibri" w:cs="Calibri"/>
                <w:color w:val="000000"/>
              </w:rPr>
              <w:t>3.98</w:t>
            </w:r>
          </w:p>
        </w:tc>
        <w:tc>
          <w:tcPr>
            <w:tcW w:w="642" w:type="dxa"/>
          </w:tcPr>
          <w:p w14:paraId="00004EE0" w14:textId="77777777" w:rsidR="00F4747B" w:rsidRDefault="00EB71E1">
            <w:pPr>
              <w:jc w:val="center"/>
              <w:rPr>
                <w:rFonts w:ascii="Calibri" w:eastAsia="Calibri" w:hAnsi="Calibri" w:cs="Calibri"/>
                <w:color w:val="000000"/>
              </w:rPr>
            </w:pPr>
            <w:r>
              <w:rPr>
                <w:rFonts w:ascii="Calibri" w:eastAsia="Calibri" w:hAnsi="Calibri" w:cs="Calibri"/>
                <w:color w:val="000000"/>
              </w:rPr>
              <w:t>3.19</w:t>
            </w:r>
          </w:p>
        </w:tc>
        <w:tc>
          <w:tcPr>
            <w:tcW w:w="624" w:type="dxa"/>
          </w:tcPr>
          <w:p w14:paraId="00004EE1" w14:textId="77777777" w:rsidR="00F4747B" w:rsidRDefault="00EB71E1">
            <w:pPr>
              <w:jc w:val="center"/>
              <w:rPr>
                <w:rFonts w:ascii="Calibri" w:eastAsia="Calibri" w:hAnsi="Calibri" w:cs="Calibri"/>
                <w:color w:val="000000"/>
              </w:rPr>
            </w:pPr>
            <w:r>
              <w:rPr>
                <w:rFonts w:ascii="Calibri" w:eastAsia="Calibri" w:hAnsi="Calibri" w:cs="Calibri"/>
                <w:color w:val="000000"/>
              </w:rPr>
              <w:t>4.19</w:t>
            </w:r>
          </w:p>
        </w:tc>
        <w:tc>
          <w:tcPr>
            <w:tcW w:w="625" w:type="dxa"/>
          </w:tcPr>
          <w:p w14:paraId="00004EE2"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E3" w14:textId="77777777" w:rsidR="00F4747B" w:rsidRDefault="00EB71E1">
            <w:pPr>
              <w:jc w:val="center"/>
              <w:rPr>
                <w:rFonts w:ascii="Calibri" w:eastAsia="Calibri" w:hAnsi="Calibri" w:cs="Calibri"/>
                <w:color w:val="000000"/>
              </w:rPr>
            </w:pPr>
            <w:r>
              <w:rPr>
                <w:rFonts w:ascii="Calibri" w:eastAsia="Calibri" w:hAnsi="Calibri" w:cs="Calibri"/>
                <w:color w:val="000000"/>
              </w:rPr>
              <w:t>4.11</w:t>
            </w:r>
          </w:p>
        </w:tc>
        <w:tc>
          <w:tcPr>
            <w:tcW w:w="1630" w:type="dxa"/>
          </w:tcPr>
          <w:p w14:paraId="00004EE4" w14:textId="77777777" w:rsidR="00F4747B" w:rsidRDefault="00EB71E1">
            <w:pPr>
              <w:jc w:val="center"/>
              <w:rPr>
                <w:rFonts w:ascii="Calibri" w:eastAsia="Calibri" w:hAnsi="Calibri" w:cs="Calibri"/>
                <w:color w:val="000000"/>
              </w:rPr>
            </w:pPr>
            <w:r>
              <w:rPr>
                <w:rFonts w:ascii="Calibri" w:eastAsia="Calibri" w:hAnsi="Calibri" w:cs="Calibri"/>
                <w:color w:val="000000"/>
              </w:rPr>
              <w:t>5.31</w:t>
            </w:r>
          </w:p>
        </w:tc>
      </w:tr>
      <w:tr w:rsidR="00F4747B" w14:paraId="69FDD031" w14:textId="77777777" w:rsidTr="00A34D47">
        <w:tc>
          <w:tcPr>
            <w:tcW w:w="1768" w:type="dxa"/>
          </w:tcPr>
          <w:p w14:paraId="00004EE5" w14:textId="77777777" w:rsidR="00F4747B" w:rsidRDefault="00EB71E1">
            <w:pPr>
              <w:rPr>
                <w:rFonts w:ascii="Calibri" w:eastAsia="Calibri" w:hAnsi="Calibri" w:cs="Calibri"/>
                <w:color w:val="000000"/>
              </w:rPr>
            </w:pPr>
            <w:r>
              <w:rPr>
                <w:rFonts w:ascii="Calibri" w:eastAsia="Calibri" w:hAnsi="Calibri" w:cs="Calibri"/>
                <w:color w:val="000000"/>
              </w:rPr>
              <w:t>Grades 6–8</w:t>
            </w:r>
          </w:p>
        </w:tc>
        <w:tc>
          <w:tcPr>
            <w:tcW w:w="624" w:type="dxa"/>
          </w:tcPr>
          <w:p w14:paraId="00004EE6" w14:textId="77777777" w:rsidR="00F4747B" w:rsidRDefault="00EB71E1">
            <w:pPr>
              <w:jc w:val="center"/>
              <w:rPr>
                <w:rFonts w:ascii="Calibri" w:eastAsia="Calibri" w:hAnsi="Calibri" w:cs="Calibri"/>
                <w:color w:val="000000"/>
              </w:rPr>
            </w:pPr>
            <w:r>
              <w:rPr>
                <w:rFonts w:ascii="Calibri" w:eastAsia="Calibri" w:hAnsi="Calibri" w:cs="Calibri"/>
                <w:color w:val="000000"/>
              </w:rPr>
              <w:t>4.99</w:t>
            </w:r>
          </w:p>
        </w:tc>
        <w:tc>
          <w:tcPr>
            <w:tcW w:w="624" w:type="dxa"/>
          </w:tcPr>
          <w:p w14:paraId="00004EE7"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E8" w14:textId="77777777" w:rsidR="00F4747B" w:rsidRDefault="00EB71E1">
            <w:pPr>
              <w:jc w:val="center"/>
              <w:rPr>
                <w:rFonts w:ascii="Calibri" w:eastAsia="Calibri" w:hAnsi="Calibri" w:cs="Calibri"/>
                <w:color w:val="000000"/>
              </w:rPr>
            </w:pPr>
            <w:r>
              <w:rPr>
                <w:rFonts w:ascii="Calibri" w:eastAsia="Calibri" w:hAnsi="Calibri" w:cs="Calibri"/>
                <w:color w:val="000000"/>
              </w:rPr>
              <w:t>5.36</w:t>
            </w:r>
          </w:p>
        </w:tc>
        <w:tc>
          <w:tcPr>
            <w:tcW w:w="624" w:type="dxa"/>
          </w:tcPr>
          <w:p w14:paraId="00004EE9" w14:textId="77777777" w:rsidR="00F4747B" w:rsidRDefault="00EB71E1">
            <w:pPr>
              <w:jc w:val="center"/>
              <w:rPr>
                <w:rFonts w:ascii="Calibri" w:eastAsia="Calibri" w:hAnsi="Calibri" w:cs="Calibri"/>
                <w:color w:val="000000"/>
              </w:rPr>
            </w:pPr>
            <w:r>
              <w:rPr>
                <w:rFonts w:ascii="Calibri" w:eastAsia="Calibri" w:hAnsi="Calibri" w:cs="Calibri"/>
                <w:color w:val="000000"/>
              </w:rPr>
              <w:t>3.58</w:t>
            </w:r>
          </w:p>
        </w:tc>
        <w:tc>
          <w:tcPr>
            <w:tcW w:w="624" w:type="dxa"/>
          </w:tcPr>
          <w:p w14:paraId="00004EEA" w14:textId="77777777" w:rsidR="00F4747B" w:rsidRDefault="00EB71E1">
            <w:pPr>
              <w:jc w:val="center"/>
              <w:rPr>
                <w:rFonts w:ascii="Calibri" w:eastAsia="Calibri" w:hAnsi="Calibri" w:cs="Calibri"/>
                <w:color w:val="000000"/>
              </w:rPr>
            </w:pPr>
            <w:r>
              <w:rPr>
                <w:rFonts w:ascii="Calibri" w:eastAsia="Calibri" w:hAnsi="Calibri" w:cs="Calibri"/>
                <w:color w:val="000000"/>
              </w:rPr>
              <w:t>5.77</w:t>
            </w:r>
          </w:p>
        </w:tc>
        <w:tc>
          <w:tcPr>
            <w:tcW w:w="624" w:type="dxa"/>
          </w:tcPr>
          <w:p w14:paraId="00004EEB" w14:textId="77777777" w:rsidR="00F4747B" w:rsidRDefault="00EB71E1">
            <w:pPr>
              <w:jc w:val="center"/>
              <w:rPr>
                <w:rFonts w:ascii="Calibri" w:eastAsia="Calibri" w:hAnsi="Calibri" w:cs="Calibri"/>
                <w:color w:val="000000"/>
              </w:rPr>
            </w:pPr>
            <w:r>
              <w:rPr>
                <w:rFonts w:ascii="Calibri" w:eastAsia="Calibri" w:hAnsi="Calibri" w:cs="Calibri"/>
                <w:color w:val="000000"/>
              </w:rPr>
              <w:t>5.86</w:t>
            </w:r>
          </w:p>
        </w:tc>
        <w:tc>
          <w:tcPr>
            <w:tcW w:w="711" w:type="dxa"/>
          </w:tcPr>
          <w:p w14:paraId="00004EEC" w14:textId="77777777" w:rsidR="00F4747B" w:rsidRDefault="00EB71E1">
            <w:pPr>
              <w:jc w:val="center"/>
              <w:rPr>
                <w:rFonts w:ascii="Calibri" w:eastAsia="Calibri" w:hAnsi="Calibri" w:cs="Calibri"/>
                <w:color w:val="000000"/>
              </w:rPr>
            </w:pPr>
            <w:r>
              <w:rPr>
                <w:rFonts w:ascii="Calibri" w:eastAsia="Calibri" w:hAnsi="Calibri" w:cs="Calibri"/>
                <w:color w:val="000000"/>
              </w:rPr>
              <w:t>6.73</w:t>
            </w:r>
          </w:p>
        </w:tc>
        <w:tc>
          <w:tcPr>
            <w:tcW w:w="624" w:type="dxa"/>
          </w:tcPr>
          <w:p w14:paraId="00004EED"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EE" w14:textId="77777777" w:rsidR="00F4747B" w:rsidRDefault="00EB71E1">
            <w:pPr>
              <w:jc w:val="center"/>
              <w:rPr>
                <w:rFonts w:ascii="Calibri" w:eastAsia="Calibri" w:hAnsi="Calibri" w:cs="Calibri"/>
                <w:color w:val="000000"/>
              </w:rPr>
            </w:pPr>
            <w:r>
              <w:rPr>
                <w:rFonts w:ascii="Calibri" w:eastAsia="Calibri" w:hAnsi="Calibri" w:cs="Calibri"/>
                <w:color w:val="000000"/>
              </w:rPr>
              <w:t>4.76</w:t>
            </w:r>
          </w:p>
        </w:tc>
        <w:tc>
          <w:tcPr>
            <w:tcW w:w="624" w:type="dxa"/>
          </w:tcPr>
          <w:p w14:paraId="00004EEF"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tcPr>
          <w:p w14:paraId="00004EF0" w14:textId="77777777" w:rsidR="00F4747B" w:rsidRDefault="00EB71E1">
            <w:pPr>
              <w:jc w:val="center"/>
              <w:rPr>
                <w:rFonts w:ascii="Calibri" w:eastAsia="Calibri" w:hAnsi="Calibri" w:cs="Calibri"/>
                <w:color w:val="000000"/>
              </w:rPr>
            </w:pPr>
            <w:r>
              <w:rPr>
                <w:rFonts w:ascii="Calibri" w:eastAsia="Calibri" w:hAnsi="Calibri" w:cs="Calibri"/>
                <w:color w:val="000000"/>
              </w:rPr>
              <w:t>3.76</w:t>
            </w:r>
          </w:p>
        </w:tc>
        <w:tc>
          <w:tcPr>
            <w:tcW w:w="642" w:type="dxa"/>
          </w:tcPr>
          <w:p w14:paraId="00004EF1" w14:textId="77777777" w:rsidR="00F4747B" w:rsidRDefault="00EB71E1">
            <w:pPr>
              <w:jc w:val="center"/>
              <w:rPr>
                <w:rFonts w:ascii="Calibri" w:eastAsia="Calibri" w:hAnsi="Calibri" w:cs="Calibri"/>
                <w:color w:val="000000"/>
              </w:rPr>
            </w:pPr>
            <w:r>
              <w:rPr>
                <w:rFonts w:ascii="Calibri" w:eastAsia="Calibri" w:hAnsi="Calibri" w:cs="Calibri"/>
                <w:color w:val="000000"/>
              </w:rPr>
              <w:t>2.85</w:t>
            </w:r>
          </w:p>
        </w:tc>
        <w:tc>
          <w:tcPr>
            <w:tcW w:w="624" w:type="dxa"/>
          </w:tcPr>
          <w:p w14:paraId="00004EF2" w14:textId="77777777" w:rsidR="00F4747B" w:rsidRDefault="00EB71E1">
            <w:pPr>
              <w:jc w:val="center"/>
              <w:rPr>
                <w:rFonts w:ascii="Calibri" w:eastAsia="Calibri" w:hAnsi="Calibri" w:cs="Calibri"/>
                <w:color w:val="000000"/>
              </w:rPr>
            </w:pPr>
            <w:r>
              <w:rPr>
                <w:rFonts w:ascii="Calibri" w:eastAsia="Calibri" w:hAnsi="Calibri" w:cs="Calibri"/>
                <w:color w:val="000000"/>
              </w:rPr>
              <w:t>3.74</w:t>
            </w:r>
          </w:p>
        </w:tc>
        <w:tc>
          <w:tcPr>
            <w:tcW w:w="625" w:type="dxa"/>
          </w:tcPr>
          <w:p w14:paraId="00004EF3"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F4" w14:textId="77777777" w:rsidR="00F4747B" w:rsidRDefault="00EB71E1">
            <w:pPr>
              <w:jc w:val="center"/>
              <w:rPr>
                <w:rFonts w:ascii="Calibri" w:eastAsia="Calibri" w:hAnsi="Calibri" w:cs="Calibri"/>
                <w:color w:val="000000"/>
              </w:rPr>
            </w:pPr>
            <w:r>
              <w:rPr>
                <w:rFonts w:ascii="Calibri" w:eastAsia="Calibri" w:hAnsi="Calibri" w:cs="Calibri"/>
                <w:color w:val="000000"/>
              </w:rPr>
              <w:t>3.36</w:t>
            </w:r>
          </w:p>
        </w:tc>
        <w:tc>
          <w:tcPr>
            <w:tcW w:w="1630" w:type="dxa"/>
          </w:tcPr>
          <w:p w14:paraId="00004EF5" w14:textId="77777777" w:rsidR="00F4747B" w:rsidRDefault="00EB71E1">
            <w:pPr>
              <w:jc w:val="center"/>
              <w:rPr>
                <w:rFonts w:ascii="Calibri" w:eastAsia="Calibri" w:hAnsi="Calibri" w:cs="Calibri"/>
                <w:color w:val="000000"/>
              </w:rPr>
            </w:pPr>
            <w:r>
              <w:rPr>
                <w:rFonts w:ascii="Calibri" w:eastAsia="Calibri" w:hAnsi="Calibri" w:cs="Calibri"/>
                <w:color w:val="000000"/>
              </w:rPr>
              <w:t>5.08</w:t>
            </w:r>
          </w:p>
        </w:tc>
      </w:tr>
      <w:tr w:rsidR="00F4747B" w14:paraId="4928C948" w14:textId="77777777" w:rsidTr="00A34D47">
        <w:tc>
          <w:tcPr>
            <w:tcW w:w="1768" w:type="dxa"/>
          </w:tcPr>
          <w:p w14:paraId="00004EF6" w14:textId="77777777" w:rsidR="00F4747B" w:rsidRDefault="00EB71E1">
            <w:pPr>
              <w:rPr>
                <w:rFonts w:ascii="Calibri" w:eastAsia="Calibri" w:hAnsi="Calibri" w:cs="Calibri"/>
                <w:color w:val="000000"/>
              </w:rPr>
            </w:pPr>
            <w:r>
              <w:rPr>
                <w:rFonts w:ascii="Calibri" w:eastAsia="Calibri" w:hAnsi="Calibri" w:cs="Calibri"/>
                <w:color w:val="000000"/>
              </w:rPr>
              <w:t>Grades 9–12</w:t>
            </w:r>
          </w:p>
        </w:tc>
        <w:tc>
          <w:tcPr>
            <w:tcW w:w="624" w:type="dxa"/>
          </w:tcPr>
          <w:p w14:paraId="00004EF7" w14:textId="77777777" w:rsidR="00F4747B" w:rsidRDefault="00EB71E1">
            <w:pPr>
              <w:jc w:val="center"/>
              <w:rPr>
                <w:rFonts w:ascii="Calibri" w:eastAsia="Calibri" w:hAnsi="Calibri" w:cs="Calibri"/>
                <w:color w:val="000000"/>
              </w:rPr>
            </w:pPr>
            <w:r>
              <w:rPr>
                <w:rFonts w:ascii="Calibri" w:eastAsia="Calibri" w:hAnsi="Calibri" w:cs="Calibri"/>
                <w:color w:val="000000"/>
              </w:rPr>
              <w:t>5.32</w:t>
            </w:r>
          </w:p>
        </w:tc>
        <w:tc>
          <w:tcPr>
            <w:tcW w:w="624" w:type="dxa"/>
          </w:tcPr>
          <w:p w14:paraId="00004EF8"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F9" w14:textId="77777777" w:rsidR="00F4747B" w:rsidRDefault="00EB71E1">
            <w:pPr>
              <w:jc w:val="center"/>
              <w:rPr>
                <w:rFonts w:ascii="Calibri" w:eastAsia="Calibri" w:hAnsi="Calibri" w:cs="Calibri"/>
                <w:color w:val="000000"/>
              </w:rPr>
            </w:pPr>
            <w:r>
              <w:rPr>
                <w:rFonts w:ascii="Calibri" w:eastAsia="Calibri" w:hAnsi="Calibri" w:cs="Calibri"/>
                <w:color w:val="000000"/>
              </w:rPr>
              <w:t>5.31</w:t>
            </w:r>
          </w:p>
        </w:tc>
        <w:tc>
          <w:tcPr>
            <w:tcW w:w="624" w:type="dxa"/>
          </w:tcPr>
          <w:p w14:paraId="00004EFA" w14:textId="77777777" w:rsidR="00F4747B" w:rsidRDefault="00EB71E1">
            <w:pPr>
              <w:jc w:val="center"/>
              <w:rPr>
                <w:rFonts w:ascii="Calibri" w:eastAsia="Calibri" w:hAnsi="Calibri" w:cs="Calibri"/>
                <w:color w:val="000000"/>
              </w:rPr>
            </w:pPr>
            <w:r>
              <w:rPr>
                <w:rFonts w:ascii="Calibri" w:eastAsia="Calibri" w:hAnsi="Calibri" w:cs="Calibri"/>
                <w:color w:val="000000"/>
              </w:rPr>
              <w:t>3.54</w:t>
            </w:r>
          </w:p>
        </w:tc>
        <w:tc>
          <w:tcPr>
            <w:tcW w:w="624" w:type="dxa"/>
          </w:tcPr>
          <w:p w14:paraId="00004EFB" w14:textId="77777777" w:rsidR="00F4747B" w:rsidRDefault="00EB71E1">
            <w:pPr>
              <w:jc w:val="center"/>
              <w:rPr>
                <w:rFonts w:ascii="Calibri" w:eastAsia="Calibri" w:hAnsi="Calibri" w:cs="Calibri"/>
                <w:color w:val="000000"/>
              </w:rPr>
            </w:pPr>
            <w:r>
              <w:rPr>
                <w:rFonts w:ascii="Calibri" w:eastAsia="Calibri" w:hAnsi="Calibri" w:cs="Calibri"/>
                <w:color w:val="000000"/>
              </w:rPr>
              <w:t>6.14</w:t>
            </w:r>
          </w:p>
        </w:tc>
        <w:tc>
          <w:tcPr>
            <w:tcW w:w="624" w:type="dxa"/>
          </w:tcPr>
          <w:p w14:paraId="00004EFC" w14:textId="77777777" w:rsidR="00F4747B" w:rsidRDefault="00EB71E1">
            <w:pPr>
              <w:jc w:val="center"/>
              <w:rPr>
                <w:rFonts w:ascii="Calibri" w:eastAsia="Calibri" w:hAnsi="Calibri" w:cs="Calibri"/>
                <w:color w:val="000000"/>
              </w:rPr>
            </w:pPr>
            <w:r>
              <w:rPr>
                <w:rFonts w:ascii="Calibri" w:eastAsia="Calibri" w:hAnsi="Calibri" w:cs="Calibri"/>
                <w:color w:val="000000"/>
              </w:rPr>
              <w:t>6.29</w:t>
            </w:r>
          </w:p>
        </w:tc>
        <w:tc>
          <w:tcPr>
            <w:tcW w:w="711" w:type="dxa"/>
          </w:tcPr>
          <w:p w14:paraId="00004EFD" w14:textId="77777777" w:rsidR="00F4747B" w:rsidRDefault="00EB71E1">
            <w:pPr>
              <w:jc w:val="center"/>
              <w:rPr>
                <w:rFonts w:ascii="Calibri" w:eastAsia="Calibri" w:hAnsi="Calibri" w:cs="Calibri"/>
                <w:color w:val="000000"/>
              </w:rPr>
            </w:pPr>
            <w:r>
              <w:rPr>
                <w:rFonts w:ascii="Calibri" w:eastAsia="Calibri" w:hAnsi="Calibri" w:cs="Calibri"/>
                <w:color w:val="000000"/>
              </w:rPr>
              <w:t>6.86</w:t>
            </w:r>
          </w:p>
        </w:tc>
        <w:tc>
          <w:tcPr>
            <w:tcW w:w="624" w:type="dxa"/>
          </w:tcPr>
          <w:p w14:paraId="00004EFE"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EFF" w14:textId="77777777" w:rsidR="00F4747B" w:rsidRDefault="00EB71E1">
            <w:pPr>
              <w:jc w:val="center"/>
              <w:rPr>
                <w:rFonts w:ascii="Calibri" w:eastAsia="Calibri" w:hAnsi="Calibri" w:cs="Calibri"/>
                <w:color w:val="000000"/>
              </w:rPr>
            </w:pPr>
            <w:r>
              <w:rPr>
                <w:rFonts w:ascii="Calibri" w:eastAsia="Calibri" w:hAnsi="Calibri" w:cs="Calibri"/>
                <w:color w:val="000000"/>
              </w:rPr>
              <w:t>4.89</w:t>
            </w:r>
          </w:p>
        </w:tc>
        <w:tc>
          <w:tcPr>
            <w:tcW w:w="624" w:type="dxa"/>
          </w:tcPr>
          <w:p w14:paraId="00004F00"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tcPr>
          <w:p w14:paraId="00004F01" w14:textId="77777777" w:rsidR="00F4747B" w:rsidRDefault="00EB71E1">
            <w:pPr>
              <w:jc w:val="center"/>
              <w:rPr>
                <w:rFonts w:ascii="Calibri" w:eastAsia="Calibri" w:hAnsi="Calibri" w:cs="Calibri"/>
                <w:color w:val="000000"/>
              </w:rPr>
            </w:pPr>
            <w:r>
              <w:rPr>
                <w:rFonts w:ascii="Calibri" w:eastAsia="Calibri" w:hAnsi="Calibri" w:cs="Calibri"/>
                <w:color w:val="000000"/>
              </w:rPr>
              <w:t>4.28</w:t>
            </w:r>
          </w:p>
        </w:tc>
        <w:tc>
          <w:tcPr>
            <w:tcW w:w="642" w:type="dxa"/>
          </w:tcPr>
          <w:p w14:paraId="00004F02" w14:textId="77777777" w:rsidR="00F4747B" w:rsidRDefault="00EB71E1">
            <w:pPr>
              <w:jc w:val="center"/>
              <w:rPr>
                <w:rFonts w:ascii="Calibri" w:eastAsia="Calibri" w:hAnsi="Calibri" w:cs="Calibri"/>
                <w:color w:val="000000"/>
              </w:rPr>
            </w:pPr>
            <w:r>
              <w:rPr>
                <w:rFonts w:ascii="Calibri" w:eastAsia="Calibri" w:hAnsi="Calibri" w:cs="Calibri"/>
                <w:color w:val="000000"/>
              </w:rPr>
              <w:t>3.39</w:t>
            </w:r>
          </w:p>
        </w:tc>
        <w:tc>
          <w:tcPr>
            <w:tcW w:w="624" w:type="dxa"/>
          </w:tcPr>
          <w:p w14:paraId="00004F03" w14:textId="77777777" w:rsidR="00F4747B" w:rsidRDefault="00EB71E1">
            <w:pPr>
              <w:jc w:val="center"/>
              <w:rPr>
                <w:rFonts w:ascii="Calibri" w:eastAsia="Calibri" w:hAnsi="Calibri" w:cs="Calibri"/>
                <w:color w:val="000000"/>
              </w:rPr>
            </w:pPr>
            <w:r>
              <w:rPr>
                <w:rFonts w:ascii="Calibri" w:eastAsia="Calibri" w:hAnsi="Calibri" w:cs="Calibri"/>
                <w:color w:val="000000"/>
              </w:rPr>
              <w:t>4.32</w:t>
            </w:r>
          </w:p>
        </w:tc>
        <w:tc>
          <w:tcPr>
            <w:tcW w:w="625" w:type="dxa"/>
          </w:tcPr>
          <w:p w14:paraId="00004F04"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tcPr>
          <w:p w14:paraId="00004F05" w14:textId="77777777" w:rsidR="00F4747B" w:rsidRDefault="00EB71E1">
            <w:pPr>
              <w:jc w:val="center"/>
              <w:rPr>
                <w:rFonts w:ascii="Calibri" w:eastAsia="Calibri" w:hAnsi="Calibri" w:cs="Calibri"/>
                <w:color w:val="000000"/>
              </w:rPr>
            </w:pPr>
            <w:r>
              <w:rPr>
                <w:rFonts w:ascii="Calibri" w:eastAsia="Calibri" w:hAnsi="Calibri" w:cs="Calibri"/>
                <w:color w:val="000000"/>
              </w:rPr>
              <w:t>3.98</w:t>
            </w:r>
          </w:p>
        </w:tc>
        <w:tc>
          <w:tcPr>
            <w:tcW w:w="1630" w:type="dxa"/>
          </w:tcPr>
          <w:p w14:paraId="00004F06" w14:textId="77777777" w:rsidR="00F4747B" w:rsidRDefault="00EB71E1">
            <w:pPr>
              <w:jc w:val="center"/>
              <w:rPr>
                <w:rFonts w:ascii="Calibri" w:eastAsia="Calibri" w:hAnsi="Calibri" w:cs="Calibri"/>
                <w:color w:val="000000"/>
              </w:rPr>
            </w:pPr>
            <w:r>
              <w:rPr>
                <w:rFonts w:ascii="Calibri" w:eastAsia="Calibri" w:hAnsi="Calibri" w:cs="Calibri"/>
                <w:color w:val="000000"/>
              </w:rPr>
              <w:t>5.13</w:t>
            </w:r>
          </w:p>
        </w:tc>
      </w:tr>
    </w:tbl>
    <w:p w14:paraId="00004F07" w14:textId="20EB1DCA"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CLASS dimensions abbreviated: PC = Positive Climate; TS = Teacher Sensitivity; RSP = Regard for Student Perspectives (Adolescent Perspectives in upper elementary and secondary); BM = Behavior Management; P = Productivity; NC = Negative Climate; ILF = Instructional Learning Formats; CD = Concept Development; CU = Content Understanding; AI = Analysis &amp; Inquiry; QF = Quality of Feedback; LM = Language Modeling; ID = Instructional Dialogue; SE = Student Engagement </w:t>
      </w:r>
    </w:p>
    <w:p w14:paraId="76E29A22" w14:textId="7A3F75A8"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K–3 classrooms only</w:t>
      </w:r>
    </w:p>
    <w:p w14:paraId="6F91A7B6" w14:textId="41DBF0B8"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Upper elementary and secondary classes only</w:t>
      </w:r>
    </w:p>
    <w:p w14:paraId="00004F0C" w14:textId="77777777" w:rsidR="00F4747B" w:rsidRDefault="00EB71E1">
      <w:pPr>
        <w:keepNext/>
        <w:pBdr>
          <w:top w:val="nil"/>
          <w:left w:val="nil"/>
          <w:bottom w:val="nil"/>
          <w:right w:val="nil"/>
          <w:between w:val="nil"/>
        </w:pBdr>
        <w:spacing w:before="240" w:after="24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Differences in School Learning Networks</w:t>
      </w:r>
    </w:p>
    <w:p w14:paraId="00004F0D"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A4. Differences in School Learning Networks: Redesign and Transformation Schools Compared to Learning Network Schools</w:t>
      </w:r>
    </w:p>
    <w:tbl>
      <w:tblPr>
        <w:tblStyle w:val="afffffffa"/>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Caption w:val="Table A4"/>
        <w:tblDescription w:val="Differences in School Learning Networks: Redesign and Transformation Schools Compared to Learning Network Schools"/>
      </w:tblPr>
      <w:tblGrid>
        <w:gridCol w:w="1910"/>
        <w:gridCol w:w="624"/>
        <w:gridCol w:w="624"/>
        <w:gridCol w:w="624"/>
        <w:gridCol w:w="624"/>
        <w:gridCol w:w="624"/>
        <w:gridCol w:w="624"/>
        <w:gridCol w:w="711"/>
        <w:gridCol w:w="624"/>
        <w:gridCol w:w="624"/>
        <w:gridCol w:w="624"/>
        <w:gridCol w:w="710"/>
        <w:gridCol w:w="642"/>
        <w:gridCol w:w="624"/>
        <w:gridCol w:w="625"/>
        <w:gridCol w:w="647"/>
        <w:gridCol w:w="1465"/>
      </w:tblGrid>
      <w:tr w:rsidR="00F4747B" w14:paraId="35D5187D" w14:textId="77777777" w:rsidTr="00A34D47">
        <w:trPr>
          <w:cnfStyle w:val="100000000000" w:firstRow="1" w:lastRow="0" w:firstColumn="0" w:lastColumn="0" w:oddVBand="0" w:evenVBand="0" w:oddHBand="0" w:evenHBand="0" w:firstRowFirstColumn="0" w:firstRowLastColumn="0" w:lastRowFirstColumn="0" w:lastRowLastColumn="0"/>
        </w:trPr>
        <w:tc>
          <w:tcPr>
            <w:tcW w:w="1910" w:type="dxa"/>
            <w:vMerge w:val="restart"/>
            <w:shd w:val="clear" w:color="auto" w:fill="B5C7DB"/>
            <w:vAlign w:val="top"/>
          </w:tcPr>
          <w:p w14:paraId="00004F0E"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val="0"/>
                <w:color w:val="000000"/>
                <w:sz w:val="24"/>
                <w:szCs w:val="24"/>
              </w:rPr>
            </w:pPr>
            <w:r>
              <w:rPr>
                <w:rFonts w:ascii="Calibri" w:eastAsia="Calibri" w:hAnsi="Calibri" w:cs="Calibri"/>
                <w:color w:val="000000"/>
                <w:sz w:val="24"/>
                <w:szCs w:val="24"/>
              </w:rPr>
              <w:t> </w:t>
            </w:r>
          </w:p>
        </w:tc>
        <w:tc>
          <w:tcPr>
            <w:tcW w:w="2496" w:type="dxa"/>
            <w:gridSpan w:val="4"/>
            <w:shd w:val="clear" w:color="auto" w:fill="B5C7DB"/>
            <w:vAlign w:val="top"/>
          </w:tcPr>
          <w:p w14:paraId="00004F0F"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Emotional Support</w:t>
            </w:r>
          </w:p>
        </w:tc>
        <w:tc>
          <w:tcPr>
            <w:tcW w:w="2583" w:type="dxa"/>
            <w:gridSpan w:val="4"/>
            <w:shd w:val="clear" w:color="auto" w:fill="B5C7DB"/>
            <w:vAlign w:val="top"/>
          </w:tcPr>
          <w:p w14:paraId="00004F13"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Classroom Organization</w:t>
            </w:r>
          </w:p>
        </w:tc>
        <w:tc>
          <w:tcPr>
            <w:tcW w:w="4496" w:type="dxa"/>
            <w:gridSpan w:val="7"/>
            <w:shd w:val="clear" w:color="auto" w:fill="B5C7DB"/>
            <w:vAlign w:val="top"/>
          </w:tcPr>
          <w:p w14:paraId="00004F17"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Instructional Support</w:t>
            </w:r>
          </w:p>
        </w:tc>
        <w:tc>
          <w:tcPr>
            <w:tcW w:w="1465" w:type="dxa"/>
            <w:shd w:val="clear" w:color="auto" w:fill="B5C7DB"/>
            <w:vAlign w:val="top"/>
          </w:tcPr>
          <w:p w14:paraId="00004F1E"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Student Engagement</w:t>
            </w:r>
          </w:p>
        </w:tc>
      </w:tr>
      <w:tr w:rsidR="009B7E74" w14:paraId="4B193160" w14:textId="77777777" w:rsidTr="00A34D47">
        <w:tc>
          <w:tcPr>
            <w:tcW w:w="1910" w:type="dxa"/>
            <w:vMerge/>
            <w:shd w:val="clear" w:color="auto" w:fill="B5C7DB"/>
            <w:vAlign w:val="top"/>
          </w:tcPr>
          <w:p w14:paraId="00004F1F" w14:textId="77777777" w:rsidR="00F4747B" w:rsidRDefault="00F4747B">
            <w:pPr>
              <w:widowControl w:val="0"/>
              <w:pBdr>
                <w:top w:val="nil"/>
                <w:left w:val="nil"/>
                <w:bottom w:val="nil"/>
                <w:right w:val="nil"/>
                <w:between w:val="nil"/>
              </w:pBdr>
              <w:spacing w:before="0" w:after="0"/>
              <w:rPr>
                <w:rFonts w:ascii="Calibri" w:eastAsia="Calibri" w:hAnsi="Calibri" w:cs="Calibri"/>
                <w:b/>
                <w:color w:val="000000"/>
              </w:rPr>
            </w:pPr>
          </w:p>
        </w:tc>
        <w:tc>
          <w:tcPr>
            <w:tcW w:w="624" w:type="dxa"/>
            <w:shd w:val="clear" w:color="auto" w:fill="DAE3ED"/>
            <w:vAlign w:val="top"/>
          </w:tcPr>
          <w:p w14:paraId="00004F2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PC</w:t>
            </w:r>
          </w:p>
        </w:tc>
        <w:tc>
          <w:tcPr>
            <w:tcW w:w="624" w:type="dxa"/>
            <w:shd w:val="clear" w:color="auto" w:fill="DAE3ED"/>
            <w:vAlign w:val="top"/>
          </w:tcPr>
          <w:p w14:paraId="00004F2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NC*</w:t>
            </w:r>
          </w:p>
        </w:tc>
        <w:tc>
          <w:tcPr>
            <w:tcW w:w="624" w:type="dxa"/>
            <w:shd w:val="clear" w:color="auto" w:fill="DAE3ED"/>
            <w:vAlign w:val="top"/>
          </w:tcPr>
          <w:p w14:paraId="00004F2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TS</w:t>
            </w:r>
          </w:p>
        </w:tc>
        <w:tc>
          <w:tcPr>
            <w:tcW w:w="624" w:type="dxa"/>
            <w:shd w:val="clear" w:color="auto" w:fill="DAE3ED"/>
            <w:vAlign w:val="top"/>
          </w:tcPr>
          <w:p w14:paraId="00004F2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RSP</w:t>
            </w:r>
          </w:p>
        </w:tc>
        <w:tc>
          <w:tcPr>
            <w:tcW w:w="624" w:type="dxa"/>
            <w:shd w:val="clear" w:color="auto" w:fill="DAE3ED"/>
            <w:vAlign w:val="top"/>
          </w:tcPr>
          <w:p w14:paraId="00004F2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BM</w:t>
            </w:r>
          </w:p>
        </w:tc>
        <w:tc>
          <w:tcPr>
            <w:tcW w:w="624" w:type="dxa"/>
            <w:shd w:val="clear" w:color="auto" w:fill="DAE3ED"/>
            <w:vAlign w:val="top"/>
          </w:tcPr>
          <w:p w14:paraId="00004F2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w:t>
            </w:r>
          </w:p>
        </w:tc>
        <w:tc>
          <w:tcPr>
            <w:tcW w:w="711" w:type="dxa"/>
            <w:shd w:val="clear" w:color="auto" w:fill="DAE3ED"/>
            <w:vAlign w:val="top"/>
          </w:tcPr>
          <w:p w14:paraId="00004F2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NC**</w:t>
            </w:r>
          </w:p>
        </w:tc>
        <w:tc>
          <w:tcPr>
            <w:tcW w:w="624" w:type="dxa"/>
            <w:shd w:val="clear" w:color="auto" w:fill="DAE3ED"/>
            <w:vAlign w:val="top"/>
          </w:tcPr>
          <w:p w14:paraId="00004F2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ILF*</w:t>
            </w:r>
          </w:p>
        </w:tc>
        <w:tc>
          <w:tcPr>
            <w:tcW w:w="624" w:type="dxa"/>
            <w:shd w:val="clear" w:color="auto" w:fill="DAE3ED"/>
            <w:vAlign w:val="top"/>
          </w:tcPr>
          <w:p w14:paraId="00004F2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ILF</w:t>
            </w:r>
          </w:p>
        </w:tc>
        <w:tc>
          <w:tcPr>
            <w:tcW w:w="624" w:type="dxa"/>
            <w:shd w:val="clear" w:color="auto" w:fill="DAE3ED"/>
            <w:vAlign w:val="top"/>
          </w:tcPr>
          <w:p w14:paraId="00004F2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CD*</w:t>
            </w:r>
          </w:p>
        </w:tc>
        <w:tc>
          <w:tcPr>
            <w:tcW w:w="710" w:type="dxa"/>
            <w:shd w:val="clear" w:color="auto" w:fill="DAE3ED"/>
            <w:vAlign w:val="top"/>
          </w:tcPr>
          <w:p w14:paraId="00004F2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CU**</w:t>
            </w:r>
          </w:p>
        </w:tc>
        <w:tc>
          <w:tcPr>
            <w:tcW w:w="642" w:type="dxa"/>
            <w:shd w:val="clear" w:color="auto" w:fill="DAE3ED"/>
            <w:vAlign w:val="top"/>
          </w:tcPr>
          <w:p w14:paraId="00004F2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AI**</w:t>
            </w:r>
          </w:p>
        </w:tc>
        <w:tc>
          <w:tcPr>
            <w:tcW w:w="624" w:type="dxa"/>
            <w:shd w:val="clear" w:color="auto" w:fill="DAE3ED"/>
            <w:vAlign w:val="top"/>
          </w:tcPr>
          <w:p w14:paraId="00004F2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QF</w:t>
            </w:r>
          </w:p>
        </w:tc>
        <w:tc>
          <w:tcPr>
            <w:tcW w:w="625" w:type="dxa"/>
            <w:shd w:val="clear" w:color="auto" w:fill="DAE3ED"/>
            <w:vAlign w:val="top"/>
          </w:tcPr>
          <w:p w14:paraId="00004F2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LM*</w:t>
            </w:r>
          </w:p>
        </w:tc>
        <w:tc>
          <w:tcPr>
            <w:tcW w:w="647" w:type="dxa"/>
            <w:shd w:val="clear" w:color="auto" w:fill="DAE3ED"/>
            <w:vAlign w:val="top"/>
          </w:tcPr>
          <w:p w14:paraId="00004F2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ID**</w:t>
            </w:r>
          </w:p>
        </w:tc>
        <w:tc>
          <w:tcPr>
            <w:tcW w:w="1465" w:type="dxa"/>
            <w:shd w:val="clear" w:color="auto" w:fill="B5C7DB"/>
            <w:vAlign w:val="top"/>
          </w:tcPr>
          <w:p w14:paraId="00004F2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SE</w:t>
            </w:r>
          </w:p>
        </w:tc>
      </w:tr>
      <w:tr w:rsidR="009B7E74" w14:paraId="20881209" w14:textId="77777777" w:rsidTr="00A34D47">
        <w:tc>
          <w:tcPr>
            <w:tcW w:w="1910" w:type="dxa"/>
            <w:shd w:val="clear" w:color="auto" w:fill="C3BD96"/>
            <w:vAlign w:val="top"/>
          </w:tcPr>
          <w:p w14:paraId="00004F30"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 xml:space="preserve">Redesign and </w:t>
            </w:r>
            <w:proofErr w:type="gramStart"/>
            <w:r>
              <w:rPr>
                <w:rFonts w:ascii="Calibri" w:eastAsia="Calibri" w:hAnsi="Calibri" w:cs="Calibri"/>
                <w:b/>
                <w:color w:val="000000"/>
              </w:rPr>
              <w:t>Transformation  Schools</w:t>
            </w:r>
            <w:proofErr w:type="gramEnd"/>
          </w:p>
        </w:tc>
        <w:tc>
          <w:tcPr>
            <w:tcW w:w="624" w:type="dxa"/>
            <w:shd w:val="clear" w:color="auto" w:fill="C3BD96"/>
            <w:vAlign w:val="top"/>
          </w:tcPr>
          <w:p w14:paraId="00004F3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5.31</w:t>
            </w:r>
          </w:p>
        </w:tc>
        <w:tc>
          <w:tcPr>
            <w:tcW w:w="624" w:type="dxa"/>
            <w:shd w:val="clear" w:color="auto" w:fill="C3BD96"/>
            <w:vAlign w:val="top"/>
          </w:tcPr>
          <w:p w14:paraId="00004F3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7.00</w:t>
            </w:r>
          </w:p>
        </w:tc>
        <w:tc>
          <w:tcPr>
            <w:tcW w:w="624" w:type="dxa"/>
            <w:shd w:val="clear" w:color="auto" w:fill="C3BD96"/>
            <w:vAlign w:val="top"/>
          </w:tcPr>
          <w:p w14:paraId="00004F3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5.30</w:t>
            </w:r>
          </w:p>
        </w:tc>
        <w:tc>
          <w:tcPr>
            <w:tcW w:w="624" w:type="dxa"/>
            <w:shd w:val="clear" w:color="auto" w:fill="C3BD96"/>
            <w:vAlign w:val="top"/>
          </w:tcPr>
          <w:p w14:paraId="00004F3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3.64</w:t>
            </w:r>
          </w:p>
        </w:tc>
        <w:tc>
          <w:tcPr>
            <w:tcW w:w="624" w:type="dxa"/>
            <w:shd w:val="clear" w:color="auto" w:fill="C3BD96"/>
            <w:vAlign w:val="top"/>
          </w:tcPr>
          <w:p w14:paraId="00004F3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6.08</w:t>
            </w:r>
          </w:p>
        </w:tc>
        <w:tc>
          <w:tcPr>
            <w:tcW w:w="624" w:type="dxa"/>
            <w:shd w:val="clear" w:color="auto" w:fill="C3BD96"/>
            <w:vAlign w:val="top"/>
          </w:tcPr>
          <w:p w14:paraId="00004F3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6.16</w:t>
            </w:r>
          </w:p>
        </w:tc>
        <w:tc>
          <w:tcPr>
            <w:tcW w:w="711" w:type="dxa"/>
            <w:shd w:val="clear" w:color="auto" w:fill="C3BD96"/>
            <w:vAlign w:val="top"/>
          </w:tcPr>
          <w:p w14:paraId="00004F3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6.85</w:t>
            </w:r>
          </w:p>
        </w:tc>
        <w:tc>
          <w:tcPr>
            <w:tcW w:w="624" w:type="dxa"/>
            <w:shd w:val="clear" w:color="auto" w:fill="C3BD96"/>
            <w:vAlign w:val="top"/>
          </w:tcPr>
          <w:p w14:paraId="00004F3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5.50</w:t>
            </w:r>
          </w:p>
        </w:tc>
        <w:tc>
          <w:tcPr>
            <w:tcW w:w="624" w:type="dxa"/>
            <w:shd w:val="clear" w:color="auto" w:fill="C3BD96"/>
            <w:vAlign w:val="top"/>
          </w:tcPr>
          <w:p w14:paraId="00004F3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4.93</w:t>
            </w:r>
          </w:p>
        </w:tc>
        <w:tc>
          <w:tcPr>
            <w:tcW w:w="624" w:type="dxa"/>
            <w:shd w:val="clear" w:color="auto" w:fill="C3BD96"/>
            <w:vAlign w:val="top"/>
          </w:tcPr>
          <w:p w14:paraId="00004F3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4.00</w:t>
            </w:r>
          </w:p>
        </w:tc>
        <w:tc>
          <w:tcPr>
            <w:tcW w:w="710" w:type="dxa"/>
            <w:shd w:val="clear" w:color="auto" w:fill="C3BD96"/>
            <w:vAlign w:val="top"/>
          </w:tcPr>
          <w:p w14:paraId="00004F3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4.18</w:t>
            </w:r>
          </w:p>
        </w:tc>
        <w:tc>
          <w:tcPr>
            <w:tcW w:w="642" w:type="dxa"/>
            <w:shd w:val="clear" w:color="auto" w:fill="C3BD96"/>
            <w:vAlign w:val="top"/>
          </w:tcPr>
          <w:p w14:paraId="00004F3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3.37</w:t>
            </w:r>
          </w:p>
        </w:tc>
        <w:tc>
          <w:tcPr>
            <w:tcW w:w="624" w:type="dxa"/>
            <w:shd w:val="clear" w:color="auto" w:fill="C3BD96"/>
            <w:vAlign w:val="top"/>
          </w:tcPr>
          <w:p w14:paraId="00004F3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4.18</w:t>
            </w:r>
          </w:p>
        </w:tc>
        <w:tc>
          <w:tcPr>
            <w:tcW w:w="625" w:type="dxa"/>
            <w:shd w:val="clear" w:color="auto" w:fill="C3BD96"/>
            <w:vAlign w:val="top"/>
          </w:tcPr>
          <w:p w14:paraId="00004F3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4.00</w:t>
            </w:r>
          </w:p>
        </w:tc>
        <w:tc>
          <w:tcPr>
            <w:tcW w:w="647" w:type="dxa"/>
            <w:shd w:val="clear" w:color="auto" w:fill="C3BD96"/>
            <w:vAlign w:val="top"/>
          </w:tcPr>
          <w:p w14:paraId="00004F3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3.84</w:t>
            </w:r>
          </w:p>
        </w:tc>
        <w:tc>
          <w:tcPr>
            <w:tcW w:w="1465" w:type="dxa"/>
            <w:shd w:val="clear" w:color="auto" w:fill="C3BD96"/>
            <w:vAlign w:val="top"/>
          </w:tcPr>
          <w:p w14:paraId="00004F4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5.09</w:t>
            </w:r>
          </w:p>
        </w:tc>
      </w:tr>
      <w:tr w:rsidR="00F4747B" w14:paraId="1F2894CD" w14:textId="77777777" w:rsidTr="00A34D47">
        <w:tc>
          <w:tcPr>
            <w:tcW w:w="1910" w:type="dxa"/>
            <w:vAlign w:val="top"/>
          </w:tcPr>
          <w:p w14:paraId="00004F41"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Grades Pre-K–3</w:t>
            </w:r>
          </w:p>
        </w:tc>
        <w:tc>
          <w:tcPr>
            <w:tcW w:w="624" w:type="dxa"/>
            <w:vAlign w:val="top"/>
          </w:tcPr>
          <w:p w14:paraId="00004F4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6.00</w:t>
            </w:r>
          </w:p>
        </w:tc>
        <w:tc>
          <w:tcPr>
            <w:tcW w:w="624" w:type="dxa"/>
            <w:vAlign w:val="top"/>
          </w:tcPr>
          <w:p w14:paraId="00004F4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7.00</w:t>
            </w:r>
          </w:p>
        </w:tc>
        <w:tc>
          <w:tcPr>
            <w:tcW w:w="624" w:type="dxa"/>
            <w:vAlign w:val="top"/>
          </w:tcPr>
          <w:p w14:paraId="00004F4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6.00</w:t>
            </w:r>
          </w:p>
        </w:tc>
        <w:tc>
          <w:tcPr>
            <w:tcW w:w="624" w:type="dxa"/>
            <w:vAlign w:val="top"/>
          </w:tcPr>
          <w:p w14:paraId="00004F4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5.00</w:t>
            </w:r>
          </w:p>
        </w:tc>
        <w:tc>
          <w:tcPr>
            <w:tcW w:w="624" w:type="dxa"/>
            <w:vAlign w:val="top"/>
          </w:tcPr>
          <w:p w14:paraId="00004F4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7.00</w:t>
            </w:r>
          </w:p>
        </w:tc>
        <w:tc>
          <w:tcPr>
            <w:tcW w:w="624" w:type="dxa"/>
            <w:vAlign w:val="top"/>
          </w:tcPr>
          <w:p w14:paraId="00004F4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6.50</w:t>
            </w:r>
          </w:p>
        </w:tc>
        <w:tc>
          <w:tcPr>
            <w:tcW w:w="711" w:type="dxa"/>
            <w:vAlign w:val="top"/>
          </w:tcPr>
          <w:p w14:paraId="00004F4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4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5.50</w:t>
            </w:r>
          </w:p>
        </w:tc>
        <w:tc>
          <w:tcPr>
            <w:tcW w:w="624" w:type="dxa"/>
            <w:vAlign w:val="top"/>
          </w:tcPr>
          <w:p w14:paraId="00004F4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4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4.00</w:t>
            </w:r>
          </w:p>
        </w:tc>
        <w:tc>
          <w:tcPr>
            <w:tcW w:w="710" w:type="dxa"/>
            <w:vAlign w:val="top"/>
          </w:tcPr>
          <w:p w14:paraId="00004F4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42" w:type="dxa"/>
            <w:vAlign w:val="top"/>
          </w:tcPr>
          <w:p w14:paraId="00004F4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4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4.00</w:t>
            </w:r>
          </w:p>
        </w:tc>
        <w:tc>
          <w:tcPr>
            <w:tcW w:w="625" w:type="dxa"/>
            <w:vAlign w:val="top"/>
          </w:tcPr>
          <w:p w14:paraId="00004F4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4.00</w:t>
            </w:r>
          </w:p>
        </w:tc>
        <w:tc>
          <w:tcPr>
            <w:tcW w:w="647" w:type="dxa"/>
            <w:vAlign w:val="top"/>
          </w:tcPr>
          <w:p w14:paraId="00004F5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1465" w:type="dxa"/>
            <w:vAlign w:val="top"/>
          </w:tcPr>
          <w:p w14:paraId="00004F5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r>
      <w:tr w:rsidR="00F4747B" w14:paraId="72E1326B" w14:textId="77777777" w:rsidTr="00A34D47">
        <w:tc>
          <w:tcPr>
            <w:tcW w:w="1910" w:type="dxa"/>
            <w:vAlign w:val="top"/>
          </w:tcPr>
          <w:p w14:paraId="00004F52" w14:textId="77777777" w:rsidR="00F4747B" w:rsidRDefault="00EB71E1">
            <w:pPr>
              <w:rPr>
                <w:rFonts w:ascii="Calibri" w:eastAsia="Calibri" w:hAnsi="Calibri" w:cs="Calibri"/>
                <w:color w:val="000000"/>
              </w:rPr>
            </w:pPr>
            <w:r>
              <w:rPr>
                <w:rFonts w:ascii="Calibri" w:eastAsia="Calibri" w:hAnsi="Calibri" w:cs="Calibri"/>
                <w:color w:val="000000"/>
              </w:rPr>
              <w:t>Grades 4–5</w:t>
            </w:r>
          </w:p>
        </w:tc>
        <w:tc>
          <w:tcPr>
            <w:tcW w:w="624" w:type="dxa"/>
            <w:vAlign w:val="top"/>
          </w:tcPr>
          <w:p w14:paraId="00004F53" w14:textId="77777777" w:rsidR="00F4747B" w:rsidRDefault="00EB71E1">
            <w:pPr>
              <w:jc w:val="center"/>
              <w:rPr>
                <w:rFonts w:ascii="Calibri" w:eastAsia="Calibri" w:hAnsi="Calibri" w:cs="Calibri"/>
                <w:color w:val="000000"/>
              </w:rPr>
            </w:pPr>
            <w:r>
              <w:rPr>
                <w:rFonts w:ascii="Calibri" w:eastAsia="Calibri" w:hAnsi="Calibri" w:cs="Calibri"/>
                <w:color w:val="000000"/>
              </w:rPr>
              <w:t>5.00</w:t>
            </w:r>
          </w:p>
        </w:tc>
        <w:tc>
          <w:tcPr>
            <w:tcW w:w="624" w:type="dxa"/>
            <w:vAlign w:val="top"/>
          </w:tcPr>
          <w:p w14:paraId="00004F54"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55" w14:textId="77777777" w:rsidR="00F4747B" w:rsidRDefault="00EB71E1">
            <w:pPr>
              <w:jc w:val="center"/>
              <w:rPr>
                <w:rFonts w:ascii="Calibri" w:eastAsia="Calibri" w:hAnsi="Calibri" w:cs="Calibri"/>
                <w:color w:val="000000"/>
              </w:rPr>
            </w:pPr>
            <w:r>
              <w:rPr>
                <w:rFonts w:ascii="Calibri" w:eastAsia="Calibri" w:hAnsi="Calibri" w:cs="Calibri"/>
                <w:color w:val="000000"/>
              </w:rPr>
              <w:t>5.00</w:t>
            </w:r>
          </w:p>
        </w:tc>
        <w:tc>
          <w:tcPr>
            <w:tcW w:w="624" w:type="dxa"/>
            <w:vAlign w:val="top"/>
          </w:tcPr>
          <w:p w14:paraId="00004F56" w14:textId="77777777" w:rsidR="00F4747B" w:rsidRDefault="00EB71E1">
            <w:pPr>
              <w:jc w:val="center"/>
              <w:rPr>
                <w:rFonts w:ascii="Calibri" w:eastAsia="Calibri" w:hAnsi="Calibri" w:cs="Calibri"/>
                <w:color w:val="000000"/>
              </w:rPr>
            </w:pPr>
            <w:r>
              <w:rPr>
                <w:rFonts w:ascii="Calibri" w:eastAsia="Calibri" w:hAnsi="Calibri" w:cs="Calibri"/>
                <w:color w:val="000000"/>
              </w:rPr>
              <w:t>4.00</w:t>
            </w:r>
          </w:p>
        </w:tc>
        <w:tc>
          <w:tcPr>
            <w:tcW w:w="624" w:type="dxa"/>
            <w:vAlign w:val="top"/>
          </w:tcPr>
          <w:p w14:paraId="00004F57" w14:textId="77777777" w:rsidR="00F4747B" w:rsidRDefault="00EB71E1">
            <w:pPr>
              <w:jc w:val="center"/>
              <w:rPr>
                <w:rFonts w:ascii="Calibri" w:eastAsia="Calibri" w:hAnsi="Calibri" w:cs="Calibri"/>
                <w:color w:val="000000"/>
              </w:rPr>
            </w:pPr>
            <w:r>
              <w:rPr>
                <w:rFonts w:ascii="Calibri" w:eastAsia="Calibri" w:hAnsi="Calibri" w:cs="Calibri"/>
                <w:color w:val="000000"/>
              </w:rPr>
              <w:t>6.50</w:t>
            </w:r>
          </w:p>
        </w:tc>
        <w:tc>
          <w:tcPr>
            <w:tcW w:w="624" w:type="dxa"/>
            <w:vAlign w:val="top"/>
          </w:tcPr>
          <w:p w14:paraId="00004F58" w14:textId="77777777" w:rsidR="00F4747B" w:rsidRDefault="00EB71E1">
            <w:pPr>
              <w:jc w:val="center"/>
              <w:rPr>
                <w:rFonts w:ascii="Calibri" w:eastAsia="Calibri" w:hAnsi="Calibri" w:cs="Calibri"/>
                <w:color w:val="000000"/>
              </w:rPr>
            </w:pPr>
            <w:r>
              <w:rPr>
                <w:rFonts w:ascii="Calibri" w:eastAsia="Calibri" w:hAnsi="Calibri" w:cs="Calibri"/>
                <w:color w:val="000000"/>
              </w:rPr>
              <w:t>6.00</w:t>
            </w:r>
          </w:p>
        </w:tc>
        <w:tc>
          <w:tcPr>
            <w:tcW w:w="711" w:type="dxa"/>
            <w:vAlign w:val="top"/>
          </w:tcPr>
          <w:p w14:paraId="00004F59" w14:textId="77777777" w:rsidR="00F4747B" w:rsidRDefault="00EB71E1">
            <w:pPr>
              <w:jc w:val="center"/>
              <w:rPr>
                <w:rFonts w:ascii="Calibri" w:eastAsia="Calibri" w:hAnsi="Calibri" w:cs="Calibri"/>
                <w:color w:val="000000"/>
              </w:rPr>
            </w:pPr>
            <w:r>
              <w:rPr>
                <w:rFonts w:ascii="Calibri" w:eastAsia="Calibri" w:hAnsi="Calibri" w:cs="Calibri"/>
                <w:color w:val="000000"/>
              </w:rPr>
              <w:t>7.00</w:t>
            </w:r>
          </w:p>
        </w:tc>
        <w:tc>
          <w:tcPr>
            <w:tcW w:w="624" w:type="dxa"/>
            <w:vAlign w:val="top"/>
          </w:tcPr>
          <w:p w14:paraId="00004F5A"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5B" w14:textId="77777777" w:rsidR="00F4747B" w:rsidRDefault="00EB71E1">
            <w:pPr>
              <w:jc w:val="center"/>
              <w:rPr>
                <w:rFonts w:ascii="Calibri" w:eastAsia="Calibri" w:hAnsi="Calibri" w:cs="Calibri"/>
                <w:color w:val="000000"/>
              </w:rPr>
            </w:pPr>
            <w:r>
              <w:rPr>
                <w:rFonts w:ascii="Calibri" w:eastAsia="Calibri" w:hAnsi="Calibri" w:cs="Calibri"/>
                <w:color w:val="000000"/>
              </w:rPr>
              <w:t>5.50</w:t>
            </w:r>
          </w:p>
        </w:tc>
        <w:tc>
          <w:tcPr>
            <w:tcW w:w="624" w:type="dxa"/>
            <w:vAlign w:val="top"/>
          </w:tcPr>
          <w:p w14:paraId="00004F5C"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vAlign w:val="top"/>
          </w:tcPr>
          <w:p w14:paraId="00004F5D" w14:textId="77777777" w:rsidR="00F4747B" w:rsidRDefault="00EB71E1">
            <w:pPr>
              <w:jc w:val="center"/>
              <w:rPr>
                <w:rFonts w:ascii="Calibri" w:eastAsia="Calibri" w:hAnsi="Calibri" w:cs="Calibri"/>
                <w:color w:val="000000"/>
              </w:rPr>
            </w:pPr>
            <w:r>
              <w:rPr>
                <w:rFonts w:ascii="Calibri" w:eastAsia="Calibri" w:hAnsi="Calibri" w:cs="Calibri"/>
                <w:color w:val="000000"/>
              </w:rPr>
              <w:t>5.00</w:t>
            </w:r>
          </w:p>
        </w:tc>
        <w:tc>
          <w:tcPr>
            <w:tcW w:w="642" w:type="dxa"/>
            <w:vAlign w:val="top"/>
          </w:tcPr>
          <w:p w14:paraId="00004F5E" w14:textId="77777777" w:rsidR="00F4747B" w:rsidRDefault="00EB71E1">
            <w:pPr>
              <w:jc w:val="center"/>
              <w:rPr>
                <w:rFonts w:ascii="Calibri" w:eastAsia="Calibri" w:hAnsi="Calibri" w:cs="Calibri"/>
                <w:color w:val="000000"/>
              </w:rPr>
            </w:pPr>
            <w:r>
              <w:rPr>
                <w:rFonts w:ascii="Calibri" w:eastAsia="Calibri" w:hAnsi="Calibri" w:cs="Calibri"/>
                <w:color w:val="000000"/>
              </w:rPr>
              <w:t>4.50</w:t>
            </w:r>
          </w:p>
        </w:tc>
        <w:tc>
          <w:tcPr>
            <w:tcW w:w="624" w:type="dxa"/>
            <w:vAlign w:val="top"/>
          </w:tcPr>
          <w:p w14:paraId="00004F5F" w14:textId="77777777" w:rsidR="00F4747B" w:rsidRDefault="00EB71E1">
            <w:pPr>
              <w:jc w:val="center"/>
              <w:rPr>
                <w:rFonts w:ascii="Calibri" w:eastAsia="Calibri" w:hAnsi="Calibri" w:cs="Calibri"/>
                <w:color w:val="000000"/>
              </w:rPr>
            </w:pPr>
            <w:r>
              <w:rPr>
                <w:rFonts w:ascii="Calibri" w:eastAsia="Calibri" w:hAnsi="Calibri" w:cs="Calibri"/>
                <w:color w:val="000000"/>
              </w:rPr>
              <w:t>5.00</w:t>
            </w:r>
          </w:p>
        </w:tc>
        <w:tc>
          <w:tcPr>
            <w:tcW w:w="625" w:type="dxa"/>
            <w:vAlign w:val="top"/>
          </w:tcPr>
          <w:p w14:paraId="00004F60"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47" w:type="dxa"/>
            <w:vAlign w:val="top"/>
          </w:tcPr>
          <w:p w14:paraId="00004F61" w14:textId="77777777" w:rsidR="00F4747B" w:rsidRDefault="00EB71E1">
            <w:pPr>
              <w:jc w:val="center"/>
              <w:rPr>
                <w:rFonts w:ascii="Calibri" w:eastAsia="Calibri" w:hAnsi="Calibri" w:cs="Calibri"/>
                <w:color w:val="000000"/>
              </w:rPr>
            </w:pPr>
            <w:r>
              <w:rPr>
                <w:rFonts w:ascii="Calibri" w:eastAsia="Calibri" w:hAnsi="Calibri" w:cs="Calibri"/>
                <w:color w:val="000000"/>
              </w:rPr>
              <w:t>3.50</w:t>
            </w:r>
          </w:p>
        </w:tc>
        <w:tc>
          <w:tcPr>
            <w:tcW w:w="1465" w:type="dxa"/>
            <w:vAlign w:val="top"/>
          </w:tcPr>
          <w:p w14:paraId="00004F62" w14:textId="77777777" w:rsidR="00F4747B" w:rsidRDefault="00EB71E1">
            <w:pPr>
              <w:jc w:val="center"/>
              <w:rPr>
                <w:rFonts w:ascii="Calibri" w:eastAsia="Calibri" w:hAnsi="Calibri" w:cs="Calibri"/>
                <w:color w:val="000000"/>
              </w:rPr>
            </w:pPr>
            <w:r>
              <w:rPr>
                <w:rFonts w:ascii="Calibri" w:eastAsia="Calibri" w:hAnsi="Calibri" w:cs="Calibri"/>
                <w:color w:val="000000"/>
              </w:rPr>
              <w:t>5.50</w:t>
            </w:r>
          </w:p>
        </w:tc>
      </w:tr>
      <w:tr w:rsidR="00F4747B" w14:paraId="44582AAE" w14:textId="77777777" w:rsidTr="00A34D47">
        <w:tc>
          <w:tcPr>
            <w:tcW w:w="1910" w:type="dxa"/>
            <w:vAlign w:val="top"/>
          </w:tcPr>
          <w:p w14:paraId="00004F63" w14:textId="77777777" w:rsidR="00F4747B" w:rsidRDefault="00EB71E1">
            <w:pPr>
              <w:rPr>
                <w:rFonts w:ascii="Calibri" w:eastAsia="Calibri" w:hAnsi="Calibri" w:cs="Calibri"/>
                <w:color w:val="000000"/>
              </w:rPr>
            </w:pPr>
            <w:r>
              <w:rPr>
                <w:rFonts w:ascii="Calibri" w:eastAsia="Calibri" w:hAnsi="Calibri" w:cs="Calibri"/>
                <w:color w:val="000000"/>
              </w:rPr>
              <w:t>Grades 6–8</w:t>
            </w:r>
          </w:p>
        </w:tc>
        <w:tc>
          <w:tcPr>
            <w:tcW w:w="624" w:type="dxa"/>
            <w:vAlign w:val="top"/>
          </w:tcPr>
          <w:p w14:paraId="00004F64" w14:textId="77777777" w:rsidR="00F4747B" w:rsidRDefault="00EB71E1">
            <w:pPr>
              <w:jc w:val="center"/>
              <w:rPr>
                <w:rFonts w:ascii="Calibri" w:eastAsia="Calibri" w:hAnsi="Calibri" w:cs="Calibri"/>
                <w:color w:val="000000"/>
              </w:rPr>
            </w:pPr>
            <w:r>
              <w:rPr>
                <w:rFonts w:ascii="Calibri" w:eastAsia="Calibri" w:hAnsi="Calibri" w:cs="Calibri"/>
                <w:color w:val="000000"/>
              </w:rPr>
              <w:t>5.43</w:t>
            </w:r>
          </w:p>
        </w:tc>
        <w:tc>
          <w:tcPr>
            <w:tcW w:w="624" w:type="dxa"/>
            <w:vAlign w:val="top"/>
          </w:tcPr>
          <w:p w14:paraId="00004F65"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66" w14:textId="77777777" w:rsidR="00F4747B" w:rsidRDefault="00EB71E1">
            <w:pPr>
              <w:jc w:val="center"/>
              <w:rPr>
                <w:rFonts w:ascii="Calibri" w:eastAsia="Calibri" w:hAnsi="Calibri" w:cs="Calibri"/>
                <w:color w:val="000000"/>
              </w:rPr>
            </w:pPr>
            <w:r>
              <w:rPr>
                <w:rFonts w:ascii="Calibri" w:eastAsia="Calibri" w:hAnsi="Calibri" w:cs="Calibri"/>
                <w:color w:val="000000"/>
              </w:rPr>
              <w:t>5.23</w:t>
            </w:r>
          </w:p>
        </w:tc>
        <w:tc>
          <w:tcPr>
            <w:tcW w:w="624" w:type="dxa"/>
            <w:vAlign w:val="top"/>
          </w:tcPr>
          <w:p w14:paraId="00004F67" w14:textId="77777777" w:rsidR="00F4747B" w:rsidRDefault="00EB71E1">
            <w:pPr>
              <w:jc w:val="center"/>
              <w:rPr>
                <w:rFonts w:ascii="Calibri" w:eastAsia="Calibri" w:hAnsi="Calibri" w:cs="Calibri"/>
                <w:color w:val="000000"/>
              </w:rPr>
            </w:pPr>
            <w:r>
              <w:rPr>
                <w:rFonts w:ascii="Calibri" w:eastAsia="Calibri" w:hAnsi="Calibri" w:cs="Calibri"/>
                <w:color w:val="000000"/>
              </w:rPr>
              <w:t>3.37</w:t>
            </w:r>
          </w:p>
        </w:tc>
        <w:tc>
          <w:tcPr>
            <w:tcW w:w="624" w:type="dxa"/>
            <w:vAlign w:val="top"/>
          </w:tcPr>
          <w:p w14:paraId="00004F68" w14:textId="77777777" w:rsidR="00F4747B" w:rsidRDefault="00EB71E1">
            <w:pPr>
              <w:jc w:val="center"/>
              <w:rPr>
                <w:rFonts w:ascii="Calibri" w:eastAsia="Calibri" w:hAnsi="Calibri" w:cs="Calibri"/>
                <w:color w:val="000000"/>
              </w:rPr>
            </w:pPr>
            <w:r>
              <w:rPr>
                <w:rFonts w:ascii="Calibri" w:eastAsia="Calibri" w:hAnsi="Calibri" w:cs="Calibri"/>
                <w:color w:val="000000"/>
              </w:rPr>
              <w:t>5.97</w:t>
            </w:r>
          </w:p>
        </w:tc>
        <w:tc>
          <w:tcPr>
            <w:tcW w:w="624" w:type="dxa"/>
            <w:vAlign w:val="top"/>
          </w:tcPr>
          <w:p w14:paraId="00004F69" w14:textId="77777777" w:rsidR="00F4747B" w:rsidRDefault="00EB71E1">
            <w:pPr>
              <w:jc w:val="center"/>
              <w:rPr>
                <w:rFonts w:ascii="Calibri" w:eastAsia="Calibri" w:hAnsi="Calibri" w:cs="Calibri"/>
                <w:color w:val="000000"/>
              </w:rPr>
            </w:pPr>
            <w:r>
              <w:rPr>
                <w:rFonts w:ascii="Calibri" w:eastAsia="Calibri" w:hAnsi="Calibri" w:cs="Calibri"/>
                <w:color w:val="000000"/>
              </w:rPr>
              <w:t>6.11</w:t>
            </w:r>
          </w:p>
        </w:tc>
        <w:tc>
          <w:tcPr>
            <w:tcW w:w="711" w:type="dxa"/>
            <w:vAlign w:val="top"/>
          </w:tcPr>
          <w:p w14:paraId="00004F6A" w14:textId="77777777" w:rsidR="00F4747B" w:rsidRDefault="00EB71E1">
            <w:pPr>
              <w:jc w:val="center"/>
              <w:rPr>
                <w:rFonts w:ascii="Calibri" w:eastAsia="Calibri" w:hAnsi="Calibri" w:cs="Calibri"/>
                <w:color w:val="000000"/>
              </w:rPr>
            </w:pPr>
            <w:r>
              <w:rPr>
                <w:rFonts w:ascii="Calibri" w:eastAsia="Calibri" w:hAnsi="Calibri" w:cs="Calibri"/>
                <w:color w:val="000000"/>
              </w:rPr>
              <w:t>6.89</w:t>
            </w:r>
          </w:p>
        </w:tc>
        <w:tc>
          <w:tcPr>
            <w:tcW w:w="624" w:type="dxa"/>
            <w:vAlign w:val="top"/>
          </w:tcPr>
          <w:p w14:paraId="00004F6B"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6C" w14:textId="77777777" w:rsidR="00F4747B" w:rsidRDefault="00EB71E1">
            <w:pPr>
              <w:jc w:val="center"/>
              <w:rPr>
                <w:rFonts w:ascii="Calibri" w:eastAsia="Calibri" w:hAnsi="Calibri" w:cs="Calibri"/>
                <w:color w:val="000000"/>
              </w:rPr>
            </w:pPr>
            <w:r>
              <w:rPr>
                <w:rFonts w:ascii="Calibri" w:eastAsia="Calibri" w:hAnsi="Calibri" w:cs="Calibri"/>
                <w:color w:val="000000"/>
              </w:rPr>
              <w:t>4.60</w:t>
            </w:r>
          </w:p>
        </w:tc>
        <w:tc>
          <w:tcPr>
            <w:tcW w:w="624" w:type="dxa"/>
            <w:vAlign w:val="top"/>
          </w:tcPr>
          <w:p w14:paraId="00004F6D"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vAlign w:val="top"/>
          </w:tcPr>
          <w:p w14:paraId="00004F6E" w14:textId="77777777" w:rsidR="00F4747B" w:rsidRDefault="00EB71E1">
            <w:pPr>
              <w:jc w:val="center"/>
              <w:rPr>
                <w:rFonts w:ascii="Calibri" w:eastAsia="Calibri" w:hAnsi="Calibri" w:cs="Calibri"/>
                <w:color w:val="000000"/>
              </w:rPr>
            </w:pPr>
            <w:r>
              <w:rPr>
                <w:rFonts w:ascii="Calibri" w:eastAsia="Calibri" w:hAnsi="Calibri" w:cs="Calibri"/>
                <w:color w:val="000000"/>
              </w:rPr>
              <w:t>3.77</w:t>
            </w:r>
          </w:p>
        </w:tc>
        <w:tc>
          <w:tcPr>
            <w:tcW w:w="642" w:type="dxa"/>
            <w:vAlign w:val="top"/>
          </w:tcPr>
          <w:p w14:paraId="00004F6F" w14:textId="77777777" w:rsidR="00F4747B" w:rsidRDefault="00EB71E1">
            <w:pPr>
              <w:jc w:val="center"/>
              <w:rPr>
                <w:rFonts w:ascii="Calibri" w:eastAsia="Calibri" w:hAnsi="Calibri" w:cs="Calibri"/>
                <w:color w:val="000000"/>
              </w:rPr>
            </w:pPr>
            <w:r>
              <w:rPr>
                <w:rFonts w:ascii="Calibri" w:eastAsia="Calibri" w:hAnsi="Calibri" w:cs="Calibri"/>
                <w:color w:val="000000"/>
              </w:rPr>
              <w:t>2.97</w:t>
            </w:r>
          </w:p>
        </w:tc>
        <w:tc>
          <w:tcPr>
            <w:tcW w:w="624" w:type="dxa"/>
            <w:vAlign w:val="top"/>
          </w:tcPr>
          <w:p w14:paraId="00004F70" w14:textId="77777777" w:rsidR="00F4747B" w:rsidRDefault="00EB71E1">
            <w:pPr>
              <w:jc w:val="center"/>
              <w:rPr>
                <w:rFonts w:ascii="Calibri" w:eastAsia="Calibri" w:hAnsi="Calibri" w:cs="Calibri"/>
                <w:color w:val="000000"/>
              </w:rPr>
            </w:pPr>
            <w:r>
              <w:rPr>
                <w:rFonts w:ascii="Calibri" w:eastAsia="Calibri" w:hAnsi="Calibri" w:cs="Calibri"/>
                <w:color w:val="000000"/>
              </w:rPr>
              <w:t>3.74</w:t>
            </w:r>
          </w:p>
        </w:tc>
        <w:tc>
          <w:tcPr>
            <w:tcW w:w="625" w:type="dxa"/>
            <w:vAlign w:val="top"/>
          </w:tcPr>
          <w:p w14:paraId="00004F71"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47" w:type="dxa"/>
            <w:vAlign w:val="top"/>
          </w:tcPr>
          <w:p w14:paraId="00004F72" w14:textId="77777777" w:rsidR="00F4747B" w:rsidRDefault="00EB71E1">
            <w:pPr>
              <w:jc w:val="center"/>
              <w:rPr>
                <w:rFonts w:ascii="Calibri" w:eastAsia="Calibri" w:hAnsi="Calibri" w:cs="Calibri"/>
                <w:color w:val="000000"/>
              </w:rPr>
            </w:pPr>
            <w:r>
              <w:rPr>
                <w:rFonts w:ascii="Calibri" w:eastAsia="Calibri" w:hAnsi="Calibri" w:cs="Calibri"/>
                <w:color w:val="000000"/>
              </w:rPr>
              <w:t>3.63</w:t>
            </w:r>
          </w:p>
        </w:tc>
        <w:tc>
          <w:tcPr>
            <w:tcW w:w="1465" w:type="dxa"/>
            <w:vAlign w:val="top"/>
          </w:tcPr>
          <w:p w14:paraId="00004F73" w14:textId="77777777" w:rsidR="00F4747B" w:rsidRDefault="00EB71E1">
            <w:pPr>
              <w:jc w:val="center"/>
              <w:rPr>
                <w:rFonts w:ascii="Calibri" w:eastAsia="Calibri" w:hAnsi="Calibri" w:cs="Calibri"/>
                <w:color w:val="000000"/>
              </w:rPr>
            </w:pPr>
            <w:r>
              <w:rPr>
                <w:rFonts w:ascii="Calibri" w:eastAsia="Calibri" w:hAnsi="Calibri" w:cs="Calibri"/>
                <w:color w:val="000000"/>
              </w:rPr>
              <w:t>5.06</w:t>
            </w:r>
          </w:p>
        </w:tc>
      </w:tr>
      <w:tr w:rsidR="00F4747B" w14:paraId="056A4023" w14:textId="77777777" w:rsidTr="00A34D47">
        <w:tc>
          <w:tcPr>
            <w:tcW w:w="1910" w:type="dxa"/>
            <w:vAlign w:val="top"/>
          </w:tcPr>
          <w:p w14:paraId="00004F74" w14:textId="77777777" w:rsidR="00F4747B" w:rsidRDefault="00EB71E1">
            <w:pPr>
              <w:rPr>
                <w:rFonts w:ascii="Calibri" w:eastAsia="Calibri" w:hAnsi="Calibri" w:cs="Calibri"/>
                <w:color w:val="000000"/>
              </w:rPr>
            </w:pPr>
            <w:r>
              <w:rPr>
                <w:rFonts w:ascii="Calibri" w:eastAsia="Calibri" w:hAnsi="Calibri" w:cs="Calibri"/>
                <w:color w:val="000000"/>
              </w:rPr>
              <w:t>Grades 9–12</w:t>
            </w:r>
          </w:p>
        </w:tc>
        <w:tc>
          <w:tcPr>
            <w:tcW w:w="624" w:type="dxa"/>
            <w:vAlign w:val="top"/>
          </w:tcPr>
          <w:p w14:paraId="00004F75" w14:textId="77777777" w:rsidR="00F4747B" w:rsidRDefault="00EB71E1">
            <w:pPr>
              <w:jc w:val="center"/>
              <w:rPr>
                <w:rFonts w:ascii="Calibri" w:eastAsia="Calibri" w:hAnsi="Calibri" w:cs="Calibri"/>
                <w:color w:val="000000"/>
              </w:rPr>
            </w:pPr>
            <w:r>
              <w:rPr>
                <w:rFonts w:ascii="Calibri" w:eastAsia="Calibri" w:hAnsi="Calibri" w:cs="Calibri"/>
                <w:color w:val="000000"/>
              </w:rPr>
              <w:t>5.29</w:t>
            </w:r>
          </w:p>
        </w:tc>
        <w:tc>
          <w:tcPr>
            <w:tcW w:w="624" w:type="dxa"/>
            <w:vAlign w:val="top"/>
          </w:tcPr>
          <w:p w14:paraId="00004F76"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77" w14:textId="77777777" w:rsidR="00F4747B" w:rsidRDefault="00EB71E1">
            <w:pPr>
              <w:jc w:val="center"/>
              <w:rPr>
                <w:rFonts w:ascii="Calibri" w:eastAsia="Calibri" w:hAnsi="Calibri" w:cs="Calibri"/>
                <w:color w:val="000000"/>
              </w:rPr>
            </w:pPr>
            <w:r>
              <w:rPr>
                <w:rFonts w:ascii="Calibri" w:eastAsia="Calibri" w:hAnsi="Calibri" w:cs="Calibri"/>
                <w:color w:val="000000"/>
              </w:rPr>
              <w:t>5.31</w:t>
            </w:r>
          </w:p>
        </w:tc>
        <w:tc>
          <w:tcPr>
            <w:tcW w:w="624" w:type="dxa"/>
            <w:vAlign w:val="top"/>
          </w:tcPr>
          <w:p w14:paraId="00004F78" w14:textId="77777777" w:rsidR="00F4747B" w:rsidRDefault="00EB71E1">
            <w:pPr>
              <w:jc w:val="center"/>
              <w:rPr>
                <w:rFonts w:ascii="Calibri" w:eastAsia="Calibri" w:hAnsi="Calibri" w:cs="Calibri"/>
                <w:color w:val="000000"/>
              </w:rPr>
            </w:pPr>
            <w:r>
              <w:rPr>
                <w:rFonts w:ascii="Calibri" w:eastAsia="Calibri" w:hAnsi="Calibri" w:cs="Calibri"/>
                <w:color w:val="000000"/>
              </w:rPr>
              <w:t>3.67</w:t>
            </w:r>
          </w:p>
        </w:tc>
        <w:tc>
          <w:tcPr>
            <w:tcW w:w="624" w:type="dxa"/>
            <w:vAlign w:val="top"/>
          </w:tcPr>
          <w:p w14:paraId="00004F79" w14:textId="77777777" w:rsidR="00F4747B" w:rsidRDefault="00EB71E1">
            <w:pPr>
              <w:jc w:val="center"/>
              <w:rPr>
                <w:rFonts w:ascii="Calibri" w:eastAsia="Calibri" w:hAnsi="Calibri" w:cs="Calibri"/>
                <w:color w:val="000000"/>
              </w:rPr>
            </w:pPr>
            <w:r>
              <w:rPr>
                <w:rFonts w:ascii="Calibri" w:eastAsia="Calibri" w:hAnsi="Calibri" w:cs="Calibri"/>
                <w:color w:val="000000"/>
              </w:rPr>
              <w:t>6.08</w:t>
            </w:r>
          </w:p>
        </w:tc>
        <w:tc>
          <w:tcPr>
            <w:tcW w:w="624" w:type="dxa"/>
            <w:vAlign w:val="top"/>
          </w:tcPr>
          <w:p w14:paraId="00004F7A" w14:textId="77777777" w:rsidR="00F4747B" w:rsidRDefault="00EB71E1">
            <w:pPr>
              <w:jc w:val="center"/>
              <w:rPr>
                <w:rFonts w:ascii="Calibri" w:eastAsia="Calibri" w:hAnsi="Calibri" w:cs="Calibri"/>
                <w:color w:val="000000"/>
              </w:rPr>
            </w:pPr>
            <w:r>
              <w:rPr>
                <w:rFonts w:ascii="Calibri" w:eastAsia="Calibri" w:hAnsi="Calibri" w:cs="Calibri"/>
                <w:color w:val="000000"/>
              </w:rPr>
              <w:t>6.16</w:t>
            </w:r>
          </w:p>
        </w:tc>
        <w:tc>
          <w:tcPr>
            <w:tcW w:w="711" w:type="dxa"/>
            <w:vAlign w:val="top"/>
          </w:tcPr>
          <w:p w14:paraId="00004F7B" w14:textId="77777777" w:rsidR="00F4747B" w:rsidRDefault="00EB71E1">
            <w:pPr>
              <w:jc w:val="center"/>
              <w:rPr>
                <w:rFonts w:ascii="Calibri" w:eastAsia="Calibri" w:hAnsi="Calibri" w:cs="Calibri"/>
                <w:color w:val="000000"/>
              </w:rPr>
            </w:pPr>
            <w:r>
              <w:rPr>
                <w:rFonts w:ascii="Calibri" w:eastAsia="Calibri" w:hAnsi="Calibri" w:cs="Calibri"/>
                <w:color w:val="000000"/>
              </w:rPr>
              <w:t>6.84</w:t>
            </w:r>
          </w:p>
        </w:tc>
        <w:tc>
          <w:tcPr>
            <w:tcW w:w="624" w:type="dxa"/>
            <w:vAlign w:val="top"/>
          </w:tcPr>
          <w:p w14:paraId="00004F7C"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7D" w14:textId="77777777" w:rsidR="00F4747B" w:rsidRDefault="00EB71E1">
            <w:pPr>
              <w:jc w:val="center"/>
              <w:rPr>
                <w:rFonts w:ascii="Calibri" w:eastAsia="Calibri" w:hAnsi="Calibri" w:cs="Calibri"/>
                <w:color w:val="000000"/>
              </w:rPr>
            </w:pPr>
            <w:r>
              <w:rPr>
                <w:rFonts w:ascii="Calibri" w:eastAsia="Calibri" w:hAnsi="Calibri" w:cs="Calibri"/>
                <w:color w:val="000000"/>
              </w:rPr>
              <w:t>4.98</w:t>
            </w:r>
          </w:p>
        </w:tc>
        <w:tc>
          <w:tcPr>
            <w:tcW w:w="624" w:type="dxa"/>
            <w:vAlign w:val="top"/>
          </w:tcPr>
          <w:p w14:paraId="00004F7E"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vAlign w:val="top"/>
          </w:tcPr>
          <w:p w14:paraId="00004F7F" w14:textId="77777777" w:rsidR="00F4747B" w:rsidRDefault="00EB71E1">
            <w:pPr>
              <w:jc w:val="center"/>
              <w:rPr>
                <w:rFonts w:ascii="Calibri" w:eastAsia="Calibri" w:hAnsi="Calibri" w:cs="Calibri"/>
                <w:color w:val="000000"/>
              </w:rPr>
            </w:pPr>
            <w:r>
              <w:rPr>
                <w:rFonts w:ascii="Calibri" w:eastAsia="Calibri" w:hAnsi="Calibri" w:cs="Calibri"/>
                <w:color w:val="000000"/>
              </w:rPr>
              <w:t>4.24</w:t>
            </w:r>
          </w:p>
        </w:tc>
        <w:tc>
          <w:tcPr>
            <w:tcW w:w="642" w:type="dxa"/>
            <w:vAlign w:val="top"/>
          </w:tcPr>
          <w:p w14:paraId="00004F80" w14:textId="77777777" w:rsidR="00F4747B" w:rsidRDefault="00EB71E1">
            <w:pPr>
              <w:jc w:val="center"/>
              <w:rPr>
                <w:rFonts w:ascii="Calibri" w:eastAsia="Calibri" w:hAnsi="Calibri" w:cs="Calibri"/>
                <w:color w:val="000000"/>
              </w:rPr>
            </w:pPr>
            <w:r>
              <w:rPr>
                <w:rFonts w:ascii="Calibri" w:eastAsia="Calibri" w:hAnsi="Calibri" w:cs="Calibri"/>
                <w:color w:val="000000"/>
              </w:rPr>
              <w:t>3.42</w:t>
            </w:r>
          </w:p>
        </w:tc>
        <w:tc>
          <w:tcPr>
            <w:tcW w:w="624" w:type="dxa"/>
            <w:vAlign w:val="top"/>
          </w:tcPr>
          <w:p w14:paraId="00004F81" w14:textId="77777777" w:rsidR="00F4747B" w:rsidRDefault="00EB71E1">
            <w:pPr>
              <w:jc w:val="center"/>
              <w:rPr>
                <w:rFonts w:ascii="Calibri" w:eastAsia="Calibri" w:hAnsi="Calibri" w:cs="Calibri"/>
                <w:color w:val="000000"/>
              </w:rPr>
            </w:pPr>
            <w:r>
              <w:rPr>
                <w:rFonts w:ascii="Calibri" w:eastAsia="Calibri" w:hAnsi="Calibri" w:cs="Calibri"/>
                <w:color w:val="000000"/>
              </w:rPr>
              <w:t>4.23</w:t>
            </w:r>
          </w:p>
        </w:tc>
        <w:tc>
          <w:tcPr>
            <w:tcW w:w="625" w:type="dxa"/>
            <w:vAlign w:val="top"/>
          </w:tcPr>
          <w:p w14:paraId="00004F82"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47" w:type="dxa"/>
            <w:vAlign w:val="top"/>
          </w:tcPr>
          <w:p w14:paraId="00004F83" w14:textId="77777777" w:rsidR="00F4747B" w:rsidRDefault="00EB71E1">
            <w:pPr>
              <w:jc w:val="center"/>
              <w:rPr>
                <w:rFonts w:ascii="Calibri" w:eastAsia="Calibri" w:hAnsi="Calibri" w:cs="Calibri"/>
                <w:color w:val="000000"/>
              </w:rPr>
            </w:pPr>
            <w:r>
              <w:rPr>
                <w:rFonts w:ascii="Calibri" w:eastAsia="Calibri" w:hAnsi="Calibri" w:cs="Calibri"/>
                <w:color w:val="000000"/>
              </w:rPr>
              <w:t>3.87</w:t>
            </w:r>
          </w:p>
        </w:tc>
        <w:tc>
          <w:tcPr>
            <w:tcW w:w="1465" w:type="dxa"/>
            <w:vAlign w:val="top"/>
          </w:tcPr>
          <w:p w14:paraId="00004F84" w14:textId="77777777" w:rsidR="00F4747B" w:rsidRDefault="00EB71E1">
            <w:pPr>
              <w:jc w:val="center"/>
              <w:rPr>
                <w:rFonts w:ascii="Calibri" w:eastAsia="Calibri" w:hAnsi="Calibri" w:cs="Calibri"/>
                <w:color w:val="000000"/>
              </w:rPr>
            </w:pPr>
            <w:r>
              <w:rPr>
                <w:rFonts w:ascii="Calibri" w:eastAsia="Calibri" w:hAnsi="Calibri" w:cs="Calibri"/>
                <w:color w:val="000000"/>
              </w:rPr>
              <w:t>5.09</w:t>
            </w:r>
          </w:p>
        </w:tc>
      </w:tr>
      <w:tr w:rsidR="009B7E74" w14:paraId="582B39E8" w14:textId="77777777" w:rsidTr="00A34D47">
        <w:tc>
          <w:tcPr>
            <w:tcW w:w="1910" w:type="dxa"/>
            <w:shd w:val="clear" w:color="auto" w:fill="C3BD96"/>
            <w:vAlign w:val="top"/>
          </w:tcPr>
          <w:p w14:paraId="00004F85"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Learning Network Schools</w:t>
            </w:r>
          </w:p>
        </w:tc>
        <w:tc>
          <w:tcPr>
            <w:tcW w:w="624" w:type="dxa"/>
            <w:shd w:val="clear" w:color="auto" w:fill="C3BD96"/>
            <w:vAlign w:val="top"/>
          </w:tcPr>
          <w:p w14:paraId="00004F8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5.39</w:t>
            </w:r>
          </w:p>
        </w:tc>
        <w:tc>
          <w:tcPr>
            <w:tcW w:w="624" w:type="dxa"/>
            <w:shd w:val="clear" w:color="auto" w:fill="C3BD96"/>
            <w:vAlign w:val="top"/>
          </w:tcPr>
          <w:p w14:paraId="00004F8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6.83</w:t>
            </w:r>
          </w:p>
        </w:tc>
        <w:tc>
          <w:tcPr>
            <w:tcW w:w="624" w:type="dxa"/>
            <w:shd w:val="clear" w:color="auto" w:fill="C3BD96"/>
            <w:vAlign w:val="top"/>
          </w:tcPr>
          <w:p w14:paraId="00004F8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5.57</w:t>
            </w:r>
          </w:p>
        </w:tc>
        <w:tc>
          <w:tcPr>
            <w:tcW w:w="624" w:type="dxa"/>
            <w:shd w:val="clear" w:color="auto" w:fill="C3BD96"/>
            <w:vAlign w:val="top"/>
          </w:tcPr>
          <w:p w14:paraId="00004F8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3.88</w:t>
            </w:r>
          </w:p>
        </w:tc>
        <w:tc>
          <w:tcPr>
            <w:tcW w:w="624" w:type="dxa"/>
            <w:shd w:val="clear" w:color="auto" w:fill="C3BD96"/>
            <w:vAlign w:val="top"/>
          </w:tcPr>
          <w:p w14:paraId="00004F8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5.95</w:t>
            </w:r>
          </w:p>
        </w:tc>
        <w:tc>
          <w:tcPr>
            <w:tcW w:w="624" w:type="dxa"/>
            <w:shd w:val="clear" w:color="auto" w:fill="C3BD96"/>
            <w:vAlign w:val="top"/>
          </w:tcPr>
          <w:p w14:paraId="00004F8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6.14</w:t>
            </w:r>
          </w:p>
        </w:tc>
        <w:tc>
          <w:tcPr>
            <w:tcW w:w="711" w:type="dxa"/>
            <w:shd w:val="clear" w:color="auto" w:fill="C3BD96"/>
            <w:vAlign w:val="top"/>
          </w:tcPr>
          <w:p w14:paraId="00004F8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6.76</w:t>
            </w:r>
          </w:p>
        </w:tc>
        <w:tc>
          <w:tcPr>
            <w:tcW w:w="624" w:type="dxa"/>
            <w:shd w:val="clear" w:color="auto" w:fill="C3BD96"/>
            <w:vAlign w:val="top"/>
          </w:tcPr>
          <w:p w14:paraId="00004F8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4.94</w:t>
            </w:r>
          </w:p>
        </w:tc>
        <w:tc>
          <w:tcPr>
            <w:tcW w:w="624" w:type="dxa"/>
            <w:shd w:val="clear" w:color="auto" w:fill="C3BD96"/>
            <w:vAlign w:val="top"/>
          </w:tcPr>
          <w:p w14:paraId="00004F8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4.81</w:t>
            </w:r>
          </w:p>
        </w:tc>
        <w:tc>
          <w:tcPr>
            <w:tcW w:w="624" w:type="dxa"/>
            <w:shd w:val="clear" w:color="auto" w:fill="C3BD96"/>
            <w:vAlign w:val="top"/>
          </w:tcPr>
          <w:p w14:paraId="00004F8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3.38</w:t>
            </w:r>
          </w:p>
        </w:tc>
        <w:tc>
          <w:tcPr>
            <w:tcW w:w="710" w:type="dxa"/>
            <w:shd w:val="clear" w:color="auto" w:fill="C3BD96"/>
            <w:vAlign w:val="top"/>
          </w:tcPr>
          <w:p w14:paraId="00004F9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3.86</w:t>
            </w:r>
          </w:p>
        </w:tc>
        <w:tc>
          <w:tcPr>
            <w:tcW w:w="642" w:type="dxa"/>
            <w:shd w:val="clear" w:color="auto" w:fill="C3BD96"/>
            <w:vAlign w:val="top"/>
          </w:tcPr>
          <w:p w14:paraId="00004F9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3.01</w:t>
            </w:r>
          </w:p>
        </w:tc>
        <w:tc>
          <w:tcPr>
            <w:tcW w:w="624" w:type="dxa"/>
            <w:shd w:val="clear" w:color="auto" w:fill="C3BD96"/>
            <w:vAlign w:val="top"/>
          </w:tcPr>
          <w:p w14:paraId="00004F9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3.99</w:t>
            </w:r>
          </w:p>
        </w:tc>
        <w:tc>
          <w:tcPr>
            <w:tcW w:w="625" w:type="dxa"/>
            <w:shd w:val="clear" w:color="auto" w:fill="C3BD96"/>
            <w:vAlign w:val="top"/>
          </w:tcPr>
          <w:p w14:paraId="00004F9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3.90</w:t>
            </w:r>
          </w:p>
        </w:tc>
        <w:tc>
          <w:tcPr>
            <w:tcW w:w="647" w:type="dxa"/>
            <w:shd w:val="clear" w:color="auto" w:fill="C3BD96"/>
            <w:vAlign w:val="top"/>
          </w:tcPr>
          <w:p w14:paraId="00004F9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3.75</w:t>
            </w:r>
          </w:p>
        </w:tc>
        <w:tc>
          <w:tcPr>
            <w:tcW w:w="1465" w:type="dxa"/>
            <w:shd w:val="clear" w:color="auto" w:fill="C3BD96"/>
            <w:vAlign w:val="top"/>
          </w:tcPr>
          <w:p w14:paraId="00004F9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5.18</w:t>
            </w:r>
          </w:p>
        </w:tc>
      </w:tr>
      <w:tr w:rsidR="00F4747B" w14:paraId="0D596628" w14:textId="77777777" w:rsidTr="00A34D47">
        <w:tc>
          <w:tcPr>
            <w:tcW w:w="1910" w:type="dxa"/>
            <w:vAlign w:val="top"/>
          </w:tcPr>
          <w:p w14:paraId="00004F96" w14:textId="77777777" w:rsidR="00F4747B" w:rsidRDefault="00EB71E1">
            <w:pPr>
              <w:rPr>
                <w:rFonts w:ascii="Calibri" w:eastAsia="Calibri" w:hAnsi="Calibri" w:cs="Calibri"/>
                <w:color w:val="000000"/>
              </w:rPr>
            </w:pPr>
            <w:r>
              <w:rPr>
                <w:rFonts w:ascii="Calibri" w:eastAsia="Calibri" w:hAnsi="Calibri" w:cs="Calibri"/>
                <w:color w:val="000000"/>
              </w:rPr>
              <w:t>Grades Pre-K–3</w:t>
            </w:r>
          </w:p>
        </w:tc>
        <w:tc>
          <w:tcPr>
            <w:tcW w:w="624" w:type="dxa"/>
            <w:vAlign w:val="top"/>
          </w:tcPr>
          <w:p w14:paraId="00004F97" w14:textId="77777777" w:rsidR="00F4747B" w:rsidRDefault="00EB71E1">
            <w:pPr>
              <w:rPr>
                <w:rFonts w:ascii="Calibri" w:eastAsia="Calibri" w:hAnsi="Calibri" w:cs="Calibri"/>
                <w:color w:val="000000"/>
              </w:rPr>
            </w:pPr>
            <w:r>
              <w:rPr>
                <w:rFonts w:ascii="Calibri" w:eastAsia="Calibri" w:hAnsi="Calibri" w:cs="Calibri"/>
                <w:color w:val="000000"/>
              </w:rPr>
              <w:t>5.63</w:t>
            </w:r>
          </w:p>
        </w:tc>
        <w:tc>
          <w:tcPr>
            <w:tcW w:w="624" w:type="dxa"/>
            <w:vAlign w:val="top"/>
          </w:tcPr>
          <w:p w14:paraId="00004F98" w14:textId="77777777" w:rsidR="00F4747B" w:rsidRDefault="00EB71E1">
            <w:pPr>
              <w:rPr>
                <w:rFonts w:ascii="Calibri" w:eastAsia="Calibri" w:hAnsi="Calibri" w:cs="Calibri"/>
                <w:color w:val="000000"/>
              </w:rPr>
            </w:pPr>
            <w:r>
              <w:rPr>
                <w:rFonts w:ascii="Calibri" w:eastAsia="Calibri" w:hAnsi="Calibri" w:cs="Calibri"/>
                <w:color w:val="000000"/>
              </w:rPr>
              <w:t>6.83</w:t>
            </w:r>
          </w:p>
        </w:tc>
        <w:tc>
          <w:tcPr>
            <w:tcW w:w="624" w:type="dxa"/>
            <w:vAlign w:val="top"/>
          </w:tcPr>
          <w:p w14:paraId="00004F99" w14:textId="77777777" w:rsidR="00F4747B" w:rsidRDefault="00EB71E1">
            <w:pPr>
              <w:rPr>
                <w:rFonts w:ascii="Calibri" w:eastAsia="Calibri" w:hAnsi="Calibri" w:cs="Calibri"/>
                <w:color w:val="000000"/>
              </w:rPr>
            </w:pPr>
            <w:r>
              <w:rPr>
                <w:rFonts w:ascii="Calibri" w:eastAsia="Calibri" w:hAnsi="Calibri" w:cs="Calibri"/>
                <w:color w:val="000000"/>
              </w:rPr>
              <w:t>5.67</w:t>
            </w:r>
          </w:p>
        </w:tc>
        <w:tc>
          <w:tcPr>
            <w:tcW w:w="624" w:type="dxa"/>
            <w:vAlign w:val="top"/>
          </w:tcPr>
          <w:p w14:paraId="00004F9A" w14:textId="77777777" w:rsidR="00F4747B" w:rsidRDefault="00EB71E1">
            <w:pPr>
              <w:rPr>
                <w:rFonts w:ascii="Calibri" w:eastAsia="Calibri" w:hAnsi="Calibri" w:cs="Calibri"/>
                <w:color w:val="000000"/>
              </w:rPr>
            </w:pPr>
            <w:r>
              <w:rPr>
                <w:rFonts w:ascii="Calibri" w:eastAsia="Calibri" w:hAnsi="Calibri" w:cs="Calibri"/>
                <w:color w:val="000000"/>
              </w:rPr>
              <w:t>4.14</w:t>
            </w:r>
          </w:p>
        </w:tc>
        <w:tc>
          <w:tcPr>
            <w:tcW w:w="624" w:type="dxa"/>
            <w:vAlign w:val="top"/>
          </w:tcPr>
          <w:p w14:paraId="00004F9B" w14:textId="77777777" w:rsidR="00F4747B" w:rsidRDefault="00EB71E1">
            <w:pPr>
              <w:rPr>
                <w:rFonts w:ascii="Calibri" w:eastAsia="Calibri" w:hAnsi="Calibri" w:cs="Calibri"/>
                <w:color w:val="000000"/>
              </w:rPr>
            </w:pPr>
            <w:r>
              <w:rPr>
                <w:rFonts w:ascii="Calibri" w:eastAsia="Calibri" w:hAnsi="Calibri" w:cs="Calibri"/>
                <w:color w:val="000000"/>
              </w:rPr>
              <w:t>6.00</w:t>
            </w:r>
          </w:p>
        </w:tc>
        <w:tc>
          <w:tcPr>
            <w:tcW w:w="624" w:type="dxa"/>
            <w:vAlign w:val="top"/>
          </w:tcPr>
          <w:p w14:paraId="00004F9C" w14:textId="77777777" w:rsidR="00F4747B" w:rsidRDefault="00EB71E1">
            <w:pPr>
              <w:rPr>
                <w:rFonts w:ascii="Calibri" w:eastAsia="Calibri" w:hAnsi="Calibri" w:cs="Calibri"/>
                <w:color w:val="000000"/>
              </w:rPr>
            </w:pPr>
            <w:r>
              <w:rPr>
                <w:rFonts w:ascii="Calibri" w:eastAsia="Calibri" w:hAnsi="Calibri" w:cs="Calibri"/>
                <w:color w:val="000000"/>
              </w:rPr>
              <w:t>6.23</w:t>
            </w:r>
          </w:p>
        </w:tc>
        <w:tc>
          <w:tcPr>
            <w:tcW w:w="711" w:type="dxa"/>
            <w:vAlign w:val="top"/>
          </w:tcPr>
          <w:p w14:paraId="00004F9D"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9E" w14:textId="77777777" w:rsidR="00F4747B" w:rsidRDefault="00EB71E1">
            <w:pPr>
              <w:rPr>
                <w:rFonts w:ascii="Calibri" w:eastAsia="Calibri" w:hAnsi="Calibri" w:cs="Calibri"/>
                <w:color w:val="000000"/>
              </w:rPr>
            </w:pPr>
            <w:r>
              <w:rPr>
                <w:rFonts w:ascii="Calibri" w:eastAsia="Calibri" w:hAnsi="Calibri" w:cs="Calibri"/>
                <w:color w:val="000000"/>
              </w:rPr>
              <w:t>4.94</w:t>
            </w:r>
          </w:p>
        </w:tc>
        <w:tc>
          <w:tcPr>
            <w:tcW w:w="624" w:type="dxa"/>
            <w:vAlign w:val="top"/>
          </w:tcPr>
          <w:p w14:paraId="00004F9F"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A0" w14:textId="77777777" w:rsidR="00F4747B" w:rsidRDefault="00EB71E1">
            <w:pPr>
              <w:rPr>
                <w:rFonts w:ascii="Calibri" w:eastAsia="Calibri" w:hAnsi="Calibri" w:cs="Calibri"/>
                <w:color w:val="000000"/>
              </w:rPr>
            </w:pPr>
            <w:r>
              <w:rPr>
                <w:rFonts w:ascii="Calibri" w:eastAsia="Calibri" w:hAnsi="Calibri" w:cs="Calibri"/>
                <w:color w:val="000000"/>
              </w:rPr>
              <w:t>3.38</w:t>
            </w:r>
          </w:p>
        </w:tc>
        <w:tc>
          <w:tcPr>
            <w:tcW w:w="710" w:type="dxa"/>
            <w:vAlign w:val="top"/>
          </w:tcPr>
          <w:p w14:paraId="00004FA1" w14:textId="77777777" w:rsidR="00F4747B" w:rsidRDefault="00EB71E1">
            <w:pPr>
              <w:rPr>
                <w:rFonts w:ascii="Calibri" w:eastAsia="Calibri" w:hAnsi="Calibri" w:cs="Calibri"/>
                <w:color w:val="000000"/>
              </w:rPr>
            </w:pPr>
            <w:r>
              <w:rPr>
                <w:rFonts w:ascii="Calibri" w:eastAsia="Calibri" w:hAnsi="Calibri" w:cs="Calibri"/>
                <w:color w:val="000000"/>
              </w:rPr>
              <w:t>--</w:t>
            </w:r>
          </w:p>
        </w:tc>
        <w:tc>
          <w:tcPr>
            <w:tcW w:w="642" w:type="dxa"/>
            <w:vAlign w:val="top"/>
          </w:tcPr>
          <w:p w14:paraId="00004FA2" w14:textId="77777777" w:rsidR="00F4747B" w:rsidRDefault="00EB71E1">
            <w:pPr>
              <w:rPr>
                <w:rFonts w:ascii="Calibri" w:eastAsia="Calibri" w:hAnsi="Calibri" w:cs="Calibri"/>
                <w:color w:val="000000"/>
              </w:rPr>
            </w:pPr>
            <w:r>
              <w:rPr>
                <w:rFonts w:ascii="Calibri" w:eastAsia="Calibri" w:hAnsi="Calibri" w:cs="Calibri"/>
                <w:color w:val="000000"/>
              </w:rPr>
              <w:t>--</w:t>
            </w:r>
          </w:p>
        </w:tc>
        <w:tc>
          <w:tcPr>
            <w:tcW w:w="624" w:type="dxa"/>
            <w:vAlign w:val="top"/>
          </w:tcPr>
          <w:p w14:paraId="00004FA3" w14:textId="77777777" w:rsidR="00F4747B" w:rsidRDefault="00EB71E1">
            <w:pPr>
              <w:rPr>
                <w:rFonts w:ascii="Calibri" w:eastAsia="Calibri" w:hAnsi="Calibri" w:cs="Calibri"/>
                <w:color w:val="000000"/>
              </w:rPr>
            </w:pPr>
            <w:r>
              <w:rPr>
                <w:rFonts w:ascii="Calibri" w:eastAsia="Calibri" w:hAnsi="Calibri" w:cs="Calibri"/>
                <w:color w:val="000000"/>
              </w:rPr>
              <w:t>4.06</w:t>
            </w:r>
          </w:p>
        </w:tc>
        <w:tc>
          <w:tcPr>
            <w:tcW w:w="625" w:type="dxa"/>
            <w:vAlign w:val="top"/>
          </w:tcPr>
          <w:p w14:paraId="00004FA4" w14:textId="77777777" w:rsidR="00F4747B" w:rsidRDefault="00EB71E1">
            <w:pPr>
              <w:rPr>
                <w:rFonts w:ascii="Calibri" w:eastAsia="Calibri" w:hAnsi="Calibri" w:cs="Calibri"/>
                <w:color w:val="000000"/>
              </w:rPr>
            </w:pPr>
            <w:r>
              <w:rPr>
                <w:rFonts w:ascii="Calibri" w:eastAsia="Calibri" w:hAnsi="Calibri" w:cs="Calibri"/>
                <w:color w:val="000000"/>
              </w:rPr>
              <w:t>3.90</w:t>
            </w:r>
          </w:p>
        </w:tc>
        <w:tc>
          <w:tcPr>
            <w:tcW w:w="647" w:type="dxa"/>
            <w:vAlign w:val="top"/>
          </w:tcPr>
          <w:p w14:paraId="00004FA5"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1465" w:type="dxa"/>
            <w:vAlign w:val="top"/>
          </w:tcPr>
          <w:p w14:paraId="00004FA6"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r>
      <w:tr w:rsidR="00F4747B" w14:paraId="39B0BD16" w14:textId="77777777" w:rsidTr="00A34D47">
        <w:tc>
          <w:tcPr>
            <w:tcW w:w="1910" w:type="dxa"/>
            <w:vAlign w:val="top"/>
          </w:tcPr>
          <w:p w14:paraId="00004FA7" w14:textId="77777777" w:rsidR="00F4747B" w:rsidRDefault="00EB71E1">
            <w:pPr>
              <w:rPr>
                <w:rFonts w:ascii="Calibri" w:eastAsia="Calibri" w:hAnsi="Calibri" w:cs="Calibri"/>
                <w:color w:val="000000"/>
              </w:rPr>
            </w:pPr>
            <w:r>
              <w:rPr>
                <w:rFonts w:ascii="Calibri" w:eastAsia="Calibri" w:hAnsi="Calibri" w:cs="Calibri"/>
                <w:color w:val="000000"/>
              </w:rPr>
              <w:t>Grades 4–5</w:t>
            </w:r>
          </w:p>
        </w:tc>
        <w:tc>
          <w:tcPr>
            <w:tcW w:w="624" w:type="dxa"/>
            <w:vAlign w:val="top"/>
          </w:tcPr>
          <w:p w14:paraId="00004FA8" w14:textId="77777777" w:rsidR="00F4747B" w:rsidRDefault="00EB71E1">
            <w:pPr>
              <w:jc w:val="center"/>
              <w:rPr>
                <w:rFonts w:ascii="Calibri" w:eastAsia="Calibri" w:hAnsi="Calibri" w:cs="Calibri"/>
                <w:color w:val="000000"/>
              </w:rPr>
            </w:pPr>
            <w:r>
              <w:rPr>
                <w:rFonts w:ascii="Calibri" w:eastAsia="Calibri" w:hAnsi="Calibri" w:cs="Calibri"/>
                <w:color w:val="000000"/>
              </w:rPr>
              <w:t>5.36</w:t>
            </w:r>
          </w:p>
        </w:tc>
        <w:tc>
          <w:tcPr>
            <w:tcW w:w="624" w:type="dxa"/>
            <w:vAlign w:val="top"/>
          </w:tcPr>
          <w:p w14:paraId="00004FA9"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AA" w14:textId="77777777" w:rsidR="00F4747B" w:rsidRDefault="00EB71E1">
            <w:pPr>
              <w:jc w:val="center"/>
              <w:rPr>
                <w:rFonts w:ascii="Calibri" w:eastAsia="Calibri" w:hAnsi="Calibri" w:cs="Calibri"/>
                <w:color w:val="000000"/>
              </w:rPr>
            </w:pPr>
            <w:r>
              <w:rPr>
                <w:rFonts w:ascii="Calibri" w:eastAsia="Calibri" w:hAnsi="Calibri" w:cs="Calibri"/>
                <w:color w:val="000000"/>
              </w:rPr>
              <w:t>5.63</w:t>
            </w:r>
          </w:p>
        </w:tc>
        <w:tc>
          <w:tcPr>
            <w:tcW w:w="624" w:type="dxa"/>
            <w:vAlign w:val="top"/>
          </w:tcPr>
          <w:p w14:paraId="00004FAB" w14:textId="77777777" w:rsidR="00F4747B" w:rsidRDefault="00EB71E1">
            <w:pPr>
              <w:jc w:val="center"/>
              <w:rPr>
                <w:rFonts w:ascii="Calibri" w:eastAsia="Calibri" w:hAnsi="Calibri" w:cs="Calibri"/>
                <w:color w:val="000000"/>
              </w:rPr>
            </w:pPr>
            <w:r>
              <w:rPr>
                <w:rFonts w:ascii="Calibri" w:eastAsia="Calibri" w:hAnsi="Calibri" w:cs="Calibri"/>
                <w:color w:val="000000"/>
              </w:rPr>
              <w:t>3.70</w:t>
            </w:r>
          </w:p>
        </w:tc>
        <w:tc>
          <w:tcPr>
            <w:tcW w:w="624" w:type="dxa"/>
            <w:vAlign w:val="top"/>
          </w:tcPr>
          <w:p w14:paraId="00004FAC" w14:textId="77777777" w:rsidR="00F4747B" w:rsidRDefault="00EB71E1">
            <w:pPr>
              <w:jc w:val="center"/>
              <w:rPr>
                <w:rFonts w:ascii="Calibri" w:eastAsia="Calibri" w:hAnsi="Calibri" w:cs="Calibri"/>
                <w:color w:val="000000"/>
              </w:rPr>
            </w:pPr>
            <w:r>
              <w:rPr>
                <w:rFonts w:ascii="Calibri" w:eastAsia="Calibri" w:hAnsi="Calibri" w:cs="Calibri"/>
                <w:color w:val="000000"/>
              </w:rPr>
              <w:t>6.03</w:t>
            </w:r>
          </w:p>
        </w:tc>
        <w:tc>
          <w:tcPr>
            <w:tcW w:w="624" w:type="dxa"/>
            <w:vAlign w:val="top"/>
          </w:tcPr>
          <w:p w14:paraId="00004FAD" w14:textId="77777777" w:rsidR="00F4747B" w:rsidRDefault="00EB71E1">
            <w:pPr>
              <w:jc w:val="center"/>
              <w:rPr>
                <w:rFonts w:ascii="Calibri" w:eastAsia="Calibri" w:hAnsi="Calibri" w:cs="Calibri"/>
                <w:color w:val="000000"/>
              </w:rPr>
            </w:pPr>
            <w:r>
              <w:rPr>
                <w:rFonts w:ascii="Calibri" w:eastAsia="Calibri" w:hAnsi="Calibri" w:cs="Calibri"/>
                <w:color w:val="000000"/>
              </w:rPr>
              <w:t>6.19</w:t>
            </w:r>
          </w:p>
        </w:tc>
        <w:tc>
          <w:tcPr>
            <w:tcW w:w="711" w:type="dxa"/>
            <w:vAlign w:val="top"/>
          </w:tcPr>
          <w:p w14:paraId="00004FAE" w14:textId="77777777" w:rsidR="00F4747B" w:rsidRDefault="00EB71E1">
            <w:pPr>
              <w:jc w:val="center"/>
              <w:rPr>
                <w:rFonts w:ascii="Calibri" w:eastAsia="Calibri" w:hAnsi="Calibri" w:cs="Calibri"/>
                <w:color w:val="000000"/>
              </w:rPr>
            </w:pPr>
            <w:r>
              <w:rPr>
                <w:rFonts w:ascii="Calibri" w:eastAsia="Calibri" w:hAnsi="Calibri" w:cs="Calibri"/>
                <w:color w:val="000000"/>
              </w:rPr>
              <w:t>6.80</w:t>
            </w:r>
          </w:p>
        </w:tc>
        <w:tc>
          <w:tcPr>
            <w:tcW w:w="624" w:type="dxa"/>
            <w:vAlign w:val="top"/>
          </w:tcPr>
          <w:p w14:paraId="00004FAF"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B0" w14:textId="77777777" w:rsidR="00F4747B" w:rsidRDefault="00EB71E1">
            <w:pPr>
              <w:jc w:val="center"/>
              <w:rPr>
                <w:rFonts w:ascii="Calibri" w:eastAsia="Calibri" w:hAnsi="Calibri" w:cs="Calibri"/>
                <w:color w:val="000000"/>
              </w:rPr>
            </w:pPr>
            <w:r>
              <w:rPr>
                <w:rFonts w:ascii="Calibri" w:eastAsia="Calibri" w:hAnsi="Calibri" w:cs="Calibri"/>
                <w:color w:val="000000"/>
              </w:rPr>
              <w:t>4.83</w:t>
            </w:r>
          </w:p>
        </w:tc>
        <w:tc>
          <w:tcPr>
            <w:tcW w:w="624" w:type="dxa"/>
            <w:vAlign w:val="top"/>
          </w:tcPr>
          <w:p w14:paraId="00004FB1"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vAlign w:val="top"/>
          </w:tcPr>
          <w:p w14:paraId="00004FB2" w14:textId="77777777" w:rsidR="00F4747B" w:rsidRDefault="00EB71E1">
            <w:pPr>
              <w:jc w:val="center"/>
              <w:rPr>
                <w:rFonts w:ascii="Calibri" w:eastAsia="Calibri" w:hAnsi="Calibri" w:cs="Calibri"/>
                <w:color w:val="000000"/>
              </w:rPr>
            </w:pPr>
            <w:r>
              <w:rPr>
                <w:rFonts w:ascii="Calibri" w:eastAsia="Calibri" w:hAnsi="Calibri" w:cs="Calibri"/>
                <w:color w:val="000000"/>
              </w:rPr>
              <w:t>3.93</w:t>
            </w:r>
          </w:p>
        </w:tc>
        <w:tc>
          <w:tcPr>
            <w:tcW w:w="642" w:type="dxa"/>
            <w:vAlign w:val="top"/>
          </w:tcPr>
          <w:p w14:paraId="00004FB3" w14:textId="77777777" w:rsidR="00F4747B" w:rsidRDefault="00EB71E1">
            <w:pPr>
              <w:jc w:val="center"/>
              <w:rPr>
                <w:rFonts w:ascii="Calibri" w:eastAsia="Calibri" w:hAnsi="Calibri" w:cs="Calibri"/>
                <w:color w:val="000000"/>
              </w:rPr>
            </w:pPr>
            <w:r>
              <w:rPr>
                <w:rFonts w:ascii="Calibri" w:eastAsia="Calibri" w:hAnsi="Calibri" w:cs="Calibri"/>
                <w:color w:val="000000"/>
              </w:rPr>
              <w:t>3.18</w:t>
            </w:r>
          </w:p>
        </w:tc>
        <w:tc>
          <w:tcPr>
            <w:tcW w:w="624" w:type="dxa"/>
            <w:vAlign w:val="top"/>
          </w:tcPr>
          <w:p w14:paraId="00004FB4" w14:textId="77777777" w:rsidR="00F4747B" w:rsidRDefault="00EB71E1">
            <w:pPr>
              <w:jc w:val="center"/>
              <w:rPr>
                <w:rFonts w:ascii="Calibri" w:eastAsia="Calibri" w:hAnsi="Calibri" w:cs="Calibri"/>
                <w:color w:val="000000"/>
              </w:rPr>
            </w:pPr>
            <w:r>
              <w:rPr>
                <w:rFonts w:ascii="Calibri" w:eastAsia="Calibri" w:hAnsi="Calibri" w:cs="Calibri"/>
                <w:color w:val="000000"/>
              </w:rPr>
              <w:t>4.18</w:t>
            </w:r>
          </w:p>
        </w:tc>
        <w:tc>
          <w:tcPr>
            <w:tcW w:w="625" w:type="dxa"/>
            <w:vAlign w:val="top"/>
          </w:tcPr>
          <w:p w14:paraId="00004FB5"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47" w:type="dxa"/>
            <w:vAlign w:val="top"/>
          </w:tcPr>
          <w:p w14:paraId="00004FB6" w14:textId="77777777" w:rsidR="00F4747B" w:rsidRDefault="00EB71E1">
            <w:pPr>
              <w:jc w:val="center"/>
              <w:rPr>
                <w:rFonts w:ascii="Calibri" w:eastAsia="Calibri" w:hAnsi="Calibri" w:cs="Calibri"/>
                <w:color w:val="000000"/>
              </w:rPr>
            </w:pPr>
            <w:r>
              <w:rPr>
                <w:rFonts w:ascii="Calibri" w:eastAsia="Calibri" w:hAnsi="Calibri" w:cs="Calibri"/>
                <w:color w:val="000000"/>
              </w:rPr>
              <w:t>4.10</w:t>
            </w:r>
          </w:p>
        </w:tc>
        <w:tc>
          <w:tcPr>
            <w:tcW w:w="1465" w:type="dxa"/>
            <w:vAlign w:val="top"/>
          </w:tcPr>
          <w:p w14:paraId="00004FB7" w14:textId="77777777" w:rsidR="00F4747B" w:rsidRDefault="00EB71E1">
            <w:pPr>
              <w:jc w:val="center"/>
              <w:rPr>
                <w:rFonts w:ascii="Calibri" w:eastAsia="Calibri" w:hAnsi="Calibri" w:cs="Calibri"/>
                <w:color w:val="000000"/>
              </w:rPr>
            </w:pPr>
            <w:r>
              <w:rPr>
                <w:rFonts w:ascii="Calibri" w:eastAsia="Calibri" w:hAnsi="Calibri" w:cs="Calibri"/>
                <w:color w:val="000000"/>
              </w:rPr>
              <w:t>5.29</w:t>
            </w:r>
          </w:p>
        </w:tc>
      </w:tr>
      <w:tr w:rsidR="00F4747B" w14:paraId="4C52C371" w14:textId="77777777" w:rsidTr="00A34D47">
        <w:tc>
          <w:tcPr>
            <w:tcW w:w="1910" w:type="dxa"/>
            <w:vAlign w:val="top"/>
          </w:tcPr>
          <w:p w14:paraId="00004FB8" w14:textId="77777777" w:rsidR="00F4747B" w:rsidRDefault="00EB71E1">
            <w:pPr>
              <w:rPr>
                <w:rFonts w:ascii="Calibri" w:eastAsia="Calibri" w:hAnsi="Calibri" w:cs="Calibri"/>
                <w:color w:val="000000"/>
              </w:rPr>
            </w:pPr>
            <w:r>
              <w:rPr>
                <w:rFonts w:ascii="Calibri" w:eastAsia="Calibri" w:hAnsi="Calibri" w:cs="Calibri"/>
                <w:color w:val="000000"/>
              </w:rPr>
              <w:t>Grades 6–8</w:t>
            </w:r>
          </w:p>
        </w:tc>
        <w:tc>
          <w:tcPr>
            <w:tcW w:w="624" w:type="dxa"/>
            <w:vAlign w:val="top"/>
          </w:tcPr>
          <w:p w14:paraId="00004FB9" w14:textId="77777777" w:rsidR="00F4747B" w:rsidRDefault="00EB71E1">
            <w:pPr>
              <w:jc w:val="center"/>
              <w:rPr>
                <w:rFonts w:ascii="Calibri" w:eastAsia="Calibri" w:hAnsi="Calibri" w:cs="Calibri"/>
                <w:color w:val="000000"/>
              </w:rPr>
            </w:pPr>
            <w:r>
              <w:rPr>
                <w:rFonts w:ascii="Calibri" w:eastAsia="Calibri" w:hAnsi="Calibri" w:cs="Calibri"/>
                <w:color w:val="000000"/>
              </w:rPr>
              <w:t>4.81</w:t>
            </w:r>
          </w:p>
        </w:tc>
        <w:tc>
          <w:tcPr>
            <w:tcW w:w="624" w:type="dxa"/>
            <w:vAlign w:val="top"/>
          </w:tcPr>
          <w:p w14:paraId="00004FBA"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BB" w14:textId="77777777" w:rsidR="00F4747B" w:rsidRDefault="00EB71E1">
            <w:pPr>
              <w:jc w:val="center"/>
              <w:rPr>
                <w:rFonts w:ascii="Calibri" w:eastAsia="Calibri" w:hAnsi="Calibri" w:cs="Calibri"/>
                <w:color w:val="000000"/>
              </w:rPr>
            </w:pPr>
            <w:r>
              <w:rPr>
                <w:rFonts w:ascii="Calibri" w:eastAsia="Calibri" w:hAnsi="Calibri" w:cs="Calibri"/>
                <w:color w:val="000000"/>
              </w:rPr>
              <w:t>5.27</w:t>
            </w:r>
          </w:p>
        </w:tc>
        <w:tc>
          <w:tcPr>
            <w:tcW w:w="624" w:type="dxa"/>
            <w:vAlign w:val="top"/>
          </w:tcPr>
          <w:p w14:paraId="00004FBC" w14:textId="77777777" w:rsidR="00F4747B" w:rsidRDefault="00EB71E1">
            <w:pPr>
              <w:jc w:val="center"/>
              <w:rPr>
                <w:rFonts w:ascii="Calibri" w:eastAsia="Calibri" w:hAnsi="Calibri" w:cs="Calibri"/>
                <w:color w:val="000000"/>
              </w:rPr>
            </w:pPr>
            <w:r>
              <w:rPr>
                <w:rFonts w:ascii="Calibri" w:eastAsia="Calibri" w:hAnsi="Calibri" w:cs="Calibri"/>
                <w:color w:val="000000"/>
              </w:rPr>
              <w:t>3.45</w:t>
            </w:r>
          </w:p>
        </w:tc>
        <w:tc>
          <w:tcPr>
            <w:tcW w:w="624" w:type="dxa"/>
            <w:vAlign w:val="top"/>
          </w:tcPr>
          <w:p w14:paraId="00004FBD" w14:textId="77777777" w:rsidR="00F4747B" w:rsidRDefault="00EB71E1">
            <w:pPr>
              <w:jc w:val="center"/>
              <w:rPr>
                <w:rFonts w:ascii="Calibri" w:eastAsia="Calibri" w:hAnsi="Calibri" w:cs="Calibri"/>
                <w:color w:val="000000"/>
              </w:rPr>
            </w:pPr>
            <w:r>
              <w:rPr>
                <w:rFonts w:ascii="Calibri" w:eastAsia="Calibri" w:hAnsi="Calibri" w:cs="Calibri"/>
                <w:color w:val="000000"/>
              </w:rPr>
              <w:t>5.73</w:t>
            </w:r>
          </w:p>
        </w:tc>
        <w:tc>
          <w:tcPr>
            <w:tcW w:w="624" w:type="dxa"/>
            <w:vAlign w:val="top"/>
          </w:tcPr>
          <w:p w14:paraId="00004FBE" w14:textId="77777777" w:rsidR="00F4747B" w:rsidRDefault="00EB71E1">
            <w:pPr>
              <w:jc w:val="center"/>
              <w:rPr>
                <w:rFonts w:ascii="Calibri" w:eastAsia="Calibri" w:hAnsi="Calibri" w:cs="Calibri"/>
                <w:color w:val="000000"/>
              </w:rPr>
            </w:pPr>
            <w:r>
              <w:rPr>
                <w:rFonts w:ascii="Calibri" w:eastAsia="Calibri" w:hAnsi="Calibri" w:cs="Calibri"/>
                <w:color w:val="000000"/>
              </w:rPr>
              <w:t>5.78</w:t>
            </w:r>
          </w:p>
        </w:tc>
        <w:tc>
          <w:tcPr>
            <w:tcW w:w="711" w:type="dxa"/>
            <w:vAlign w:val="top"/>
          </w:tcPr>
          <w:p w14:paraId="00004FBF" w14:textId="77777777" w:rsidR="00F4747B" w:rsidRDefault="00EB71E1">
            <w:pPr>
              <w:jc w:val="center"/>
              <w:rPr>
                <w:rFonts w:ascii="Calibri" w:eastAsia="Calibri" w:hAnsi="Calibri" w:cs="Calibri"/>
                <w:color w:val="000000"/>
              </w:rPr>
            </w:pPr>
            <w:r>
              <w:rPr>
                <w:rFonts w:ascii="Calibri" w:eastAsia="Calibri" w:hAnsi="Calibri" w:cs="Calibri"/>
                <w:color w:val="000000"/>
              </w:rPr>
              <w:t>6.71</w:t>
            </w:r>
          </w:p>
        </w:tc>
        <w:tc>
          <w:tcPr>
            <w:tcW w:w="624" w:type="dxa"/>
            <w:vAlign w:val="top"/>
          </w:tcPr>
          <w:p w14:paraId="00004FC0"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C1" w14:textId="77777777" w:rsidR="00F4747B" w:rsidRDefault="00EB71E1">
            <w:pPr>
              <w:jc w:val="center"/>
              <w:rPr>
                <w:rFonts w:ascii="Calibri" w:eastAsia="Calibri" w:hAnsi="Calibri" w:cs="Calibri"/>
                <w:color w:val="000000"/>
              </w:rPr>
            </w:pPr>
            <w:r>
              <w:rPr>
                <w:rFonts w:ascii="Calibri" w:eastAsia="Calibri" w:hAnsi="Calibri" w:cs="Calibri"/>
                <w:color w:val="000000"/>
              </w:rPr>
              <w:t>4.79</w:t>
            </w:r>
          </w:p>
        </w:tc>
        <w:tc>
          <w:tcPr>
            <w:tcW w:w="624" w:type="dxa"/>
            <w:vAlign w:val="top"/>
          </w:tcPr>
          <w:p w14:paraId="00004FC2"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vAlign w:val="top"/>
          </w:tcPr>
          <w:p w14:paraId="00004FC3" w14:textId="77777777" w:rsidR="00F4747B" w:rsidRDefault="00EB71E1">
            <w:pPr>
              <w:jc w:val="center"/>
              <w:rPr>
                <w:rFonts w:ascii="Calibri" w:eastAsia="Calibri" w:hAnsi="Calibri" w:cs="Calibri"/>
                <w:color w:val="000000"/>
              </w:rPr>
            </w:pPr>
            <w:r>
              <w:rPr>
                <w:rFonts w:ascii="Calibri" w:eastAsia="Calibri" w:hAnsi="Calibri" w:cs="Calibri"/>
                <w:color w:val="000000"/>
              </w:rPr>
              <w:t>3.74</w:t>
            </w:r>
          </w:p>
        </w:tc>
        <w:tc>
          <w:tcPr>
            <w:tcW w:w="642" w:type="dxa"/>
            <w:vAlign w:val="top"/>
          </w:tcPr>
          <w:p w14:paraId="00004FC4" w14:textId="77777777" w:rsidR="00F4747B" w:rsidRDefault="00EB71E1">
            <w:pPr>
              <w:jc w:val="center"/>
              <w:rPr>
                <w:rFonts w:ascii="Calibri" w:eastAsia="Calibri" w:hAnsi="Calibri" w:cs="Calibri"/>
                <w:color w:val="000000"/>
              </w:rPr>
            </w:pPr>
            <w:r>
              <w:rPr>
                <w:rFonts w:ascii="Calibri" w:eastAsia="Calibri" w:hAnsi="Calibri" w:cs="Calibri"/>
                <w:color w:val="000000"/>
              </w:rPr>
              <w:t>2.81</w:t>
            </w:r>
          </w:p>
        </w:tc>
        <w:tc>
          <w:tcPr>
            <w:tcW w:w="624" w:type="dxa"/>
            <w:vAlign w:val="top"/>
          </w:tcPr>
          <w:p w14:paraId="00004FC5" w14:textId="77777777" w:rsidR="00F4747B" w:rsidRDefault="00EB71E1">
            <w:pPr>
              <w:jc w:val="center"/>
              <w:rPr>
                <w:rFonts w:ascii="Calibri" w:eastAsia="Calibri" w:hAnsi="Calibri" w:cs="Calibri"/>
                <w:color w:val="000000"/>
              </w:rPr>
            </w:pPr>
            <w:r>
              <w:rPr>
                <w:rFonts w:ascii="Calibri" w:eastAsia="Calibri" w:hAnsi="Calibri" w:cs="Calibri"/>
                <w:color w:val="000000"/>
              </w:rPr>
              <w:t>3.56</w:t>
            </w:r>
          </w:p>
        </w:tc>
        <w:tc>
          <w:tcPr>
            <w:tcW w:w="625" w:type="dxa"/>
            <w:vAlign w:val="top"/>
          </w:tcPr>
          <w:p w14:paraId="00004FC6"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47" w:type="dxa"/>
            <w:vAlign w:val="top"/>
          </w:tcPr>
          <w:p w14:paraId="00004FC7" w14:textId="77777777" w:rsidR="00F4747B" w:rsidRDefault="00EB71E1">
            <w:pPr>
              <w:jc w:val="center"/>
              <w:rPr>
                <w:rFonts w:ascii="Calibri" w:eastAsia="Calibri" w:hAnsi="Calibri" w:cs="Calibri"/>
                <w:color w:val="000000"/>
              </w:rPr>
            </w:pPr>
            <w:r>
              <w:rPr>
                <w:rFonts w:ascii="Calibri" w:eastAsia="Calibri" w:hAnsi="Calibri" w:cs="Calibri"/>
                <w:color w:val="000000"/>
              </w:rPr>
              <w:t>3.33</w:t>
            </w:r>
          </w:p>
        </w:tc>
        <w:tc>
          <w:tcPr>
            <w:tcW w:w="1465" w:type="dxa"/>
            <w:vAlign w:val="top"/>
          </w:tcPr>
          <w:p w14:paraId="00004FC8" w14:textId="77777777" w:rsidR="00F4747B" w:rsidRDefault="00EB71E1">
            <w:pPr>
              <w:jc w:val="center"/>
              <w:rPr>
                <w:rFonts w:ascii="Calibri" w:eastAsia="Calibri" w:hAnsi="Calibri" w:cs="Calibri"/>
                <w:color w:val="000000"/>
              </w:rPr>
            </w:pPr>
            <w:r>
              <w:rPr>
                <w:rFonts w:ascii="Calibri" w:eastAsia="Calibri" w:hAnsi="Calibri" w:cs="Calibri"/>
                <w:color w:val="000000"/>
              </w:rPr>
              <w:t>5.03</w:t>
            </w:r>
          </w:p>
        </w:tc>
      </w:tr>
      <w:tr w:rsidR="00F4747B" w14:paraId="1E20A6B6" w14:textId="77777777" w:rsidTr="00A34D47">
        <w:tc>
          <w:tcPr>
            <w:tcW w:w="1910" w:type="dxa"/>
            <w:vAlign w:val="top"/>
          </w:tcPr>
          <w:p w14:paraId="00004FC9" w14:textId="77777777" w:rsidR="00F4747B" w:rsidRDefault="00EB71E1">
            <w:pPr>
              <w:rPr>
                <w:rFonts w:ascii="Calibri" w:eastAsia="Calibri" w:hAnsi="Calibri" w:cs="Calibri"/>
                <w:color w:val="000000"/>
              </w:rPr>
            </w:pPr>
            <w:r>
              <w:rPr>
                <w:rFonts w:ascii="Calibri" w:eastAsia="Calibri" w:hAnsi="Calibri" w:cs="Calibri"/>
                <w:color w:val="000000"/>
              </w:rPr>
              <w:t>Grades 9–12</w:t>
            </w:r>
          </w:p>
        </w:tc>
        <w:tc>
          <w:tcPr>
            <w:tcW w:w="624" w:type="dxa"/>
            <w:vAlign w:val="top"/>
          </w:tcPr>
          <w:p w14:paraId="00004FCA" w14:textId="77777777" w:rsidR="00F4747B" w:rsidRDefault="00EB71E1">
            <w:pPr>
              <w:jc w:val="center"/>
              <w:rPr>
                <w:rFonts w:ascii="Calibri" w:eastAsia="Calibri" w:hAnsi="Calibri" w:cs="Calibri"/>
                <w:color w:val="000000"/>
              </w:rPr>
            </w:pPr>
            <w:r>
              <w:rPr>
                <w:rFonts w:ascii="Calibri" w:eastAsia="Calibri" w:hAnsi="Calibri" w:cs="Calibri"/>
                <w:color w:val="000000"/>
              </w:rPr>
              <w:t>5.23</w:t>
            </w:r>
          </w:p>
        </w:tc>
        <w:tc>
          <w:tcPr>
            <w:tcW w:w="624" w:type="dxa"/>
            <w:vAlign w:val="top"/>
          </w:tcPr>
          <w:p w14:paraId="00004FCB"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CC" w14:textId="77777777" w:rsidR="00F4747B" w:rsidRDefault="00EB71E1">
            <w:pPr>
              <w:jc w:val="center"/>
              <w:rPr>
                <w:rFonts w:ascii="Calibri" w:eastAsia="Calibri" w:hAnsi="Calibri" w:cs="Calibri"/>
                <w:color w:val="000000"/>
              </w:rPr>
            </w:pPr>
            <w:r>
              <w:rPr>
                <w:rFonts w:ascii="Calibri" w:eastAsia="Calibri" w:hAnsi="Calibri" w:cs="Calibri"/>
                <w:color w:val="000000"/>
              </w:rPr>
              <w:t>5.31</w:t>
            </w:r>
          </w:p>
        </w:tc>
        <w:tc>
          <w:tcPr>
            <w:tcW w:w="624" w:type="dxa"/>
            <w:vAlign w:val="top"/>
          </w:tcPr>
          <w:p w14:paraId="00004FCD" w14:textId="77777777" w:rsidR="00F4747B" w:rsidRDefault="00EB71E1">
            <w:pPr>
              <w:jc w:val="center"/>
              <w:rPr>
                <w:rFonts w:ascii="Calibri" w:eastAsia="Calibri" w:hAnsi="Calibri" w:cs="Calibri"/>
                <w:color w:val="000000"/>
              </w:rPr>
            </w:pPr>
            <w:r>
              <w:rPr>
                <w:rFonts w:ascii="Calibri" w:eastAsia="Calibri" w:hAnsi="Calibri" w:cs="Calibri"/>
                <w:color w:val="000000"/>
              </w:rPr>
              <w:t>3.23</w:t>
            </w:r>
          </w:p>
        </w:tc>
        <w:tc>
          <w:tcPr>
            <w:tcW w:w="624" w:type="dxa"/>
            <w:vAlign w:val="top"/>
          </w:tcPr>
          <w:p w14:paraId="00004FCE" w14:textId="77777777" w:rsidR="00F4747B" w:rsidRDefault="00EB71E1">
            <w:pPr>
              <w:jc w:val="center"/>
              <w:rPr>
                <w:rFonts w:ascii="Calibri" w:eastAsia="Calibri" w:hAnsi="Calibri" w:cs="Calibri"/>
                <w:color w:val="000000"/>
              </w:rPr>
            </w:pPr>
            <w:r>
              <w:rPr>
                <w:rFonts w:ascii="Calibri" w:eastAsia="Calibri" w:hAnsi="Calibri" w:cs="Calibri"/>
                <w:color w:val="000000"/>
              </w:rPr>
              <w:t>6.08</w:t>
            </w:r>
          </w:p>
        </w:tc>
        <w:tc>
          <w:tcPr>
            <w:tcW w:w="624" w:type="dxa"/>
            <w:vAlign w:val="top"/>
          </w:tcPr>
          <w:p w14:paraId="00004FCF" w14:textId="77777777" w:rsidR="00F4747B" w:rsidRDefault="00EB71E1">
            <w:pPr>
              <w:jc w:val="center"/>
              <w:rPr>
                <w:rFonts w:ascii="Calibri" w:eastAsia="Calibri" w:hAnsi="Calibri" w:cs="Calibri"/>
                <w:color w:val="000000"/>
              </w:rPr>
            </w:pPr>
            <w:r>
              <w:rPr>
                <w:rFonts w:ascii="Calibri" w:eastAsia="Calibri" w:hAnsi="Calibri" w:cs="Calibri"/>
                <w:color w:val="000000"/>
              </w:rPr>
              <w:t>7.00</w:t>
            </w:r>
          </w:p>
        </w:tc>
        <w:tc>
          <w:tcPr>
            <w:tcW w:w="711" w:type="dxa"/>
            <w:vAlign w:val="top"/>
          </w:tcPr>
          <w:p w14:paraId="00004FD0" w14:textId="77777777" w:rsidR="00F4747B" w:rsidRDefault="00EB71E1">
            <w:pPr>
              <w:jc w:val="center"/>
              <w:rPr>
                <w:rFonts w:ascii="Calibri" w:eastAsia="Calibri" w:hAnsi="Calibri" w:cs="Calibri"/>
                <w:color w:val="000000"/>
              </w:rPr>
            </w:pPr>
            <w:r>
              <w:rPr>
                <w:rFonts w:ascii="Calibri" w:eastAsia="Calibri" w:hAnsi="Calibri" w:cs="Calibri"/>
                <w:color w:val="000000"/>
              </w:rPr>
              <w:t>6.77</w:t>
            </w:r>
          </w:p>
        </w:tc>
        <w:tc>
          <w:tcPr>
            <w:tcW w:w="624" w:type="dxa"/>
            <w:vAlign w:val="top"/>
          </w:tcPr>
          <w:p w14:paraId="00004FD1"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24" w:type="dxa"/>
            <w:vAlign w:val="top"/>
          </w:tcPr>
          <w:p w14:paraId="00004FD2" w14:textId="77777777" w:rsidR="00F4747B" w:rsidRDefault="00EB71E1">
            <w:pPr>
              <w:jc w:val="center"/>
              <w:rPr>
                <w:rFonts w:ascii="Calibri" w:eastAsia="Calibri" w:hAnsi="Calibri" w:cs="Calibri"/>
                <w:color w:val="000000"/>
              </w:rPr>
            </w:pPr>
            <w:r>
              <w:rPr>
                <w:rFonts w:ascii="Calibri" w:eastAsia="Calibri" w:hAnsi="Calibri" w:cs="Calibri"/>
                <w:color w:val="000000"/>
              </w:rPr>
              <w:t>4.69</w:t>
            </w:r>
          </w:p>
        </w:tc>
        <w:tc>
          <w:tcPr>
            <w:tcW w:w="624" w:type="dxa"/>
            <w:vAlign w:val="top"/>
          </w:tcPr>
          <w:p w14:paraId="00004FD3"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710" w:type="dxa"/>
            <w:vAlign w:val="top"/>
          </w:tcPr>
          <w:p w14:paraId="00004FD4" w14:textId="77777777" w:rsidR="00F4747B" w:rsidRDefault="00EB71E1">
            <w:pPr>
              <w:jc w:val="center"/>
              <w:rPr>
                <w:rFonts w:ascii="Calibri" w:eastAsia="Calibri" w:hAnsi="Calibri" w:cs="Calibri"/>
                <w:color w:val="000000"/>
              </w:rPr>
            </w:pPr>
            <w:r>
              <w:rPr>
                <w:rFonts w:ascii="Calibri" w:eastAsia="Calibri" w:hAnsi="Calibri" w:cs="Calibri"/>
                <w:color w:val="000000"/>
              </w:rPr>
              <w:t>4.23</w:t>
            </w:r>
          </w:p>
        </w:tc>
        <w:tc>
          <w:tcPr>
            <w:tcW w:w="642" w:type="dxa"/>
            <w:vAlign w:val="top"/>
          </w:tcPr>
          <w:p w14:paraId="00004FD5" w14:textId="77777777" w:rsidR="00F4747B" w:rsidRDefault="00EB71E1">
            <w:pPr>
              <w:jc w:val="center"/>
              <w:rPr>
                <w:rFonts w:ascii="Calibri" w:eastAsia="Calibri" w:hAnsi="Calibri" w:cs="Calibri"/>
                <w:color w:val="000000"/>
              </w:rPr>
            </w:pPr>
            <w:r>
              <w:rPr>
                <w:rFonts w:ascii="Calibri" w:eastAsia="Calibri" w:hAnsi="Calibri" w:cs="Calibri"/>
                <w:color w:val="000000"/>
              </w:rPr>
              <w:t>3.00</w:t>
            </w:r>
          </w:p>
        </w:tc>
        <w:tc>
          <w:tcPr>
            <w:tcW w:w="624" w:type="dxa"/>
            <w:vAlign w:val="top"/>
          </w:tcPr>
          <w:p w14:paraId="00004FD6" w14:textId="77777777" w:rsidR="00F4747B" w:rsidRDefault="00EB71E1">
            <w:pPr>
              <w:jc w:val="center"/>
              <w:rPr>
                <w:rFonts w:ascii="Calibri" w:eastAsia="Calibri" w:hAnsi="Calibri" w:cs="Calibri"/>
                <w:color w:val="000000"/>
              </w:rPr>
            </w:pPr>
            <w:r>
              <w:rPr>
                <w:rFonts w:ascii="Calibri" w:eastAsia="Calibri" w:hAnsi="Calibri" w:cs="Calibri"/>
                <w:color w:val="000000"/>
              </w:rPr>
              <w:t>4.08</w:t>
            </w:r>
          </w:p>
        </w:tc>
        <w:tc>
          <w:tcPr>
            <w:tcW w:w="625" w:type="dxa"/>
            <w:vAlign w:val="top"/>
          </w:tcPr>
          <w:p w14:paraId="00004FD7" w14:textId="77777777" w:rsidR="00F4747B" w:rsidRDefault="00EB71E1">
            <w:pPr>
              <w:jc w:val="center"/>
              <w:rPr>
                <w:rFonts w:ascii="Calibri" w:eastAsia="Calibri" w:hAnsi="Calibri" w:cs="Calibri"/>
                <w:color w:val="000000"/>
              </w:rPr>
            </w:pPr>
            <w:r>
              <w:rPr>
                <w:rFonts w:ascii="Calibri" w:eastAsia="Calibri" w:hAnsi="Calibri" w:cs="Calibri"/>
                <w:color w:val="000000"/>
              </w:rPr>
              <w:t>--</w:t>
            </w:r>
          </w:p>
        </w:tc>
        <w:tc>
          <w:tcPr>
            <w:tcW w:w="647" w:type="dxa"/>
            <w:vAlign w:val="top"/>
          </w:tcPr>
          <w:p w14:paraId="00004FD8" w14:textId="77777777" w:rsidR="00F4747B" w:rsidRDefault="00EB71E1">
            <w:pPr>
              <w:jc w:val="center"/>
              <w:rPr>
                <w:rFonts w:ascii="Calibri" w:eastAsia="Calibri" w:hAnsi="Calibri" w:cs="Calibri"/>
                <w:color w:val="000000"/>
              </w:rPr>
            </w:pPr>
            <w:r>
              <w:rPr>
                <w:rFonts w:ascii="Calibri" w:eastAsia="Calibri" w:hAnsi="Calibri" w:cs="Calibri"/>
                <w:color w:val="000000"/>
              </w:rPr>
              <w:t>3.92</w:t>
            </w:r>
          </w:p>
        </w:tc>
        <w:tc>
          <w:tcPr>
            <w:tcW w:w="1465" w:type="dxa"/>
            <w:vAlign w:val="top"/>
          </w:tcPr>
          <w:p w14:paraId="00004FD9" w14:textId="77777777" w:rsidR="00F4747B" w:rsidRDefault="00EB71E1">
            <w:pPr>
              <w:jc w:val="center"/>
              <w:rPr>
                <w:rFonts w:ascii="Calibri" w:eastAsia="Calibri" w:hAnsi="Calibri" w:cs="Calibri"/>
                <w:color w:val="000000"/>
              </w:rPr>
            </w:pPr>
            <w:r>
              <w:rPr>
                <w:rFonts w:ascii="Calibri" w:eastAsia="Calibri" w:hAnsi="Calibri" w:cs="Calibri"/>
                <w:color w:val="000000"/>
              </w:rPr>
              <w:t>5.54</w:t>
            </w:r>
          </w:p>
        </w:tc>
      </w:tr>
    </w:tbl>
    <w:p w14:paraId="00004FDA" w14:textId="48AAF75A"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CLASS dimensions abbreviated: PC = Positive Climate; TS = Teacher Sensitivity; RSP = Regard for Student Perspectives (Adolescent Perspectives in upper elementary and secondary); BM = Behavior Management; P = Productivity; NC = Negative Climate; ILF = Instructional Learning Formats; CD = Concept Development; CU = Content Understanding; AI = Analysis &amp; Inquiry; QF = Quality of Feedback; LM = Language Modeling; ID = Instructional Dialogue; SE = Student Engagement </w:t>
      </w:r>
    </w:p>
    <w:p w14:paraId="6BBA2A31" w14:textId="77777777"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K–3 classrooms only</w:t>
      </w:r>
    </w:p>
    <w:p w14:paraId="5FF1779C" w14:textId="77777777"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Upper elementary and secondary classes only</w:t>
      </w:r>
    </w:p>
    <w:p w14:paraId="61E00F5C" w14:textId="77777777" w:rsidR="00A34D47" w:rsidRDefault="00A34D47">
      <w:pPr>
        <w:pBdr>
          <w:top w:val="nil"/>
          <w:left w:val="nil"/>
          <w:bottom w:val="nil"/>
          <w:right w:val="nil"/>
          <w:between w:val="nil"/>
        </w:pBdr>
        <w:spacing w:before="120" w:after="0" w:line="240" w:lineRule="auto"/>
        <w:rPr>
          <w:rFonts w:ascii="Calibri" w:eastAsia="Calibri" w:hAnsi="Calibri" w:cs="Calibri"/>
          <w:color w:val="000000"/>
          <w:sz w:val="20"/>
          <w:szCs w:val="20"/>
        </w:rPr>
      </w:pPr>
    </w:p>
    <w:p w14:paraId="00004FDD" w14:textId="77777777" w:rsidR="00F4747B" w:rsidRDefault="00EB71E1">
      <w:pPr>
        <w:keepNext/>
        <w:pBdr>
          <w:top w:val="nil"/>
          <w:left w:val="nil"/>
          <w:bottom w:val="nil"/>
          <w:right w:val="nil"/>
          <w:between w:val="nil"/>
        </w:pBdr>
        <w:spacing w:before="240" w:after="240" w:line="240" w:lineRule="auto"/>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Differences in School Structure</w:t>
      </w:r>
    </w:p>
    <w:p w14:paraId="00004FDE"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A5. Differences in School Structure: Pre-K–5 and 6–8 Schools Compared to Pre-K–8 Schools</w:t>
      </w:r>
    </w:p>
    <w:tbl>
      <w:tblPr>
        <w:tblStyle w:val="afffffffc"/>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Caption w:val="Table A5"/>
        <w:tblDescription w:val="Differences in School Structure: Pre-K–5 and 6–8 Schools Compared to Pre-K–8 Schools"/>
      </w:tblPr>
      <w:tblGrid>
        <w:gridCol w:w="1910"/>
        <w:gridCol w:w="624"/>
        <w:gridCol w:w="624"/>
        <w:gridCol w:w="624"/>
        <w:gridCol w:w="624"/>
        <w:gridCol w:w="624"/>
        <w:gridCol w:w="624"/>
        <w:gridCol w:w="711"/>
        <w:gridCol w:w="624"/>
        <w:gridCol w:w="624"/>
        <w:gridCol w:w="624"/>
        <w:gridCol w:w="710"/>
        <w:gridCol w:w="642"/>
        <w:gridCol w:w="624"/>
        <w:gridCol w:w="625"/>
        <w:gridCol w:w="647"/>
        <w:gridCol w:w="1465"/>
      </w:tblGrid>
      <w:tr w:rsidR="00F4747B" w14:paraId="0EC6FD82" w14:textId="77777777" w:rsidTr="00A34D47">
        <w:trPr>
          <w:cnfStyle w:val="100000000000" w:firstRow="1" w:lastRow="0" w:firstColumn="0" w:lastColumn="0" w:oddVBand="0" w:evenVBand="0" w:oddHBand="0" w:evenHBand="0" w:firstRowFirstColumn="0" w:firstRowLastColumn="0" w:lastRowFirstColumn="0" w:lastRowLastColumn="0"/>
          <w:trHeight w:val="625"/>
        </w:trPr>
        <w:tc>
          <w:tcPr>
            <w:tcW w:w="1910" w:type="dxa"/>
            <w:vMerge w:val="restart"/>
            <w:shd w:val="clear" w:color="auto" w:fill="B5C7DB"/>
          </w:tcPr>
          <w:p w14:paraId="00004FDF" w14:textId="77777777" w:rsidR="00F4747B" w:rsidRDefault="00EB71E1">
            <w:pPr>
              <w:pBdr>
                <w:top w:val="nil"/>
                <w:left w:val="nil"/>
                <w:bottom w:val="nil"/>
                <w:right w:val="nil"/>
                <w:between w:val="nil"/>
              </w:pBdr>
              <w:spacing w:line="240" w:lineRule="auto"/>
              <w:rPr>
                <w:rFonts w:ascii="Calibri" w:eastAsia="Calibri" w:hAnsi="Calibri" w:cs="Calibri"/>
                <w:b w:val="0"/>
                <w:color w:val="000000"/>
              </w:rPr>
            </w:pPr>
            <w:r>
              <w:rPr>
                <w:rFonts w:ascii="Calibri" w:eastAsia="Calibri" w:hAnsi="Calibri" w:cs="Calibri"/>
                <w:color w:val="000000"/>
              </w:rPr>
              <w:t> </w:t>
            </w:r>
          </w:p>
        </w:tc>
        <w:tc>
          <w:tcPr>
            <w:tcW w:w="2496" w:type="dxa"/>
            <w:gridSpan w:val="4"/>
            <w:shd w:val="clear" w:color="auto" w:fill="B5C7DB"/>
          </w:tcPr>
          <w:p w14:paraId="00004FE0"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Emotional Support</w:t>
            </w:r>
          </w:p>
        </w:tc>
        <w:tc>
          <w:tcPr>
            <w:tcW w:w="2583" w:type="dxa"/>
            <w:gridSpan w:val="4"/>
            <w:shd w:val="clear" w:color="auto" w:fill="B5C7DB"/>
          </w:tcPr>
          <w:p w14:paraId="00004FE4"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Classroom Organization</w:t>
            </w:r>
          </w:p>
        </w:tc>
        <w:tc>
          <w:tcPr>
            <w:tcW w:w="4496" w:type="dxa"/>
            <w:gridSpan w:val="7"/>
            <w:shd w:val="clear" w:color="auto" w:fill="B5C7DB"/>
          </w:tcPr>
          <w:p w14:paraId="00004FE8"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Instructional Support</w:t>
            </w:r>
          </w:p>
        </w:tc>
        <w:tc>
          <w:tcPr>
            <w:tcW w:w="1465" w:type="dxa"/>
            <w:shd w:val="clear" w:color="auto" w:fill="B5C7DB"/>
          </w:tcPr>
          <w:p w14:paraId="00004FEF" w14:textId="77777777" w:rsidR="00F4747B" w:rsidRDefault="00EB71E1">
            <w:pPr>
              <w:pBdr>
                <w:top w:val="nil"/>
                <w:left w:val="nil"/>
                <w:bottom w:val="nil"/>
                <w:right w:val="nil"/>
                <w:between w:val="nil"/>
              </w:pBdr>
              <w:spacing w:line="240" w:lineRule="auto"/>
              <w:jc w:val="center"/>
              <w:rPr>
                <w:rFonts w:ascii="Calibri" w:eastAsia="Calibri" w:hAnsi="Calibri" w:cs="Calibri"/>
                <w:b w:val="0"/>
                <w:color w:val="000000"/>
              </w:rPr>
            </w:pPr>
            <w:r>
              <w:rPr>
                <w:rFonts w:ascii="Calibri" w:eastAsia="Calibri" w:hAnsi="Calibri" w:cs="Calibri"/>
                <w:color w:val="000000"/>
              </w:rPr>
              <w:t>Student Engagement</w:t>
            </w:r>
          </w:p>
        </w:tc>
      </w:tr>
      <w:tr w:rsidR="00244E8D" w14:paraId="02F8226C" w14:textId="77777777" w:rsidTr="00A34D47">
        <w:trPr>
          <w:trHeight w:val="320"/>
        </w:trPr>
        <w:tc>
          <w:tcPr>
            <w:tcW w:w="1910" w:type="dxa"/>
            <w:vMerge/>
            <w:shd w:val="clear" w:color="auto" w:fill="B5C7DB"/>
          </w:tcPr>
          <w:p w14:paraId="00004FF0" w14:textId="77777777" w:rsidR="00F4747B" w:rsidRDefault="00F4747B">
            <w:pPr>
              <w:widowControl w:val="0"/>
              <w:pBdr>
                <w:top w:val="nil"/>
                <w:left w:val="nil"/>
                <w:bottom w:val="nil"/>
                <w:right w:val="nil"/>
                <w:between w:val="nil"/>
              </w:pBdr>
              <w:spacing w:before="0" w:after="0"/>
              <w:rPr>
                <w:rFonts w:ascii="Calibri" w:eastAsia="Calibri" w:hAnsi="Calibri" w:cs="Calibri"/>
                <w:b/>
                <w:color w:val="000000"/>
              </w:rPr>
            </w:pPr>
          </w:p>
        </w:tc>
        <w:tc>
          <w:tcPr>
            <w:tcW w:w="624" w:type="dxa"/>
            <w:shd w:val="clear" w:color="auto" w:fill="DAE3ED"/>
          </w:tcPr>
          <w:p w14:paraId="00004FF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PC</w:t>
            </w:r>
          </w:p>
        </w:tc>
        <w:tc>
          <w:tcPr>
            <w:tcW w:w="624" w:type="dxa"/>
            <w:shd w:val="clear" w:color="auto" w:fill="DAE3ED"/>
          </w:tcPr>
          <w:p w14:paraId="00004FF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NC*</w:t>
            </w:r>
          </w:p>
        </w:tc>
        <w:tc>
          <w:tcPr>
            <w:tcW w:w="624" w:type="dxa"/>
            <w:shd w:val="clear" w:color="auto" w:fill="DAE3ED"/>
          </w:tcPr>
          <w:p w14:paraId="00004FF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TS</w:t>
            </w:r>
          </w:p>
        </w:tc>
        <w:tc>
          <w:tcPr>
            <w:tcW w:w="624" w:type="dxa"/>
            <w:shd w:val="clear" w:color="auto" w:fill="DAE3ED"/>
          </w:tcPr>
          <w:p w14:paraId="00004FF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RSP</w:t>
            </w:r>
          </w:p>
        </w:tc>
        <w:tc>
          <w:tcPr>
            <w:tcW w:w="624" w:type="dxa"/>
            <w:shd w:val="clear" w:color="auto" w:fill="DAE3ED"/>
          </w:tcPr>
          <w:p w14:paraId="00004FF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BM</w:t>
            </w:r>
          </w:p>
        </w:tc>
        <w:tc>
          <w:tcPr>
            <w:tcW w:w="624" w:type="dxa"/>
            <w:shd w:val="clear" w:color="auto" w:fill="DAE3ED"/>
          </w:tcPr>
          <w:p w14:paraId="00004FF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w:t>
            </w:r>
          </w:p>
        </w:tc>
        <w:tc>
          <w:tcPr>
            <w:tcW w:w="711" w:type="dxa"/>
            <w:shd w:val="clear" w:color="auto" w:fill="DAE3ED"/>
          </w:tcPr>
          <w:p w14:paraId="00004FF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NC**</w:t>
            </w:r>
          </w:p>
        </w:tc>
        <w:tc>
          <w:tcPr>
            <w:tcW w:w="624" w:type="dxa"/>
            <w:shd w:val="clear" w:color="auto" w:fill="DAE3ED"/>
          </w:tcPr>
          <w:p w14:paraId="00004FF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ILF*</w:t>
            </w:r>
          </w:p>
        </w:tc>
        <w:tc>
          <w:tcPr>
            <w:tcW w:w="624" w:type="dxa"/>
            <w:shd w:val="clear" w:color="auto" w:fill="DAE3ED"/>
          </w:tcPr>
          <w:p w14:paraId="00004FF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ILF</w:t>
            </w:r>
          </w:p>
        </w:tc>
        <w:tc>
          <w:tcPr>
            <w:tcW w:w="624" w:type="dxa"/>
            <w:shd w:val="clear" w:color="auto" w:fill="DAE3ED"/>
          </w:tcPr>
          <w:p w14:paraId="00004FF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CD*</w:t>
            </w:r>
          </w:p>
        </w:tc>
        <w:tc>
          <w:tcPr>
            <w:tcW w:w="710" w:type="dxa"/>
            <w:shd w:val="clear" w:color="auto" w:fill="DAE3ED"/>
          </w:tcPr>
          <w:p w14:paraId="00004FF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CU**</w:t>
            </w:r>
          </w:p>
        </w:tc>
        <w:tc>
          <w:tcPr>
            <w:tcW w:w="642" w:type="dxa"/>
            <w:shd w:val="clear" w:color="auto" w:fill="DAE3ED"/>
          </w:tcPr>
          <w:p w14:paraId="00004FF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AI**</w:t>
            </w:r>
          </w:p>
        </w:tc>
        <w:tc>
          <w:tcPr>
            <w:tcW w:w="624" w:type="dxa"/>
            <w:shd w:val="clear" w:color="auto" w:fill="DAE3ED"/>
          </w:tcPr>
          <w:p w14:paraId="00004FF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QF</w:t>
            </w:r>
          </w:p>
        </w:tc>
        <w:tc>
          <w:tcPr>
            <w:tcW w:w="625" w:type="dxa"/>
            <w:shd w:val="clear" w:color="auto" w:fill="DAE3ED"/>
          </w:tcPr>
          <w:p w14:paraId="00004FF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LM*</w:t>
            </w:r>
          </w:p>
        </w:tc>
        <w:tc>
          <w:tcPr>
            <w:tcW w:w="647" w:type="dxa"/>
            <w:shd w:val="clear" w:color="auto" w:fill="DAE3ED"/>
          </w:tcPr>
          <w:p w14:paraId="00004FF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ID**</w:t>
            </w:r>
          </w:p>
        </w:tc>
        <w:tc>
          <w:tcPr>
            <w:tcW w:w="1465" w:type="dxa"/>
            <w:shd w:val="clear" w:color="auto" w:fill="B5C7DB"/>
          </w:tcPr>
          <w:p w14:paraId="0000500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SE</w:t>
            </w:r>
          </w:p>
        </w:tc>
      </w:tr>
      <w:tr w:rsidR="00244E8D" w14:paraId="044D3393" w14:textId="77777777" w:rsidTr="00A34D47">
        <w:trPr>
          <w:trHeight w:val="320"/>
        </w:trPr>
        <w:tc>
          <w:tcPr>
            <w:tcW w:w="1910" w:type="dxa"/>
            <w:shd w:val="clear" w:color="auto" w:fill="C3BD96"/>
          </w:tcPr>
          <w:p w14:paraId="00005001"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Grades Pre-K–5 Schools</w:t>
            </w:r>
            <w:r>
              <w:rPr>
                <w:rFonts w:ascii="Calibri" w:eastAsia="Calibri" w:hAnsi="Calibri" w:cs="Calibri"/>
                <w:b/>
                <w:color w:val="000000"/>
                <w:vertAlign w:val="superscript"/>
              </w:rPr>
              <w:t>1</w:t>
            </w:r>
          </w:p>
        </w:tc>
        <w:tc>
          <w:tcPr>
            <w:tcW w:w="624" w:type="dxa"/>
            <w:shd w:val="clear" w:color="auto" w:fill="C3BD96"/>
          </w:tcPr>
          <w:p w14:paraId="0000500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5.64</w:t>
            </w:r>
          </w:p>
        </w:tc>
        <w:tc>
          <w:tcPr>
            <w:tcW w:w="624" w:type="dxa"/>
            <w:shd w:val="clear" w:color="auto" w:fill="C3BD96"/>
          </w:tcPr>
          <w:p w14:paraId="0000500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6.84</w:t>
            </w:r>
          </w:p>
        </w:tc>
        <w:tc>
          <w:tcPr>
            <w:tcW w:w="624" w:type="dxa"/>
            <w:shd w:val="clear" w:color="auto" w:fill="C3BD96"/>
          </w:tcPr>
          <w:p w14:paraId="0000500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5.78</w:t>
            </w:r>
          </w:p>
        </w:tc>
        <w:tc>
          <w:tcPr>
            <w:tcW w:w="624" w:type="dxa"/>
            <w:shd w:val="clear" w:color="auto" w:fill="C3BD96"/>
          </w:tcPr>
          <w:p w14:paraId="0000500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3.99</w:t>
            </w:r>
          </w:p>
        </w:tc>
        <w:tc>
          <w:tcPr>
            <w:tcW w:w="624" w:type="dxa"/>
            <w:shd w:val="clear" w:color="auto" w:fill="C3BD96"/>
          </w:tcPr>
          <w:p w14:paraId="0000500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6.01</w:t>
            </w:r>
          </w:p>
        </w:tc>
        <w:tc>
          <w:tcPr>
            <w:tcW w:w="624" w:type="dxa"/>
            <w:shd w:val="clear" w:color="auto" w:fill="C3BD96"/>
          </w:tcPr>
          <w:p w14:paraId="0000500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6.30</w:t>
            </w:r>
          </w:p>
        </w:tc>
        <w:tc>
          <w:tcPr>
            <w:tcW w:w="711" w:type="dxa"/>
            <w:shd w:val="clear" w:color="auto" w:fill="C3BD96"/>
          </w:tcPr>
          <w:p w14:paraId="0000500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6.83</w:t>
            </w:r>
          </w:p>
        </w:tc>
        <w:tc>
          <w:tcPr>
            <w:tcW w:w="624" w:type="dxa"/>
            <w:shd w:val="clear" w:color="auto" w:fill="C3BD96"/>
          </w:tcPr>
          <w:p w14:paraId="0000500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4.93</w:t>
            </w:r>
          </w:p>
        </w:tc>
        <w:tc>
          <w:tcPr>
            <w:tcW w:w="624" w:type="dxa"/>
            <w:shd w:val="clear" w:color="auto" w:fill="C3BD96"/>
          </w:tcPr>
          <w:p w14:paraId="0000500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4.90</w:t>
            </w:r>
          </w:p>
        </w:tc>
        <w:tc>
          <w:tcPr>
            <w:tcW w:w="624" w:type="dxa"/>
            <w:shd w:val="clear" w:color="auto" w:fill="C3BD96"/>
          </w:tcPr>
          <w:p w14:paraId="0000500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3.39</w:t>
            </w:r>
          </w:p>
        </w:tc>
        <w:tc>
          <w:tcPr>
            <w:tcW w:w="710" w:type="dxa"/>
            <w:shd w:val="clear" w:color="auto" w:fill="C3BD96"/>
          </w:tcPr>
          <w:p w14:paraId="0000500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4.07</w:t>
            </w:r>
          </w:p>
        </w:tc>
        <w:tc>
          <w:tcPr>
            <w:tcW w:w="642" w:type="dxa"/>
            <w:shd w:val="clear" w:color="auto" w:fill="C3BD96"/>
          </w:tcPr>
          <w:p w14:paraId="0000500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3.32</w:t>
            </w:r>
          </w:p>
        </w:tc>
        <w:tc>
          <w:tcPr>
            <w:tcW w:w="624" w:type="dxa"/>
            <w:shd w:val="clear" w:color="auto" w:fill="C3BD96"/>
          </w:tcPr>
          <w:p w14:paraId="0000500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4.22</w:t>
            </w:r>
          </w:p>
        </w:tc>
        <w:tc>
          <w:tcPr>
            <w:tcW w:w="625" w:type="dxa"/>
            <w:shd w:val="clear" w:color="auto" w:fill="C3BD96"/>
          </w:tcPr>
          <w:p w14:paraId="0000500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4.12</w:t>
            </w:r>
          </w:p>
        </w:tc>
        <w:tc>
          <w:tcPr>
            <w:tcW w:w="647" w:type="dxa"/>
            <w:shd w:val="clear" w:color="auto" w:fill="C3BD96"/>
          </w:tcPr>
          <w:p w14:paraId="0000501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4.31</w:t>
            </w:r>
          </w:p>
        </w:tc>
        <w:tc>
          <w:tcPr>
            <w:tcW w:w="1465" w:type="dxa"/>
            <w:shd w:val="clear" w:color="auto" w:fill="C3BD96"/>
          </w:tcPr>
          <w:p w14:paraId="0000501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5.33</w:t>
            </w:r>
          </w:p>
        </w:tc>
      </w:tr>
      <w:tr w:rsidR="00F4747B" w14:paraId="20C03392" w14:textId="77777777" w:rsidTr="00A34D47">
        <w:trPr>
          <w:trHeight w:val="320"/>
        </w:trPr>
        <w:tc>
          <w:tcPr>
            <w:tcW w:w="1910" w:type="dxa"/>
          </w:tcPr>
          <w:p w14:paraId="00005012"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Grades Pre-K–3</w:t>
            </w:r>
          </w:p>
        </w:tc>
        <w:tc>
          <w:tcPr>
            <w:tcW w:w="624" w:type="dxa"/>
          </w:tcPr>
          <w:p w14:paraId="0000501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5.73</w:t>
            </w:r>
          </w:p>
        </w:tc>
        <w:tc>
          <w:tcPr>
            <w:tcW w:w="624" w:type="dxa"/>
          </w:tcPr>
          <w:p w14:paraId="0000501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6.84</w:t>
            </w:r>
          </w:p>
        </w:tc>
        <w:tc>
          <w:tcPr>
            <w:tcW w:w="624" w:type="dxa"/>
          </w:tcPr>
          <w:p w14:paraId="0000501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5.80</w:t>
            </w:r>
          </w:p>
        </w:tc>
        <w:tc>
          <w:tcPr>
            <w:tcW w:w="624" w:type="dxa"/>
          </w:tcPr>
          <w:p w14:paraId="0000501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4.17</w:t>
            </w:r>
          </w:p>
        </w:tc>
        <w:tc>
          <w:tcPr>
            <w:tcW w:w="624" w:type="dxa"/>
          </w:tcPr>
          <w:p w14:paraId="0000501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6.00</w:t>
            </w:r>
          </w:p>
        </w:tc>
        <w:tc>
          <w:tcPr>
            <w:tcW w:w="624" w:type="dxa"/>
          </w:tcPr>
          <w:p w14:paraId="0000501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6.29</w:t>
            </w:r>
          </w:p>
        </w:tc>
        <w:tc>
          <w:tcPr>
            <w:tcW w:w="711" w:type="dxa"/>
          </w:tcPr>
          <w:p w14:paraId="0000501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1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4.93</w:t>
            </w:r>
          </w:p>
        </w:tc>
        <w:tc>
          <w:tcPr>
            <w:tcW w:w="624" w:type="dxa"/>
          </w:tcPr>
          <w:p w14:paraId="0000501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1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3.39</w:t>
            </w:r>
          </w:p>
        </w:tc>
        <w:tc>
          <w:tcPr>
            <w:tcW w:w="710" w:type="dxa"/>
          </w:tcPr>
          <w:p w14:paraId="0000501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42" w:type="dxa"/>
          </w:tcPr>
          <w:p w14:paraId="0000501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1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4.15</w:t>
            </w:r>
          </w:p>
        </w:tc>
        <w:tc>
          <w:tcPr>
            <w:tcW w:w="625" w:type="dxa"/>
          </w:tcPr>
          <w:p w14:paraId="0000502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4.12</w:t>
            </w:r>
          </w:p>
        </w:tc>
        <w:tc>
          <w:tcPr>
            <w:tcW w:w="647" w:type="dxa"/>
          </w:tcPr>
          <w:p w14:paraId="0000502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1465" w:type="dxa"/>
          </w:tcPr>
          <w:p w14:paraId="0000502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r>
      <w:tr w:rsidR="00F4747B" w14:paraId="0887361C" w14:textId="77777777" w:rsidTr="00A34D47">
        <w:trPr>
          <w:trHeight w:val="320"/>
        </w:trPr>
        <w:tc>
          <w:tcPr>
            <w:tcW w:w="1910" w:type="dxa"/>
          </w:tcPr>
          <w:p w14:paraId="00005023"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Grades 4–5</w:t>
            </w:r>
          </w:p>
        </w:tc>
        <w:tc>
          <w:tcPr>
            <w:tcW w:w="624" w:type="dxa"/>
          </w:tcPr>
          <w:p w14:paraId="0000502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5.46</w:t>
            </w:r>
          </w:p>
        </w:tc>
        <w:tc>
          <w:tcPr>
            <w:tcW w:w="624" w:type="dxa"/>
          </w:tcPr>
          <w:p w14:paraId="0000502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2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5.74</w:t>
            </w:r>
          </w:p>
        </w:tc>
        <w:tc>
          <w:tcPr>
            <w:tcW w:w="624" w:type="dxa"/>
          </w:tcPr>
          <w:p w14:paraId="0000502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3.63</w:t>
            </w:r>
          </w:p>
        </w:tc>
        <w:tc>
          <w:tcPr>
            <w:tcW w:w="624" w:type="dxa"/>
          </w:tcPr>
          <w:p w14:paraId="0000502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6.03</w:t>
            </w:r>
          </w:p>
        </w:tc>
        <w:tc>
          <w:tcPr>
            <w:tcW w:w="624" w:type="dxa"/>
          </w:tcPr>
          <w:p w14:paraId="0000502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6.33</w:t>
            </w:r>
          </w:p>
        </w:tc>
        <w:tc>
          <w:tcPr>
            <w:tcW w:w="711" w:type="dxa"/>
          </w:tcPr>
          <w:p w14:paraId="0000502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6.83</w:t>
            </w:r>
          </w:p>
        </w:tc>
        <w:tc>
          <w:tcPr>
            <w:tcW w:w="624" w:type="dxa"/>
          </w:tcPr>
          <w:p w14:paraId="0000502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2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4.90</w:t>
            </w:r>
          </w:p>
        </w:tc>
        <w:tc>
          <w:tcPr>
            <w:tcW w:w="624" w:type="dxa"/>
          </w:tcPr>
          <w:p w14:paraId="0000502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710" w:type="dxa"/>
          </w:tcPr>
          <w:p w14:paraId="0000502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4.07</w:t>
            </w:r>
          </w:p>
        </w:tc>
        <w:tc>
          <w:tcPr>
            <w:tcW w:w="642" w:type="dxa"/>
          </w:tcPr>
          <w:p w14:paraId="0000502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3.32</w:t>
            </w:r>
          </w:p>
        </w:tc>
        <w:tc>
          <w:tcPr>
            <w:tcW w:w="624" w:type="dxa"/>
          </w:tcPr>
          <w:p w14:paraId="0000503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4.35</w:t>
            </w:r>
          </w:p>
        </w:tc>
        <w:tc>
          <w:tcPr>
            <w:tcW w:w="625" w:type="dxa"/>
          </w:tcPr>
          <w:p w14:paraId="0000503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47" w:type="dxa"/>
          </w:tcPr>
          <w:p w14:paraId="0000503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4.31</w:t>
            </w:r>
          </w:p>
        </w:tc>
        <w:tc>
          <w:tcPr>
            <w:tcW w:w="1465" w:type="dxa"/>
          </w:tcPr>
          <w:p w14:paraId="0000503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5.33</w:t>
            </w:r>
          </w:p>
        </w:tc>
      </w:tr>
      <w:tr w:rsidR="00244E8D" w14:paraId="46337EBD" w14:textId="77777777" w:rsidTr="00A34D47">
        <w:trPr>
          <w:trHeight w:val="350"/>
        </w:trPr>
        <w:tc>
          <w:tcPr>
            <w:tcW w:w="1910" w:type="dxa"/>
            <w:shd w:val="clear" w:color="auto" w:fill="C3BD96"/>
          </w:tcPr>
          <w:p w14:paraId="00005034"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Grade 6–8 Schools</w:t>
            </w:r>
          </w:p>
        </w:tc>
        <w:tc>
          <w:tcPr>
            <w:tcW w:w="624" w:type="dxa"/>
            <w:shd w:val="clear" w:color="auto" w:fill="C3BD96"/>
          </w:tcPr>
          <w:p w14:paraId="0000503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4.93</w:t>
            </w:r>
          </w:p>
        </w:tc>
        <w:tc>
          <w:tcPr>
            <w:tcW w:w="624" w:type="dxa"/>
            <w:shd w:val="clear" w:color="auto" w:fill="C3BD96"/>
          </w:tcPr>
          <w:p w14:paraId="00005036" w14:textId="77777777" w:rsidR="00F4747B" w:rsidRDefault="00F4747B">
            <w:pPr>
              <w:pBdr>
                <w:top w:val="nil"/>
                <w:left w:val="nil"/>
                <w:bottom w:val="nil"/>
                <w:right w:val="nil"/>
                <w:between w:val="nil"/>
              </w:pBdr>
              <w:spacing w:line="240" w:lineRule="auto"/>
              <w:jc w:val="center"/>
              <w:rPr>
                <w:rFonts w:ascii="Calibri" w:eastAsia="Calibri" w:hAnsi="Calibri" w:cs="Calibri"/>
                <w:b/>
                <w:color w:val="000000"/>
              </w:rPr>
            </w:pPr>
          </w:p>
        </w:tc>
        <w:tc>
          <w:tcPr>
            <w:tcW w:w="624" w:type="dxa"/>
            <w:shd w:val="clear" w:color="auto" w:fill="C3BD96"/>
          </w:tcPr>
          <w:p w14:paraId="0000503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5.80</w:t>
            </w:r>
          </w:p>
        </w:tc>
        <w:tc>
          <w:tcPr>
            <w:tcW w:w="624" w:type="dxa"/>
            <w:shd w:val="clear" w:color="auto" w:fill="C3BD96"/>
          </w:tcPr>
          <w:p w14:paraId="0000503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3.80</w:t>
            </w:r>
          </w:p>
        </w:tc>
        <w:tc>
          <w:tcPr>
            <w:tcW w:w="624" w:type="dxa"/>
            <w:shd w:val="clear" w:color="auto" w:fill="C3BD96"/>
          </w:tcPr>
          <w:p w14:paraId="0000503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5.86</w:t>
            </w:r>
          </w:p>
        </w:tc>
        <w:tc>
          <w:tcPr>
            <w:tcW w:w="624" w:type="dxa"/>
            <w:shd w:val="clear" w:color="auto" w:fill="C3BD96"/>
          </w:tcPr>
          <w:p w14:paraId="0000503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6.14</w:t>
            </w:r>
          </w:p>
        </w:tc>
        <w:tc>
          <w:tcPr>
            <w:tcW w:w="711" w:type="dxa"/>
            <w:shd w:val="clear" w:color="auto" w:fill="C3BD96"/>
          </w:tcPr>
          <w:p w14:paraId="0000503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6.59</w:t>
            </w:r>
          </w:p>
        </w:tc>
        <w:tc>
          <w:tcPr>
            <w:tcW w:w="624" w:type="dxa"/>
            <w:shd w:val="clear" w:color="auto" w:fill="C3BD96"/>
          </w:tcPr>
          <w:p w14:paraId="0000503C" w14:textId="77777777" w:rsidR="00F4747B" w:rsidRDefault="00F4747B">
            <w:pPr>
              <w:pBdr>
                <w:top w:val="nil"/>
                <w:left w:val="nil"/>
                <w:bottom w:val="nil"/>
                <w:right w:val="nil"/>
                <w:between w:val="nil"/>
              </w:pBdr>
              <w:spacing w:line="240" w:lineRule="auto"/>
              <w:jc w:val="center"/>
              <w:rPr>
                <w:rFonts w:ascii="Calibri" w:eastAsia="Calibri" w:hAnsi="Calibri" w:cs="Calibri"/>
                <w:b/>
                <w:color w:val="000000"/>
              </w:rPr>
            </w:pPr>
          </w:p>
        </w:tc>
        <w:tc>
          <w:tcPr>
            <w:tcW w:w="624" w:type="dxa"/>
            <w:shd w:val="clear" w:color="auto" w:fill="C3BD96"/>
          </w:tcPr>
          <w:p w14:paraId="0000503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5.48</w:t>
            </w:r>
          </w:p>
        </w:tc>
        <w:tc>
          <w:tcPr>
            <w:tcW w:w="624" w:type="dxa"/>
            <w:shd w:val="clear" w:color="auto" w:fill="C3BD96"/>
          </w:tcPr>
          <w:p w14:paraId="0000503E" w14:textId="77777777" w:rsidR="00F4747B" w:rsidRDefault="00F4747B">
            <w:pPr>
              <w:pBdr>
                <w:top w:val="nil"/>
                <w:left w:val="nil"/>
                <w:bottom w:val="nil"/>
                <w:right w:val="nil"/>
                <w:between w:val="nil"/>
              </w:pBdr>
              <w:spacing w:line="240" w:lineRule="auto"/>
              <w:jc w:val="center"/>
              <w:rPr>
                <w:rFonts w:ascii="Calibri" w:eastAsia="Calibri" w:hAnsi="Calibri" w:cs="Calibri"/>
                <w:b/>
                <w:color w:val="000000"/>
              </w:rPr>
            </w:pPr>
          </w:p>
        </w:tc>
        <w:tc>
          <w:tcPr>
            <w:tcW w:w="710" w:type="dxa"/>
            <w:shd w:val="clear" w:color="auto" w:fill="C3BD96"/>
          </w:tcPr>
          <w:p w14:paraId="0000503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4.23</w:t>
            </w:r>
          </w:p>
        </w:tc>
        <w:tc>
          <w:tcPr>
            <w:tcW w:w="642" w:type="dxa"/>
            <w:shd w:val="clear" w:color="auto" w:fill="C3BD96"/>
          </w:tcPr>
          <w:p w14:paraId="0000504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3.11</w:t>
            </w:r>
          </w:p>
        </w:tc>
        <w:tc>
          <w:tcPr>
            <w:tcW w:w="624" w:type="dxa"/>
            <w:shd w:val="clear" w:color="auto" w:fill="C3BD96"/>
          </w:tcPr>
          <w:p w14:paraId="0000504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3.98</w:t>
            </w:r>
          </w:p>
        </w:tc>
        <w:tc>
          <w:tcPr>
            <w:tcW w:w="625" w:type="dxa"/>
            <w:shd w:val="clear" w:color="auto" w:fill="C3BD96"/>
          </w:tcPr>
          <w:p w14:paraId="00005042" w14:textId="77777777" w:rsidR="00F4747B" w:rsidRDefault="00F4747B">
            <w:pPr>
              <w:pBdr>
                <w:top w:val="nil"/>
                <w:left w:val="nil"/>
                <w:bottom w:val="nil"/>
                <w:right w:val="nil"/>
                <w:between w:val="nil"/>
              </w:pBdr>
              <w:spacing w:line="240" w:lineRule="auto"/>
              <w:jc w:val="center"/>
              <w:rPr>
                <w:rFonts w:ascii="Calibri" w:eastAsia="Calibri" w:hAnsi="Calibri" w:cs="Calibri"/>
                <w:b/>
                <w:color w:val="000000"/>
              </w:rPr>
            </w:pPr>
          </w:p>
        </w:tc>
        <w:tc>
          <w:tcPr>
            <w:tcW w:w="647" w:type="dxa"/>
            <w:shd w:val="clear" w:color="auto" w:fill="C3BD96"/>
          </w:tcPr>
          <w:p w14:paraId="0000504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3.50</w:t>
            </w:r>
          </w:p>
        </w:tc>
        <w:tc>
          <w:tcPr>
            <w:tcW w:w="1465" w:type="dxa"/>
            <w:shd w:val="clear" w:color="auto" w:fill="C3BD96"/>
          </w:tcPr>
          <w:p w14:paraId="0000504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5.32</w:t>
            </w:r>
          </w:p>
        </w:tc>
      </w:tr>
      <w:tr w:rsidR="00244E8D" w14:paraId="40920173" w14:textId="77777777" w:rsidTr="00A34D47">
        <w:trPr>
          <w:trHeight w:val="320"/>
        </w:trPr>
        <w:tc>
          <w:tcPr>
            <w:tcW w:w="1910" w:type="dxa"/>
            <w:shd w:val="clear" w:color="auto" w:fill="C3BD96"/>
          </w:tcPr>
          <w:p w14:paraId="00005045"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Pre-K–8 Schools</w:t>
            </w:r>
            <w:r>
              <w:rPr>
                <w:rFonts w:ascii="Calibri" w:eastAsia="Calibri" w:hAnsi="Calibri" w:cs="Calibri"/>
                <w:b/>
                <w:color w:val="000000"/>
                <w:vertAlign w:val="superscript"/>
              </w:rPr>
              <w:t>1</w:t>
            </w:r>
          </w:p>
        </w:tc>
        <w:tc>
          <w:tcPr>
            <w:tcW w:w="624" w:type="dxa"/>
            <w:shd w:val="clear" w:color="auto" w:fill="C3BD96"/>
          </w:tcPr>
          <w:p w14:paraId="0000504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5.20</w:t>
            </w:r>
          </w:p>
        </w:tc>
        <w:tc>
          <w:tcPr>
            <w:tcW w:w="624" w:type="dxa"/>
            <w:shd w:val="clear" w:color="auto" w:fill="C3BD96"/>
          </w:tcPr>
          <w:p w14:paraId="0000504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6.83</w:t>
            </w:r>
          </w:p>
        </w:tc>
        <w:tc>
          <w:tcPr>
            <w:tcW w:w="624" w:type="dxa"/>
            <w:shd w:val="clear" w:color="auto" w:fill="C3BD96"/>
          </w:tcPr>
          <w:p w14:paraId="0000504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5.32</w:t>
            </w:r>
          </w:p>
        </w:tc>
        <w:tc>
          <w:tcPr>
            <w:tcW w:w="624" w:type="dxa"/>
            <w:shd w:val="clear" w:color="auto" w:fill="C3BD96"/>
          </w:tcPr>
          <w:p w14:paraId="0000504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3.78</w:t>
            </w:r>
          </w:p>
        </w:tc>
        <w:tc>
          <w:tcPr>
            <w:tcW w:w="624" w:type="dxa"/>
            <w:shd w:val="clear" w:color="auto" w:fill="C3BD96"/>
          </w:tcPr>
          <w:p w14:paraId="0000504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5.90</w:t>
            </w:r>
          </w:p>
        </w:tc>
        <w:tc>
          <w:tcPr>
            <w:tcW w:w="624" w:type="dxa"/>
            <w:shd w:val="clear" w:color="auto" w:fill="C3BD96"/>
          </w:tcPr>
          <w:p w14:paraId="0000504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5.92</w:t>
            </w:r>
          </w:p>
        </w:tc>
        <w:tc>
          <w:tcPr>
            <w:tcW w:w="711" w:type="dxa"/>
            <w:shd w:val="clear" w:color="auto" w:fill="C3BD96"/>
          </w:tcPr>
          <w:p w14:paraId="0000504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6.77</w:t>
            </w:r>
          </w:p>
        </w:tc>
        <w:tc>
          <w:tcPr>
            <w:tcW w:w="624" w:type="dxa"/>
            <w:shd w:val="clear" w:color="auto" w:fill="C3BD96"/>
          </w:tcPr>
          <w:p w14:paraId="0000504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4.92</w:t>
            </w:r>
          </w:p>
        </w:tc>
        <w:tc>
          <w:tcPr>
            <w:tcW w:w="624" w:type="dxa"/>
            <w:shd w:val="clear" w:color="auto" w:fill="C3BD96"/>
          </w:tcPr>
          <w:p w14:paraId="0000504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4.55</w:t>
            </w:r>
          </w:p>
        </w:tc>
        <w:tc>
          <w:tcPr>
            <w:tcW w:w="624" w:type="dxa"/>
            <w:shd w:val="clear" w:color="auto" w:fill="C3BD96"/>
          </w:tcPr>
          <w:p w14:paraId="0000504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3.25</w:t>
            </w:r>
          </w:p>
        </w:tc>
        <w:tc>
          <w:tcPr>
            <w:tcW w:w="710" w:type="dxa"/>
            <w:shd w:val="clear" w:color="auto" w:fill="C3BD96"/>
          </w:tcPr>
          <w:p w14:paraId="0000505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3.58</w:t>
            </w:r>
          </w:p>
        </w:tc>
        <w:tc>
          <w:tcPr>
            <w:tcW w:w="642" w:type="dxa"/>
            <w:shd w:val="clear" w:color="auto" w:fill="C3BD96"/>
          </w:tcPr>
          <w:p w14:paraId="0000505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2.74</w:t>
            </w:r>
          </w:p>
        </w:tc>
        <w:tc>
          <w:tcPr>
            <w:tcW w:w="624" w:type="dxa"/>
            <w:shd w:val="clear" w:color="auto" w:fill="C3BD96"/>
          </w:tcPr>
          <w:p w14:paraId="0000505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3.70</w:t>
            </w:r>
          </w:p>
        </w:tc>
        <w:tc>
          <w:tcPr>
            <w:tcW w:w="625" w:type="dxa"/>
            <w:shd w:val="clear" w:color="auto" w:fill="C3BD96"/>
          </w:tcPr>
          <w:p w14:paraId="0000505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3.54</w:t>
            </w:r>
          </w:p>
        </w:tc>
        <w:tc>
          <w:tcPr>
            <w:tcW w:w="647" w:type="dxa"/>
            <w:shd w:val="clear" w:color="auto" w:fill="C3BD96"/>
          </w:tcPr>
          <w:p w14:paraId="0000505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3.48</w:t>
            </w:r>
          </w:p>
        </w:tc>
        <w:tc>
          <w:tcPr>
            <w:tcW w:w="1465" w:type="dxa"/>
            <w:shd w:val="clear" w:color="auto" w:fill="C3BD96"/>
          </w:tcPr>
          <w:p w14:paraId="0000505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5.03</w:t>
            </w:r>
          </w:p>
        </w:tc>
      </w:tr>
      <w:tr w:rsidR="00F4747B" w14:paraId="3C4E6069" w14:textId="77777777" w:rsidTr="00A34D47">
        <w:trPr>
          <w:trHeight w:val="320"/>
        </w:trPr>
        <w:tc>
          <w:tcPr>
            <w:tcW w:w="1910" w:type="dxa"/>
          </w:tcPr>
          <w:p w14:paraId="00005056"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Grades Pre-K–3</w:t>
            </w:r>
          </w:p>
        </w:tc>
        <w:tc>
          <w:tcPr>
            <w:tcW w:w="624" w:type="dxa"/>
          </w:tcPr>
          <w:p w14:paraId="0000505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5.52</w:t>
            </w:r>
          </w:p>
        </w:tc>
        <w:tc>
          <w:tcPr>
            <w:tcW w:w="624" w:type="dxa"/>
          </w:tcPr>
          <w:p w14:paraId="0000505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6.83</w:t>
            </w:r>
          </w:p>
        </w:tc>
        <w:tc>
          <w:tcPr>
            <w:tcW w:w="624" w:type="dxa"/>
          </w:tcPr>
          <w:p w14:paraId="0000505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5.44</w:t>
            </w:r>
          </w:p>
        </w:tc>
        <w:tc>
          <w:tcPr>
            <w:tcW w:w="624" w:type="dxa"/>
          </w:tcPr>
          <w:p w14:paraId="0000505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4.09</w:t>
            </w:r>
          </w:p>
        </w:tc>
        <w:tc>
          <w:tcPr>
            <w:tcW w:w="624" w:type="dxa"/>
          </w:tcPr>
          <w:p w14:paraId="0000505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6.01</w:t>
            </w:r>
          </w:p>
        </w:tc>
        <w:tc>
          <w:tcPr>
            <w:tcW w:w="624" w:type="dxa"/>
          </w:tcPr>
          <w:p w14:paraId="0000505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6.12</w:t>
            </w:r>
          </w:p>
        </w:tc>
        <w:tc>
          <w:tcPr>
            <w:tcW w:w="711" w:type="dxa"/>
          </w:tcPr>
          <w:p w14:paraId="0000505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5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4.92</w:t>
            </w:r>
          </w:p>
        </w:tc>
        <w:tc>
          <w:tcPr>
            <w:tcW w:w="624" w:type="dxa"/>
          </w:tcPr>
          <w:p w14:paraId="0000505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6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3.25</w:t>
            </w:r>
          </w:p>
        </w:tc>
        <w:tc>
          <w:tcPr>
            <w:tcW w:w="710" w:type="dxa"/>
          </w:tcPr>
          <w:p w14:paraId="0000506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42" w:type="dxa"/>
          </w:tcPr>
          <w:p w14:paraId="0000506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6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3.80</w:t>
            </w:r>
          </w:p>
        </w:tc>
        <w:tc>
          <w:tcPr>
            <w:tcW w:w="625" w:type="dxa"/>
          </w:tcPr>
          <w:p w14:paraId="0000506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3.54</w:t>
            </w:r>
          </w:p>
        </w:tc>
        <w:tc>
          <w:tcPr>
            <w:tcW w:w="647" w:type="dxa"/>
          </w:tcPr>
          <w:p w14:paraId="0000506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1465" w:type="dxa"/>
          </w:tcPr>
          <w:p w14:paraId="0000506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r>
      <w:tr w:rsidR="00F4747B" w14:paraId="25D56880" w14:textId="77777777" w:rsidTr="00A34D47">
        <w:trPr>
          <w:trHeight w:val="320"/>
        </w:trPr>
        <w:tc>
          <w:tcPr>
            <w:tcW w:w="1910" w:type="dxa"/>
          </w:tcPr>
          <w:p w14:paraId="00005067"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Grades 4–5</w:t>
            </w:r>
          </w:p>
        </w:tc>
        <w:tc>
          <w:tcPr>
            <w:tcW w:w="624" w:type="dxa"/>
          </w:tcPr>
          <w:p w14:paraId="0000506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5.25</w:t>
            </w:r>
          </w:p>
        </w:tc>
        <w:tc>
          <w:tcPr>
            <w:tcW w:w="624" w:type="dxa"/>
          </w:tcPr>
          <w:p w14:paraId="0000506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6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5.49</w:t>
            </w:r>
          </w:p>
        </w:tc>
        <w:tc>
          <w:tcPr>
            <w:tcW w:w="624" w:type="dxa"/>
          </w:tcPr>
          <w:p w14:paraId="0000506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3.88</w:t>
            </w:r>
          </w:p>
        </w:tc>
        <w:tc>
          <w:tcPr>
            <w:tcW w:w="624" w:type="dxa"/>
          </w:tcPr>
          <w:p w14:paraId="0000506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6.04</w:t>
            </w:r>
          </w:p>
        </w:tc>
        <w:tc>
          <w:tcPr>
            <w:tcW w:w="624" w:type="dxa"/>
          </w:tcPr>
          <w:p w14:paraId="0000506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6.01</w:t>
            </w:r>
          </w:p>
        </w:tc>
        <w:tc>
          <w:tcPr>
            <w:tcW w:w="711" w:type="dxa"/>
          </w:tcPr>
          <w:p w14:paraId="0000506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6.79</w:t>
            </w:r>
          </w:p>
        </w:tc>
        <w:tc>
          <w:tcPr>
            <w:tcW w:w="624" w:type="dxa"/>
          </w:tcPr>
          <w:p w14:paraId="0000506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7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4.72</w:t>
            </w:r>
          </w:p>
        </w:tc>
        <w:tc>
          <w:tcPr>
            <w:tcW w:w="624" w:type="dxa"/>
          </w:tcPr>
          <w:p w14:paraId="0000507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710" w:type="dxa"/>
          </w:tcPr>
          <w:p w14:paraId="0000507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3.69</w:t>
            </w:r>
          </w:p>
        </w:tc>
        <w:tc>
          <w:tcPr>
            <w:tcW w:w="642" w:type="dxa"/>
          </w:tcPr>
          <w:p w14:paraId="0000507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2.90</w:t>
            </w:r>
          </w:p>
        </w:tc>
        <w:tc>
          <w:tcPr>
            <w:tcW w:w="624" w:type="dxa"/>
          </w:tcPr>
          <w:p w14:paraId="0000507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3.99</w:t>
            </w:r>
          </w:p>
        </w:tc>
        <w:tc>
          <w:tcPr>
            <w:tcW w:w="625" w:type="dxa"/>
          </w:tcPr>
          <w:p w14:paraId="0000507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47" w:type="dxa"/>
          </w:tcPr>
          <w:p w14:paraId="0000507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3.88</w:t>
            </w:r>
          </w:p>
        </w:tc>
        <w:tc>
          <w:tcPr>
            <w:tcW w:w="1465" w:type="dxa"/>
          </w:tcPr>
          <w:p w14:paraId="0000507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5.22</w:t>
            </w:r>
          </w:p>
        </w:tc>
      </w:tr>
      <w:tr w:rsidR="00F4747B" w14:paraId="0716AD80" w14:textId="77777777" w:rsidTr="00A34D47">
        <w:trPr>
          <w:trHeight w:val="320"/>
        </w:trPr>
        <w:tc>
          <w:tcPr>
            <w:tcW w:w="1910" w:type="dxa"/>
          </w:tcPr>
          <w:p w14:paraId="00005078"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Grades 6–8</w:t>
            </w:r>
          </w:p>
        </w:tc>
        <w:tc>
          <w:tcPr>
            <w:tcW w:w="624" w:type="dxa"/>
          </w:tcPr>
          <w:p w14:paraId="0000507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4.70</w:t>
            </w:r>
          </w:p>
        </w:tc>
        <w:tc>
          <w:tcPr>
            <w:tcW w:w="624" w:type="dxa"/>
          </w:tcPr>
          <w:p w14:paraId="0000507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7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5.02</w:t>
            </w:r>
          </w:p>
        </w:tc>
        <w:tc>
          <w:tcPr>
            <w:tcW w:w="624" w:type="dxa"/>
          </w:tcPr>
          <w:p w14:paraId="0000507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3.25</w:t>
            </w:r>
          </w:p>
        </w:tc>
        <w:tc>
          <w:tcPr>
            <w:tcW w:w="624" w:type="dxa"/>
          </w:tcPr>
          <w:p w14:paraId="0000507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5.63</w:t>
            </w:r>
          </w:p>
        </w:tc>
        <w:tc>
          <w:tcPr>
            <w:tcW w:w="624" w:type="dxa"/>
          </w:tcPr>
          <w:p w14:paraId="0000507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5.57</w:t>
            </w:r>
          </w:p>
        </w:tc>
        <w:tc>
          <w:tcPr>
            <w:tcW w:w="711" w:type="dxa"/>
          </w:tcPr>
          <w:p w14:paraId="0000507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6.75</w:t>
            </w:r>
          </w:p>
        </w:tc>
        <w:tc>
          <w:tcPr>
            <w:tcW w:w="624" w:type="dxa"/>
          </w:tcPr>
          <w:p w14:paraId="0000508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24" w:type="dxa"/>
          </w:tcPr>
          <w:p w14:paraId="0000508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4.43</w:t>
            </w:r>
          </w:p>
        </w:tc>
        <w:tc>
          <w:tcPr>
            <w:tcW w:w="624" w:type="dxa"/>
          </w:tcPr>
          <w:p w14:paraId="0000508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710" w:type="dxa"/>
          </w:tcPr>
          <w:p w14:paraId="0000508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3.50</w:t>
            </w:r>
          </w:p>
        </w:tc>
        <w:tc>
          <w:tcPr>
            <w:tcW w:w="642" w:type="dxa"/>
          </w:tcPr>
          <w:p w14:paraId="0000508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2.63</w:t>
            </w:r>
          </w:p>
        </w:tc>
        <w:tc>
          <w:tcPr>
            <w:tcW w:w="624" w:type="dxa"/>
          </w:tcPr>
          <w:p w14:paraId="0000508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3.35</w:t>
            </w:r>
          </w:p>
        </w:tc>
        <w:tc>
          <w:tcPr>
            <w:tcW w:w="625" w:type="dxa"/>
          </w:tcPr>
          <w:p w14:paraId="0000508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w:t>
            </w:r>
          </w:p>
        </w:tc>
        <w:tc>
          <w:tcPr>
            <w:tcW w:w="647" w:type="dxa"/>
          </w:tcPr>
          <w:p w14:paraId="0000508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3.21</w:t>
            </w:r>
          </w:p>
        </w:tc>
        <w:tc>
          <w:tcPr>
            <w:tcW w:w="1465" w:type="dxa"/>
          </w:tcPr>
          <w:p w14:paraId="0000508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4.90</w:t>
            </w:r>
          </w:p>
        </w:tc>
      </w:tr>
    </w:tbl>
    <w:p w14:paraId="00005089" w14:textId="77777777"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Pr>
          <w:rFonts w:ascii="Calibri" w:eastAsia="Calibri" w:hAnsi="Calibri" w:cs="Calibri"/>
          <w:color w:val="000000"/>
          <w:sz w:val="20"/>
          <w:szCs w:val="20"/>
        </w:rPr>
        <w:t xml:space="preserve"> Pre-K–5 schools and Pre-K–8 schools also include K–5 and K–8 schools. </w:t>
      </w:r>
    </w:p>
    <w:p w14:paraId="0000508A" w14:textId="3B744DE0" w:rsidR="00F4747B" w:rsidRDefault="00EB71E1">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CLASS dimensions abbreviated: PC = Positive Climate; TS = Teacher Sensitivity; RSP = Regard for Student Perspectives (Adolescent Perspectives in upper elementary and secondary); BM = Behavior Management; P = Productivity; NC = Negative Climate; ILF = Instructional Learning Formats; CD = Concept Development; CU = Content Understanding; AI = Analysis &amp; Inquiry; QF = Quality of Feedback; LM = Language Modeling; ID = Instructional Dialogue; SE = Student Engagement </w:t>
      </w:r>
    </w:p>
    <w:p w14:paraId="073D60D3" w14:textId="77777777"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K–3 classrooms only</w:t>
      </w:r>
    </w:p>
    <w:p w14:paraId="58B83C51" w14:textId="77777777"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Upper elementary and secondary classes only</w:t>
      </w:r>
    </w:p>
    <w:p w14:paraId="77DC5B72" w14:textId="77777777" w:rsidR="00A34D47" w:rsidRDefault="00A34D47">
      <w:pPr>
        <w:pBdr>
          <w:top w:val="nil"/>
          <w:left w:val="nil"/>
          <w:bottom w:val="nil"/>
          <w:right w:val="nil"/>
          <w:between w:val="nil"/>
        </w:pBdr>
        <w:spacing w:after="0" w:line="240" w:lineRule="auto"/>
        <w:rPr>
          <w:rFonts w:ascii="Calibri" w:eastAsia="Calibri" w:hAnsi="Calibri" w:cs="Calibri"/>
          <w:color w:val="000000"/>
          <w:sz w:val="20"/>
          <w:szCs w:val="20"/>
        </w:rPr>
      </w:pPr>
    </w:p>
    <w:p w14:paraId="0000508D" w14:textId="77777777" w:rsidR="00F4747B" w:rsidRDefault="00EB71E1">
      <w:pPr>
        <w:keepNext/>
        <w:pBdr>
          <w:top w:val="nil"/>
          <w:left w:val="nil"/>
          <w:bottom w:val="nil"/>
          <w:right w:val="nil"/>
          <w:between w:val="nil"/>
        </w:pBdr>
        <w:spacing w:before="240" w:after="240" w:line="240" w:lineRule="auto"/>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Differences in School Groups</w:t>
      </w:r>
    </w:p>
    <w:p w14:paraId="0000508E"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A6. Differences in School Groups: Accountability and Support Schools Compared to Non-Support Schools</w:t>
      </w:r>
    </w:p>
    <w:tbl>
      <w:tblPr>
        <w:tblStyle w:val="afffffffe"/>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Caption w:val="Table A6"/>
        <w:tblDescription w:val="Differences in School Groups: Accountability and Support Schools Compared to Non-Support Schools"/>
      </w:tblPr>
      <w:tblGrid>
        <w:gridCol w:w="1614"/>
        <w:gridCol w:w="621"/>
        <w:gridCol w:w="621"/>
        <w:gridCol w:w="621"/>
        <w:gridCol w:w="621"/>
        <w:gridCol w:w="621"/>
        <w:gridCol w:w="621"/>
        <w:gridCol w:w="711"/>
        <w:gridCol w:w="621"/>
        <w:gridCol w:w="621"/>
        <w:gridCol w:w="621"/>
        <w:gridCol w:w="710"/>
        <w:gridCol w:w="642"/>
        <w:gridCol w:w="621"/>
        <w:gridCol w:w="625"/>
        <w:gridCol w:w="647"/>
        <w:gridCol w:w="1791"/>
      </w:tblGrid>
      <w:tr w:rsidR="002364D8" w:rsidRPr="002364D8" w14:paraId="1A7A9704" w14:textId="77777777" w:rsidTr="00A34D47">
        <w:trPr>
          <w:cnfStyle w:val="100000000000" w:firstRow="1" w:lastRow="0" w:firstColumn="0" w:lastColumn="0" w:oddVBand="0" w:evenVBand="0" w:oddHBand="0" w:evenHBand="0" w:firstRowFirstColumn="0" w:firstRowLastColumn="0" w:lastRowFirstColumn="0" w:lastRowLastColumn="0"/>
          <w:trHeight w:val="554"/>
        </w:trPr>
        <w:tc>
          <w:tcPr>
            <w:tcW w:w="1614" w:type="dxa"/>
            <w:vMerge w:val="restart"/>
            <w:shd w:val="clear" w:color="auto" w:fill="B5C7DB"/>
            <w:vAlign w:val="top"/>
          </w:tcPr>
          <w:p w14:paraId="0000508F" w14:textId="77777777" w:rsidR="00F4747B" w:rsidRPr="002364D8" w:rsidRDefault="00EB71E1">
            <w:pPr>
              <w:rPr>
                <w:rFonts w:ascii="Calibri" w:eastAsia="Calibri" w:hAnsi="Calibri" w:cs="Calibri"/>
                <w:b w:val="0"/>
                <w:color w:val="auto"/>
              </w:rPr>
            </w:pPr>
            <w:r w:rsidRPr="002364D8">
              <w:rPr>
                <w:rFonts w:ascii="Calibri" w:eastAsia="Calibri" w:hAnsi="Calibri" w:cs="Calibri"/>
                <w:color w:val="auto"/>
              </w:rPr>
              <w:t> </w:t>
            </w:r>
          </w:p>
        </w:tc>
        <w:tc>
          <w:tcPr>
            <w:tcW w:w="2484" w:type="dxa"/>
            <w:gridSpan w:val="4"/>
            <w:shd w:val="clear" w:color="auto" w:fill="B5C7DB"/>
            <w:vAlign w:val="top"/>
          </w:tcPr>
          <w:p w14:paraId="00005090"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val="0"/>
                <w:color w:val="auto"/>
              </w:rPr>
            </w:pPr>
            <w:r w:rsidRPr="002364D8">
              <w:rPr>
                <w:rFonts w:ascii="Calibri" w:eastAsia="Calibri" w:hAnsi="Calibri" w:cs="Calibri"/>
                <w:color w:val="auto"/>
              </w:rPr>
              <w:t>Emotional Support</w:t>
            </w:r>
          </w:p>
        </w:tc>
        <w:tc>
          <w:tcPr>
            <w:tcW w:w="2574" w:type="dxa"/>
            <w:gridSpan w:val="4"/>
            <w:shd w:val="clear" w:color="auto" w:fill="B5C7DB"/>
            <w:vAlign w:val="top"/>
          </w:tcPr>
          <w:p w14:paraId="00005094"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val="0"/>
                <w:color w:val="auto"/>
              </w:rPr>
            </w:pPr>
            <w:r w:rsidRPr="002364D8">
              <w:rPr>
                <w:rFonts w:ascii="Calibri" w:eastAsia="Calibri" w:hAnsi="Calibri" w:cs="Calibri"/>
                <w:color w:val="auto"/>
              </w:rPr>
              <w:t>Classroom Organization</w:t>
            </w:r>
          </w:p>
        </w:tc>
        <w:tc>
          <w:tcPr>
            <w:tcW w:w="4487" w:type="dxa"/>
            <w:gridSpan w:val="7"/>
            <w:shd w:val="clear" w:color="auto" w:fill="B5C7DB"/>
            <w:vAlign w:val="top"/>
          </w:tcPr>
          <w:p w14:paraId="00005098"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val="0"/>
                <w:color w:val="auto"/>
              </w:rPr>
            </w:pPr>
            <w:r w:rsidRPr="002364D8">
              <w:rPr>
                <w:rFonts w:ascii="Calibri" w:eastAsia="Calibri" w:hAnsi="Calibri" w:cs="Calibri"/>
                <w:color w:val="auto"/>
              </w:rPr>
              <w:t>Instructional Support</w:t>
            </w:r>
          </w:p>
        </w:tc>
        <w:tc>
          <w:tcPr>
            <w:tcW w:w="1791" w:type="dxa"/>
            <w:shd w:val="clear" w:color="auto" w:fill="B5C7DB"/>
            <w:vAlign w:val="top"/>
          </w:tcPr>
          <w:p w14:paraId="0000509F"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val="0"/>
                <w:color w:val="auto"/>
              </w:rPr>
            </w:pPr>
            <w:r w:rsidRPr="002364D8">
              <w:rPr>
                <w:rFonts w:ascii="Calibri" w:eastAsia="Calibri" w:hAnsi="Calibri" w:cs="Calibri"/>
                <w:color w:val="auto"/>
              </w:rPr>
              <w:t>Student Engagement</w:t>
            </w:r>
          </w:p>
        </w:tc>
      </w:tr>
      <w:tr w:rsidR="002364D8" w:rsidRPr="002364D8" w14:paraId="6C003424" w14:textId="77777777" w:rsidTr="00A34D47">
        <w:trPr>
          <w:trHeight w:val="284"/>
        </w:trPr>
        <w:tc>
          <w:tcPr>
            <w:tcW w:w="1614" w:type="dxa"/>
            <w:vMerge/>
            <w:shd w:val="clear" w:color="auto" w:fill="B5C7DB"/>
            <w:vAlign w:val="top"/>
          </w:tcPr>
          <w:p w14:paraId="000050A0" w14:textId="77777777" w:rsidR="00F4747B" w:rsidRPr="002364D8" w:rsidRDefault="00F4747B">
            <w:pPr>
              <w:widowControl w:val="0"/>
              <w:pBdr>
                <w:top w:val="nil"/>
                <w:left w:val="nil"/>
                <w:bottom w:val="nil"/>
                <w:right w:val="nil"/>
                <w:between w:val="nil"/>
              </w:pBdr>
              <w:spacing w:before="0" w:after="0"/>
              <w:rPr>
                <w:rFonts w:ascii="Calibri" w:eastAsia="Calibri" w:hAnsi="Calibri" w:cs="Calibri"/>
                <w:b/>
                <w:color w:val="auto"/>
              </w:rPr>
            </w:pPr>
          </w:p>
        </w:tc>
        <w:tc>
          <w:tcPr>
            <w:tcW w:w="621" w:type="dxa"/>
            <w:shd w:val="clear" w:color="auto" w:fill="DAE3ED"/>
            <w:vAlign w:val="top"/>
          </w:tcPr>
          <w:p w14:paraId="000050A1"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PC</w:t>
            </w:r>
          </w:p>
        </w:tc>
        <w:tc>
          <w:tcPr>
            <w:tcW w:w="621" w:type="dxa"/>
            <w:shd w:val="clear" w:color="auto" w:fill="DAE3ED"/>
            <w:vAlign w:val="top"/>
          </w:tcPr>
          <w:p w14:paraId="000050A2"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NC*</w:t>
            </w:r>
          </w:p>
        </w:tc>
        <w:tc>
          <w:tcPr>
            <w:tcW w:w="621" w:type="dxa"/>
            <w:shd w:val="clear" w:color="auto" w:fill="DAE3ED"/>
            <w:vAlign w:val="top"/>
          </w:tcPr>
          <w:p w14:paraId="000050A3"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TS</w:t>
            </w:r>
          </w:p>
        </w:tc>
        <w:tc>
          <w:tcPr>
            <w:tcW w:w="621" w:type="dxa"/>
            <w:shd w:val="clear" w:color="auto" w:fill="DAE3ED"/>
            <w:vAlign w:val="top"/>
          </w:tcPr>
          <w:p w14:paraId="000050A4"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RSP</w:t>
            </w:r>
          </w:p>
        </w:tc>
        <w:tc>
          <w:tcPr>
            <w:tcW w:w="621" w:type="dxa"/>
            <w:shd w:val="clear" w:color="auto" w:fill="DAE3ED"/>
            <w:vAlign w:val="top"/>
          </w:tcPr>
          <w:p w14:paraId="000050A5"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BM</w:t>
            </w:r>
          </w:p>
        </w:tc>
        <w:tc>
          <w:tcPr>
            <w:tcW w:w="621" w:type="dxa"/>
            <w:shd w:val="clear" w:color="auto" w:fill="DAE3ED"/>
            <w:vAlign w:val="top"/>
          </w:tcPr>
          <w:p w14:paraId="000050A6"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P</w:t>
            </w:r>
          </w:p>
        </w:tc>
        <w:tc>
          <w:tcPr>
            <w:tcW w:w="711" w:type="dxa"/>
            <w:shd w:val="clear" w:color="auto" w:fill="DAE3ED"/>
            <w:vAlign w:val="top"/>
          </w:tcPr>
          <w:p w14:paraId="000050A7"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NC**</w:t>
            </w:r>
          </w:p>
        </w:tc>
        <w:tc>
          <w:tcPr>
            <w:tcW w:w="621" w:type="dxa"/>
            <w:shd w:val="clear" w:color="auto" w:fill="DAE3ED"/>
            <w:vAlign w:val="top"/>
          </w:tcPr>
          <w:p w14:paraId="000050A8"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ILF*</w:t>
            </w:r>
          </w:p>
        </w:tc>
        <w:tc>
          <w:tcPr>
            <w:tcW w:w="621" w:type="dxa"/>
            <w:shd w:val="clear" w:color="auto" w:fill="DAE3ED"/>
            <w:vAlign w:val="top"/>
          </w:tcPr>
          <w:p w14:paraId="000050A9"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ILF</w:t>
            </w:r>
          </w:p>
        </w:tc>
        <w:tc>
          <w:tcPr>
            <w:tcW w:w="621" w:type="dxa"/>
            <w:shd w:val="clear" w:color="auto" w:fill="DAE3ED"/>
            <w:vAlign w:val="top"/>
          </w:tcPr>
          <w:p w14:paraId="000050AA"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CD*</w:t>
            </w:r>
          </w:p>
        </w:tc>
        <w:tc>
          <w:tcPr>
            <w:tcW w:w="710" w:type="dxa"/>
            <w:shd w:val="clear" w:color="auto" w:fill="DAE3ED"/>
            <w:vAlign w:val="top"/>
          </w:tcPr>
          <w:p w14:paraId="000050AB"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CU**</w:t>
            </w:r>
          </w:p>
        </w:tc>
        <w:tc>
          <w:tcPr>
            <w:tcW w:w="642" w:type="dxa"/>
            <w:shd w:val="clear" w:color="auto" w:fill="DAE3ED"/>
            <w:vAlign w:val="top"/>
          </w:tcPr>
          <w:p w14:paraId="000050AC"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AI**</w:t>
            </w:r>
          </w:p>
        </w:tc>
        <w:tc>
          <w:tcPr>
            <w:tcW w:w="621" w:type="dxa"/>
            <w:shd w:val="clear" w:color="auto" w:fill="DAE3ED"/>
            <w:vAlign w:val="top"/>
          </w:tcPr>
          <w:p w14:paraId="000050AD"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QF</w:t>
            </w:r>
          </w:p>
        </w:tc>
        <w:tc>
          <w:tcPr>
            <w:tcW w:w="625" w:type="dxa"/>
            <w:shd w:val="clear" w:color="auto" w:fill="DAE3ED"/>
            <w:vAlign w:val="top"/>
          </w:tcPr>
          <w:p w14:paraId="000050AE"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LM*</w:t>
            </w:r>
          </w:p>
        </w:tc>
        <w:tc>
          <w:tcPr>
            <w:tcW w:w="647" w:type="dxa"/>
            <w:shd w:val="clear" w:color="auto" w:fill="DAE3ED"/>
            <w:vAlign w:val="top"/>
          </w:tcPr>
          <w:p w14:paraId="000050AF"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ID**</w:t>
            </w:r>
          </w:p>
        </w:tc>
        <w:tc>
          <w:tcPr>
            <w:tcW w:w="1791" w:type="dxa"/>
            <w:shd w:val="clear" w:color="auto" w:fill="B5C7DB"/>
            <w:vAlign w:val="top"/>
          </w:tcPr>
          <w:p w14:paraId="000050B0"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b/>
                <w:color w:val="auto"/>
              </w:rPr>
            </w:pPr>
            <w:r w:rsidRPr="002364D8">
              <w:rPr>
                <w:rFonts w:ascii="Calibri" w:eastAsia="Calibri" w:hAnsi="Calibri" w:cs="Calibri"/>
                <w:b/>
                <w:color w:val="auto"/>
              </w:rPr>
              <w:t>SE</w:t>
            </w:r>
          </w:p>
        </w:tc>
      </w:tr>
      <w:tr w:rsidR="002364D8" w:rsidRPr="002364D8" w14:paraId="5EDD320D" w14:textId="77777777" w:rsidTr="00A34D47">
        <w:trPr>
          <w:trHeight w:val="284"/>
        </w:trPr>
        <w:tc>
          <w:tcPr>
            <w:tcW w:w="1614" w:type="dxa"/>
            <w:shd w:val="clear" w:color="auto" w:fill="C3BD96"/>
            <w:vAlign w:val="top"/>
          </w:tcPr>
          <w:p w14:paraId="000050B1" w14:textId="77777777" w:rsidR="00F4747B" w:rsidRPr="002364D8" w:rsidRDefault="00EB71E1">
            <w:pPr>
              <w:pBdr>
                <w:top w:val="nil"/>
                <w:left w:val="nil"/>
                <w:bottom w:val="nil"/>
                <w:right w:val="nil"/>
                <w:between w:val="nil"/>
              </w:pBdr>
              <w:spacing w:line="240" w:lineRule="auto"/>
              <w:rPr>
                <w:rFonts w:ascii="Calibri" w:eastAsia="Calibri" w:hAnsi="Calibri" w:cs="Calibri"/>
                <w:b/>
                <w:color w:val="auto"/>
              </w:rPr>
            </w:pPr>
            <w:r w:rsidRPr="002364D8">
              <w:rPr>
                <w:rFonts w:ascii="Calibri" w:eastAsia="Calibri" w:hAnsi="Calibri" w:cs="Calibri"/>
                <w:b/>
                <w:color w:val="auto"/>
              </w:rPr>
              <w:t>Support Schools</w:t>
            </w:r>
          </w:p>
        </w:tc>
        <w:tc>
          <w:tcPr>
            <w:tcW w:w="621" w:type="dxa"/>
            <w:shd w:val="clear" w:color="auto" w:fill="C3BD96"/>
            <w:vAlign w:val="top"/>
          </w:tcPr>
          <w:p w14:paraId="000050B2"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5.15</w:t>
            </w:r>
          </w:p>
        </w:tc>
        <w:tc>
          <w:tcPr>
            <w:tcW w:w="621" w:type="dxa"/>
            <w:shd w:val="clear" w:color="auto" w:fill="C3BD96"/>
            <w:vAlign w:val="top"/>
          </w:tcPr>
          <w:p w14:paraId="000050B3"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6.85</w:t>
            </w:r>
          </w:p>
        </w:tc>
        <w:tc>
          <w:tcPr>
            <w:tcW w:w="621" w:type="dxa"/>
            <w:shd w:val="clear" w:color="auto" w:fill="C3BD96"/>
            <w:vAlign w:val="top"/>
          </w:tcPr>
          <w:p w14:paraId="000050B4"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5.50</w:t>
            </w:r>
          </w:p>
        </w:tc>
        <w:tc>
          <w:tcPr>
            <w:tcW w:w="621" w:type="dxa"/>
            <w:shd w:val="clear" w:color="auto" w:fill="C3BD96"/>
            <w:vAlign w:val="top"/>
          </w:tcPr>
          <w:p w14:paraId="000050B5"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3.78</w:t>
            </w:r>
          </w:p>
        </w:tc>
        <w:tc>
          <w:tcPr>
            <w:tcW w:w="621" w:type="dxa"/>
            <w:shd w:val="clear" w:color="auto" w:fill="C3BD96"/>
            <w:vAlign w:val="top"/>
          </w:tcPr>
          <w:p w14:paraId="000050B6"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5.92</w:t>
            </w:r>
          </w:p>
        </w:tc>
        <w:tc>
          <w:tcPr>
            <w:tcW w:w="621" w:type="dxa"/>
            <w:shd w:val="clear" w:color="auto" w:fill="C3BD96"/>
            <w:vAlign w:val="top"/>
          </w:tcPr>
          <w:p w14:paraId="000050B7"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6.02</w:t>
            </w:r>
          </w:p>
        </w:tc>
        <w:tc>
          <w:tcPr>
            <w:tcW w:w="711" w:type="dxa"/>
            <w:shd w:val="clear" w:color="auto" w:fill="C3BD96"/>
            <w:vAlign w:val="top"/>
          </w:tcPr>
          <w:p w14:paraId="000050B8"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6.78</w:t>
            </w:r>
          </w:p>
        </w:tc>
        <w:tc>
          <w:tcPr>
            <w:tcW w:w="621" w:type="dxa"/>
            <w:shd w:val="clear" w:color="auto" w:fill="C3BD96"/>
            <w:vAlign w:val="top"/>
          </w:tcPr>
          <w:p w14:paraId="000050B9"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4.79</w:t>
            </w:r>
          </w:p>
        </w:tc>
        <w:tc>
          <w:tcPr>
            <w:tcW w:w="621" w:type="dxa"/>
            <w:shd w:val="clear" w:color="auto" w:fill="C3BD96"/>
            <w:vAlign w:val="top"/>
          </w:tcPr>
          <w:p w14:paraId="000050BA"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4.91</w:t>
            </w:r>
          </w:p>
        </w:tc>
        <w:tc>
          <w:tcPr>
            <w:tcW w:w="621" w:type="dxa"/>
            <w:shd w:val="clear" w:color="auto" w:fill="C3BD96"/>
            <w:vAlign w:val="top"/>
          </w:tcPr>
          <w:p w14:paraId="000050BB"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3.29</w:t>
            </w:r>
          </w:p>
        </w:tc>
        <w:tc>
          <w:tcPr>
            <w:tcW w:w="710" w:type="dxa"/>
            <w:shd w:val="clear" w:color="auto" w:fill="C3BD96"/>
            <w:vAlign w:val="top"/>
          </w:tcPr>
          <w:p w14:paraId="000050BC"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3.95</w:t>
            </w:r>
          </w:p>
        </w:tc>
        <w:tc>
          <w:tcPr>
            <w:tcW w:w="642" w:type="dxa"/>
            <w:shd w:val="clear" w:color="auto" w:fill="C3BD96"/>
            <w:vAlign w:val="top"/>
          </w:tcPr>
          <w:p w14:paraId="000050BD"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3.18</w:t>
            </w:r>
          </w:p>
        </w:tc>
        <w:tc>
          <w:tcPr>
            <w:tcW w:w="621" w:type="dxa"/>
            <w:shd w:val="clear" w:color="auto" w:fill="C3BD96"/>
            <w:vAlign w:val="top"/>
          </w:tcPr>
          <w:p w14:paraId="000050BE"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3.98</w:t>
            </w:r>
          </w:p>
        </w:tc>
        <w:tc>
          <w:tcPr>
            <w:tcW w:w="625" w:type="dxa"/>
            <w:shd w:val="clear" w:color="auto" w:fill="C3BD96"/>
            <w:vAlign w:val="top"/>
          </w:tcPr>
          <w:p w14:paraId="000050BF"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3.77</w:t>
            </w:r>
          </w:p>
        </w:tc>
        <w:tc>
          <w:tcPr>
            <w:tcW w:w="647" w:type="dxa"/>
            <w:shd w:val="clear" w:color="auto" w:fill="C3BD96"/>
            <w:vAlign w:val="top"/>
          </w:tcPr>
          <w:p w14:paraId="000050C0"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3.78</w:t>
            </w:r>
          </w:p>
        </w:tc>
        <w:tc>
          <w:tcPr>
            <w:tcW w:w="1791" w:type="dxa"/>
            <w:shd w:val="clear" w:color="auto" w:fill="C3BD96"/>
            <w:vAlign w:val="top"/>
          </w:tcPr>
          <w:p w14:paraId="000050C1"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5.12</w:t>
            </w:r>
          </w:p>
        </w:tc>
      </w:tr>
      <w:tr w:rsidR="002364D8" w:rsidRPr="002364D8" w14:paraId="66D608FE" w14:textId="77777777" w:rsidTr="00A34D47">
        <w:trPr>
          <w:trHeight w:val="284"/>
        </w:trPr>
        <w:tc>
          <w:tcPr>
            <w:tcW w:w="1614" w:type="dxa"/>
            <w:vAlign w:val="top"/>
          </w:tcPr>
          <w:p w14:paraId="000050C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Grades Pre-K–3</w:t>
            </w:r>
          </w:p>
        </w:tc>
        <w:tc>
          <w:tcPr>
            <w:tcW w:w="621" w:type="dxa"/>
            <w:vAlign w:val="top"/>
          </w:tcPr>
          <w:p w14:paraId="000050C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5.49</w:t>
            </w:r>
          </w:p>
        </w:tc>
        <w:tc>
          <w:tcPr>
            <w:tcW w:w="621" w:type="dxa"/>
            <w:vAlign w:val="top"/>
          </w:tcPr>
          <w:p w14:paraId="000050C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6.85</w:t>
            </w:r>
          </w:p>
        </w:tc>
        <w:tc>
          <w:tcPr>
            <w:tcW w:w="621" w:type="dxa"/>
            <w:vAlign w:val="top"/>
          </w:tcPr>
          <w:p w14:paraId="000050C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5.50</w:t>
            </w:r>
          </w:p>
        </w:tc>
        <w:tc>
          <w:tcPr>
            <w:tcW w:w="621" w:type="dxa"/>
            <w:vAlign w:val="top"/>
          </w:tcPr>
          <w:p w14:paraId="000050C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4.17</w:t>
            </w:r>
          </w:p>
        </w:tc>
        <w:tc>
          <w:tcPr>
            <w:tcW w:w="621" w:type="dxa"/>
            <w:vAlign w:val="top"/>
          </w:tcPr>
          <w:p w14:paraId="000050C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5.90</w:t>
            </w:r>
          </w:p>
        </w:tc>
        <w:tc>
          <w:tcPr>
            <w:tcW w:w="621" w:type="dxa"/>
            <w:vAlign w:val="top"/>
          </w:tcPr>
          <w:p w14:paraId="000050C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6.09</w:t>
            </w:r>
          </w:p>
        </w:tc>
        <w:tc>
          <w:tcPr>
            <w:tcW w:w="711" w:type="dxa"/>
            <w:vAlign w:val="top"/>
          </w:tcPr>
          <w:p w14:paraId="000050C9"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0C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4.79</w:t>
            </w:r>
          </w:p>
        </w:tc>
        <w:tc>
          <w:tcPr>
            <w:tcW w:w="621" w:type="dxa"/>
            <w:vAlign w:val="top"/>
          </w:tcPr>
          <w:p w14:paraId="000050CB"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0CC"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3.29</w:t>
            </w:r>
          </w:p>
        </w:tc>
        <w:tc>
          <w:tcPr>
            <w:tcW w:w="710" w:type="dxa"/>
            <w:vAlign w:val="top"/>
          </w:tcPr>
          <w:p w14:paraId="000050CD"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2" w:type="dxa"/>
            <w:vAlign w:val="top"/>
          </w:tcPr>
          <w:p w14:paraId="000050CE"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0CF"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3.98</w:t>
            </w:r>
          </w:p>
        </w:tc>
        <w:tc>
          <w:tcPr>
            <w:tcW w:w="625" w:type="dxa"/>
            <w:vAlign w:val="top"/>
          </w:tcPr>
          <w:p w14:paraId="000050D0"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3.77</w:t>
            </w:r>
          </w:p>
        </w:tc>
        <w:tc>
          <w:tcPr>
            <w:tcW w:w="647" w:type="dxa"/>
            <w:vAlign w:val="top"/>
          </w:tcPr>
          <w:p w14:paraId="000050D1"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1791" w:type="dxa"/>
            <w:vAlign w:val="top"/>
          </w:tcPr>
          <w:p w14:paraId="000050D2"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r>
      <w:tr w:rsidR="002364D8" w:rsidRPr="002364D8" w14:paraId="3C23E42C" w14:textId="77777777" w:rsidTr="00A34D47">
        <w:trPr>
          <w:trHeight w:val="284"/>
        </w:trPr>
        <w:tc>
          <w:tcPr>
            <w:tcW w:w="1614" w:type="dxa"/>
            <w:vAlign w:val="top"/>
          </w:tcPr>
          <w:p w14:paraId="000050D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Grades 4–5</w:t>
            </w:r>
          </w:p>
        </w:tc>
        <w:tc>
          <w:tcPr>
            <w:tcW w:w="621" w:type="dxa"/>
            <w:vAlign w:val="top"/>
          </w:tcPr>
          <w:p w14:paraId="000050D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5.20</w:t>
            </w:r>
          </w:p>
        </w:tc>
        <w:tc>
          <w:tcPr>
            <w:tcW w:w="621" w:type="dxa"/>
            <w:vAlign w:val="top"/>
          </w:tcPr>
          <w:p w14:paraId="000050D5"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0D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5.47</w:t>
            </w:r>
          </w:p>
        </w:tc>
        <w:tc>
          <w:tcPr>
            <w:tcW w:w="621" w:type="dxa"/>
            <w:vAlign w:val="top"/>
          </w:tcPr>
          <w:p w14:paraId="000050D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3.71</w:t>
            </w:r>
          </w:p>
        </w:tc>
        <w:tc>
          <w:tcPr>
            <w:tcW w:w="621" w:type="dxa"/>
            <w:vAlign w:val="top"/>
          </w:tcPr>
          <w:p w14:paraId="000050D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6.08</w:t>
            </w:r>
          </w:p>
        </w:tc>
        <w:tc>
          <w:tcPr>
            <w:tcW w:w="621" w:type="dxa"/>
            <w:vAlign w:val="top"/>
          </w:tcPr>
          <w:p w14:paraId="000050D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6.17</w:t>
            </w:r>
          </w:p>
        </w:tc>
        <w:tc>
          <w:tcPr>
            <w:tcW w:w="711" w:type="dxa"/>
            <w:vAlign w:val="top"/>
          </w:tcPr>
          <w:p w14:paraId="000050D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6.83</w:t>
            </w:r>
          </w:p>
        </w:tc>
        <w:tc>
          <w:tcPr>
            <w:tcW w:w="621" w:type="dxa"/>
            <w:vAlign w:val="top"/>
          </w:tcPr>
          <w:p w14:paraId="000050DB"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0D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4.76</w:t>
            </w:r>
          </w:p>
        </w:tc>
        <w:tc>
          <w:tcPr>
            <w:tcW w:w="621" w:type="dxa"/>
            <w:vAlign w:val="top"/>
          </w:tcPr>
          <w:p w14:paraId="000050DD"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50D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3.71</w:t>
            </w:r>
          </w:p>
        </w:tc>
        <w:tc>
          <w:tcPr>
            <w:tcW w:w="642" w:type="dxa"/>
            <w:vAlign w:val="top"/>
          </w:tcPr>
          <w:p w14:paraId="000050D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3.07</w:t>
            </w:r>
          </w:p>
        </w:tc>
        <w:tc>
          <w:tcPr>
            <w:tcW w:w="621" w:type="dxa"/>
            <w:vAlign w:val="top"/>
          </w:tcPr>
          <w:p w14:paraId="000050E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3.93</w:t>
            </w:r>
          </w:p>
        </w:tc>
        <w:tc>
          <w:tcPr>
            <w:tcW w:w="625" w:type="dxa"/>
            <w:vAlign w:val="top"/>
          </w:tcPr>
          <w:p w14:paraId="000050E1"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50E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3.86</w:t>
            </w:r>
          </w:p>
        </w:tc>
        <w:tc>
          <w:tcPr>
            <w:tcW w:w="1791" w:type="dxa"/>
            <w:vAlign w:val="top"/>
          </w:tcPr>
          <w:p w14:paraId="000050E3"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5.29</w:t>
            </w:r>
          </w:p>
        </w:tc>
      </w:tr>
      <w:tr w:rsidR="002364D8" w:rsidRPr="002364D8" w14:paraId="47F5350A" w14:textId="77777777" w:rsidTr="00A34D47">
        <w:trPr>
          <w:trHeight w:val="284"/>
        </w:trPr>
        <w:tc>
          <w:tcPr>
            <w:tcW w:w="1614" w:type="dxa"/>
            <w:vAlign w:val="top"/>
          </w:tcPr>
          <w:p w14:paraId="000050E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Grades 6–8</w:t>
            </w:r>
          </w:p>
        </w:tc>
        <w:tc>
          <w:tcPr>
            <w:tcW w:w="621" w:type="dxa"/>
            <w:vAlign w:val="top"/>
          </w:tcPr>
          <w:p w14:paraId="000050E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4.81</w:t>
            </w:r>
          </w:p>
        </w:tc>
        <w:tc>
          <w:tcPr>
            <w:tcW w:w="621" w:type="dxa"/>
            <w:vAlign w:val="top"/>
          </w:tcPr>
          <w:p w14:paraId="000050E6"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0E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5.44</w:t>
            </w:r>
          </w:p>
        </w:tc>
        <w:tc>
          <w:tcPr>
            <w:tcW w:w="621" w:type="dxa"/>
            <w:vAlign w:val="top"/>
          </w:tcPr>
          <w:p w14:paraId="000050E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3.59</w:t>
            </w:r>
          </w:p>
        </w:tc>
        <w:tc>
          <w:tcPr>
            <w:tcW w:w="621" w:type="dxa"/>
            <w:vAlign w:val="top"/>
          </w:tcPr>
          <w:p w14:paraId="000050E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5.75</w:t>
            </w:r>
          </w:p>
        </w:tc>
        <w:tc>
          <w:tcPr>
            <w:tcW w:w="621" w:type="dxa"/>
            <w:vAlign w:val="top"/>
          </w:tcPr>
          <w:p w14:paraId="000050E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5.76</w:t>
            </w:r>
          </w:p>
        </w:tc>
        <w:tc>
          <w:tcPr>
            <w:tcW w:w="711" w:type="dxa"/>
            <w:vAlign w:val="top"/>
          </w:tcPr>
          <w:p w14:paraId="000050EB"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6.73</w:t>
            </w:r>
          </w:p>
        </w:tc>
        <w:tc>
          <w:tcPr>
            <w:tcW w:w="621" w:type="dxa"/>
            <w:vAlign w:val="top"/>
          </w:tcPr>
          <w:p w14:paraId="000050EC"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0E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4.93</w:t>
            </w:r>
          </w:p>
        </w:tc>
        <w:tc>
          <w:tcPr>
            <w:tcW w:w="621" w:type="dxa"/>
            <w:vAlign w:val="top"/>
          </w:tcPr>
          <w:p w14:paraId="000050EE"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50E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3.82</w:t>
            </w:r>
          </w:p>
        </w:tc>
        <w:tc>
          <w:tcPr>
            <w:tcW w:w="642" w:type="dxa"/>
            <w:vAlign w:val="top"/>
          </w:tcPr>
          <w:p w14:paraId="000050F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2.88</w:t>
            </w:r>
          </w:p>
        </w:tc>
        <w:tc>
          <w:tcPr>
            <w:tcW w:w="621" w:type="dxa"/>
            <w:vAlign w:val="top"/>
          </w:tcPr>
          <w:p w14:paraId="000050F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3.62</w:t>
            </w:r>
          </w:p>
        </w:tc>
        <w:tc>
          <w:tcPr>
            <w:tcW w:w="625" w:type="dxa"/>
            <w:vAlign w:val="top"/>
          </w:tcPr>
          <w:p w14:paraId="000050F2"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50F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3.42</w:t>
            </w:r>
          </w:p>
        </w:tc>
        <w:tc>
          <w:tcPr>
            <w:tcW w:w="1791" w:type="dxa"/>
            <w:vAlign w:val="top"/>
          </w:tcPr>
          <w:p w14:paraId="000050F4"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5.09</w:t>
            </w:r>
          </w:p>
        </w:tc>
      </w:tr>
      <w:tr w:rsidR="002364D8" w:rsidRPr="002364D8" w14:paraId="25009E4C" w14:textId="77777777" w:rsidTr="00A34D47">
        <w:trPr>
          <w:trHeight w:val="284"/>
        </w:trPr>
        <w:tc>
          <w:tcPr>
            <w:tcW w:w="1614" w:type="dxa"/>
            <w:vAlign w:val="top"/>
          </w:tcPr>
          <w:p w14:paraId="000050F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Grades 9–12</w:t>
            </w:r>
          </w:p>
        </w:tc>
        <w:tc>
          <w:tcPr>
            <w:tcW w:w="621" w:type="dxa"/>
            <w:vAlign w:val="top"/>
          </w:tcPr>
          <w:p w14:paraId="000050F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5.06</w:t>
            </w:r>
          </w:p>
        </w:tc>
        <w:tc>
          <w:tcPr>
            <w:tcW w:w="621" w:type="dxa"/>
            <w:vAlign w:val="top"/>
          </w:tcPr>
          <w:p w14:paraId="000050F7"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0F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5.56</w:t>
            </w:r>
          </w:p>
        </w:tc>
        <w:tc>
          <w:tcPr>
            <w:tcW w:w="621" w:type="dxa"/>
            <w:vAlign w:val="top"/>
          </w:tcPr>
          <w:p w14:paraId="000050F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3.59</w:t>
            </w:r>
          </w:p>
        </w:tc>
        <w:tc>
          <w:tcPr>
            <w:tcW w:w="621" w:type="dxa"/>
            <w:vAlign w:val="top"/>
          </w:tcPr>
          <w:p w14:paraId="000050F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5.98</w:t>
            </w:r>
          </w:p>
        </w:tc>
        <w:tc>
          <w:tcPr>
            <w:tcW w:w="621" w:type="dxa"/>
            <w:vAlign w:val="top"/>
          </w:tcPr>
          <w:p w14:paraId="000050FB"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6.05</w:t>
            </w:r>
          </w:p>
        </w:tc>
        <w:tc>
          <w:tcPr>
            <w:tcW w:w="711" w:type="dxa"/>
            <w:vAlign w:val="top"/>
          </w:tcPr>
          <w:p w14:paraId="000050F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6.79</w:t>
            </w:r>
          </w:p>
        </w:tc>
        <w:tc>
          <w:tcPr>
            <w:tcW w:w="621" w:type="dxa"/>
            <w:vAlign w:val="top"/>
          </w:tcPr>
          <w:p w14:paraId="000050FD"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0F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4.97</w:t>
            </w:r>
          </w:p>
        </w:tc>
        <w:tc>
          <w:tcPr>
            <w:tcW w:w="621" w:type="dxa"/>
            <w:vAlign w:val="top"/>
          </w:tcPr>
          <w:p w14:paraId="000050FF"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510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4.16</w:t>
            </w:r>
          </w:p>
        </w:tc>
        <w:tc>
          <w:tcPr>
            <w:tcW w:w="642" w:type="dxa"/>
            <w:vAlign w:val="top"/>
          </w:tcPr>
          <w:p w14:paraId="0000510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3.47</w:t>
            </w:r>
          </w:p>
        </w:tc>
        <w:tc>
          <w:tcPr>
            <w:tcW w:w="621" w:type="dxa"/>
            <w:vAlign w:val="top"/>
          </w:tcPr>
          <w:p w14:paraId="0000510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4.28</w:t>
            </w:r>
          </w:p>
        </w:tc>
        <w:tc>
          <w:tcPr>
            <w:tcW w:w="625" w:type="dxa"/>
            <w:vAlign w:val="top"/>
          </w:tcPr>
          <w:p w14:paraId="00005103"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510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4.01</w:t>
            </w:r>
          </w:p>
        </w:tc>
        <w:tc>
          <w:tcPr>
            <w:tcW w:w="1791" w:type="dxa"/>
            <w:vAlign w:val="top"/>
          </w:tcPr>
          <w:p w14:paraId="00005105"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5.04</w:t>
            </w:r>
          </w:p>
        </w:tc>
      </w:tr>
      <w:tr w:rsidR="002364D8" w:rsidRPr="002364D8" w14:paraId="23C57F09" w14:textId="77777777" w:rsidTr="00A34D47">
        <w:trPr>
          <w:trHeight w:val="284"/>
        </w:trPr>
        <w:tc>
          <w:tcPr>
            <w:tcW w:w="1614" w:type="dxa"/>
            <w:shd w:val="clear" w:color="auto" w:fill="C3BD96"/>
            <w:vAlign w:val="top"/>
          </w:tcPr>
          <w:p w14:paraId="00005106" w14:textId="77777777" w:rsidR="00F4747B" w:rsidRPr="002364D8" w:rsidRDefault="00EB71E1">
            <w:pPr>
              <w:pBdr>
                <w:top w:val="nil"/>
                <w:left w:val="nil"/>
                <w:bottom w:val="nil"/>
                <w:right w:val="nil"/>
                <w:between w:val="nil"/>
              </w:pBdr>
              <w:spacing w:line="240" w:lineRule="auto"/>
              <w:rPr>
                <w:rFonts w:ascii="Calibri" w:eastAsia="Calibri" w:hAnsi="Calibri" w:cs="Calibri"/>
                <w:b/>
                <w:color w:val="auto"/>
              </w:rPr>
            </w:pPr>
            <w:r w:rsidRPr="002364D8">
              <w:rPr>
                <w:rFonts w:ascii="Calibri" w:eastAsia="Calibri" w:hAnsi="Calibri" w:cs="Calibri"/>
                <w:b/>
                <w:color w:val="auto"/>
              </w:rPr>
              <w:t>Non-Support Schools</w:t>
            </w:r>
          </w:p>
        </w:tc>
        <w:tc>
          <w:tcPr>
            <w:tcW w:w="621" w:type="dxa"/>
            <w:shd w:val="clear" w:color="auto" w:fill="C3BD96"/>
            <w:vAlign w:val="top"/>
          </w:tcPr>
          <w:p w14:paraId="00005107"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5.50</w:t>
            </w:r>
          </w:p>
        </w:tc>
        <w:tc>
          <w:tcPr>
            <w:tcW w:w="621" w:type="dxa"/>
            <w:shd w:val="clear" w:color="auto" w:fill="C3BD96"/>
            <w:vAlign w:val="top"/>
          </w:tcPr>
          <w:p w14:paraId="00005108"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6.83</w:t>
            </w:r>
          </w:p>
        </w:tc>
        <w:tc>
          <w:tcPr>
            <w:tcW w:w="621" w:type="dxa"/>
            <w:shd w:val="clear" w:color="auto" w:fill="C3BD96"/>
            <w:vAlign w:val="top"/>
          </w:tcPr>
          <w:p w14:paraId="00005109"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5.49</w:t>
            </w:r>
          </w:p>
        </w:tc>
        <w:tc>
          <w:tcPr>
            <w:tcW w:w="621" w:type="dxa"/>
            <w:shd w:val="clear" w:color="auto" w:fill="C3BD96"/>
            <w:vAlign w:val="top"/>
          </w:tcPr>
          <w:p w14:paraId="0000510A"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3.84</w:t>
            </w:r>
          </w:p>
        </w:tc>
        <w:tc>
          <w:tcPr>
            <w:tcW w:w="621" w:type="dxa"/>
            <w:shd w:val="clear" w:color="auto" w:fill="C3BD96"/>
            <w:vAlign w:val="top"/>
          </w:tcPr>
          <w:p w14:paraId="0000510B"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6.03</w:t>
            </w:r>
          </w:p>
        </w:tc>
        <w:tc>
          <w:tcPr>
            <w:tcW w:w="621" w:type="dxa"/>
            <w:shd w:val="clear" w:color="auto" w:fill="C3BD96"/>
            <w:vAlign w:val="top"/>
          </w:tcPr>
          <w:p w14:paraId="0000510C"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6.22</w:t>
            </w:r>
          </w:p>
        </w:tc>
        <w:tc>
          <w:tcPr>
            <w:tcW w:w="711" w:type="dxa"/>
            <w:shd w:val="clear" w:color="auto" w:fill="C3BD96"/>
            <w:vAlign w:val="top"/>
          </w:tcPr>
          <w:p w14:paraId="0000510D"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6.82</w:t>
            </w:r>
          </w:p>
        </w:tc>
        <w:tc>
          <w:tcPr>
            <w:tcW w:w="621" w:type="dxa"/>
            <w:shd w:val="clear" w:color="auto" w:fill="C3BD96"/>
            <w:vAlign w:val="top"/>
          </w:tcPr>
          <w:p w14:paraId="0000510E"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4.99</w:t>
            </w:r>
          </w:p>
        </w:tc>
        <w:tc>
          <w:tcPr>
            <w:tcW w:w="621" w:type="dxa"/>
            <w:shd w:val="clear" w:color="auto" w:fill="C3BD96"/>
            <w:vAlign w:val="top"/>
          </w:tcPr>
          <w:p w14:paraId="0000510F"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4.83</w:t>
            </w:r>
          </w:p>
        </w:tc>
        <w:tc>
          <w:tcPr>
            <w:tcW w:w="621" w:type="dxa"/>
            <w:shd w:val="clear" w:color="auto" w:fill="C3BD96"/>
            <w:vAlign w:val="top"/>
          </w:tcPr>
          <w:p w14:paraId="00005110"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3.42</w:t>
            </w:r>
          </w:p>
        </w:tc>
        <w:tc>
          <w:tcPr>
            <w:tcW w:w="710" w:type="dxa"/>
            <w:shd w:val="clear" w:color="auto" w:fill="C3BD96"/>
            <w:vAlign w:val="top"/>
          </w:tcPr>
          <w:p w14:paraId="00005111"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4.05</w:t>
            </w:r>
          </w:p>
        </w:tc>
        <w:tc>
          <w:tcPr>
            <w:tcW w:w="642" w:type="dxa"/>
            <w:shd w:val="clear" w:color="auto" w:fill="C3BD96"/>
            <w:vAlign w:val="top"/>
          </w:tcPr>
          <w:p w14:paraId="00005112"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3.16</w:t>
            </w:r>
          </w:p>
        </w:tc>
        <w:tc>
          <w:tcPr>
            <w:tcW w:w="621" w:type="dxa"/>
            <w:shd w:val="clear" w:color="auto" w:fill="C3BD96"/>
            <w:vAlign w:val="top"/>
          </w:tcPr>
          <w:p w14:paraId="00005113"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4.07</w:t>
            </w:r>
          </w:p>
        </w:tc>
        <w:tc>
          <w:tcPr>
            <w:tcW w:w="625" w:type="dxa"/>
            <w:shd w:val="clear" w:color="auto" w:fill="C3BD96"/>
            <w:vAlign w:val="top"/>
          </w:tcPr>
          <w:p w14:paraId="00005114"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3.94</w:t>
            </w:r>
          </w:p>
        </w:tc>
        <w:tc>
          <w:tcPr>
            <w:tcW w:w="647" w:type="dxa"/>
            <w:shd w:val="clear" w:color="auto" w:fill="C3BD96"/>
            <w:vAlign w:val="top"/>
          </w:tcPr>
          <w:p w14:paraId="00005115"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3.80</w:t>
            </w:r>
          </w:p>
        </w:tc>
        <w:tc>
          <w:tcPr>
            <w:tcW w:w="1791" w:type="dxa"/>
            <w:shd w:val="clear" w:color="auto" w:fill="C3BD96"/>
            <w:vAlign w:val="top"/>
          </w:tcPr>
          <w:p w14:paraId="00005116" w14:textId="77777777" w:rsidR="00F4747B" w:rsidRPr="002364D8" w:rsidRDefault="00EB71E1">
            <w:pPr>
              <w:pBdr>
                <w:top w:val="nil"/>
                <w:left w:val="nil"/>
                <w:bottom w:val="nil"/>
                <w:right w:val="nil"/>
                <w:between w:val="nil"/>
              </w:pBdr>
              <w:spacing w:line="240" w:lineRule="auto"/>
              <w:jc w:val="center"/>
              <w:rPr>
                <w:rFonts w:ascii="Calibri" w:eastAsia="Calibri" w:hAnsi="Calibri" w:cs="Calibri"/>
                <w:color w:val="auto"/>
              </w:rPr>
            </w:pPr>
            <w:r w:rsidRPr="002364D8">
              <w:rPr>
                <w:rFonts w:ascii="Calibri" w:eastAsia="Calibri" w:hAnsi="Calibri" w:cs="Calibri"/>
                <w:color w:val="auto"/>
              </w:rPr>
              <w:t>5.16</w:t>
            </w:r>
          </w:p>
        </w:tc>
      </w:tr>
      <w:tr w:rsidR="002364D8" w:rsidRPr="002364D8" w14:paraId="6AA7434D" w14:textId="77777777" w:rsidTr="00A34D47">
        <w:trPr>
          <w:trHeight w:val="284"/>
        </w:trPr>
        <w:tc>
          <w:tcPr>
            <w:tcW w:w="1614" w:type="dxa"/>
            <w:vAlign w:val="top"/>
          </w:tcPr>
          <w:p w14:paraId="0000511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Grades Pre-K–3</w:t>
            </w:r>
          </w:p>
        </w:tc>
        <w:tc>
          <w:tcPr>
            <w:tcW w:w="621" w:type="dxa"/>
            <w:vAlign w:val="top"/>
          </w:tcPr>
          <w:p w14:paraId="0000511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5.69</w:t>
            </w:r>
          </w:p>
        </w:tc>
        <w:tc>
          <w:tcPr>
            <w:tcW w:w="621" w:type="dxa"/>
            <w:vAlign w:val="top"/>
          </w:tcPr>
          <w:p w14:paraId="0000511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6.83</w:t>
            </w:r>
          </w:p>
        </w:tc>
        <w:tc>
          <w:tcPr>
            <w:tcW w:w="621" w:type="dxa"/>
            <w:vAlign w:val="top"/>
          </w:tcPr>
          <w:p w14:paraId="0000511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5.73</w:t>
            </w:r>
          </w:p>
        </w:tc>
        <w:tc>
          <w:tcPr>
            <w:tcW w:w="621" w:type="dxa"/>
            <w:vAlign w:val="top"/>
          </w:tcPr>
          <w:p w14:paraId="0000511B"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4.13</w:t>
            </w:r>
          </w:p>
        </w:tc>
        <w:tc>
          <w:tcPr>
            <w:tcW w:w="621" w:type="dxa"/>
            <w:vAlign w:val="top"/>
          </w:tcPr>
          <w:p w14:paraId="0000511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6.04</w:t>
            </w:r>
          </w:p>
        </w:tc>
        <w:tc>
          <w:tcPr>
            <w:tcW w:w="621" w:type="dxa"/>
            <w:vAlign w:val="top"/>
          </w:tcPr>
          <w:p w14:paraId="0000511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6.28</w:t>
            </w:r>
          </w:p>
        </w:tc>
        <w:tc>
          <w:tcPr>
            <w:tcW w:w="711" w:type="dxa"/>
            <w:vAlign w:val="top"/>
          </w:tcPr>
          <w:p w14:paraId="0000511E"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11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4.99</w:t>
            </w:r>
          </w:p>
        </w:tc>
        <w:tc>
          <w:tcPr>
            <w:tcW w:w="621" w:type="dxa"/>
            <w:vAlign w:val="top"/>
          </w:tcPr>
          <w:p w14:paraId="00005120"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121"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3.42</w:t>
            </w:r>
          </w:p>
        </w:tc>
        <w:tc>
          <w:tcPr>
            <w:tcW w:w="710" w:type="dxa"/>
            <w:vAlign w:val="top"/>
          </w:tcPr>
          <w:p w14:paraId="00005122"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2" w:type="dxa"/>
            <w:vAlign w:val="top"/>
          </w:tcPr>
          <w:p w14:paraId="00005123"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124"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4.09</w:t>
            </w:r>
          </w:p>
        </w:tc>
        <w:tc>
          <w:tcPr>
            <w:tcW w:w="625" w:type="dxa"/>
            <w:vAlign w:val="top"/>
          </w:tcPr>
          <w:p w14:paraId="00005125"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3.94</w:t>
            </w:r>
          </w:p>
        </w:tc>
        <w:tc>
          <w:tcPr>
            <w:tcW w:w="647" w:type="dxa"/>
            <w:vAlign w:val="top"/>
          </w:tcPr>
          <w:p w14:paraId="00005126"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1791" w:type="dxa"/>
            <w:vAlign w:val="top"/>
          </w:tcPr>
          <w:p w14:paraId="00005127"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r>
      <w:tr w:rsidR="002364D8" w:rsidRPr="002364D8" w14:paraId="2DCDC24E" w14:textId="77777777" w:rsidTr="00A34D47">
        <w:trPr>
          <w:trHeight w:val="284"/>
        </w:trPr>
        <w:tc>
          <w:tcPr>
            <w:tcW w:w="1614" w:type="dxa"/>
            <w:vAlign w:val="top"/>
          </w:tcPr>
          <w:p w14:paraId="0000512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Grades 4–5</w:t>
            </w:r>
          </w:p>
        </w:tc>
        <w:tc>
          <w:tcPr>
            <w:tcW w:w="621" w:type="dxa"/>
            <w:vAlign w:val="top"/>
          </w:tcPr>
          <w:p w14:paraId="0000512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5.44</w:t>
            </w:r>
          </w:p>
        </w:tc>
        <w:tc>
          <w:tcPr>
            <w:tcW w:w="621" w:type="dxa"/>
            <w:vAlign w:val="top"/>
          </w:tcPr>
          <w:p w14:paraId="0000512A"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12B"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5.70</w:t>
            </w:r>
          </w:p>
        </w:tc>
        <w:tc>
          <w:tcPr>
            <w:tcW w:w="621" w:type="dxa"/>
            <w:vAlign w:val="top"/>
          </w:tcPr>
          <w:p w14:paraId="0000512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3.70</w:t>
            </w:r>
          </w:p>
        </w:tc>
        <w:tc>
          <w:tcPr>
            <w:tcW w:w="621" w:type="dxa"/>
            <w:vAlign w:val="top"/>
          </w:tcPr>
          <w:p w14:paraId="0000512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6.01</w:t>
            </w:r>
          </w:p>
        </w:tc>
        <w:tc>
          <w:tcPr>
            <w:tcW w:w="621" w:type="dxa"/>
            <w:vAlign w:val="top"/>
          </w:tcPr>
          <w:p w14:paraId="0000512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6.20</w:t>
            </w:r>
          </w:p>
        </w:tc>
        <w:tc>
          <w:tcPr>
            <w:tcW w:w="711" w:type="dxa"/>
            <w:vAlign w:val="top"/>
          </w:tcPr>
          <w:p w14:paraId="0000512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6.79</w:t>
            </w:r>
          </w:p>
        </w:tc>
        <w:tc>
          <w:tcPr>
            <w:tcW w:w="621" w:type="dxa"/>
            <w:vAlign w:val="top"/>
          </w:tcPr>
          <w:p w14:paraId="00005130"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13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4.87</w:t>
            </w:r>
          </w:p>
        </w:tc>
        <w:tc>
          <w:tcPr>
            <w:tcW w:w="621" w:type="dxa"/>
            <w:vAlign w:val="top"/>
          </w:tcPr>
          <w:p w14:paraId="00005132"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513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4.06</w:t>
            </w:r>
          </w:p>
        </w:tc>
        <w:tc>
          <w:tcPr>
            <w:tcW w:w="642" w:type="dxa"/>
            <w:vAlign w:val="top"/>
          </w:tcPr>
          <w:p w14:paraId="0000513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3.27</w:t>
            </w:r>
          </w:p>
        </w:tc>
        <w:tc>
          <w:tcPr>
            <w:tcW w:w="621" w:type="dxa"/>
            <w:vAlign w:val="top"/>
          </w:tcPr>
          <w:p w14:paraId="0000513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4.32</w:t>
            </w:r>
          </w:p>
        </w:tc>
        <w:tc>
          <w:tcPr>
            <w:tcW w:w="625" w:type="dxa"/>
            <w:vAlign w:val="top"/>
          </w:tcPr>
          <w:p w14:paraId="00005136"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513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4.22</w:t>
            </w:r>
          </w:p>
        </w:tc>
        <w:tc>
          <w:tcPr>
            <w:tcW w:w="1791" w:type="dxa"/>
            <w:vAlign w:val="top"/>
          </w:tcPr>
          <w:p w14:paraId="00005138"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5.29</w:t>
            </w:r>
          </w:p>
        </w:tc>
      </w:tr>
      <w:tr w:rsidR="002364D8" w:rsidRPr="002364D8" w14:paraId="49A4024D" w14:textId="77777777" w:rsidTr="00A34D47">
        <w:trPr>
          <w:trHeight w:val="284"/>
        </w:trPr>
        <w:tc>
          <w:tcPr>
            <w:tcW w:w="1614" w:type="dxa"/>
            <w:vAlign w:val="top"/>
          </w:tcPr>
          <w:p w14:paraId="0000513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Grades 6–8</w:t>
            </w:r>
          </w:p>
        </w:tc>
        <w:tc>
          <w:tcPr>
            <w:tcW w:w="621" w:type="dxa"/>
            <w:vAlign w:val="top"/>
          </w:tcPr>
          <w:p w14:paraId="0000513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5.03</w:t>
            </w:r>
          </w:p>
        </w:tc>
        <w:tc>
          <w:tcPr>
            <w:tcW w:w="621" w:type="dxa"/>
            <w:vAlign w:val="top"/>
          </w:tcPr>
          <w:p w14:paraId="0000513B"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13C"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5.11</w:t>
            </w:r>
          </w:p>
        </w:tc>
        <w:tc>
          <w:tcPr>
            <w:tcW w:w="621" w:type="dxa"/>
            <w:vAlign w:val="top"/>
          </w:tcPr>
          <w:p w14:paraId="0000513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3.30</w:t>
            </w:r>
          </w:p>
        </w:tc>
        <w:tc>
          <w:tcPr>
            <w:tcW w:w="621" w:type="dxa"/>
            <w:vAlign w:val="top"/>
          </w:tcPr>
          <w:p w14:paraId="0000513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5.80</w:t>
            </w:r>
          </w:p>
        </w:tc>
        <w:tc>
          <w:tcPr>
            <w:tcW w:w="621" w:type="dxa"/>
            <w:vAlign w:val="top"/>
          </w:tcPr>
          <w:p w14:paraId="0000513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5.93</w:t>
            </w:r>
          </w:p>
        </w:tc>
        <w:tc>
          <w:tcPr>
            <w:tcW w:w="711" w:type="dxa"/>
            <w:vAlign w:val="top"/>
          </w:tcPr>
          <w:p w14:paraId="0000514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6.76</w:t>
            </w:r>
          </w:p>
        </w:tc>
        <w:tc>
          <w:tcPr>
            <w:tcW w:w="621" w:type="dxa"/>
            <w:vAlign w:val="top"/>
          </w:tcPr>
          <w:p w14:paraId="00005141"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142"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4.60</w:t>
            </w:r>
          </w:p>
        </w:tc>
        <w:tc>
          <w:tcPr>
            <w:tcW w:w="621" w:type="dxa"/>
            <w:vAlign w:val="top"/>
          </w:tcPr>
          <w:p w14:paraId="00005143"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5144"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3.68</w:t>
            </w:r>
          </w:p>
        </w:tc>
        <w:tc>
          <w:tcPr>
            <w:tcW w:w="642" w:type="dxa"/>
            <w:vAlign w:val="top"/>
          </w:tcPr>
          <w:p w14:paraId="0000514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2.80</w:t>
            </w:r>
          </w:p>
        </w:tc>
        <w:tc>
          <w:tcPr>
            <w:tcW w:w="621" w:type="dxa"/>
            <w:vAlign w:val="top"/>
          </w:tcPr>
          <w:p w14:paraId="0000514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3.56</w:t>
            </w:r>
          </w:p>
        </w:tc>
        <w:tc>
          <w:tcPr>
            <w:tcW w:w="625" w:type="dxa"/>
            <w:vAlign w:val="top"/>
          </w:tcPr>
          <w:p w14:paraId="00005147"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5148"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3.36</w:t>
            </w:r>
          </w:p>
        </w:tc>
        <w:tc>
          <w:tcPr>
            <w:tcW w:w="1791" w:type="dxa"/>
            <w:vAlign w:val="top"/>
          </w:tcPr>
          <w:p w14:paraId="00005149"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4.99</w:t>
            </w:r>
          </w:p>
        </w:tc>
      </w:tr>
      <w:tr w:rsidR="002364D8" w:rsidRPr="002364D8" w14:paraId="33F92741" w14:textId="77777777" w:rsidTr="00A34D47">
        <w:trPr>
          <w:trHeight w:val="284"/>
        </w:trPr>
        <w:tc>
          <w:tcPr>
            <w:tcW w:w="1614" w:type="dxa"/>
            <w:vAlign w:val="top"/>
          </w:tcPr>
          <w:p w14:paraId="0000514A"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Grades 9–12</w:t>
            </w:r>
          </w:p>
        </w:tc>
        <w:tc>
          <w:tcPr>
            <w:tcW w:w="621" w:type="dxa"/>
            <w:vAlign w:val="top"/>
          </w:tcPr>
          <w:p w14:paraId="0000514B"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5.48</w:t>
            </w:r>
          </w:p>
        </w:tc>
        <w:tc>
          <w:tcPr>
            <w:tcW w:w="621" w:type="dxa"/>
            <w:vAlign w:val="top"/>
          </w:tcPr>
          <w:p w14:paraId="0000514C"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14D"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5.08</w:t>
            </w:r>
          </w:p>
        </w:tc>
        <w:tc>
          <w:tcPr>
            <w:tcW w:w="621" w:type="dxa"/>
            <w:vAlign w:val="top"/>
          </w:tcPr>
          <w:p w14:paraId="0000514E"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3.69</w:t>
            </w:r>
          </w:p>
        </w:tc>
        <w:tc>
          <w:tcPr>
            <w:tcW w:w="621" w:type="dxa"/>
            <w:vAlign w:val="top"/>
          </w:tcPr>
          <w:p w14:paraId="0000514F"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6.17</w:t>
            </w:r>
          </w:p>
        </w:tc>
        <w:tc>
          <w:tcPr>
            <w:tcW w:w="621" w:type="dxa"/>
            <w:vAlign w:val="top"/>
          </w:tcPr>
          <w:p w14:paraId="00005150"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6.34</w:t>
            </w:r>
          </w:p>
        </w:tc>
        <w:tc>
          <w:tcPr>
            <w:tcW w:w="711" w:type="dxa"/>
            <w:vAlign w:val="top"/>
          </w:tcPr>
          <w:p w14:paraId="00005151"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6.88</w:t>
            </w:r>
          </w:p>
        </w:tc>
        <w:tc>
          <w:tcPr>
            <w:tcW w:w="621" w:type="dxa"/>
            <w:vAlign w:val="top"/>
          </w:tcPr>
          <w:p w14:paraId="00005152"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21" w:type="dxa"/>
            <w:vAlign w:val="top"/>
          </w:tcPr>
          <w:p w14:paraId="00005153"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4.95</w:t>
            </w:r>
          </w:p>
        </w:tc>
        <w:tc>
          <w:tcPr>
            <w:tcW w:w="621" w:type="dxa"/>
            <w:vAlign w:val="top"/>
          </w:tcPr>
          <w:p w14:paraId="00005154"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710" w:type="dxa"/>
            <w:vAlign w:val="top"/>
          </w:tcPr>
          <w:p w14:paraId="00005155"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4.30</w:t>
            </w:r>
          </w:p>
        </w:tc>
        <w:tc>
          <w:tcPr>
            <w:tcW w:w="642" w:type="dxa"/>
            <w:vAlign w:val="top"/>
          </w:tcPr>
          <w:p w14:paraId="00005156"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3.33</w:t>
            </w:r>
          </w:p>
        </w:tc>
        <w:tc>
          <w:tcPr>
            <w:tcW w:w="621" w:type="dxa"/>
            <w:vAlign w:val="top"/>
          </w:tcPr>
          <w:p w14:paraId="00005157"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4.18</w:t>
            </w:r>
          </w:p>
        </w:tc>
        <w:tc>
          <w:tcPr>
            <w:tcW w:w="625" w:type="dxa"/>
            <w:vAlign w:val="top"/>
          </w:tcPr>
          <w:p w14:paraId="00005158"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w:t>
            </w:r>
          </w:p>
        </w:tc>
        <w:tc>
          <w:tcPr>
            <w:tcW w:w="647" w:type="dxa"/>
            <w:vAlign w:val="top"/>
          </w:tcPr>
          <w:p w14:paraId="00005159" w14:textId="77777777" w:rsidR="00F4747B" w:rsidRPr="002364D8" w:rsidRDefault="00EB71E1">
            <w:pPr>
              <w:rPr>
                <w:rFonts w:ascii="Calibri" w:eastAsia="Calibri" w:hAnsi="Calibri" w:cs="Calibri"/>
                <w:color w:val="auto"/>
              </w:rPr>
            </w:pPr>
            <w:r w:rsidRPr="002364D8">
              <w:rPr>
                <w:rFonts w:ascii="Calibri" w:eastAsia="Calibri" w:hAnsi="Calibri" w:cs="Calibri"/>
                <w:color w:val="auto"/>
              </w:rPr>
              <w:t>3.76</w:t>
            </w:r>
          </w:p>
        </w:tc>
        <w:tc>
          <w:tcPr>
            <w:tcW w:w="1791" w:type="dxa"/>
            <w:vAlign w:val="top"/>
          </w:tcPr>
          <w:p w14:paraId="0000515A" w14:textId="77777777" w:rsidR="00F4747B" w:rsidRPr="002364D8" w:rsidRDefault="00EB71E1">
            <w:pPr>
              <w:jc w:val="center"/>
              <w:rPr>
                <w:rFonts w:ascii="Calibri" w:eastAsia="Calibri" w:hAnsi="Calibri" w:cs="Calibri"/>
                <w:color w:val="auto"/>
              </w:rPr>
            </w:pPr>
            <w:r w:rsidRPr="002364D8">
              <w:rPr>
                <w:rFonts w:ascii="Calibri" w:eastAsia="Calibri" w:hAnsi="Calibri" w:cs="Calibri"/>
                <w:color w:val="auto"/>
              </w:rPr>
              <w:t>5.17</w:t>
            </w:r>
          </w:p>
        </w:tc>
      </w:tr>
    </w:tbl>
    <w:p w14:paraId="0000515B" w14:textId="2EEEDC13"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CLASS dimensions abbreviated: PC = Positive Climate; TS = Teacher Sensitivity; RSP = Regard for Student Perspectives (Adolescent Perspectives in upper elementary and secondary); BM = Behavior Management; P = Productivity; NC = Negative Climate; ILF = Instructional Learning Formats; CD = Concept Development; CU = Content Understanding; AI = Analysis &amp; Inquiry; QF = Quality of Feedback; LM = Language Modeling; ID = Instructional Dialogue; SE = Student Engagement </w:t>
      </w:r>
    </w:p>
    <w:p w14:paraId="2E7424D5" w14:textId="77777777"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K–3 classrooms only</w:t>
      </w:r>
    </w:p>
    <w:p w14:paraId="0000515F" w14:textId="020137B0" w:rsidR="00F4747B" w:rsidRDefault="00A34D47" w:rsidP="00A34D47">
      <w:pPr>
        <w:pBdr>
          <w:top w:val="nil"/>
          <w:left w:val="nil"/>
          <w:bottom w:val="nil"/>
          <w:right w:val="nil"/>
          <w:between w:val="nil"/>
        </w:pBdr>
        <w:spacing w:after="0" w:line="240" w:lineRule="auto"/>
        <w:rPr>
          <w:rFonts w:ascii="Calibri" w:eastAsia="Calibri" w:hAnsi="Calibri" w:cs="Calibri"/>
          <w:b/>
          <w:color w:val="000000"/>
          <w:sz w:val="28"/>
          <w:szCs w:val="28"/>
        </w:rPr>
      </w:pPr>
      <w:r>
        <w:rPr>
          <w:rFonts w:ascii="Calibri" w:eastAsia="Calibri" w:hAnsi="Calibri" w:cs="Calibri"/>
          <w:color w:val="000000"/>
          <w:sz w:val="20"/>
          <w:szCs w:val="20"/>
        </w:rPr>
        <w:t>** Upper elementary and secondary classes only</w:t>
      </w:r>
      <w:r w:rsidR="00EB71E1">
        <w:br w:type="page"/>
      </w:r>
    </w:p>
    <w:p w14:paraId="00005160" w14:textId="77777777" w:rsidR="00F4747B" w:rsidRDefault="00EB71E1">
      <w:pPr>
        <w:keepNext/>
        <w:pBdr>
          <w:top w:val="nil"/>
          <w:left w:val="nil"/>
          <w:bottom w:val="nil"/>
          <w:right w:val="nil"/>
          <w:between w:val="nil"/>
        </w:pBdr>
        <w:spacing w:before="240" w:after="24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Accountability Percentile Comparison</w:t>
      </w:r>
    </w:p>
    <w:p w14:paraId="00005161" w14:textId="77777777" w:rsidR="00F4747B" w:rsidRDefault="00EB71E1">
      <w:pPr>
        <w:keepNext/>
        <w:pBdr>
          <w:top w:val="nil"/>
          <w:left w:val="nil"/>
          <w:bottom w:val="nil"/>
          <w:right w:val="nil"/>
          <w:between w:val="nil"/>
        </w:pBdr>
        <w:spacing w:before="24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Table A7. Differences in School Groups: Accountability Percentile Comparison</w:t>
      </w:r>
    </w:p>
    <w:tbl>
      <w:tblPr>
        <w:tblStyle w:val="affffffff0"/>
        <w:tblW w:w="13799"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A7"/>
        <w:tblDescription w:val="Differences in School Groups: Accountability Percentile Comparison"/>
      </w:tblPr>
      <w:tblGrid>
        <w:gridCol w:w="1903"/>
        <w:gridCol w:w="736"/>
        <w:gridCol w:w="810"/>
        <w:gridCol w:w="630"/>
        <w:gridCol w:w="630"/>
        <w:gridCol w:w="720"/>
        <w:gridCol w:w="630"/>
        <w:gridCol w:w="630"/>
        <w:gridCol w:w="630"/>
        <w:gridCol w:w="720"/>
        <w:gridCol w:w="720"/>
        <w:gridCol w:w="720"/>
        <w:gridCol w:w="720"/>
        <w:gridCol w:w="720"/>
        <w:gridCol w:w="720"/>
        <w:gridCol w:w="720"/>
        <w:gridCol w:w="1440"/>
      </w:tblGrid>
      <w:tr w:rsidR="00F4747B" w14:paraId="6B54CA49" w14:textId="77777777" w:rsidTr="00A34D47">
        <w:trPr>
          <w:trHeight w:val="588"/>
        </w:trPr>
        <w:tc>
          <w:tcPr>
            <w:tcW w:w="1903" w:type="dxa"/>
            <w:vMerge w:val="restart"/>
            <w:shd w:val="clear" w:color="auto" w:fill="B5C7DB"/>
          </w:tcPr>
          <w:p w14:paraId="00005162"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Accountability</w:t>
            </w:r>
            <w:r>
              <w:rPr>
                <w:rFonts w:ascii="Calibri" w:eastAsia="Calibri" w:hAnsi="Calibri" w:cs="Calibri"/>
                <w:b/>
                <w:color w:val="000000"/>
              </w:rPr>
              <w:br/>
              <w:t>Percentile</w:t>
            </w:r>
          </w:p>
        </w:tc>
        <w:tc>
          <w:tcPr>
            <w:tcW w:w="2806" w:type="dxa"/>
            <w:gridSpan w:val="4"/>
            <w:shd w:val="clear" w:color="auto" w:fill="B5C7DB"/>
          </w:tcPr>
          <w:p w14:paraId="0000516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Emotional Support</w:t>
            </w:r>
          </w:p>
        </w:tc>
        <w:tc>
          <w:tcPr>
            <w:tcW w:w="2610" w:type="dxa"/>
            <w:gridSpan w:val="4"/>
            <w:shd w:val="clear" w:color="auto" w:fill="B5C7DB"/>
          </w:tcPr>
          <w:p w14:paraId="0000516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Classroom Organization</w:t>
            </w:r>
          </w:p>
        </w:tc>
        <w:tc>
          <w:tcPr>
            <w:tcW w:w="5040" w:type="dxa"/>
            <w:gridSpan w:val="7"/>
            <w:shd w:val="clear" w:color="auto" w:fill="B5C7DB"/>
          </w:tcPr>
          <w:p w14:paraId="0000516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Instructional Support</w:t>
            </w:r>
          </w:p>
        </w:tc>
        <w:tc>
          <w:tcPr>
            <w:tcW w:w="1440" w:type="dxa"/>
            <w:shd w:val="clear" w:color="auto" w:fill="B5C7DB"/>
          </w:tcPr>
          <w:p w14:paraId="0000517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Student Engagement</w:t>
            </w:r>
          </w:p>
        </w:tc>
      </w:tr>
      <w:tr w:rsidR="004F6D8A" w14:paraId="2EE135E0" w14:textId="77777777" w:rsidTr="00A34D47">
        <w:trPr>
          <w:trHeight w:val="300"/>
        </w:trPr>
        <w:tc>
          <w:tcPr>
            <w:tcW w:w="1903" w:type="dxa"/>
            <w:vMerge/>
            <w:shd w:val="clear" w:color="auto" w:fill="B5C7DB"/>
          </w:tcPr>
          <w:p w14:paraId="00005173" w14:textId="77777777" w:rsidR="00F4747B" w:rsidRDefault="00F4747B">
            <w:pPr>
              <w:widowControl w:val="0"/>
              <w:pBdr>
                <w:top w:val="nil"/>
                <w:left w:val="nil"/>
                <w:bottom w:val="nil"/>
                <w:right w:val="nil"/>
                <w:between w:val="nil"/>
              </w:pBdr>
              <w:spacing w:before="0" w:after="0"/>
              <w:rPr>
                <w:rFonts w:ascii="Calibri" w:eastAsia="Calibri" w:hAnsi="Calibri" w:cs="Calibri"/>
                <w:b/>
                <w:color w:val="000000"/>
              </w:rPr>
            </w:pPr>
          </w:p>
        </w:tc>
        <w:tc>
          <w:tcPr>
            <w:tcW w:w="736" w:type="dxa"/>
            <w:shd w:val="clear" w:color="auto" w:fill="DAE3ED"/>
          </w:tcPr>
          <w:p w14:paraId="0000517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PC</w:t>
            </w:r>
          </w:p>
        </w:tc>
        <w:tc>
          <w:tcPr>
            <w:tcW w:w="810" w:type="dxa"/>
            <w:shd w:val="clear" w:color="auto" w:fill="DAE3ED"/>
          </w:tcPr>
          <w:p w14:paraId="0000517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NC*</w:t>
            </w:r>
          </w:p>
        </w:tc>
        <w:tc>
          <w:tcPr>
            <w:tcW w:w="630" w:type="dxa"/>
            <w:shd w:val="clear" w:color="auto" w:fill="DAE3ED"/>
          </w:tcPr>
          <w:p w14:paraId="0000517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TS</w:t>
            </w:r>
          </w:p>
        </w:tc>
        <w:tc>
          <w:tcPr>
            <w:tcW w:w="630" w:type="dxa"/>
            <w:shd w:val="clear" w:color="auto" w:fill="DAE3ED"/>
          </w:tcPr>
          <w:p w14:paraId="0000517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RSP</w:t>
            </w:r>
          </w:p>
        </w:tc>
        <w:tc>
          <w:tcPr>
            <w:tcW w:w="720" w:type="dxa"/>
            <w:shd w:val="clear" w:color="auto" w:fill="DAE3ED"/>
          </w:tcPr>
          <w:p w14:paraId="0000517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BM</w:t>
            </w:r>
          </w:p>
        </w:tc>
        <w:tc>
          <w:tcPr>
            <w:tcW w:w="630" w:type="dxa"/>
            <w:shd w:val="clear" w:color="auto" w:fill="DAE3ED"/>
          </w:tcPr>
          <w:p w14:paraId="0000517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P</w:t>
            </w:r>
          </w:p>
        </w:tc>
        <w:tc>
          <w:tcPr>
            <w:tcW w:w="630" w:type="dxa"/>
            <w:shd w:val="clear" w:color="auto" w:fill="DAE3ED"/>
          </w:tcPr>
          <w:p w14:paraId="0000517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NC**</w:t>
            </w:r>
          </w:p>
        </w:tc>
        <w:tc>
          <w:tcPr>
            <w:tcW w:w="630" w:type="dxa"/>
            <w:shd w:val="clear" w:color="auto" w:fill="DAE3ED"/>
          </w:tcPr>
          <w:p w14:paraId="0000517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ILF*</w:t>
            </w:r>
          </w:p>
        </w:tc>
        <w:tc>
          <w:tcPr>
            <w:tcW w:w="720" w:type="dxa"/>
            <w:shd w:val="clear" w:color="auto" w:fill="DAE3ED"/>
          </w:tcPr>
          <w:p w14:paraId="0000517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ILF</w:t>
            </w:r>
          </w:p>
        </w:tc>
        <w:tc>
          <w:tcPr>
            <w:tcW w:w="720" w:type="dxa"/>
            <w:shd w:val="clear" w:color="auto" w:fill="DAE3ED"/>
          </w:tcPr>
          <w:p w14:paraId="0000517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CD*</w:t>
            </w:r>
          </w:p>
        </w:tc>
        <w:tc>
          <w:tcPr>
            <w:tcW w:w="720" w:type="dxa"/>
            <w:shd w:val="clear" w:color="auto" w:fill="DAE3ED"/>
          </w:tcPr>
          <w:p w14:paraId="0000517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CU**</w:t>
            </w:r>
          </w:p>
        </w:tc>
        <w:tc>
          <w:tcPr>
            <w:tcW w:w="720" w:type="dxa"/>
            <w:shd w:val="clear" w:color="auto" w:fill="DAE3ED"/>
          </w:tcPr>
          <w:p w14:paraId="0000517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AI**</w:t>
            </w:r>
          </w:p>
        </w:tc>
        <w:tc>
          <w:tcPr>
            <w:tcW w:w="720" w:type="dxa"/>
            <w:shd w:val="clear" w:color="auto" w:fill="DAE3ED"/>
          </w:tcPr>
          <w:p w14:paraId="0000518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QF</w:t>
            </w:r>
          </w:p>
        </w:tc>
        <w:tc>
          <w:tcPr>
            <w:tcW w:w="720" w:type="dxa"/>
            <w:shd w:val="clear" w:color="auto" w:fill="DAE3ED"/>
          </w:tcPr>
          <w:p w14:paraId="0000518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LM*</w:t>
            </w:r>
          </w:p>
        </w:tc>
        <w:tc>
          <w:tcPr>
            <w:tcW w:w="720" w:type="dxa"/>
            <w:shd w:val="clear" w:color="auto" w:fill="DAE3ED"/>
          </w:tcPr>
          <w:p w14:paraId="0000518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ID**</w:t>
            </w:r>
          </w:p>
        </w:tc>
        <w:tc>
          <w:tcPr>
            <w:tcW w:w="1440" w:type="dxa"/>
            <w:shd w:val="clear" w:color="auto" w:fill="B5C7DB"/>
          </w:tcPr>
          <w:p w14:paraId="0000518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SE</w:t>
            </w:r>
          </w:p>
        </w:tc>
      </w:tr>
      <w:tr w:rsidR="006B6010" w14:paraId="10DCA6D3" w14:textId="77777777" w:rsidTr="00A34D47">
        <w:trPr>
          <w:trHeight w:val="300"/>
        </w:trPr>
        <w:tc>
          <w:tcPr>
            <w:tcW w:w="1903" w:type="dxa"/>
          </w:tcPr>
          <w:p w14:paraId="00005184"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1 to 10 Percentile</w:t>
            </w:r>
          </w:p>
        </w:tc>
        <w:tc>
          <w:tcPr>
            <w:tcW w:w="736" w:type="dxa"/>
          </w:tcPr>
          <w:p w14:paraId="0000518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5.12</w:t>
            </w:r>
          </w:p>
        </w:tc>
        <w:tc>
          <w:tcPr>
            <w:tcW w:w="810" w:type="dxa"/>
          </w:tcPr>
          <w:p w14:paraId="0000518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6.84</w:t>
            </w:r>
          </w:p>
        </w:tc>
        <w:tc>
          <w:tcPr>
            <w:tcW w:w="630" w:type="dxa"/>
          </w:tcPr>
          <w:p w14:paraId="0000518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5.48</w:t>
            </w:r>
          </w:p>
        </w:tc>
        <w:tc>
          <w:tcPr>
            <w:tcW w:w="630" w:type="dxa"/>
          </w:tcPr>
          <w:p w14:paraId="0000518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3.78</w:t>
            </w:r>
          </w:p>
        </w:tc>
        <w:tc>
          <w:tcPr>
            <w:tcW w:w="720" w:type="dxa"/>
          </w:tcPr>
          <w:p w14:paraId="0000518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5.90</w:t>
            </w:r>
          </w:p>
        </w:tc>
        <w:tc>
          <w:tcPr>
            <w:tcW w:w="630" w:type="dxa"/>
          </w:tcPr>
          <w:p w14:paraId="0000518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5.96</w:t>
            </w:r>
          </w:p>
        </w:tc>
        <w:tc>
          <w:tcPr>
            <w:tcW w:w="630" w:type="dxa"/>
          </w:tcPr>
          <w:p w14:paraId="0000518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6.78</w:t>
            </w:r>
          </w:p>
        </w:tc>
        <w:tc>
          <w:tcPr>
            <w:tcW w:w="630" w:type="dxa"/>
          </w:tcPr>
          <w:p w14:paraId="0000518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4.68</w:t>
            </w:r>
          </w:p>
        </w:tc>
        <w:tc>
          <w:tcPr>
            <w:tcW w:w="720" w:type="dxa"/>
          </w:tcPr>
          <w:p w14:paraId="0000518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4.93</w:t>
            </w:r>
          </w:p>
        </w:tc>
        <w:tc>
          <w:tcPr>
            <w:tcW w:w="720" w:type="dxa"/>
          </w:tcPr>
          <w:p w14:paraId="0000518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3.24</w:t>
            </w:r>
          </w:p>
        </w:tc>
        <w:tc>
          <w:tcPr>
            <w:tcW w:w="720" w:type="dxa"/>
          </w:tcPr>
          <w:p w14:paraId="0000518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3.94</w:t>
            </w:r>
          </w:p>
        </w:tc>
        <w:tc>
          <w:tcPr>
            <w:tcW w:w="720" w:type="dxa"/>
          </w:tcPr>
          <w:p w14:paraId="0000519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3.13</w:t>
            </w:r>
          </w:p>
        </w:tc>
        <w:tc>
          <w:tcPr>
            <w:tcW w:w="720" w:type="dxa"/>
          </w:tcPr>
          <w:p w14:paraId="0000519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3.96</w:t>
            </w:r>
          </w:p>
        </w:tc>
        <w:tc>
          <w:tcPr>
            <w:tcW w:w="720" w:type="dxa"/>
          </w:tcPr>
          <w:p w14:paraId="0000519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3.67</w:t>
            </w:r>
          </w:p>
        </w:tc>
        <w:tc>
          <w:tcPr>
            <w:tcW w:w="720" w:type="dxa"/>
          </w:tcPr>
          <w:p w14:paraId="0000519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3.78</w:t>
            </w:r>
          </w:p>
        </w:tc>
        <w:tc>
          <w:tcPr>
            <w:tcW w:w="1440" w:type="dxa"/>
          </w:tcPr>
          <w:p w14:paraId="0000519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5.10</w:t>
            </w:r>
          </w:p>
        </w:tc>
      </w:tr>
      <w:tr w:rsidR="006B6010" w14:paraId="7BF894F6" w14:textId="77777777" w:rsidTr="00A34D47">
        <w:trPr>
          <w:trHeight w:val="300"/>
        </w:trPr>
        <w:tc>
          <w:tcPr>
            <w:tcW w:w="1903" w:type="dxa"/>
          </w:tcPr>
          <w:p w14:paraId="00005195"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11 to 20 Percentile</w:t>
            </w:r>
          </w:p>
        </w:tc>
        <w:tc>
          <w:tcPr>
            <w:tcW w:w="736" w:type="dxa"/>
          </w:tcPr>
          <w:p w14:paraId="0000519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5.43</w:t>
            </w:r>
          </w:p>
        </w:tc>
        <w:tc>
          <w:tcPr>
            <w:tcW w:w="810" w:type="dxa"/>
          </w:tcPr>
          <w:p w14:paraId="0000519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6.86</w:t>
            </w:r>
          </w:p>
        </w:tc>
        <w:tc>
          <w:tcPr>
            <w:tcW w:w="630" w:type="dxa"/>
          </w:tcPr>
          <w:p w14:paraId="0000519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5.44</w:t>
            </w:r>
          </w:p>
        </w:tc>
        <w:tc>
          <w:tcPr>
            <w:tcW w:w="630" w:type="dxa"/>
          </w:tcPr>
          <w:p w14:paraId="0000519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3.78</w:t>
            </w:r>
          </w:p>
        </w:tc>
        <w:tc>
          <w:tcPr>
            <w:tcW w:w="720" w:type="dxa"/>
          </w:tcPr>
          <w:p w14:paraId="0000519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5.90</w:t>
            </w:r>
          </w:p>
        </w:tc>
        <w:tc>
          <w:tcPr>
            <w:tcW w:w="630" w:type="dxa"/>
          </w:tcPr>
          <w:p w14:paraId="0000519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6.06</w:t>
            </w:r>
          </w:p>
        </w:tc>
        <w:tc>
          <w:tcPr>
            <w:tcW w:w="630" w:type="dxa"/>
          </w:tcPr>
          <w:p w14:paraId="0000519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6.70</w:t>
            </w:r>
          </w:p>
        </w:tc>
        <w:tc>
          <w:tcPr>
            <w:tcW w:w="630" w:type="dxa"/>
          </w:tcPr>
          <w:p w14:paraId="0000519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4.96</w:t>
            </w:r>
          </w:p>
        </w:tc>
        <w:tc>
          <w:tcPr>
            <w:tcW w:w="720" w:type="dxa"/>
          </w:tcPr>
          <w:p w14:paraId="0000519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4.71</w:t>
            </w:r>
          </w:p>
        </w:tc>
        <w:tc>
          <w:tcPr>
            <w:tcW w:w="720" w:type="dxa"/>
          </w:tcPr>
          <w:p w14:paraId="0000519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3.37</w:t>
            </w:r>
          </w:p>
        </w:tc>
        <w:tc>
          <w:tcPr>
            <w:tcW w:w="720" w:type="dxa"/>
          </w:tcPr>
          <w:p w14:paraId="000051A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3.76</w:t>
            </w:r>
          </w:p>
        </w:tc>
        <w:tc>
          <w:tcPr>
            <w:tcW w:w="720" w:type="dxa"/>
          </w:tcPr>
          <w:p w14:paraId="000051A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3.07</w:t>
            </w:r>
          </w:p>
        </w:tc>
        <w:tc>
          <w:tcPr>
            <w:tcW w:w="720" w:type="dxa"/>
          </w:tcPr>
          <w:p w14:paraId="000051A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3.98</w:t>
            </w:r>
          </w:p>
        </w:tc>
        <w:tc>
          <w:tcPr>
            <w:tcW w:w="720" w:type="dxa"/>
          </w:tcPr>
          <w:p w14:paraId="000051A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3.94</w:t>
            </w:r>
          </w:p>
        </w:tc>
        <w:tc>
          <w:tcPr>
            <w:tcW w:w="720" w:type="dxa"/>
          </w:tcPr>
          <w:p w14:paraId="000051A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3.54</w:t>
            </w:r>
          </w:p>
        </w:tc>
        <w:tc>
          <w:tcPr>
            <w:tcW w:w="1440" w:type="dxa"/>
          </w:tcPr>
          <w:p w14:paraId="000051A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5.00</w:t>
            </w:r>
          </w:p>
        </w:tc>
      </w:tr>
      <w:tr w:rsidR="006B6010" w14:paraId="0A7796EF" w14:textId="77777777" w:rsidTr="00A34D47">
        <w:trPr>
          <w:trHeight w:val="300"/>
        </w:trPr>
        <w:tc>
          <w:tcPr>
            <w:tcW w:w="1903" w:type="dxa"/>
          </w:tcPr>
          <w:p w14:paraId="000051A6"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21 to 40 Percentile</w:t>
            </w:r>
          </w:p>
        </w:tc>
        <w:tc>
          <w:tcPr>
            <w:tcW w:w="736" w:type="dxa"/>
          </w:tcPr>
          <w:p w14:paraId="000051A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5.48</w:t>
            </w:r>
          </w:p>
        </w:tc>
        <w:tc>
          <w:tcPr>
            <w:tcW w:w="810" w:type="dxa"/>
          </w:tcPr>
          <w:p w14:paraId="000051A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6.87</w:t>
            </w:r>
          </w:p>
        </w:tc>
        <w:tc>
          <w:tcPr>
            <w:tcW w:w="630" w:type="dxa"/>
          </w:tcPr>
          <w:p w14:paraId="000051A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5.57</w:t>
            </w:r>
          </w:p>
        </w:tc>
        <w:tc>
          <w:tcPr>
            <w:tcW w:w="630" w:type="dxa"/>
          </w:tcPr>
          <w:p w14:paraId="000051A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3.76</w:t>
            </w:r>
          </w:p>
        </w:tc>
        <w:tc>
          <w:tcPr>
            <w:tcW w:w="720" w:type="dxa"/>
          </w:tcPr>
          <w:p w14:paraId="000051A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6.03</w:t>
            </w:r>
          </w:p>
        </w:tc>
        <w:tc>
          <w:tcPr>
            <w:tcW w:w="630" w:type="dxa"/>
          </w:tcPr>
          <w:p w14:paraId="000051A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6.16</w:t>
            </w:r>
          </w:p>
        </w:tc>
        <w:tc>
          <w:tcPr>
            <w:tcW w:w="630" w:type="dxa"/>
          </w:tcPr>
          <w:p w14:paraId="000051A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6.83</w:t>
            </w:r>
          </w:p>
        </w:tc>
        <w:tc>
          <w:tcPr>
            <w:tcW w:w="630" w:type="dxa"/>
          </w:tcPr>
          <w:p w14:paraId="000051A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5.13</w:t>
            </w:r>
          </w:p>
        </w:tc>
        <w:tc>
          <w:tcPr>
            <w:tcW w:w="720" w:type="dxa"/>
          </w:tcPr>
          <w:p w14:paraId="000051A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4.85</w:t>
            </w:r>
          </w:p>
        </w:tc>
        <w:tc>
          <w:tcPr>
            <w:tcW w:w="720" w:type="dxa"/>
          </w:tcPr>
          <w:p w14:paraId="000051B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3.22</w:t>
            </w:r>
          </w:p>
        </w:tc>
        <w:tc>
          <w:tcPr>
            <w:tcW w:w="720" w:type="dxa"/>
          </w:tcPr>
          <w:p w14:paraId="000051B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4.08</w:t>
            </w:r>
          </w:p>
        </w:tc>
        <w:tc>
          <w:tcPr>
            <w:tcW w:w="720" w:type="dxa"/>
          </w:tcPr>
          <w:p w14:paraId="000051B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3.26</w:t>
            </w:r>
          </w:p>
        </w:tc>
        <w:tc>
          <w:tcPr>
            <w:tcW w:w="720" w:type="dxa"/>
          </w:tcPr>
          <w:p w14:paraId="000051B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4.06</w:t>
            </w:r>
          </w:p>
        </w:tc>
        <w:tc>
          <w:tcPr>
            <w:tcW w:w="720" w:type="dxa"/>
          </w:tcPr>
          <w:p w14:paraId="000051B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3.87</w:t>
            </w:r>
          </w:p>
        </w:tc>
        <w:tc>
          <w:tcPr>
            <w:tcW w:w="720" w:type="dxa"/>
          </w:tcPr>
          <w:p w14:paraId="000051B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3.62</w:t>
            </w:r>
          </w:p>
        </w:tc>
        <w:tc>
          <w:tcPr>
            <w:tcW w:w="1440" w:type="dxa"/>
          </w:tcPr>
          <w:p w14:paraId="000051B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5.21</w:t>
            </w:r>
          </w:p>
        </w:tc>
      </w:tr>
      <w:tr w:rsidR="006B6010" w14:paraId="28E60227" w14:textId="77777777" w:rsidTr="00A34D47">
        <w:trPr>
          <w:trHeight w:val="300"/>
        </w:trPr>
        <w:tc>
          <w:tcPr>
            <w:tcW w:w="1903" w:type="dxa"/>
          </w:tcPr>
          <w:p w14:paraId="000051B7"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41 to 60 Percentile</w:t>
            </w:r>
          </w:p>
        </w:tc>
        <w:tc>
          <w:tcPr>
            <w:tcW w:w="736" w:type="dxa"/>
          </w:tcPr>
          <w:p w14:paraId="000051B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5.74</w:t>
            </w:r>
          </w:p>
        </w:tc>
        <w:tc>
          <w:tcPr>
            <w:tcW w:w="810" w:type="dxa"/>
          </w:tcPr>
          <w:p w14:paraId="000051B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6.79</w:t>
            </w:r>
          </w:p>
        </w:tc>
        <w:tc>
          <w:tcPr>
            <w:tcW w:w="630" w:type="dxa"/>
          </w:tcPr>
          <w:p w14:paraId="000051B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5.85</w:t>
            </w:r>
          </w:p>
        </w:tc>
        <w:tc>
          <w:tcPr>
            <w:tcW w:w="630" w:type="dxa"/>
          </w:tcPr>
          <w:p w14:paraId="000051B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4.39</w:t>
            </w:r>
          </w:p>
        </w:tc>
        <w:tc>
          <w:tcPr>
            <w:tcW w:w="720" w:type="dxa"/>
          </w:tcPr>
          <w:p w14:paraId="000051B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6.08</w:t>
            </w:r>
          </w:p>
        </w:tc>
        <w:tc>
          <w:tcPr>
            <w:tcW w:w="630" w:type="dxa"/>
          </w:tcPr>
          <w:p w14:paraId="000051B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6.54</w:t>
            </w:r>
          </w:p>
        </w:tc>
        <w:tc>
          <w:tcPr>
            <w:tcW w:w="630" w:type="dxa"/>
          </w:tcPr>
          <w:p w14:paraId="000051B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7.00</w:t>
            </w:r>
          </w:p>
        </w:tc>
        <w:tc>
          <w:tcPr>
            <w:tcW w:w="630" w:type="dxa"/>
          </w:tcPr>
          <w:p w14:paraId="000051B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5.16</w:t>
            </w:r>
          </w:p>
        </w:tc>
        <w:tc>
          <w:tcPr>
            <w:tcW w:w="720" w:type="dxa"/>
          </w:tcPr>
          <w:p w14:paraId="000051C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5.61</w:t>
            </w:r>
          </w:p>
        </w:tc>
        <w:tc>
          <w:tcPr>
            <w:tcW w:w="720" w:type="dxa"/>
          </w:tcPr>
          <w:p w14:paraId="000051C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3.37</w:t>
            </w:r>
          </w:p>
        </w:tc>
        <w:tc>
          <w:tcPr>
            <w:tcW w:w="720" w:type="dxa"/>
          </w:tcPr>
          <w:p w14:paraId="000051C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4.61</w:t>
            </w:r>
          </w:p>
        </w:tc>
        <w:tc>
          <w:tcPr>
            <w:tcW w:w="720" w:type="dxa"/>
          </w:tcPr>
          <w:p w14:paraId="000051C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3.78</w:t>
            </w:r>
          </w:p>
        </w:tc>
        <w:tc>
          <w:tcPr>
            <w:tcW w:w="720" w:type="dxa"/>
          </w:tcPr>
          <w:p w14:paraId="000051C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4.03</w:t>
            </w:r>
          </w:p>
        </w:tc>
        <w:tc>
          <w:tcPr>
            <w:tcW w:w="720" w:type="dxa"/>
          </w:tcPr>
          <w:p w14:paraId="000051C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3.98</w:t>
            </w:r>
          </w:p>
        </w:tc>
        <w:tc>
          <w:tcPr>
            <w:tcW w:w="720" w:type="dxa"/>
          </w:tcPr>
          <w:p w14:paraId="000051C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4.72</w:t>
            </w:r>
          </w:p>
        </w:tc>
        <w:tc>
          <w:tcPr>
            <w:tcW w:w="1440" w:type="dxa"/>
          </w:tcPr>
          <w:p w14:paraId="000051C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5.78</w:t>
            </w:r>
          </w:p>
        </w:tc>
      </w:tr>
      <w:tr w:rsidR="006B6010" w14:paraId="1AED55E8" w14:textId="77777777" w:rsidTr="00A34D47">
        <w:trPr>
          <w:trHeight w:val="300"/>
        </w:trPr>
        <w:tc>
          <w:tcPr>
            <w:tcW w:w="1903" w:type="dxa"/>
          </w:tcPr>
          <w:p w14:paraId="000051C8" w14:textId="77777777" w:rsidR="00F4747B" w:rsidRDefault="00EB71E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61+ Percentile</w:t>
            </w:r>
          </w:p>
        </w:tc>
        <w:tc>
          <w:tcPr>
            <w:tcW w:w="736" w:type="dxa"/>
          </w:tcPr>
          <w:p w14:paraId="000051C9"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5.54</w:t>
            </w:r>
          </w:p>
        </w:tc>
        <w:tc>
          <w:tcPr>
            <w:tcW w:w="810" w:type="dxa"/>
          </w:tcPr>
          <w:p w14:paraId="000051CA"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6.68</w:t>
            </w:r>
          </w:p>
        </w:tc>
        <w:tc>
          <w:tcPr>
            <w:tcW w:w="630" w:type="dxa"/>
          </w:tcPr>
          <w:p w14:paraId="000051CB"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5.19</w:t>
            </w:r>
          </w:p>
        </w:tc>
        <w:tc>
          <w:tcPr>
            <w:tcW w:w="630" w:type="dxa"/>
          </w:tcPr>
          <w:p w14:paraId="000051CC"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3.76</w:t>
            </w:r>
          </w:p>
        </w:tc>
        <w:tc>
          <w:tcPr>
            <w:tcW w:w="720" w:type="dxa"/>
          </w:tcPr>
          <w:p w14:paraId="000051CD"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6.26</w:t>
            </w:r>
          </w:p>
        </w:tc>
        <w:tc>
          <w:tcPr>
            <w:tcW w:w="630" w:type="dxa"/>
          </w:tcPr>
          <w:p w14:paraId="000051CE"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6.55</w:t>
            </w:r>
          </w:p>
        </w:tc>
        <w:tc>
          <w:tcPr>
            <w:tcW w:w="630" w:type="dxa"/>
          </w:tcPr>
          <w:p w14:paraId="000051CF"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6.92</w:t>
            </w:r>
          </w:p>
        </w:tc>
        <w:tc>
          <w:tcPr>
            <w:tcW w:w="630" w:type="dxa"/>
          </w:tcPr>
          <w:p w14:paraId="000051D0"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4.59</w:t>
            </w:r>
          </w:p>
        </w:tc>
        <w:tc>
          <w:tcPr>
            <w:tcW w:w="720" w:type="dxa"/>
          </w:tcPr>
          <w:p w14:paraId="000051D1"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4.82</w:t>
            </w:r>
          </w:p>
        </w:tc>
        <w:tc>
          <w:tcPr>
            <w:tcW w:w="720" w:type="dxa"/>
          </w:tcPr>
          <w:p w14:paraId="000051D2"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3.86</w:t>
            </w:r>
          </w:p>
        </w:tc>
        <w:tc>
          <w:tcPr>
            <w:tcW w:w="720" w:type="dxa"/>
          </w:tcPr>
          <w:p w14:paraId="000051D3"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4.26</w:t>
            </w:r>
          </w:p>
        </w:tc>
        <w:tc>
          <w:tcPr>
            <w:tcW w:w="720" w:type="dxa"/>
          </w:tcPr>
          <w:p w14:paraId="000051D4"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3.30</w:t>
            </w:r>
          </w:p>
        </w:tc>
        <w:tc>
          <w:tcPr>
            <w:tcW w:w="720" w:type="dxa"/>
          </w:tcPr>
          <w:p w14:paraId="000051D5"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4.14</w:t>
            </w:r>
          </w:p>
        </w:tc>
        <w:tc>
          <w:tcPr>
            <w:tcW w:w="720" w:type="dxa"/>
          </w:tcPr>
          <w:p w14:paraId="000051D6"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4.05</w:t>
            </w:r>
          </w:p>
        </w:tc>
        <w:tc>
          <w:tcPr>
            <w:tcW w:w="720" w:type="dxa"/>
          </w:tcPr>
          <w:p w14:paraId="000051D7"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4.21</w:t>
            </w:r>
          </w:p>
        </w:tc>
        <w:tc>
          <w:tcPr>
            <w:tcW w:w="1440" w:type="dxa"/>
          </w:tcPr>
          <w:p w14:paraId="000051D8" w14:textId="77777777" w:rsidR="00F4747B" w:rsidRDefault="00EB71E1">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5.27</w:t>
            </w:r>
          </w:p>
        </w:tc>
      </w:tr>
      <w:tr w:rsidR="006B6010" w14:paraId="1E05608D" w14:textId="77777777" w:rsidTr="00A34D47">
        <w:trPr>
          <w:trHeight w:val="300"/>
        </w:trPr>
        <w:tc>
          <w:tcPr>
            <w:tcW w:w="1903" w:type="dxa"/>
          </w:tcPr>
          <w:p w14:paraId="000051D9" w14:textId="77777777" w:rsidR="00F4747B" w:rsidRDefault="00EB71E1">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Overall</w:t>
            </w:r>
          </w:p>
        </w:tc>
        <w:tc>
          <w:tcPr>
            <w:tcW w:w="736" w:type="dxa"/>
          </w:tcPr>
          <w:p w14:paraId="000051DA"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5.37</w:t>
            </w:r>
          </w:p>
        </w:tc>
        <w:tc>
          <w:tcPr>
            <w:tcW w:w="810" w:type="dxa"/>
          </w:tcPr>
          <w:p w14:paraId="000051DB"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6.83</w:t>
            </w:r>
          </w:p>
        </w:tc>
        <w:tc>
          <w:tcPr>
            <w:tcW w:w="630" w:type="dxa"/>
          </w:tcPr>
          <w:p w14:paraId="000051DC"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5.50</w:t>
            </w:r>
          </w:p>
        </w:tc>
        <w:tc>
          <w:tcPr>
            <w:tcW w:w="630" w:type="dxa"/>
          </w:tcPr>
          <w:p w14:paraId="000051DD"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3.81</w:t>
            </w:r>
          </w:p>
        </w:tc>
        <w:tc>
          <w:tcPr>
            <w:tcW w:w="720" w:type="dxa"/>
          </w:tcPr>
          <w:p w14:paraId="000051DE"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5.99</w:t>
            </w:r>
          </w:p>
        </w:tc>
        <w:tc>
          <w:tcPr>
            <w:tcW w:w="630" w:type="dxa"/>
          </w:tcPr>
          <w:p w14:paraId="000051DF"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6.15</w:t>
            </w:r>
          </w:p>
        </w:tc>
        <w:tc>
          <w:tcPr>
            <w:tcW w:w="630" w:type="dxa"/>
          </w:tcPr>
          <w:p w14:paraId="000051E0"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6.80</w:t>
            </w:r>
          </w:p>
        </w:tc>
        <w:tc>
          <w:tcPr>
            <w:tcW w:w="630" w:type="dxa"/>
          </w:tcPr>
          <w:p w14:paraId="000051E1"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4.94</w:t>
            </w:r>
          </w:p>
        </w:tc>
        <w:tc>
          <w:tcPr>
            <w:tcW w:w="720" w:type="dxa"/>
          </w:tcPr>
          <w:p w14:paraId="000051E2"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4.86</w:t>
            </w:r>
          </w:p>
        </w:tc>
        <w:tc>
          <w:tcPr>
            <w:tcW w:w="720" w:type="dxa"/>
          </w:tcPr>
          <w:p w14:paraId="000051E3"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3.39</w:t>
            </w:r>
          </w:p>
        </w:tc>
        <w:tc>
          <w:tcPr>
            <w:tcW w:w="720" w:type="dxa"/>
          </w:tcPr>
          <w:p w14:paraId="000051E4"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4.01</w:t>
            </w:r>
          </w:p>
        </w:tc>
        <w:tc>
          <w:tcPr>
            <w:tcW w:w="720" w:type="dxa"/>
          </w:tcPr>
          <w:p w14:paraId="000051E5"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3.17</w:t>
            </w:r>
          </w:p>
        </w:tc>
        <w:tc>
          <w:tcPr>
            <w:tcW w:w="720" w:type="dxa"/>
          </w:tcPr>
          <w:p w14:paraId="000051E6"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4.04</w:t>
            </w:r>
          </w:p>
        </w:tc>
        <w:tc>
          <w:tcPr>
            <w:tcW w:w="720" w:type="dxa"/>
          </w:tcPr>
          <w:p w14:paraId="000051E7"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3.90</w:t>
            </w:r>
          </w:p>
        </w:tc>
        <w:tc>
          <w:tcPr>
            <w:tcW w:w="720" w:type="dxa"/>
          </w:tcPr>
          <w:p w14:paraId="000051E8"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3.79</w:t>
            </w:r>
          </w:p>
        </w:tc>
        <w:tc>
          <w:tcPr>
            <w:tcW w:w="1440" w:type="dxa"/>
          </w:tcPr>
          <w:p w14:paraId="000051E9" w14:textId="77777777" w:rsidR="00F4747B" w:rsidRDefault="00EB71E1">
            <w:pPr>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5.14</w:t>
            </w:r>
          </w:p>
        </w:tc>
      </w:tr>
    </w:tbl>
    <w:p w14:paraId="000051EA" w14:textId="03C20773" w:rsidR="00F4747B" w:rsidRDefault="00EB71E1">
      <w:pPr>
        <w:pBdr>
          <w:top w:val="nil"/>
          <w:left w:val="nil"/>
          <w:bottom w:val="nil"/>
          <w:right w:val="nil"/>
          <w:between w:val="nil"/>
        </w:pBdr>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Note: CLASS dimensions abbreviated: PC = Positive Climate; TS = Teacher Sensitivity; RSP = Regard for Student Perspectives (Adolescent Perspectives in upper elementary and secondary); BM = Behavior Management; P = Productivity; NC = Negative Climate; ILF = Instructional Learning Formats; CD = Concept Development; CU = Content Understanding; AI = Analysis &amp; Inquiry; QF = Quality of Feedback; LM = Language Modeling; ID = Instructional Dialogue; SE = Student Engagement </w:t>
      </w:r>
    </w:p>
    <w:p w14:paraId="0007972C" w14:textId="77777777"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K–3 classrooms only</w:t>
      </w:r>
    </w:p>
    <w:p w14:paraId="3E3F135B" w14:textId="77777777" w:rsidR="00A34D47" w:rsidRDefault="00A34D47" w:rsidP="00A34D47">
      <w:p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Upper elementary and secondary classes only</w:t>
      </w:r>
    </w:p>
    <w:p w14:paraId="45A47636" w14:textId="77777777" w:rsidR="00A34D47" w:rsidRDefault="00A34D47">
      <w:pPr>
        <w:pBdr>
          <w:top w:val="nil"/>
          <w:left w:val="nil"/>
          <w:bottom w:val="nil"/>
          <w:right w:val="nil"/>
          <w:between w:val="nil"/>
        </w:pBdr>
        <w:spacing w:before="120" w:after="0" w:line="240" w:lineRule="auto"/>
        <w:rPr>
          <w:rFonts w:ascii="Calibri" w:eastAsia="Calibri" w:hAnsi="Calibri" w:cs="Calibri"/>
          <w:color w:val="000000"/>
          <w:sz w:val="20"/>
          <w:szCs w:val="20"/>
        </w:rPr>
      </w:pPr>
    </w:p>
    <w:p w14:paraId="000051ED" w14:textId="77777777" w:rsidR="00F4747B" w:rsidRDefault="00F4747B">
      <w:pPr>
        <w:pBdr>
          <w:top w:val="nil"/>
          <w:left w:val="nil"/>
          <w:bottom w:val="nil"/>
          <w:right w:val="nil"/>
          <w:between w:val="nil"/>
        </w:pBdr>
        <w:spacing w:before="120" w:after="0" w:line="240" w:lineRule="auto"/>
        <w:rPr>
          <w:rFonts w:ascii="Calibri" w:eastAsia="Calibri" w:hAnsi="Calibri" w:cs="Calibri"/>
          <w:b/>
          <w:color w:val="000000"/>
          <w:sz w:val="20"/>
          <w:szCs w:val="20"/>
        </w:rPr>
      </w:pPr>
    </w:p>
    <w:p w14:paraId="000051EE" w14:textId="77777777" w:rsidR="00F4747B" w:rsidRDefault="00F4747B">
      <w:pPr>
        <w:pBdr>
          <w:top w:val="nil"/>
          <w:left w:val="nil"/>
          <w:bottom w:val="nil"/>
          <w:right w:val="nil"/>
          <w:between w:val="nil"/>
        </w:pBdr>
        <w:spacing w:after="120"/>
        <w:rPr>
          <w:rFonts w:ascii="Calibri" w:eastAsia="Calibri" w:hAnsi="Calibri" w:cs="Calibri"/>
          <w:color w:val="000000"/>
        </w:rPr>
      </w:pPr>
    </w:p>
    <w:sectPr w:rsidR="00F4747B" w:rsidSect="00244E8D">
      <w:pgSz w:w="15840" w:h="12240" w:orient="landscape"/>
      <w:pgMar w:top="1440" w:right="1440" w:bottom="1440" w:left="1440" w:header="720" w:footer="720" w:gutter="0"/>
      <w:pgNumType w:start="1"/>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E1765" w14:textId="77777777" w:rsidR="000D24B1" w:rsidRDefault="000D24B1">
      <w:pPr>
        <w:spacing w:after="0" w:line="240" w:lineRule="auto"/>
      </w:pPr>
      <w:r>
        <w:separator/>
      </w:r>
    </w:p>
  </w:endnote>
  <w:endnote w:type="continuationSeparator" w:id="0">
    <w:p w14:paraId="673BB761" w14:textId="77777777" w:rsidR="000D24B1" w:rsidRDefault="000D2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ounders Grotesk Light">
    <w:panose1 w:val="00000000000000000000"/>
    <w:charset w:val="00"/>
    <w:family w:val="swiss"/>
    <w:notTrueType/>
    <w:pitch w:val="default"/>
    <w:sig w:usb0="00000003" w:usb1="00000000" w:usb2="00000000" w:usb3="00000000" w:csb0="00000001" w:csb1="00000000"/>
  </w:font>
  <w:font w:name="Franklin Gothic Demi">
    <w:altName w:val="Seravek Medium"/>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ITCFranklinGothicStd-Book">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ITCFranklinGothicStd-Demi">
    <w:altName w:val="Cambria"/>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Open Sans">
    <w:altName w:val="Segoe UI"/>
    <w:charset w:val="00"/>
    <w:family w:val="auto"/>
    <w:pitch w:val="default"/>
  </w:font>
  <w:font w:name="EB Garamond">
    <w:altName w:val="Calibri"/>
    <w:charset w:val="00"/>
    <w:family w:val="auto"/>
    <w:pitch w:val="default"/>
  </w:font>
  <w:font w:name="Vijaya">
    <w:charset w:val="00"/>
    <w:family w:val="roman"/>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Calibri"/>
        <w:sz w:val="22"/>
        <w:szCs w:val="22"/>
      </w:rPr>
      <w:id w:val="1951813450"/>
      <w:docPartObj>
        <w:docPartGallery w:val="Page Numbers (Bottom of Page)"/>
        <w:docPartUnique/>
      </w:docPartObj>
    </w:sdtPr>
    <w:sdtEndPr/>
    <w:sdtContent>
      <w:p w14:paraId="07E21C79" w14:textId="77777777" w:rsidR="000D24B1" w:rsidRPr="00CE514E" w:rsidRDefault="000D24B1">
        <w:pPr>
          <w:pStyle w:val="Footer"/>
          <w:jc w:val="right"/>
          <w:rPr>
            <w:rFonts w:cs="Calibri"/>
            <w:sz w:val="22"/>
            <w:szCs w:val="22"/>
          </w:rPr>
        </w:pPr>
        <w:r w:rsidRPr="00B548BA">
          <w:rPr>
            <w:rFonts w:asciiTheme="minorHAnsi" w:hAnsiTheme="minorHAnsi" w:cstheme="minorHAnsi"/>
            <w:sz w:val="22"/>
            <w:szCs w:val="22"/>
          </w:rPr>
          <w:fldChar w:fldCharType="begin"/>
        </w:r>
        <w:r w:rsidRPr="00B548BA">
          <w:rPr>
            <w:rFonts w:asciiTheme="minorHAnsi" w:hAnsiTheme="minorHAnsi" w:cstheme="minorHAnsi"/>
            <w:sz w:val="22"/>
            <w:szCs w:val="22"/>
          </w:rPr>
          <w:instrText xml:space="preserve"> PAGE   \* MERGEFORMAT </w:instrText>
        </w:r>
        <w:r w:rsidRPr="00B548BA">
          <w:rPr>
            <w:rFonts w:asciiTheme="minorHAnsi" w:hAnsiTheme="minorHAnsi" w:cstheme="minorHAnsi"/>
            <w:sz w:val="22"/>
            <w:szCs w:val="22"/>
          </w:rPr>
          <w:fldChar w:fldCharType="separate"/>
        </w:r>
        <w:r w:rsidRPr="00B548BA">
          <w:rPr>
            <w:rFonts w:asciiTheme="minorHAnsi" w:hAnsiTheme="minorHAnsi" w:cstheme="minorHAnsi"/>
            <w:noProof/>
            <w:sz w:val="22"/>
            <w:szCs w:val="22"/>
          </w:rPr>
          <w:t>2</w:t>
        </w:r>
        <w:r w:rsidRPr="00B548BA">
          <w:rPr>
            <w:rFonts w:asciiTheme="minorHAnsi" w:hAnsiTheme="minorHAnsi" w:cstheme="minorHAnsi"/>
            <w:noProof/>
            <w:sz w:val="22"/>
            <w:szCs w:val="22"/>
          </w:rPr>
          <w:fldChar w:fldCharType="end"/>
        </w:r>
      </w:p>
    </w:sdtContent>
  </w:sdt>
  <w:p w14:paraId="086B0256" w14:textId="77777777" w:rsidR="000D24B1" w:rsidRDefault="000D2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CD8F2" w14:textId="77777777" w:rsidR="000D24B1" w:rsidRDefault="000D24B1" w:rsidP="003B6091">
    <w:pPr>
      <w:widowControl w:val="0"/>
      <w:pBdr>
        <w:top w:val="nil"/>
        <w:left w:val="nil"/>
        <w:bottom w:val="nil"/>
        <w:right w:val="nil"/>
        <w:between w:val="nil"/>
      </w:pBdr>
      <w:tabs>
        <w:tab w:val="center" w:pos="4680"/>
        <w:tab w:val="right" w:pos="9360"/>
      </w:tabs>
      <w:spacing w:after="0" w:line="240" w:lineRule="auto"/>
      <w:jc w:val="right"/>
    </w:pPr>
    <w:r>
      <w:tab/>
    </w:r>
    <w:r>
      <w:tab/>
    </w:r>
    <w:r>
      <w:tab/>
    </w:r>
    <w:r>
      <w:tab/>
    </w:r>
    <w:r>
      <w:tab/>
    </w:r>
    <w:r>
      <w:tab/>
    </w:r>
    <w:r>
      <w:tab/>
    </w:r>
    <w:r>
      <w:tab/>
    </w:r>
    <w:r>
      <w:tab/>
    </w:r>
    <w:r>
      <w:tab/>
    </w:r>
  </w:p>
  <w:p w14:paraId="5EFF9D8C" w14:textId="77777777" w:rsidR="000D24B1" w:rsidRDefault="000D24B1" w:rsidP="003B6091">
    <w:pPr>
      <w:widowControl w:val="0"/>
      <w:pBdr>
        <w:top w:val="nil"/>
        <w:left w:val="nil"/>
        <w:bottom w:val="nil"/>
        <w:right w:val="nil"/>
        <w:between w:val="nil"/>
      </w:pBdr>
      <w:tabs>
        <w:tab w:val="center" w:pos="4680"/>
        <w:tab w:val="right" w:pos="9360"/>
      </w:tabs>
      <w:spacing w:after="0" w:line="240" w:lineRule="auto"/>
      <w:jc w:val="right"/>
    </w:pPr>
  </w:p>
  <w:p w14:paraId="00005234" w14:textId="05F69E7B" w:rsidR="000D24B1" w:rsidRDefault="000D24B1" w:rsidP="00C92BDB">
    <w:pPr>
      <w:widowControl w:val="0"/>
      <w:pBdr>
        <w:top w:val="nil"/>
        <w:left w:val="nil"/>
        <w:bottom w:val="nil"/>
        <w:right w:val="nil"/>
        <w:between w:val="nil"/>
      </w:pBdr>
      <w:tabs>
        <w:tab w:val="center" w:pos="4680"/>
        <w:tab w:val="right" w:pos="9360"/>
      </w:tabs>
      <w:spacing w:after="0" w:line="240" w:lineRule="auto"/>
      <w:jc w:val="right"/>
    </w:pPr>
    <w:r w:rsidRPr="00932EDF">
      <w:rPr>
        <w:rFonts w:eastAsia="Times New Roman" w:cstheme="minorHAnsi"/>
        <w:color w:val="000000"/>
        <w:sz w:val="20"/>
        <w:szCs w:val="20"/>
      </w:rPr>
      <w:fldChar w:fldCharType="begin"/>
    </w:r>
    <w:r w:rsidRPr="00932EDF">
      <w:rPr>
        <w:rFonts w:eastAsia="Times New Roman" w:cstheme="minorHAnsi"/>
        <w:color w:val="000000"/>
        <w:sz w:val="20"/>
        <w:szCs w:val="20"/>
      </w:rPr>
      <w:instrText>PAGE</w:instrText>
    </w:r>
    <w:r w:rsidRPr="00932EDF">
      <w:rPr>
        <w:rFonts w:eastAsia="Times New Roman" w:cstheme="minorHAnsi"/>
        <w:color w:val="000000"/>
        <w:sz w:val="20"/>
        <w:szCs w:val="20"/>
      </w:rPr>
      <w:fldChar w:fldCharType="separate"/>
    </w:r>
    <w:r>
      <w:rPr>
        <w:rFonts w:eastAsia="Times New Roman" w:cstheme="minorHAnsi"/>
        <w:color w:val="000000"/>
        <w:sz w:val="20"/>
        <w:szCs w:val="20"/>
      </w:rPr>
      <w:t>211</w:t>
    </w:r>
    <w:r w:rsidRPr="00932EDF">
      <w:rPr>
        <w:rFonts w:eastAsia="Times New Roman" w:cstheme="minorHAnsi"/>
        <w:color w:val="000000"/>
        <w:sz w:val="20"/>
        <w:szCs w:val="20"/>
      </w:rPr>
      <w:fldChar w:fldCharType="end"/>
    </w:r>
  </w:p>
  <w:p w14:paraId="00005235" w14:textId="77777777" w:rsidR="000D24B1" w:rsidRDefault="000D24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523F" w14:textId="7DD058C3" w:rsidR="000D24B1" w:rsidRDefault="000D24B1" w:rsidP="00007C1B">
    <w:pPr>
      <w:widowControl w:val="0"/>
      <w:pBdr>
        <w:top w:val="nil"/>
        <w:left w:val="nil"/>
        <w:bottom w:val="nil"/>
        <w:right w:val="nil"/>
        <w:between w:val="nil"/>
      </w:pBdr>
      <w:tabs>
        <w:tab w:val="center" w:pos="4680"/>
        <w:tab w:val="right" w:pos="9360"/>
      </w:tabs>
      <w:spacing w:after="0" w:line="240" w:lineRule="auto"/>
      <w:jc w:val="right"/>
      <w:rPr>
        <w:rFonts w:ascii="Calibri" w:eastAsia="Calibri" w:hAnsi="Calibri" w:cs="Calibri"/>
        <w:color w:val="000000"/>
        <w:sz w:val="18"/>
        <w:szCs w:val="18"/>
      </w:rPr>
    </w:pPr>
    <w:r w:rsidRPr="00007C1B">
      <w:rPr>
        <w:rFonts w:ascii="Calibri" w:eastAsia="Calibri" w:hAnsi="Calibri" w:cs="Calibri"/>
        <w:color w:val="000000"/>
        <w:sz w:val="18"/>
        <w:szCs w:val="18"/>
      </w:rPr>
      <w:tab/>
      <w:t>Boston Public Schools Districtwide Instructional Observation Report—A–</w:t>
    </w:r>
    <w:r w:rsidRPr="00007C1B">
      <w:rPr>
        <w:rFonts w:ascii="Calibri" w:eastAsia="Calibri" w:hAnsi="Calibri" w:cs="Calibri"/>
        <w:color w:val="000000"/>
        <w:sz w:val="18"/>
        <w:szCs w:val="18"/>
      </w:rPr>
      <w:fldChar w:fldCharType="begin"/>
    </w:r>
    <w:r w:rsidRPr="00007C1B">
      <w:rPr>
        <w:rFonts w:ascii="Calibri" w:eastAsia="Calibri" w:hAnsi="Calibri" w:cs="Calibri"/>
        <w:color w:val="000000"/>
        <w:sz w:val="18"/>
        <w:szCs w:val="18"/>
      </w:rPr>
      <w:instrText>PAGE</w:instrText>
    </w:r>
    <w:r w:rsidRPr="00007C1B">
      <w:rPr>
        <w:rFonts w:ascii="Calibri" w:eastAsia="Calibri" w:hAnsi="Calibri" w:cs="Calibri"/>
        <w:color w:val="000000"/>
        <w:sz w:val="18"/>
        <w:szCs w:val="18"/>
      </w:rPr>
      <w:fldChar w:fldCharType="separate"/>
    </w:r>
    <w:r w:rsidRPr="00007C1B">
      <w:rPr>
        <w:rFonts w:ascii="Calibri" w:eastAsia="Calibri" w:hAnsi="Calibri" w:cs="Calibri"/>
        <w:noProof/>
        <w:color w:val="000000"/>
        <w:sz w:val="18"/>
        <w:szCs w:val="18"/>
      </w:rPr>
      <w:t>1</w:t>
    </w:r>
    <w:r w:rsidRPr="00007C1B">
      <w:rPr>
        <w:rFonts w:ascii="Calibri" w:eastAsia="Calibri" w:hAnsi="Calibri" w:cs="Calibri"/>
        <w:color w:val="000000"/>
        <w:sz w:val="18"/>
        <w:szCs w:val="18"/>
      </w:rPr>
      <w:fldChar w:fldCharType="end"/>
    </w:r>
  </w:p>
  <w:p w14:paraId="3CEA34DD" w14:textId="77777777" w:rsidR="000D24B1" w:rsidRDefault="000D24B1" w:rsidP="00007C1B">
    <w:pPr>
      <w:widowControl w:val="0"/>
      <w:pBdr>
        <w:top w:val="nil"/>
        <w:left w:val="nil"/>
        <w:bottom w:val="nil"/>
        <w:right w:val="nil"/>
        <w:between w:val="nil"/>
      </w:pBdr>
      <w:tabs>
        <w:tab w:val="center" w:pos="4680"/>
        <w:tab w:val="right" w:pos="9360"/>
      </w:tabs>
      <w:spacing w:after="0" w:line="240" w:lineRule="auto"/>
      <w:jc w:val="right"/>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7605D" w14:textId="77777777" w:rsidR="000D24B1" w:rsidRDefault="000D24B1">
      <w:pPr>
        <w:spacing w:after="0" w:line="240" w:lineRule="auto"/>
      </w:pPr>
      <w:r>
        <w:separator/>
      </w:r>
    </w:p>
  </w:footnote>
  <w:footnote w:type="continuationSeparator" w:id="0">
    <w:p w14:paraId="2F9FC3FC" w14:textId="77777777" w:rsidR="000D24B1" w:rsidRDefault="000D24B1">
      <w:pPr>
        <w:spacing w:after="0" w:line="240" w:lineRule="auto"/>
      </w:pPr>
      <w:r>
        <w:continuationSeparator/>
      </w:r>
    </w:p>
  </w:footnote>
  <w:footnote w:id="1">
    <w:p w14:paraId="000051EF"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Except where noted, data related to student enrollment is based on the 117 schools that have a DESE-assigned Boston Public Schools organization code.</w:t>
      </w:r>
    </w:p>
  </w:footnote>
  <w:footnote w:id="2">
    <w:p w14:paraId="000051F0"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The district now has pilot, innovation, Horace Mann charter, turnaround/transformation, examination, and “traditional” schools.</w:t>
      </w:r>
    </w:p>
  </w:footnote>
  <w:footnote w:id="3">
    <w:p w14:paraId="000051F1" w14:textId="7C2C99B2"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See District Review Overview and Appendix B in this report for more detail about student performance and outcomes.</w:t>
      </w:r>
    </w:p>
  </w:footnote>
  <w:footnote w:id="4">
    <w:p w14:paraId="000051F2"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See District Review Overview section of this report for more information about the review process.</w:t>
      </w:r>
    </w:p>
  </w:footnote>
  <w:footnote w:id="5">
    <w:p w14:paraId="5CC10915" w14:textId="77777777" w:rsidR="000D24B1" w:rsidRDefault="000D24B1" w:rsidP="00367E32">
      <w:pPr>
        <w:tabs>
          <w:tab w:val="left" w:pos="360"/>
          <w:tab w:val="left" w:pos="720"/>
          <w:tab w:val="left" w:pos="1080"/>
          <w:tab w:val="left" w:pos="1440"/>
          <w:tab w:val="left" w:pos="1800"/>
          <w:tab w:val="left" w:pos="2160"/>
          <w:tab w:val="left" w:pos="2520"/>
          <w:tab w:val="left" w:pos="2880"/>
        </w:tabs>
        <w:rPr>
          <w:sz w:val="19"/>
          <w:szCs w:val="19"/>
        </w:rPr>
      </w:pPr>
      <w:r>
        <w:rPr>
          <w:rStyle w:val="FootnoteReference"/>
        </w:rPr>
        <w:footnoteRef/>
      </w:r>
      <w:r>
        <w:rPr>
          <w:sz w:val="19"/>
          <w:szCs w:val="19"/>
        </w:rPr>
        <w:t xml:space="preserve"> A summary of the team’s findings, </w:t>
      </w:r>
      <w:r>
        <w:rPr>
          <w:i/>
          <w:sz w:val="19"/>
          <w:szCs w:val="19"/>
        </w:rPr>
        <w:t>Boston Public Schools Classroom Observations: Districtwide Instructional Observation Report, Summary of Findings, October 2019</w:t>
      </w:r>
      <w:r>
        <w:rPr>
          <w:sz w:val="19"/>
          <w:szCs w:val="19"/>
        </w:rPr>
        <w:t xml:space="preserve">, is contained in Appendix E.  </w:t>
      </w:r>
    </w:p>
    <w:p w14:paraId="74865B78" w14:textId="77777777" w:rsidR="000D24B1" w:rsidRDefault="000D24B1" w:rsidP="0036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6">
    <w:p w14:paraId="000051F5"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Note: The term “school superintendent” is used throughout this report to mean the district leaders who oversee groups of schools (formerly called “academic superintendent” and “network superintendent”). This role is distinct from that of the district superintendent.</w:t>
      </w:r>
    </w:p>
  </w:footnote>
  <w:footnote w:id="7">
    <w:p w14:paraId="000051F6"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mbria" w:eastAsia="Cambria" w:hAnsi="Cambria" w:cs="Cambria"/>
          <w:color w:val="000000"/>
          <w:sz w:val="19"/>
          <w:szCs w:val="19"/>
        </w:rPr>
        <w:t xml:space="preserve"> </w:t>
      </w:r>
      <w:r>
        <w:rPr>
          <w:rFonts w:ascii="Calibri" w:eastAsia="Calibri" w:hAnsi="Calibri" w:cs="Calibri"/>
          <w:color w:val="000000"/>
          <w:sz w:val="19"/>
          <w:szCs w:val="19"/>
        </w:rPr>
        <w:t>High-quality feedback is specific, timely, and actionable.</w:t>
      </w:r>
    </w:p>
  </w:footnote>
  <w:footnote w:id="8">
    <w:p w14:paraId="000051F7" w14:textId="77777777" w:rsidR="000D24B1" w:rsidRDefault="000D24B1" w:rsidP="006018DC">
      <w:pPr>
        <w:spacing w:after="0"/>
      </w:pPr>
      <w:r>
        <w:rPr>
          <w:rStyle w:val="FootnoteReference"/>
        </w:rPr>
        <w:footnoteRef/>
      </w:r>
      <w:r>
        <w:rPr>
          <w:sz w:val="19"/>
          <w:szCs w:val="19"/>
        </w:rPr>
        <w:t xml:space="preserve"> Staff numbers are based on the 117 schools that have a DESE-assigned Boston Public Schools organization code.</w:t>
      </w:r>
    </w:p>
  </w:footnote>
  <w:footnote w:id="9">
    <w:p w14:paraId="000051F8" w14:textId="77777777" w:rsidR="000D24B1" w:rsidRDefault="000D24B1" w:rsidP="004E51C3">
      <w:pPr>
        <w:spacing w:after="0"/>
      </w:pPr>
      <w:r>
        <w:rPr>
          <w:rStyle w:val="FootnoteReference"/>
        </w:rPr>
        <w:footnoteRef/>
      </w:r>
      <w:r>
        <w:rPr>
          <w:sz w:val="19"/>
          <w:szCs w:val="19"/>
        </w:rPr>
        <w:t xml:space="preserve"> All tables in this report containing student data are based on the 117 schools that have a DESE-assigned Boston Public Schools organization code.</w:t>
      </w:r>
    </w:p>
  </w:footnote>
  <w:footnote w:id="10">
    <w:p w14:paraId="772FD82A" w14:textId="77777777" w:rsidR="000D24B1" w:rsidRPr="00F06487" w:rsidRDefault="000D24B1" w:rsidP="007C35A5">
      <w:pPr>
        <w:pStyle w:val="FootnoteText"/>
        <w:rPr>
          <w:rFonts w:asciiTheme="minorHAnsi" w:hAnsiTheme="minorHAnsi" w:cstheme="minorHAnsi"/>
          <w:sz w:val="19"/>
          <w:szCs w:val="19"/>
        </w:rPr>
      </w:pPr>
      <w:r w:rsidRPr="00F06487">
        <w:rPr>
          <w:rStyle w:val="FootnoteReference"/>
          <w:rFonts w:asciiTheme="minorHAnsi" w:hAnsiTheme="minorHAnsi" w:cstheme="minorHAnsi"/>
          <w:sz w:val="19"/>
          <w:szCs w:val="19"/>
        </w:rPr>
        <w:footnoteRef/>
      </w:r>
      <w:r w:rsidRPr="00F06487">
        <w:rPr>
          <w:rFonts w:asciiTheme="minorHAnsi" w:hAnsiTheme="minorHAnsi" w:cstheme="minorHAnsi"/>
          <w:sz w:val="19"/>
          <w:szCs w:val="19"/>
        </w:rPr>
        <w:t xml:space="preserve"> As of October 1, 2019.</w:t>
      </w:r>
    </w:p>
  </w:footnote>
  <w:footnote w:id="11">
    <w:p w14:paraId="000051F9"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At the time of the site visit, leadership of BASAS chose not to meet with the review team because it was currently working without a new collective bargaining agreement.</w:t>
      </w:r>
    </w:p>
  </w:footnote>
  <w:footnote w:id="12">
    <w:p w14:paraId="000051FA" w14:textId="77777777" w:rsidR="000D24B1" w:rsidRDefault="000D24B1" w:rsidP="006305CA">
      <w:pPr>
        <w:spacing w:after="0"/>
        <w:rPr>
          <w:sz w:val="19"/>
          <w:szCs w:val="19"/>
        </w:rPr>
      </w:pPr>
      <w:r>
        <w:rPr>
          <w:rStyle w:val="FootnoteReference"/>
        </w:rPr>
        <w:footnoteRef/>
      </w:r>
      <w:r>
        <w:rPr>
          <w:sz w:val="19"/>
          <w:szCs w:val="19"/>
        </w:rPr>
        <w:t xml:space="preserve"> Early Learners (7), Elementary K–5 (40), Elementary/Middle K–8 (33), Middle 6–8 (6), Middle/High 6–12 (4), High 9–12 (20), Elementary/Middle/High K–12 (1), Exam 7–12 (3), and Special Education (6) and Alternative (5), with various grade configurations. </w:t>
      </w:r>
    </w:p>
  </w:footnote>
  <w:footnote w:id="13">
    <w:p w14:paraId="000051FB" w14:textId="50D9E58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The district’s Opportunity Index is described on the district’s website (</w:t>
      </w:r>
      <w:hyperlink r:id="rId1">
        <w:r>
          <w:rPr>
            <w:rFonts w:ascii="Calibri" w:eastAsia="Calibri" w:hAnsi="Calibri" w:cs="Calibri"/>
            <w:color w:val="0000FF"/>
            <w:sz w:val="19"/>
            <w:szCs w:val="19"/>
            <w:u w:val="single"/>
          </w:rPr>
          <w:t>https://www.bostonpublicschools.org/Page/6745</w:t>
        </w:r>
      </w:hyperlink>
      <w:r>
        <w:rPr>
          <w:rFonts w:ascii="Calibri" w:eastAsia="Calibri" w:hAnsi="Calibri" w:cs="Calibri"/>
          <w:color w:val="000000"/>
          <w:sz w:val="19"/>
          <w:szCs w:val="19"/>
        </w:rPr>
        <w:t xml:space="preserve">) as follows: “The Boston Public Schools (BPS) Opportunity Index is a composite index that incorporates a range of data representing factors that are outside of the schools’ control, yet are predictive of students’ academic outcomes. The data include “place-based” measures related to students’ home neighborhoods – as defined by Boston’s 177 U.S. Census tracts – as well as measures specific to individual students and their families. By rolling multiple measures into a single, more accessible metric, BPS is better equipped to direct resources and supports to the schools and students who need them most.” </w:t>
      </w:r>
    </w:p>
  </w:footnote>
  <w:footnote w:id="14">
    <w:p w14:paraId="000051FC"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mbria" w:eastAsia="Cambria" w:hAnsi="Cambria" w:cs="Cambria"/>
          <w:color w:val="000000"/>
          <w:sz w:val="19"/>
          <w:szCs w:val="19"/>
        </w:rPr>
        <w:t xml:space="preserve"> </w:t>
      </w:r>
      <w:r>
        <w:rPr>
          <w:rFonts w:ascii="Calibri" w:eastAsia="Calibri" w:hAnsi="Calibri" w:cs="Calibri"/>
          <w:color w:val="000000"/>
          <w:sz w:val="19"/>
          <w:szCs w:val="19"/>
        </w:rPr>
        <w:t xml:space="preserve">District leaders stated that the district has conducted </w:t>
      </w:r>
      <w:r>
        <w:rPr>
          <w:rFonts w:ascii="Calibri" w:eastAsia="Calibri" w:hAnsi="Calibri" w:cs="Calibri"/>
          <w:color w:val="000000"/>
          <w:sz w:val="19"/>
          <w:szCs w:val="19"/>
        </w:rPr>
        <w:t>a number of analyses that showed a correlation between school performance and the percentage of economically disadvantaged students in the school.</w:t>
      </w:r>
    </w:p>
  </w:footnote>
  <w:footnote w:id="15">
    <w:p w14:paraId="000051FD"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SMART goals are specific and strategic; measurable; action-oriented; rigorous, realistic, and results-focused; and timed and tracked.</w:t>
      </w:r>
    </w:p>
  </w:footnote>
  <w:footnote w:id="16">
    <w:p w14:paraId="000051FE"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This report uses the term “turnaround/transformation schools” to refer to all schools identified as level 5, 4, and lower level 3 under DESE’s previous accountability system and all schools identified under DESE’s new accountability system as in need of “broad/comprehensive support” and “targeted /focused support.” In fall 2019, the district changed how it referred to this same set of schools and was now using “transformation schools” and dropping the use of the term “turnaround.” The Office of Turnaround/Transformation is now called the Office of School Transformation. </w:t>
      </w:r>
    </w:p>
  </w:footnote>
  <w:footnote w:id="17">
    <w:p w14:paraId="00005200"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An interview with Statewide System of Support staff noted this statistic, but it could also be concluded from evidence in state identification lists over time.</w:t>
      </w:r>
    </w:p>
  </w:footnote>
  <w:footnote w:id="18">
    <w:p w14:paraId="00005201"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Schools that </w:t>
      </w:r>
      <w:r>
        <w:rPr>
          <w:rFonts w:ascii="Calibri" w:eastAsia="Calibri" w:hAnsi="Calibri" w:cs="Calibri"/>
          <w:color w:val="333333"/>
          <w:sz w:val="19"/>
          <w:szCs w:val="19"/>
          <w:highlight w:val="white"/>
        </w:rPr>
        <w:t>receive competitive federal and state school improvement grant funding that are not already designated as in need of broad/comprehensive support also receive MSVs.</w:t>
      </w:r>
    </w:p>
  </w:footnote>
  <w:footnote w:id="19">
    <w:p w14:paraId="00005202"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See the Instruction section of the Executive Summary above.</w:t>
      </w:r>
    </w:p>
  </w:footnote>
  <w:footnote w:id="20">
    <w:p w14:paraId="00005203"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libri" w:eastAsia="Calibri" w:hAnsi="Calibri" w:cs="Calibri"/>
          <w:color w:val="000000"/>
          <w:sz w:val="19"/>
          <w:szCs w:val="19"/>
        </w:rPr>
        <w:t xml:space="preserve"> See the Student Support section of this report.</w:t>
      </w:r>
    </w:p>
  </w:footnote>
  <w:footnote w:id="21">
    <w:p w14:paraId="00005204"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Need indicators were defined as substantially separate special education students, English language learners, students who have demonstrated early warning signs in grade 8, and students who were over-age upon entering high school. </w:t>
      </w:r>
      <w:hyperlink r:id="rId2">
        <w:r>
          <w:rPr>
            <w:rFonts w:ascii="Calibri" w:eastAsia="Calibri" w:hAnsi="Calibri" w:cs="Calibri"/>
            <w:color w:val="0000FF"/>
            <w:sz w:val="19"/>
            <w:szCs w:val="19"/>
            <w:u w:val="single"/>
          </w:rPr>
          <w:t>https://www.bostonpublicschools.org/offtrackyouthreport</w:t>
        </w:r>
      </w:hyperlink>
      <w:r>
        <w:rPr>
          <w:rFonts w:ascii="Calibri" w:eastAsia="Calibri" w:hAnsi="Calibri" w:cs="Calibri"/>
          <w:color w:val="000000"/>
          <w:sz w:val="19"/>
          <w:szCs w:val="19"/>
        </w:rPr>
        <w:t xml:space="preserve"> </w:t>
      </w:r>
    </w:p>
  </w:footnote>
  <w:footnote w:id="22">
    <w:p w14:paraId="00005205"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EY-Parthenon Education practice Ernst &amp; Young LLP. “Excellence and Equity for All: Unlocking Opportunities for Off-Track Youth in Boston Public Schools.”</w:t>
      </w:r>
      <w:r>
        <w:rPr>
          <w:rFonts w:ascii="Calibri" w:eastAsia="Calibri" w:hAnsi="Calibri" w:cs="Calibri"/>
          <w:i/>
          <w:color w:val="000000"/>
          <w:sz w:val="19"/>
          <w:szCs w:val="19"/>
        </w:rPr>
        <w:t xml:space="preserve"> </w:t>
      </w:r>
      <w:r>
        <w:rPr>
          <w:rFonts w:ascii="Calibri" w:eastAsia="Calibri" w:hAnsi="Calibri" w:cs="Calibri"/>
          <w:color w:val="000000"/>
          <w:sz w:val="19"/>
          <w:szCs w:val="19"/>
        </w:rPr>
        <w:t>May 2018. pp. 15–16. (</w:t>
      </w:r>
      <w:hyperlink r:id="rId3">
        <w:r>
          <w:rPr>
            <w:rFonts w:ascii="Calibri" w:eastAsia="Calibri" w:hAnsi="Calibri" w:cs="Calibri"/>
            <w:color w:val="0000FF"/>
            <w:sz w:val="19"/>
            <w:szCs w:val="19"/>
            <w:u w:val="single"/>
          </w:rPr>
          <w:t>https://www.bostonpublicschools.org/offtrackyouthreport</w:t>
        </w:r>
      </w:hyperlink>
      <w:r>
        <w:rPr>
          <w:rFonts w:ascii="Calibri" w:eastAsia="Calibri" w:hAnsi="Calibri" w:cs="Calibri"/>
          <w:color w:val="000000"/>
          <w:sz w:val="19"/>
          <w:szCs w:val="19"/>
        </w:rPr>
        <w:t>)</w:t>
      </w:r>
    </w:p>
  </w:footnote>
  <w:footnote w:id="23">
    <w:p w14:paraId="00005206"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EY-Parthenon Education practice Ernst &amp; Young LLP. “Excellence and Equity for All: Unlocking Opportunities for Off-Track Youth in Boston Public Schools.”</w:t>
      </w:r>
      <w:r>
        <w:rPr>
          <w:rFonts w:ascii="Calibri" w:eastAsia="Calibri" w:hAnsi="Calibri" w:cs="Calibri"/>
          <w:i/>
          <w:color w:val="000000"/>
          <w:sz w:val="19"/>
          <w:szCs w:val="19"/>
        </w:rPr>
        <w:t xml:space="preserve"> </w:t>
      </w:r>
      <w:r>
        <w:rPr>
          <w:rFonts w:ascii="Calibri" w:eastAsia="Calibri" w:hAnsi="Calibri" w:cs="Calibri"/>
          <w:color w:val="000000"/>
          <w:sz w:val="19"/>
          <w:szCs w:val="19"/>
        </w:rPr>
        <w:t>May 2018, page 18. (</w:t>
      </w:r>
      <w:hyperlink r:id="rId4">
        <w:r>
          <w:rPr>
            <w:rFonts w:ascii="Calibri" w:eastAsia="Calibri" w:hAnsi="Calibri" w:cs="Calibri"/>
            <w:color w:val="0000FF"/>
            <w:sz w:val="19"/>
            <w:szCs w:val="19"/>
            <w:u w:val="single"/>
          </w:rPr>
          <w:t>https://www.bostonpublicschools.org/offtrackyouthreport</w:t>
        </w:r>
      </w:hyperlink>
      <w:r>
        <w:rPr>
          <w:rFonts w:ascii="Calibri" w:eastAsia="Calibri" w:hAnsi="Calibri" w:cs="Calibri"/>
          <w:color w:val="000000"/>
          <w:sz w:val="19"/>
          <w:szCs w:val="19"/>
        </w:rPr>
        <w:t xml:space="preserve">) </w:t>
      </w:r>
    </w:p>
  </w:footnote>
  <w:footnote w:id="24">
    <w:p w14:paraId="00005207"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libri" w:eastAsia="Calibri" w:hAnsi="Calibri" w:cs="Calibri"/>
          <w:color w:val="000000"/>
          <w:sz w:val="19"/>
          <w:szCs w:val="19"/>
        </w:rPr>
        <w:t xml:space="preserve"> The role of school superintendent has previously been known as academic superintendent</w:t>
      </w:r>
      <w:sdt>
        <w:sdtPr>
          <w:tag w:val="goog_rdk_85"/>
          <w:id w:val="1207839177"/>
        </w:sdtPr>
        <w:sdtEndPr/>
        <w:sdtContent/>
      </w:sdt>
      <w:r>
        <w:rPr>
          <w:rFonts w:ascii="Calibri" w:eastAsia="Calibri" w:hAnsi="Calibri" w:cs="Calibri"/>
          <w:color w:val="000000"/>
          <w:sz w:val="19"/>
          <w:szCs w:val="19"/>
        </w:rPr>
        <w:t xml:space="preserve"> and network superintendent. For the purposes of discussion here, the term school superintendent is used throughout.</w:t>
      </w:r>
      <w:r>
        <w:rPr>
          <w:rFonts w:ascii="Times New Roman" w:eastAsia="Times New Roman" w:hAnsi="Times New Roman" w:cs="Times New Roman"/>
          <w:color w:val="000000"/>
          <w:sz w:val="20"/>
          <w:szCs w:val="20"/>
        </w:rPr>
        <w:t xml:space="preserve"> </w:t>
      </w:r>
    </w:p>
  </w:footnote>
  <w:footnote w:id="25">
    <w:p w14:paraId="00005208"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Calibri" w:eastAsia="Calibri" w:hAnsi="Calibri" w:cs="Calibri"/>
          <w:color w:val="000000"/>
          <w:sz w:val="19"/>
          <w:szCs w:val="19"/>
        </w:rPr>
        <w:t>See Challenge finding below.</w:t>
      </w:r>
    </w:p>
  </w:footnote>
  <w:footnote w:id="26">
    <w:p w14:paraId="00005209"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SMART goals are specific and strategic; measurable; action-oriented; rigorous, realistic, and results-focused; and timed and tracked.</w:t>
      </w:r>
    </w:p>
  </w:footnote>
  <w:footnote w:id="27">
    <w:p w14:paraId="0000520A"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See the Leadership and Governance section of this report.</w:t>
      </w:r>
    </w:p>
  </w:footnote>
  <w:footnote w:id="28">
    <w:p w14:paraId="0000520B"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In approximately 2013, the content offices each created “Core Actions” documents, a set of literacy-based instructional strategies relevant to each content area. While most of those are still on content office websites, they are typically not being used at this point.</w:t>
      </w:r>
    </w:p>
  </w:footnote>
  <w:footnote w:id="29">
    <w:p w14:paraId="0000520C"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See the Executive Summary at the beginning of this report.</w:t>
      </w:r>
    </w:p>
  </w:footnote>
  <w:footnote w:id="30">
    <w:p w14:paraId="0000520D"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libri" w:eastAsia="Calibri" w:hAnsi="Calibri" w:cs="Calibri"/>
          <w:color w:val="000000"/>
          <w:sz w:val="19"/>
          <w:szCs w:val="19"/>
        </w:rPr>
        <w:t xml:space="preserve"> See Appendix D for more information about these materials.</w:t>
      </w:r>
    </w:p>
  </w:footnote>
  <w:footnote w:id="31">
    <w:p w14:paraId="0000520E"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DESE’s </w:t>
      </w:r>
      <w:r>
        <w:rPr>
          <w:rFonts w:ascii="Calibri" w:eastAsia="Calibri" w:hAnsi="Calibri" w:cs="Calibri"/>
          <w:i/>
          <w:color w:val="000000"/>
          <w:sz w:val="19"/>
          <w:szCs w:val="19"/>
        </w:rPr>
        <w:t>District Standards and Indicators</w:t>
      </w:r>
      <w:r>
        <w:rPr>
          <w:rFonts w:ascii="Calibri" w:eastAsia="Calibri" w:hAnsi="Calibri" w:cs="Calibri"/>
          <w:color w:val="000000"/>
          <w:sz w:val="19"/>
          <w:szCs w:val="19"/>
        </w:rPr>
        <w:t xml:space="preserve"> defines curricular materials as “resources teachers use to facilitate sequences of learning experiences (e.g., lesson and unit plans, texts); also called adopted or written curriculum.”</w:t>
      </w:r>
    </w:p>
  </w:footnote>
  <w:footnote w:id="32">
    <w:p w14:paraId="0000520F"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See finding in the Human Resources and Professional Development section of this report.</w:t>
      </w:r>
    </w:p>
  </w:footnote>
  <w:footnote w:id="33">
    <w:p w14:paraId="00005210"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The ART was disbanded shortly before the onsite visit.</w:t>
      </w:r>
    </w:p>
  </w:footnote>
  <w:footnote w:id="34">
    <w:p w14:paraId="00005212" w14:textId="76F3BB44"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School curricula are typically not posted, preventing both internal and external access.</w:t>
      </w:r>
    </w:p>
  </w:footnote>
  <w:footnote w:id="35">
    <w:p w14:paraId="00005213"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In approximately 2013, the content offices each created “Core Actions” documents, a set of literacy-based instructional strategies relevant to each content area. While most of those are still on content office websites, they are typically not being used at this point.</w:t>
      </w:r>
    </w:p>
  </w:footnote>
  <w:footnote w:id="36">
    <w:p w14:paraId="00005214"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One exception is Pre-K–3 classrooms in the “other subject” category, which were rated in the high range for the Positive Climate dimension.</w:t>
      </w:r>
    </w:p>
  </w:footnote>
  <w:footnote w:id="37">
    <w:p w14:paraId="00005215"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9"/>
          <w:szCs w:val="19"/>
        </w:rPr>
        <w:t xml:space="preserve"> The average rating is an average of the observation scores in each grade band.</w:t>
      </w:r>
    </w:p>
  </w:footnote>
  <w:footnote w:id="38">
    <w:p w14:paraId="00005216"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Student Engagement is not a separate domain within the CLASS tool in the Pre-K–3 grade span.</w:t>
      </w:r>
    </w:p>
  </w:footnote>
  <w:footnote w:id="39">
    <w:p w14:paraId="00005217"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These averages are calculated using school-level ratings (not individual classroom ratings). There may be differences in methodology between MSV, TSV and the 2019 district review processes.</w:t>
      </w:r>
    </w:p>
  </w:footnote>
  <w:footnote w:id="40">
    <w:p w14:paraId="0000521C"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The list of courses that are considered “advanced” for the purposes of accountability reporting are listed here: </w:t>
      </w:r>
      <w:hyperlink r:id="rId5">
        <w:r>
          <w:rPr>
            <w:rFonts w:ascii="Calibri" w:eastAsia="Calibri" w:hAnsi="Calibri" w:cs="Calibri"/>
            <w:color w:val="0000FF"/>
            <w:sz w:val="19"/>
            <w:szCs w:val="19"/>
            <w:u w:val="single"/>
          </w:rPr>
          <w:t>http://www.doe.mass.edu/accountability/advanced-courses.docx</w:t>
        </w:r>
      </w:hyperlink>
      <w:r>
        <w:rPr>
          <w:rFonts w:ascii="Calibri" w:eastAsia="Calibri" w:hAnsi="Calibri" w:cs="Calibri"/>
          <w:color w:val="000000"/>
          <w:sz w:val="19"/>
          <w:szCs w:val="19"/>
        </w:rPr>
        <w:t>.</w:t>
      </w:r>
    </w:p>
  </w:footnote>
  <w:footnote w:id="41">
    <w:p w14:paraId="0000521D"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Advanced placement courses are included in the list of courses that are considered “advanced” for the purposes of accountability reporting.</w:t>
      </w:r>
    </w:p>
  </w:footnote>
  <w:footnote w:id="42">
    <w:p w14:paraId="0000521E"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According to the College Board, the final score for each AP exam is reported on a 5-point scale that offers a recommendation about how qualified the test-taker is to receive college credit and placement. A score of 3 is defined as Qualified, 4 as Very Well Qualified, and 5 as Extremely Well Qualified. </w:t>
      </w:r>
    </w:p>
  </w:footnote>
  <w:footnote w:id="43">
    <w:p w14:paraId="0000521F"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libri" w:eastAsia="Calibri" w:hAnsi="Calibri" w:cs="Calibri"/>
          <w:color w:val="000000"/>
          <w:sz w:val="19"/>
          <w:szCs w:val="19"/>
        </w:rPr>
        <w:t xml:space="preserve"> The district requires turnaround/transformation schools to use NWEA MAP reading screeners and the district’s interim assessments.</w:t>
      </w:r>
    </w:p>
  </w:footnote>
  <w:footnote w:id="44">
    <w:p w14:paraId="00005220"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The district has eight data inquiry facilitators.  All perform coaching roles in the schools: six are full-time coaches, one is the program manager, and one is the professional learning manager.  All eight support Tier 1 in a broad way; the professional learning manager only does Tier 2 coaching; and others tend to do more intensive Tier 3 coaching.</w:t>
      </w:r>
    </w:p>
  </w:footnote>
  <w:footnote w:id="45">
    <w:p w14:paraId="00005221"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The district requires turnaround/transformation schools to use NWEA MAP reading screeners and the district’s interim assessments.</w:t>
      </w:r>
    </w:p>
  </w:footnote>
  <w:footnote w:id="46">
    <w:p w14:paraId="00005222"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mbria" w:eastAsia="Cambria" w:hAnsi="Cambria" w:cs="Cambria"/>
          <w:color w:val="000000"/>
          <w:sz w:val="19"/>
          <w:szCs w:val="19"/>
        </w:rPr>
        <w:t xml:space="preserve"> </w:t>
      </w:r>
      <w:r>
        <w:rPr>
          <w:rFonts w:ascii="Calibri" w:eastAsia="Calibri" w:hAnsi="Calibri" w:cs="Calibri"/>
          <w:color w:val="000000"/>
          <w:sz w:val="19"/>
          <w:szCs w:val="19"/>
        </w:rPr>
        <w:t>High-quality feedback is specific, timely, and actionable.</w:t>
      </w:r>
    </w:p>
  </w:footnote>
  <w:footnote w:id="47">
    <w:p w14:paraId="00005223"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Chronic absence is defined as the percentage of students absent 10 percent or more of their total days in membership in a school. See Table 22 in the Student Performance section of this report for chronic absence rates for 2018 and 2019, disaggregated by student group.</w:t>
      </w:r>
    </w:p>
  </w:footnote>
  <w:footnote w:id="48">
    <w:p w14:paraId="00005224"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BIMIS is a measure designed to screen students between ages 5 to 18 and identifies both behavioral concerns and adaptive skills. For each student in their class teachers report the frequency of behaviors within each subscale on a 5-point Likert scale in the web-based BIMAS system. During 2017–2018 school year, teacher ratings were completed twice, once in the fall of 2017 and once in the spring of 2018—CBHM Annual Report School Year 2017–2018, pages 6 and 7.</w:t>
      </w:r>
    </w:p>
  </w:footnote>
  <w:footnote w:id="49">
    <w:p w14:paraId="00005225"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libri" w:eastAsia="Calibri" w:hAnsi="Calibri" w:cs="Calibri"/>
          <w:color w:val="000000"/>
          <w:sz w:val="19"/>
          <w:szCs w:val="19"/>
        </w:rPr>
        <w:t xml:space="preserve"> In addition, programs for students classified as “Internalizing (Fragile)” are located at 9 schools, including 3 exam schools and 1 pilot school</w:t>
      </w:r>
      <w:r>
        <w:rPr>
          <w:rFonts w:ascii="Times New Roman" w:eastAsia="Times New Roman" w:hAnsi="Times New Roman" w:cs="Times New Roman"/>
          <w:color w:val="000000"/>
          <w:sz w:val="20"/>
          <w:szCs w:val="20"/>
        </w:rPr>
        <w:t>.</w:t>
      </w:r>
    </w:p>
  </w:footnote>
  <w:footnote w:id="50">
    <w:p w14:paraId="00005226"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Calibri" w:eastAsia="Calibri" w:hAnsi="Calibri" w:cs="Calibri"/>
          <w:color w:val="000000"/>
          <w:sz w:val="19"/>
          <w:szCs w:val="19"/>
        </w:rPr>
        <w:t>SMART goals are specific and strategic; measurable; action-oriented; rigorous, realistic, and results-focused; and timed and tracked.</w:t>
      </w:r>
    </w:p>
  </w:footnote>
  <w:footnote w:id="51">
    <w:p w14:paraId="00005227" w14:textId="77777777" w:rsidR="000D24B1" w:rsidRDefault="000D24B1">
      <w:pPr>
        <w:pBdr>
          <w:top w:val="nil"/>
          <w:left w:val="nil"/>
          <w:bottom w:val="nil"/>
          <w:right w:val="nil"/>
          <w:between w:val="nil"/>
        </w:pBdr>
        <w:spacing w:after="0" w:line="240" w:lineRule="auto"/>
        <w:rPr>
          <w:rFonts w:ascii="Calibri" w:eastAsia="Calibri" w:hAnsi="Calibri" w:cs="Calibri"/>
          <w:color w:val="000000"/>
          <w:sz w:val="19"/>
          <w:szCs w:val="19"/>
        </w:rPr>
      </w:pPr>
      <w:r>
        <w:rPr>
          <w:rStyle w:val="FootnoteReference"/>
        </w:rPr>
        <w:footnoteRef/>
      </w:r>
      <w:r>
        <w:rPr>
          <w:rFonts w:ascii="Calibri" w:eastAsia="Calibri" w:hAnsi="Calibri" w:cs="Calibri"/>
          <w:color w:val="000000"/>
          <w:sz w:val="19"/>
          <w:szCs w:val="19"/>
        </w:rPr>
        <w:t xml:space="preserve"> According to DESE data, the district expenditure per in-district pupil for instructional materials, equipment, and technology was $1,092, compared with the state expenditure of $488.</w:t>
      </w:r>
    </w:p>
  </w:footnote>
  <w:footnote w:id="52">
    <w:p w14:paraId="00005228" w14:textId="77777777" w:rsidR="000D24B1" w:rsidRDefault="000D24B1">
      <w:pPr>
        <w:spacing w:after="0" w:line="240" w:lineRule="auto"/>
        <w:rPr>
          <w:sz w:val="19"/>
          <w:szCs w:val="19"/>
        </w:rPr>
      </w:pPr>
      <w:r>
        <w:rPr>
          <w:rStyle w:val="FootnoteReference"/>
        </w:rPr>
        <w:footnoteRef/>
      </w:r>
      <w:r>
        <w:rPr>
          <w:sz w:val="19"/>
          <w:szCs w:val="19"/>
        </w:rPr>
        <w:t xml:space="preserve"> For the 2018–2019 school year (fiscal year 2019), the district piloted the use of the Opportunity Index for the allocation of two central sources of funding. The district plans to continue this pilot in 2019–2020 (fiscal year</w:t>
      </w:r>
    </w:p>
    <w:p w14:paraId="00005229" w14:textId="77777777" w:rsidR="000D24B1" w:rsidRDefault="000D24B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Calibri" w:eastAsia="Calibri" w:hAnsi="Calibri" w:cs="Calibri"/>
          <w:color w:val="000000"/>
          <w:sz w:val="19"/>
          <w:szCs w:val="19"/>
        </w:rPr>
        <w:t>2020).</w:t>
      </w:r>
    </w:p>
  </w:footnote>
  <w:footnote w:id="53">
    <w:p w14:paraId="0000522A" w14:textId="6C9FF3BF" w:rsidR="000D24B1" w:rsidRPr="005C1F13" w:rsidRDefault="000D24B1">
      <w:pPr>
        <w:pBdr>
          <w:top w:val="nil"/>
          <w:left w:val="nil"/>
          <w:bottom w:val="nil"/>
          <w:right w:val="nil"/>
          <w:between w:val="nil"/>
        </w:pBdr>
        <w:spacing w:after="0" w:line="240" w:lineRule="auto"/>
        <w:rPr>
          <w:rFonts w:ascii="Calibri" w:eastAsia="Calibri" w:hAnsi="Calibri" w:cs="Calibri"/>
          <w:sz w:val="19"/>
          <w:szCs w:val="19"/>
        </w:rPr>
      </w:pPr>
      <w:r w:rsidRPr="005C1F13">
        <w:rPr>
          <w:rStyle w:val="FootnoteReference"/>
        </w:rPr>
        <w:footnoteRef/>
      </w:r>
      <w:r w:rsidRPr="005C1F13">
        <w:rPr>
          <w:rFonts w:ascii="Calibri" w:eastAsia="Calibri" w:hAnsi="Calibri" w:cs="Calibri"/>
          <w:sz w:val="19"/>
          <w:szCs w:val="19"/>
        </w:rPr>
        <w:t xml:space="preserve"> </w:t>
      </w:r>
      <w:r>
        <w:rPr>
          <w:rFonts w:ascii="Calibri" w:eastAsia="Calibri" w:hAnsi="Calibri" w:cs="Calibri"/>
          <w:sz w:val="19"/>
          <w:szCs w:val="19"/>
        </w:rPr>
        <w:t xml:space="preserve">Also see </w:t>
      </w:r>
      <w:hyperlink r:id="rId6">
        <w:r w:rsidRPr="005C1F13">
          <w:rPr>
            <w:rFonts w:ascii="Calibri" w:eastAsia="Calibri" w:hAnsi="Calibri" w:cs="Calibri"/>
            <w:sz w:val="19"/>
            <w:szCs w:val="19"/>
          </w:rPr>
          <w:t xml:space="preserve">Bianca Vazquez Toness, "Boston's school bathrooms are a big mess," </w:t>
        </w:r>
      </w:hyperlink>
      <w:hyperlink r:id="rId7">
        <w:r w:rsidRPr="005C1F13">
          <w:rPr>
            <w:rFonts w:ascii="Calibri" w:eastAsia="Calibri" w:hAnsi="Calibri" w:cs="Calibri"/>
            <w:i/>
            <w:sz w:val="19"/>
            <w:szCs w:val="19"/>
          </w:rPr>
          <w:t>The Boston Globe</w:t>
        </w:r>
      </w:hyperlink>
      <w:r w:rsidRPr="005C1F13">
        <w:rPr>
          <w:rFonts w:ascii="Calibri" w:eastAsia="Calibri" w:hAnsi="Calibri" w:cs="Calibri"/>
          <w:sz w:val="19"/>
          <w:szCs w:val="19"/>
        </w:rPr>
        <w:t>, December 7, 2019</w:t>
      </w:r>
      <w:r>
        <w:rPr>
          <w:rFonts w:ascii="Calibri" w:eastAsia="Calibri" w:hAnsi="Calibri" w:cs="Calibri"/>
          <w:sz w:val="19"/>
          <w:szCs w:val="19"/>
        </w:rPr>
        <w:t xml:space="preserve">: </w:t>
      </w:r>
      <w:hyperlink r:id="rId8" w:history="1">
        <w:r w:rsidRPr="0003240E">
          <w:rPr>
            <w:rStyle w:val="Hyperlink"/>
            <w:rFonts w:ascii="Calibri" w:eastAsia="Calibri" w:hAnsi="Calibri" w:cs="Calibri"/>
            <w:sz w:val="19"/>
            <w:szCs w:val="19"/>
          </w:rPr>
          <w:t>https://www.bostonglobe.com/metro/2019/12/07/school-bathrooms-are-first-class-mess/ZtG0ACuSPVgb0rPbyRKqlO/story.html</w:t>
        </w:r>
      </w:hyperlink>
      <w:r>
        <w:rPr>
          <w:rFonts w:ascii="Calibri" w:eastAsia="Calibri" w:hAnsi="Calibri" w:cs="Calibri"/>
          <w:sz w:val="19"/>
          <w:szCs w:val="19"/>
        </w:rPr>
        <w:t xml:space="preserve"> </w:t>
      </w:r>
    </w:p>
  </w:footnote>
  <w:footnote w:id="54">
    <w:p w14:paraId="0000522B" w14:textId="77777777" w:rsidR="000D24B1" w:rsidRPr="00784B7C" w:rsidRDefault="000D24B1">
      <w:pPr>
        <w:pBdr>
          <w:top w:val="nil"/>
          <w:left w:val="nil"/>
          <w:bottom w:val="nil"/>
          <w:right w:val="nil"/>
          <w:between w:val="nil"/>
        </w:pBdr>
        <w:spacing w:after="0" w:line="240" w:lineRule="auto"/>
        <w:rPr>
          <w:rFonts w:eastAsia="Times New Roman" w:cstheme="minorHAnsi"/>
          <w:color w:val="000000"/>
          <w:sz w:val="18"/>
          <w:szCs w:val="18"/>
        </w:rPr>
      </w:pPr>
      <w:r w:rsidRPr="00784B7C">
        <w:rPr>
          <w:rStyle w:val="FootnoteReference"/>
          <w:rFonts w:cstheme="minorHAnsi"/>
          <w:sz w:val="18"/>
          <w:szCs w:val="18"/>
        </w:rPr>
        <w:footnoteRef/>
      </w:r>
      <w:r w:rsidRPr="00784B7C">
        <w:rPr>
          <w:rFonts w:eastAsia="Times New Roman" w:cstheme="minorHAnsi"/>
          <w:color w:val="000000"/>
          <w:sz w:val="18"/>
          <w:szCs w:val="18"/>
        </w:rPr>
        <w:t xml:space="preserve"> The district percentage for each dimension was computed as the number of classrooms by grade band that scored within a specific range, divided by the total number of classrooms observed in that grade band, multiplied by 100. For example, the percentage of Pre-K–3 classrooms that scored in the high range was calculated as (116 + 102 ÷ 392) x 100 = 55.6%. </w:t>
      </w:r>
    </w:p>
  </w:footnote>
  <w:footnote w:id="55">
    <w:p w14:paraId="0000522C" w14:textId="77777777" w:rsidR="000D24B1" w:rsidRPr="00D64602" w:rsidRDefault="000D24B1">
      <w:pPr>
        <w:pBdr>
          <w:top w:val="nil"/>
          <w:left w:val="nil"/>
          <w:bottom w:val="nil"/>
          <w:right w:val="nil"/>
          <w:between w:val="nil"/>
        </w:pBdr>
        <w:spacing w:after="0" w:line="240" w:lineRule="auto"/>
        <w:rPr>
          <w:rFonts w:eastAsia="Times New Roman" w:cstheme="minorHAnsi"/>
          <w:color w:val="000000"/>
          <w:sz w:val="18"/>
          <w:szCs w:val="18"/>
        </w:rPr>
      </w:pPr>
      <w:r w:rsidRPr="00D64602">
        <w:rPr>
          <w:rStyle w:val="FootnoteReference"/>
          <w:rFonts w:cstheme="minorHAnsi"/>
          <w:sz w:val="18"/>
          <w:szCs w:val="18"/>
        </w:rPr>
        <w:footnoteRef/>
      </w:r>
      <w:r w:rsidRPr="00D64602">
        <w:rPr>
          <w:rFonts w:eastAsia="Times New Roman" w:cstheme="minorHAnsi"/>
          <w:color w:val="000000"/>
          <w:sz w:val="18"/>
          <w:szCs w:val="18"/>
        </w:rPr>
        <w:t xml:space="preserve"> When observers rate this dimension, it is scored so that a low rating (indicating little or no evidence of a negative climate) is better than a high rating (indicating abundant evidence of a negative climate). To be consistent across all ratings, for the purposes of this report we have inversed this scoring.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3D2B1" w14:textId="77777777" w:rsidR="000D24B1" w:rsidRDefault="000D24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AEB4F8"/>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DC2049"/>
    <w:multiLevelType w:val="multilevel"/>
    <w:tmpl w:val="B274BE42"/>
    <w:lvl w:ilvl="0">
      <w:start w:val="1"/>
      <w:numFmt w:val="decimal"/>
      <w:pStyle w:val="Bullet1"/>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0E61503"/>
    <w:multiLevelType w:val="multilevel"/>
    <w:tmpl w:val="31DE5BD2"/>
    <w:lvl w:ilvl="0">
      <w:start w:val="1"/>
      <w:numFmt w:val="upperLetter"/>
      <w:lvlText w:val="%1."/>
      <w:lvlJc w:val="left"/>
      <w:pPr>
        <w:ind w:left="0" w:hanging="360"/>
      </w:pPr>
      <w:rPr>
        <w:rFonts w:hint="default"/>
        <w:b/>
        <w:i w:val="0"/>
      </w:rPr>
    </w:lvl>
    <w:lvl w:ilvl="1">
      <w:start w:val="4"/>
      <w:numFmt w:val="upperLetter"/>
      <w:lvlText w:val="%2."/>
      <w:lvlJc w:val="left"/>
      <w:pPr>
        <w:ind w:left="360" w:hanging="360"/>
      </w:pPr>
      <w:rPr>
        <w:rFonts w:hint="default"/>
        <w:b/>
        <w:i w:val="0"/>
      </w:rPr>
    </w:lvl>
    <w:lvl w:ilvl="2">
      <w:start w:val="1"/>
      <w:numFmt w:val="decimal"/>
      <w:lvlText w:val="%3."/>
      <w:lvlJc w:val="left"/>
      <w:pPr>
        <w:ind w:left="1260" w:hanging="360"/>
      </w:pPr>
      <w:rPr>
        <w:rFonts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3" w15:restartNumberingAfterBreak="0">
    <w:nsid w:val="012D4094"/>
    <w:multiLevelType w:val="multilevel"/>
    <w:tmpl w:val="99223AC2"/>
    <w:lvl w:ilvl="0">
      <w:start w:val="1"/>
      <w:numFmt w:val="bullet"/>
      <w:lvlText w:val=""/>
      <w:lvlJc w:val="left"/>
      <w:pPr>
        <w:tabs>
          <w:tab w:val="num" w:pos="720"/>
        </w:tabs>
        <w:ind w:left="720" w:hanging="360"/>
      </w:pPr>
      <w:rPr>
        <w:rFonts w:ascii="Symbol" w:hAnsi="Symbol" w:hint="default"/>
        <w:sz w:val="20"/>
      </w:rPr>
    </w:lvl>
    <w:lvl w:ilvl="1">
      <w:start w:val="1"/>
      <w:numFmt w:val="none"/>
      <w:lvlText w:val="A."/>
      <w:lvlJc w:val="left"/>
      <w:pPr>
        <w:ind w:left="1440" w:hanging="360"/>
      </w:pPr>
      <w:rPr>
        <w:rFonts w:hint="default"/>
        <w:b/>
        <w:bCs/>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87F5B"/>
    <w:multiLevelType w:val="multilevel"/>
    <w:tmpl w:val="486496EE"/>
    <w:lvl w:ilvl="0">
      <w:start w:val="1"/>
      <w:numFmt w:val="decimal"/>
      <w:lvlText w:val="%1."/>
      <w:lvlJc w:val="left"/>
      <w:pPr>
        <w:ind w:left="360" w:hanging="360"/>
      </w:p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5" w15:restartNumberingAfterBreak="0">
    <w:nsid w:val="03C95BDB"/>
    <w:multiLevelType w:val="multilevel"/>
    <w:tmpl w:val="3BEEAD14"/>
    <w:lvl w:ilvl="0">
      <w:start w:val="1"/>
      <w:numFmt w:val="lowerLetter"/>
      <w:lvlText w:val="%1."/>
      <w:lvlJc w:val="left"/>
      <w:pPr>
        <w:ind w:left="2700" w:hanging="360"/>
      </w:pPr>
    </w:lvl>
    <w:lvl w:ilvl="1">
      <w:start w:val="1"/>
      <w:numFmt w:val="decimal"/>
      <w:lvlText w:val="%2."/>
      <w:lvlJc w:val="left"/>
      <w:pPr>
        <w:ind w:left="3420" w:hanging="360"/>
      </w:pPr>
    </w:lvl>
    <w:lvl w:ilvl="2">
      <w:start w:val="1"/>
      <w:numFmt w:val="lowerLetter"/>
      <w:lvlText w:val="%3."/>
      <w:lvlJc w:val="left"/>
      <w:pPr>
        <w:ind w:left="4320" w:hanging="36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6" w15:restartNumberingAfterBreak="0">
    <w:nsid w:val="044D1DAA"/>
    <w:multiLevelType w:val="multilevel"/>
    <w:tmpl w:val="5704C1EE"/>
    <w:lvl w:ilvl="0">
      <w:start w:val="1"/>
      <w:numFmt w:val="decimal"/>
      <w:lvlText w:val="%1."/>
      <w:lvlJc w:val="left"/>
      <w:pPr>
        <w:ind w:left="4320" w:hanging="360"/>
      </w:pPr>
    </w:lvl>
    <w:lvl w:ilvl="1">
      <w:start w:val="1"/>
      <w:numFmt w:val="upperLetter"/>
      <w:lvlText w:val="%2."/>
      <w:lvlJc w:val="left"/>
      <w:pPr>
        <w:ind w:left="0" w:hanging="360"/>
      </w:pPr>
      <w:rPr>
        <w:b/>
        <w:color w:val="000000"/>
      </w:r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7" w15:restartNumberingAfterBreak="0">
    <w:nsid w:val="0452731A"/>
    <w:multiLevelType w:val="multilevel"/>
    <w:tmpl w:val="DE88BBB0"/>
    <w:lvl w:ilvl="0">
      <w:start w:val="3"/>
      <w:numFmt w:val="upperLetter"/>
      <w:lvlText w:val="%1."/>
      <w:lvlJc w:val="left"/>
      <w:pPr>
        <w:ind w:left="0" w:hanging="360"/>
      </w:pPr>
      <w:rPr>
        <w:rFonts w:hint="default"/>
        <w:b/>
        <w:i w:val="0"/>
      </w:rPr>
    </w:lvl>
    <w:lvl w:ilvl="1">
      <w:start w:val="3"/>
      <w:numFmt w:val="upperLetter"/>
      <w:lvlText w:val="%2."/>
      <w:lvlJc w:val="left"/>
      <w:pPr>
        <w:ind w:left="360" w:hanging="360"/>
      </w:pPr>
      <w:rPr>
        <w:rFonts w:hint="default"/>
        <w:b/>
        <w:i w:val="0"/>
      </w:rPr>
    </w:lvl>
    <w:lvl w:ilvl="2">
      <w:start w:val="1"/>
      <w:numFmt w:val="decimal"/>
      <w:lvlText w:val="%3."/>
      <w:lvlJc w:val="left"/>
      <w:pPr>
        <w:ind w:left="720" w:hanging="360"/>
      </w:pPr>
      <w:rPr>
        <w:rFonts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8" w15:restartNumberingAfterBreak="0">
    <w:nsid w:val="04F8457A"/>
    <w:multiLevelType w:val="multilevel"/>
    <w:tmpl w:val="5816B4D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4FD7B24"/>
    <w:multiLevelType w:val="multilevel"/>
    <w:tmpl w:val="C73A93AE"/>
    <w:lvl w:ilvl="0">
      <w:start w:val="2"/>
      <w:numFmt w:val="bullet"/>
      <w:lvlText w:val="•"/>
      <w:lvlJc w:val="left"/>
      <w:pPr>
        <w:ind w:left="363" w:hanging="360"/>
      </w:pPr>
      <w:rPr>
        <w:rFonts w:ascii="Calibri" w:eastAsia="Times New Roman" w:hAnsi="Calibri" w:cs="Times New Roman" w:hint="default"/>
        <w:b/>
        <w:i w:val="0"/>
      </w:rPr>
    </w:lvl>
    <w:lvl w:ilvl="1">
      <w:start w:val="1"/>
      <w:numFmt w:val="bullet"/>
      <w:lvlText w:val=""/>
      <w:lvlJc w:val="left"/>
      <w:pPr>
        <w:ind w:left="723" w:hanging="360"/>
      </w:pPr>
      <w:rPr>
        <w:rFonts w:ascii="Symbol" w:hAnsi="Symbol" w:hint="default"/>
        <w:b/>
        <w:i w:val="0"/>
      </w:rPr>
    </w:lvl>
    <w:lvl w:ilvl="2">
      <w:start w:val="1"/>
      <w:numFmt w:val="decimal"/>
      <w:lvlText w:val="%3."/>
      <w:lvlJc w:val="left"/>
      <w:pPr>
        <w:ind w:left="1083" w:hanging="360"/>
      </w:pPr>
      <w:rPr>
        <w:rFonts w:hint="default"/>
        <w:b w:val="0"/>
        <w:i w:val="0"/>
        <w:color w:val="00000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360" w:hanging="360"/>
      </w:pPr>
      <w:rPr>
        <w:rFonts w:ascii="Symbol" w:hAnsi="Symbol" w:hint="default"/>
        <w:b/>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0" w15:restartNumberingAfterBreak="0">
    <w:nsid w:val="057470D4"/>
    <w:multiLevelType w:val="multilevel"/>
    <w:tmpl w:val="5DCE08F4"/>
    <w:lvl w:ilvl="0">
      <w:start w:val="2"/>
      <w:numFmt w:val="bullet"/>
      <w:lvlText w:val="•"/>
      <w:lvlJc w:val="left"/>
      <w:pPr>
        <w:ind w:left="363" w:hanging="360"/>
      </w:pPr>
      <w:rPr>
        <w:rFonts w:ascii="Calibri" w:eastAsia="Calibri" w:hAnsi="Calibri" w:cs="Calibri"/>
        <w:b w:val="0"/>
        <w:bCs/>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bullet"/>
      <w:lvlText w:val="●"/>
      <w:lvlJc w:val="left"/>
      <w:pPr>
        <w:ind w:left="2523" w:hanging="360"/>
      </w:pPr>
      <w:rPr>
        <w:rFonts w:ascii="Noto Sans Symbols" w:eastAsia="Noto Sans Symbols" w:hAnsi="Noto Sans Symbols" w:cs="Noto Sans Symbols"/>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11" w15:restartNumberingAfterBreak="0">
    <w:nsid w:val="05F25261"/>
    <w:multiLevelType w:val="hybridMultilevel"/>
    <w:tmpl w:val="FD622410"/>
    <w:lvl w:ilvl="0" w:tplc="0409000F">
      <w:start w:val="1"/>
      <w:numFmt w:val="decimal"/>
      <w:lvlText w:val="%1."/>
      <w:lvlJc w:val="left"/>
      <w:pPr>
        <w:ind w:left="1440" w:hanging="360"/>
      </w:pPr>
    </w:lvl>
    <w:lvl w:ilvl="1" w:tplc="F4DAF582">
      <w:start w:val="1"/>
      <w:numFmt w:val="lowerLetter"/>
      <w:lvlText w:val="%2."/>
      <w:lvlJc w:val="left"/>
      <w:pPr>
        <w:ind w:left="2160" w:hanging="360"/>
      </w:pPr>
      <w:rPr>
        <w:rFonts w:asciiTheme="minorHAnsi" w:eastAsia="Times New Roman" w:hAnsiTheme="minorHAnsi" w:cstheme="minorHAnsi"/>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6312861"/>
    <w:multiLevelType w:val="multilevel"/>
    <w:tmpl w:val="7CC4F24A"/>
    <w:lvl w:ilvl="0">
      <w:start w:val="2"/>
      <w:numFmt w:val="bullet"/>
      <w:lvlText w:val="•"/>
      <w:lvlJc w:val="left"/>
      <w:pPr>
        <w:ind w:left="363" w:hanging="360"/>
      </w:pPr>
      <w:rPr>
        <w:rFonts w:ascii="Calibri" w:eastAsia="Times New Roman" w:hAnsi="Calibri" w:cs="Times New Roman"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3" w15:restartNumberingAfterBreak="0">
    <w:nsid w:val="067C7003"/>
    <w:multiLevelType w:val="multilevel"/>
    <w:tmpl w:val="D15EC220"/>
    <w:lvl w:ilvl="0">
      <w:start w:val="1"/>
      <w:numFmt w:val="upperLetter"/>
      <w:lvlText w:val="%1."/>
      <w:lvlJc w:val="left"/>
      <w:pPr>
        <w:ind w:left="297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69F3043"/>
    <w:multiLevelType w:val="multilevel"/>
    <w:tmpl w:val="5A8E5A74"/>
    <w:lvl w:ilvl="0">
      <w:start w:val="1"/>
      <w:numFmt w:val="decimal"/>
      <w:lvlText w:val="%1."/>
      <w:lvlJc w:val="left"/>
      <w:pPr>
        <w:ind w:left="1440" w:hanging="360"/>
      </w:pPr>
    </w:lvl>
    <w:lvl w:ilvl="1">
      <w:start w:val="1"/>
      <w:numFmt w:val="lowerLetter"/>
      <w:lvlText w:val="%2."/>
      <w:lvlJc w:val="left"/>
      <w:pPr>
        <w:ind w:left="2160" w:hanging="360"/>
      </w:pPr>
      <w:rPr>
        <w:rFonts w:ascii="Times New Roman" w:eastAsia="Times New Roman" w:hAnsi="Times New Roman" w:cs="Times New Roman"/>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06FF0C88"/>
    <w:multiLevelType w:val="multilevel"/>
    <w:tmpl w:val="FBB4B37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rFonts w:ascii="Calibri" w:eastAsia="Calibri" w:hAnsi="Calibri" w:cs="Calibri"/>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075B6354"/>
    <w:multiLevelType w:val="hybridMultilevel"/>
    <w:tmpl w:val="3F62F114"/>
    <w:lvl w:ilvl="0" w:tplc="29B68EC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905C4A"/>
    <w:multiLevelType w:val="multilevel"/>
    <w:tmpl w:val="8F0E8C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7E9208C"/>
    <w:multiLevelType w:val="multilevel"/>
    <w:tmpl w:val="A0D22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80147F0"/>
    <w:multiLevelType w:val="multilevel"/>
    <w:tmpl w:val="EB2A50C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0851366A"/>
    <w:multiLevelType w:val="multilevel"/>
    <w:tmpl w:val="67D4891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08A13CEA"/>
    <w:multiLevelType w:val="hybridMultilevel"/>
    <w:tmpl w:val="3C0C2AA2"/>
    <w:lvl w:ilvl="0" w:tplc="04090019">
      <w:start w:val="1"/>
      <w:numFmt w:val="lowerLetter"/>
      <w:lvlText w:val="%1."/>
      <w:lvlJc w:val="left"/>
      <w:pPr>
        <w:ind w:left="2700" w:hanging="360"/>
      </w:pPr>
    </w:lvl>
    <w:lvl w:ilvl="1" w:tplc="0409000F">
      <w:start w:val="1"/>
      <w:numFmt w:val="decimal"/>
      <w:lvlText w:val="%2."/>
      <w:lvlJc w:val="left"/>
      <w:pPr>
        <w:ind w:left="3420" w:hanging="360"/>
      </w:pPr>
    </w:lvl>
    <w:lvl w:ilvl="2" w:tplc="04090019">
      <w:start w:val="1"/>
      <w:numFmt w:val="lowerLetter"/>
      <w:lvlText w:val="%3."/>
      <w:lvlJc w:val="left"/>
      <w:pPr>
        <w:ind w:left="4320" w:hanging="36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2" w15:restartNumberingAfterBreak="0">
    <w:nsid w:val="093612FC"/>
    <w:multiLevelType w:val="hybridMultilevel"/>
    <w:tmpl w:val="DA8488E4"/>
    <w:lvl w:ilvl="0" w:tplc="D7E4CCD0">
      <w:start w:val="2"/>
      <w:numFmt w:val="upperLetter"/>
      <w:lvlText w:val="%1."/>
      <w:lvlJc w:val="left"/>
      <w:pPr>
        <w:ind w:left="720" w:hanging="360"/>
      </w:pPr>
      <w:rPr>
        <w:rFonts w:hint="default"/>
        <w:b/>
        <w:bCs/>
        <w:i w:val="0"/>
      </w:rPr>
    </w:lvl>
    <w:lvl w:ilvl="1" w:tplc="5DAAC256">
      <w:start w:val="1"/>
      <w:numFmt w:val="lowerLetter"/>
      <w:lvlText w:val="%2."/>
      <w:lvlJc w:val="left"/>
      <w:pPr>
        <w:ind w:left="1440" w:hanging="360"/>
      </w:pPr>
      <w:rPr>
        <w:rFonts w:asciiTheme="minorHAnsi" w:eastAsia="Times New Roman" w:hAnsiTheme="minorHAnsi" w:cs="Times New Roman"/>
        <w:b w:val="0"/>
        <w:bCs/>
        <w:i w:val="0"/>
        <w:iCs/>
      </w:rPr>
    </w:lvl>
    <w:lvl w:ilvl="2" w:tplc="3AAAF892">
      <w:start w:val="1"/>
      <w:numFmt w:val="decimal"/>
      <w:lvlText w:val="%3."/>
      <w:lvlJc w:val="right"/>
      <w:pPr>
        <w:ind w:left="2160" w:hanging="180"/>
      </w:pPr>
      <w:rPr>
        <w:rFonts w:asciiTheme="minorHAnsi" w:eastAsia="Times New Roman" w:hAnsiTheme="minorHAnsi" w:cs="Times New Roman"/>
        <w:b w:val="0"/>
        <w:bCs/>
        <w:i w:val="0"/>
        <w:iCs/>
      </w:rPr>
    </w:lvl>
    <w:lvl w:ilvl="3" w:tplc="163E8FF4">
      <w:start w:val="1"/>
      <w:numFmt w:val="decimal"/>
      <w:lvlText w:val="%4."/>
      <w:lvlJc w:val="left"/>
      <w:pPr>
        <w:ind w:left="2880" w:hanging="360"/>
      </w:pPr>
      <w:rPr>
        <w:rFonts w:asciiTheme="minorHAnsi" w:eastAsia="Times New Roman" w:hAnsiTheme="minorHAnsi" w:cs="Times New Roman" w:hint="default"/>
        <w:b w:val="0"/>
        <w:bCs w:val="0"/>
        <w:i w:val="0"/>
        <w:i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D8622C2">
      <w:start w:val="2"/>
      <w:numFmt w:val="decimal"/>
      <w:lvlText w:val="%7."/>
      <w:lvlJc w:val="left"/>
      <w:pPr>
        <w:ind w:left="5040"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39050B"/>
    <w:multiLevelType w:val="multilevel"/>
    <w:tmpl w:val="0DD64E26"/>
    <w:lvl w:ilvl="0">
      <w:start w:val="3"/>
      <w:numFmt w:val="upperLetter"/>
      <w:lvlText w:val="%1."/>
      <w:lvlJc w:val="left"/>
      <w:pPr>
        <w:ind w:left="0" w:hanging="360"/>
      </w:pPr>
      <w:rPr>
        <w:rFonts w:hint="default"/>
        <w:b/>
        <w:i w:val="0"/>
      </w:rPr>
    </w:lvl>
    <w:lvl w:ilvl="1">
      <w:start w:val="1"/>
      <w:numFmt w:val="upperLetter"/>
      <w:lvlText w:val="%2."/>
      <w:lvlJc w:val="left"/>
      <w:pPr>
        <w:ind w:left="360" w:hanging="360"/>
      </w:pPr>
      <w:rPr>
        <w:rFonts w:hint="default"/>
        <w:b/>
        <w:i w:val="0"/>
      </w:rPr>
    </w:lvl>
    <w:lvl w:ilvl="2">
      <w:start w:val="3"/>
      <w:numFmt w:val="decimal"/>
      <w:lvlText w:val="%3."/>
      <w:lvlJc w:val="left"/>
      <w:pPr>
        <w:ind w:left="720" w:hanging="360"/>
      </w:pPr>
      <w:rPr>
        <w:rFonts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i w:val="0"/>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4" w15:restartNumberingAfterBreak="0">
    <w:nsid w:val="09455B4D"/>
    <w:multiLevelType w:val="multilevel"/>
    <w:tmpl w:val="A9C229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95A682E"/>
    <w:multiLevelType w:val="multilevel"/>
    <w:tmpl w:val="D488141E"/>
    <w:lvl w:ilvl="0">
      <w:start w:val="1"/>
      <w:numFmt w:val="decimal"/>
      <w:lvlText w:val="%1."/>
      <w:lvlJc w:val="left"/>
      <w:pPr>
        <w:ind w:left="5760" w:hanging="360"/>
      </w:pPr>
      <w:rPr>
        <w:color w:val="00000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9E6720E"/>
    <w:multiLevelType w:val="multilevel"/>
    <w:tmpl w:val="BDECAE86"/>
    <w:lvl w:ilvl="0">
      <w:start w:val="1"/>
      <w:numFmt w:val="upperLetter"/>
      <w:lvlText w:val="%1."/>
      <w:lvlJc w:val="left"/>
      <w:pPr>
        <w:ind w:left="0" w:hanging="360"/>
      </w:pPr>
      <w:rPr>
        <w:b/>
        <w:i w:val="0"/>
      </w:rPr>
    </w:lvl>
    <w:lvl w:ilvl="1">
      <w:start w:val="4"/>
      <w:numFmt w:val="upperLetter"/>
      <w:lvlText w:val="%2."/>
      <w:lvlJc w:val="left"/>
      <w:pPr>
        <w:ind w:left="360" w:hanging="360"/>
      </w:pPr>
      <w:rPr>
        <w:b/>
        <w:i w:val="0"/>
      </w:rPr>
    </w:lvl>
    <w:lvl w:ilvl="2">
      <w:start w:val="1"/>
      <w:numFmt w:val="decimal"/>
      <w:lvlText w:val="%3."/>
      <w:lvlJc w:val="left"/>
      <w:pPr>
        <w:ind w:left="126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7" w15:restartNumberingAfterBreak="0">
    <w:nsid w:val="0A1D1A66"/>
    <w:multiLevelType w:val="multilevel"/>
    <w:tmpl w:val="9392AC78"/>
    <w:lvl w:ilvl="0">
      <w:start w:val="1"/>
      <w:numFmt w:val="bullet"/>
      <w:lvlText w:val="●"/>
      <w:lvlJc w:val="left"/>
      <w:pPr>
        <w:ind w:left="363" w:hanging="360"/>
      </w:pPr>
      <w:rPr>
        <w:rFonts w:ascii="Noto Sans Symbols" w:eastAsia="Noto Sans Symbols" w:hAnsi="Noto Sans Symbols" w:cs="Noto Sans Symbols"/>
        <w:b/>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bullet"/>
      <w:lvlText w:val="●"/>
      <w:lvlJc w:val="left"/>
      <w:pPr>
        <w:ind w:left="2523" w:hanging="360"/>
      </w:pPr>
      <w:rPr>
        <w:rFonts w:asciiTheme="minorHAnsi" w:eastAsia="Noto Sans Symbols" w:hAnsiTheme="minorHAnsi" w:cstheme="minorHAnsi" w:hint="default"/>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28" w15:restartNumberingAfterBreak="0">
    <w:nsid w:val="0A3D01AD"/>
    <w:multiLevelType w:val="multilevel"/>
    <w:tmpl w:val="F61E9C36"/>
    <w:lvl w:ilvl="0">
      <w:start w:val="1"/>
      <w:numFmt w:val="decimal"/>
      <w:lvlText w:val="%1."/>
      <w:lvlJc w:val="left"/>
      <w:pPr>
        <w:ind w:left="5760" w:hanging="360"/>
      </w:pPr>
      <w:rPr>
        <w:color w:val="00000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A4539F2"/>
    <w:multiLevelType w:val="hybridMultilevel"/>
    <w:tmpl w:val="44C22AD0"/>
    <w:lvl w:ilvl="0" w:tplc="665C6FD4">
      <w:start w:val="1"/>
      <w:numFmt w:val="decimal"/>
      <w:lvlText w:val="%1."/>
      <w:lvlJc w:val="left"/>
      <w:pPr>
        <w:ind w:left="234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0007AA">
      <w:start w:val="1"/>
      <w:numFmt w:val="lowerLetter"/>
      <w:lvlText w:val="%4."/>
      <w:lvlJc w:val="left"/>
      <w:pPr>
        <w:ind w:left="2880" w:hanging="360"/>
      </w:pPr>
      <w:rPr>
        <w:rFonts w:asciiTheme="minorHAnsi" w:eastAsia="Times New Roman" w:hAnsiTheme="minorHAnsi"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7C7416"/>
    <w:multiLevelType w:val="multilevel"/>
    <w:tmpl w:val="AFE436C8"/>
    <w:styleLink w:val="Level1Bullet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AAE7636"/>
    <w:multiLevelType w:val="multilevel"/>
    <w:tmpl w:val="ABB02E54"/>
    <w:lvl w:ilvl="0">
      <w:start w:val="2"/>
      <w:numFmt w:val="upperLetter"/>
      <w:lvlText w:val="%1."/>
      <w:lvlJc w:val="left"/>
      <w:pPr>
        <w:ind w:left="0" w:hanging="360"/>
      </w:pPr>
      <w:rPr>
        <w:b/>
        <w:i w:val="0"/>
      </w:rPr>
    </w:lvl>
    <w:lvl w:ilvl="1">
      <w:start w:val="5"/>
      <w:numFmt w:val="upperLetter"/>
      <w:lvlText w:val="%2."/>
      <w:lvlJc w:val="left"/>
      <w:pPr>
        <w:ind w:left="360" w:hanging="360"/>
      </w:pPr>
      <w:rPr>
        <w:b/>
        <w:i w:val="0"/>
      </w:rPr>
    </w:lvl>
    <w:lvl w:ilvl="2">
      <w:start w:val="1"/>
      <w:numFmt w:val="decimal"/>
      <w:lvlText w:val="%3."/>
      <w:lvlJc w:val="left"/>
      <w:pPr>
        <w:ind w:left="72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rPr>
        <w:i w:val="0"/>
      </w:r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32" w15:restartNumberingAfterBreak="0">
    <w:nsid w:val="0B0733FB"/>
    <w:multiLevelType w:val="hybridMultilevel"/>
    <w:tmpl w:val="D53C1EFC"/>
    <w:lvl w:ilvl="0" w:tplc="C9508BAE">
      <w:start w:val="3"/>
      <w:numFmt w:val="upp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BF85D05"/>
    <w:multiLevelType w:val="multilevel"/>
    <w:tmpl w:val="C614AA30"/>
    <w:lvl w:ilvl="0">
      <w:start w:val="1"/>
      <w:numFmt w:val="upperLetter"/>
      <w:lvlText w:val="%1."/>
      <w:lvlJc w:val="left"/>
      <w:pPr>
        <w:ind w:left="0" w:hanging="360"/>
      </w:pPr>
      <w:rPr>
        <w:i w:val="0"/>
      </w:rPr>
    </w:lvl>
    <w:lvl w:ilvl="1">
      <w:start w:val="1"/>
      <w:numFmt w:val="upperLetter"/>
      <w:lvlText w:val="%2."/>
      <w:lvlJc w:val="left"/>
      <w:pPr>
        <w:ind w:left="360" w:hanging="360"/>
      </w:pPr>
      <w:rPr>
        <w:b/>
        <w:i w:val="0"/>
      </w:rPr>
    </w:lvl>
    <w:lvl w:ilvl="2">
      <w:start w:val="1"/>
      <w:numFmt w:val="decimal"/>
      <w:lvlText w:val="%3."/>
      <w:lvlJc w:val="left"/>
      <w:pPr>
        <w:ind w:left="1260" w:hanging="360"/>
      </w:pPr>
      <w:rPr>
        <w:b/>
        <w:i w:val="0"/>
        <w:color w:val="000000"/>
      </w:rPr>
    </w:lvl>
    <w:lvl w:ilvl="3">
      <w:start w:val="1"/>
      <w:numFmt w:val="lowerLetter"/>
      <w:lvlText w:val="%4."/>
      <w:lvlJc w:val="left"/>
      <w:pPr>
        <w:ind w:left="1080" w:hanging="360"/>
      </w:pPr>
      <w:rPr>
        <w:b w:val="0"/>
        <w:i w:val="0"/>
      </w:rPr>
    </w:lvl>
    <w:lvl w:ilvl="4">
      <w:start w:val="1"/>
      <w:numFmt w:val="lowerRoman"/>
      <w:lvlText w:val="%5."/>
      <w:lvlJc w:val="right"/>
      <w:pPr>
        <w:ind w:left="1710" w:hanging="360"/>
      </w:pPr>
      <w:rPr>
        <w:rFonts w:ascii="Calibri" w:eastAsia="Calibri" w:hAnsi="Calibri" w:cs="Calibri"/>
        <w:b w:val="0"/>
        <w:i w:val="0"/>
      </w:rPr>
    </w:lvl>
    <w:lvl w:ilvl="5">
      <w:start w:val="1"/>
      <w:numFmt w:val="upp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34" w15:restartNumberingAfterBreak="0">
    <w:nsid w:val="0C46054B"/>
    <w:multiLevelType w:val="multilevel"/>
    <w:tmpl w:val="5E64BB48"/>
    <w:lvl w:ilvl="0">
      <w:start w:val="1"/>
      <w:numFmt w:val="decimal"/>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0CCF0E39"/>
    <w:multiLevelType w:val="hybridMultilevel"/>
    <w:tmpl w:val="2780BCF2"/>
    <w:lvl w:ilvl="0" w:tplc="054236BA">
      <w:start w:val="1"/>
      <w:numFmt w:val="bullet"/>
      <w:lvlText w:val=""/>
      <w:lvlJc w:val="left"/>
      <w:pPr>
        <w:ind w:left="720" w:hanging="360"/>
      </w:pPr>
      <w:rPr>
        <w:rFonts w:ascii="Symbol" w:hAnsi="Symbol" w:hint="default"/>
        <w:sz w:val="22"/>
        <w:szCs w:val="22"/>
      </w:rPr>
    </w:lvl>
    <w:lvl w:ilvl="1" w:tplc="E9028F6A">
      <w:start w:val="1"/>
      <w:numFmt w:val="bullet"/>
      <w:lvlText w:val=""/>
      <w:lvlJc w:val="left"/>
      <w:pPr>
        <w:ind w:left="1440" w:hanging="360"/>
      </w:pPr>
      <w:rPr>
        <w:rFonts w:ascii="Symbol" w:hAnsi="Symbol" w:hint="default"/>
        <w:b w:val="0"/>
        <w:color w:val="auto"/>
        <w:sz w:val="22"/>
        <w:szCs w:val="22"/>
      </w:rPr>
    </w:lvl>
    <w:lvl w:ilvl="2" w:tplc="2A6846F6">
      <w:start w:val="2"/>
      <w:numFmt w:val="bullet"/>
      <w:lvlText w:val="•"/>
      <w:lvlJc w:val="left"/>
      <w:pPr>
        <w:ind w:left="2160" w:hanging="360"/>
      </w:pPr>
      <w:rPr>
        <w:rFonts w:ascii="Calibri" w:eastAsia="Times New Roman" w:hAnsi="Calibri" w:cs="Times New Roman" w:hint="default"/>
        <w:color w:val="auto"/>
      </w:rPr>
    </w:lvl>
    <w:lvl w:ilvl="3" w:tplc="1B480D72">
      <w:start w:val="1"/>
      <w:numFmt w:val="bullet"/>
      <w:lvlText w:val=""/>
      <w:lvlJc w:val="left"/>
      <w:pPr>
        <w:ind w:left="2880" w:hanging="360"/>
      </w:pPr>
      <w:rPr>
        <w:rFonts w:ascii="Symbol" w:hAnsi="Symbol" w:hint="default"/>
      </w:rPr>
    </w:lvl>
    <w:lvl w:ilvl="4" w:tplc="37484212" w:tentative="1">
      <w:start w:val="1"/>
      <w:numFmt w:val="bullet"/>
      <w:lvlText w:val="o"/>
      <w:lvlJc w:val="left"/>
      <w:pPr>
        <w:ind w:left="3600" w:hanging="360"/>
      </w:pPr>
      <w:rPr>
        <w:rFonts w:ascii="Courier New" w:hAnsi="Courier New" w:cs="Courier New" w:hint="default"/>
      </w:rPr>
    </w:lvl>
    <w:lvl w:ilvl="5" w:tplc="2F88D780" w:tentative="1">
      <w:start w:val="1"/>
      <w:numFmt w:val="bullet"/>
      <w:lvlText w:val=""/>
      <w:lvlJc w:val="left"/>
      <w:pPr>
        <w:ind w:left="4320" w:hanging="360"/>
      </w:pPr>
      <w:rPr>
        <w:rFonts w:ascii="Wingdings" w:hAnsi="Wingdings" w:hint="default"/>
      </w:rPr>
    </w:lvl>
    <w:lvl w:ilvl="6" w:tplc="FAB484CA">
      <w:start w:val="1"/>
      <w:numFmt w:val="bullet"/>
      <w:lvlText w:val=""/>
      <w:lvlJc w:val="left"/>
      <w:pPr>
        <w:ind w:left="5040" w:hanging="360"/>
      </w:pPr>
      <w:rPr>
        <w:rFonts w:ascii="Symbol" w:hAnsi="Symbol" w:hint="default"/>
      </w:rPr>
    </w:lvl>
    <w:lvl w:ilvl="7" w:tplc="C7CEB068" w:tentative="1">
      <w:start w:val="1"/>
      <w:numFmt w:val="bullet"/>
      <w:lvlText w:val="o"/>
      <w:lvlJc w:val="left"/>
      <w:pPr>
        <w:ind w:left="5760" w:hanging="360"/>
      </w:pPr>
      <w:rPr>
        <w:rFonts w:ascii="Courier New" w:hAnsi="Courier New" w:cs="Courier New" w:hint="default"/>
      </w:rPr>
    </w:lvl>
    <w:lvl w:ilvl="8" w:tplc="293EB454" w:tentative="1">
      <w:start w:val="1"/>
      <w:numFmt w:val="bullet"/>
      <w:lvlText w:val=""/>
      <w:lvlJc w:val="left"/>
      <w:pPr>
        <w:ind w:left="6480" w:hanging="360"/>
      </w:pPr>
      <w:rPr>
        <w:rFonts w:ascii="Wingdings" w:hAnsi="Wingdings" w:hint="default"/>
      </w:rPr>
    </w:lvl>
  </w:abstractNum>
  <w:abstractNum w:abstractNumId="36" w15:restartNumberingAfterBreak="0">
    <w:nsid w:val="0CFA7DF3"/>
    <w:multiLevelType w:val="multilevel"/>
    <w:tmpl w:val="621428B8"/>
    <w:lvl w:ilvl="0">
      <w:start w:val="1"/>
      <w:numFmt w:val="upperLetter"/>
      <w:lvlText w:val="%1."/>
      <w:lvlJc w:val="left"/>
      <w:pPr>
        <w:ind w:left="0" w:hanging="360"/>
      </w:pPr>
      <w:rPr>
        <w:b/>
      </w:rPr>
    </w:lvl>
    <w:lvl w:ilvl="1">
      <w:start w:val="2"/>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D0B1166"/>
    <w:multiLevelType w:val="multilevel"/>
    <w:tmpl w:val="5BA43E02"/>
    <w:lvl w:ilvl="0">
      <w:start w:val="1"/>
      <w:numFmt w:val="decimal"/>
      <w:lvlText w:val="%1."/>
      <w:lvlJc w:val="left"/>
      <w:pPr>
        <w:ind w:left="1441" w:hanging="360"/>
      </w:pPr>
      <w:rPr>
        <w:rFonts w:ascii="Calibri" w:eastAsia="Calibri" w:hAnsi="Calibri" w:cs="Calibri"/>
        <w:b w:val="0"/>
      </w:rPr>
    </w:lvl>
    <w:lvl w:ilvl="1">
      <w:start w:val="1"/>
      <w:numFmt w:val="lowerLetter"/>
      <w:lvlText w:val="%2."/>
      <w:lvlJc w:val="left"/>
      <w:pPr>
        <w:ind w:left="2161" w:hanging="360"/>
      </w:pPr>
    </w:lvl>
    <w:lvl w:ilvl="2">
      <w:start w:val="1"/>
      <w:numFmt w:val="lowerRoman"/>
      <w:lvlText w:val="%3."/>
      <w:lvlJc w:val="right"/>
      <w:pPr>
        <w:ind w:left="2881" w:hanging="180"/>
      </w:pPr>
    </w:lvl>
    <w:lvl w:ilvl="3">
      <w:start w:val="1"/>
      <w:numFmt w:val="decimal"/>
      <w:lvlText w:val="%4."/>
      <w:lvlJc w:val="left"/>
      <w:pPr>
        <w:ind w:left="3601" w:hanging="360"/>
      </w:pPr>
    </w:lvl>
    <w:lvl w:ilvl="4">
      <w:start w:val="1"/>
      <w:numFmt w:val="lowerLetter"/>
      <w:lvlText w:val="%5."/>
      <w:lvlJc w:val="left"/>
      <w:pPr>
        <w:ind w:left="4321" w:hanging="360"/>
      </w:pPr>
    </w:lvl>
    <w:lvl w:ilvl="5">
      <w:start w:val="1"/>
      <w:numFmt w:val="lowerRoman"/>
      <w:lvlText w:val="%6."/>
      <w:lvlJc w:val="right"/>
      <w:pPr>
        <w:ind w:left="5041" w:hanging="180"/>
      </w:pPr>
    </w:lvl>
    <w:lvl w:ilvl="6">
      <w:start w:val="1"/>
      <w:numFmt w:val="decimal"/>
      <w:lvlText w:val="%7."/>
      <w:lvlJc w:val="left"/>
      <w:pPr>
        <w:ind w:left="5761" w:hanging="360"/>
      </w:pPr>
    </w:lvl>
    <w:lvl w:ilvl="7">
      <w:start w:val="1"/>
      <w:numFmt w:val="lowerLetter"/>
      <w:lvlText w:val="%8."/>
      <w:lvlJc w:val="left"/>
      <w:pPr>
        <w:ind w:left="6481" w:hanging="360"/>
      </w:pPr>
    </w:lvl>
    <w:lvl w:ilvl="8">
      <w:start w:val="1"/>
      <w:numFmt w:val="lowerRoman"/>
      <w:lvlText w:val="%9."/>
      <w:lvlJc w:val="right"/>
      <w:pPr>
        <w:ind w:left="7201" w:hanging="180"/>
      </w:pPr>
    </w:lvl>
  </w:abstractNum>
  <w:abstractNum w:abstractNumId="38" w15:restartNumberingAfterBreak="0">
    <w:nsid w:val="0D146E8A"/>
    <w:multiLevelType w:val="multilevel"/>
    <w:tmpl w:val="56CE6DE4"/>
    <w:lvl w:ilvl="0">
      <w:start w:val="2"/>
      <w:numFmt w:val="bullet"/>
      <w:lvlText w:val="•"/>
      <w:lvlJc w:val="left"/>
      <w:pPr>
        <w:ind w:left="363" w:hanging="360"/>
      </w:pPr>
      <w:rPr>
        <w:rFonts w:ascii="Calibri" w:eastAsia="Calibri" w:hAnsi="Calibri" w:cs="Calibri"/>
        <w:b w:val="0"/>
        <w:bCs/>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bullet"/>
      <w:lvlText w:val="●"/>
      <w:lvlJc w:val="left"/>
      <w:pPr>
        <w:ind w:left="2523" w:hanging="360"/>
      </w:pPr>
      <w:rPr>
        <w:rFonts w:ascii="Noto Sans Symbols" w:eastAsia="Noto Sans Symbols" w:hAnsi="Noto Sans Symbols" w:cs="Noto Sans Symbols"/>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39" w15:restartNumberingAfterBreak="0">
    <w:nsid w:val="0E6B4C96"/>
    <w:multiLevelType w:val="multilevel"/>
    <w:tmpl w:val="99561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0F4E6385"/>
    <w:multiLevelType w:val="hybridMultilevel"/>
    <w:tmpl w:val="50E01938"/>
    <w:lvl w:ilvl="0" w:tplc="F7ECA3BE">
      <w:start w:val="1"/>
      <w:numFmt w:val="upperLetter"/>
      <w:lvlText w:val="%1."/>
      <w:lvlJc w:val="left"/>
      <w:pPr>
        <w:ind w:left="720" w:hanging="360"/>
      </w:pPr>
      <w:rPr>
        <w:b/>
      </w:rPr>
    </w:lvl>
    <w:lvl w:ilvl="1" w:tplc="B8344F86">
      <w:start w:val="1"/>
      <w:numFmt w:val="decimal"/>
      <w:lvlText w:val="%2."/>
      <w:lvlJc w:val="left"/>
      <w:pPr>
        <w:ind w:left="1800" w:hanging="360"/>
      </w:pPr>
      <w:rPr>
        <w:rFonts w:asciiTheme="minorHAnsi" w:eastAsiaTheme="minorHAnsi" w:hAnsiTheme="minorHAnsi" w:cstheme="minorBidi"/>
      </w:rPr>
    </w:lvl>
    <w:lvl w:ilvl="2" w:tplc="04090019">
      <w:start w:val="1"/>
      <w:numFmt w:val="lowerLetter"/>
      <w:lvlText w:val="%3."/>
      <w:lvlJc w:val="left"/>
      <w:pPr>
        <w:ind w:left="2700" w:hanging="360"/>
      </w:pPr>
    </w:lvl>
    <w:lvl w:ilvl="3" w:tplc="0409000F">
      <w:start w:val="1"/>
      <w:numFmt w:val="decimal"/>
      <w:lvlText w:val="%4."/>
      <w:lvlJc w:val="left"/>
      <w:pPr>
        <w:ind w:left="2700" w:hanging="360"/>
      </w:pPr>
    </w:lvl>
    <w:lvl w:ilvl="4" w:tplc="04090019">
      <w:start w:val="1"/>
      <w:numFmt w:val="lowerLetter"/>
      <w:lvlText w:val="%5."/>
      <w:lvlJc w:val="left"/>
      <w:pPr>
        <w:ind w:left="3960" w:hanging="360"/>
      </w:pPr>
    </w:lvl>
    <w:lvl w:ilvl="5" w:tplc="04090019">
      <w:start w:val="1"/>
      <w:numFmt w:val="lowerLetter"/>
      <w:lvlText w:val="%6."/>
      <w:lvlJc w:val="left"/>
      <w:pPr>
        <w:ind w:left="4860" w:hanging="36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0C63E6B"/>
    <w:multiLevelType w:val="hybridMultilevel"/>
    <w:tmpl w:val="CA885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0F24AD2"/>
    <w:multiLevelType w:val="hybridMultilevel"/>
    <w:tmpl w:val="7ECE3C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96502D"/>
    <w:multiLevelType w:val="multilevel"/>
    <w:tmpl w:val="47667B5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1BE4CAB"/>
    <w:multiLevelType w:val="hybridMultilevel"/>
    <w:tmpl w:val="E086F5F2"/>
    <w:lvl w:ilvl="0" w:tplc="7D10750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DA79EE"/>
    <w:multiLevelType w:val="multilevel"/>
    <w:tmpl w:val="A0AA2E92"/>
    <w:lvl w:ilvl="0">
      <w:start w:val="4"/>
      <w:numFmt w:val="upperLetter"/>
      <w:lvlText w:val="%1."/>
      <w:lvlJc w:val="left"/>
      <w:pPr>
        <w:ind w:left="0" w:hanging="360"/>
      </w:pPr>
      <w:rPr>
        <w:rFonts w:hint="default"/>
        <w:b/>
        <w:i w:val="0"/>
      </w:rPr>
    </w:lvl>
    <w:lvl w:ilvl="1">
      <w:start w:val="5"/>
      <w:numFmt w:val="upperLetter"/>
      <w:lvlText w:val="%2."/>
      <w:lvlJc w:val="left"/>
      <w:pPr>
        <w:ind w:left="360" w:hanging="360"/>
      </w:pPr>
      <w:rPr>
        <w:rFonts w:hint="default"/>
        <w:b/>
        <w:i w:val="0"/>
      </w:rPr>
    </w:lvl>
    <w:lvl w:ilvl="2">
      <w:start w:val="1"/>
      <w:numFmt w:val="decimal"/>
      <w:lvlText w:val="%3."/>
      <w:lvlJc w:val="left"/>
      <w:pPr>
        <w:ind w:left="1170" w:hanging="360"/>
      </w:pPr>
      <w:rPr>
        <w:rFonts w:asciiTheme="minorHAnsi" w:eastAsia="Times New Roman" w:hAnsiTheme="minorHAnsi" w:cs="Times New Roman"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46" w15:restartNumberingAfterBreak="0">
    <w:nsid w:val="123F3746"/>
    <w:multiLevelType w:val="multilevel"/>
    <w:tmpl w:val="79505770"/>
    <w:lvl w:ilvl="0">
      <w:start w:val="3"/>
      <w:numFmt w:val="decimal"/>
      <w:lvlText w:val="%1."/>
      <w:lvlJc w:val="left"/>
      <w:pPr>
        <w:ind w:left="720" w:hanging="360"/>
      </w:pPr>
    </w:lvl>
    <w:lvl w:ilvl="1">
      <w:start w:val="1"/>
      <w:numFmt w:val="lowerLetter"/>
      <w:lvlText w:val="%2."/>
      <w:lvlJc w:val="left"/>
      <w:pPr>
        <w:ind w:left="38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2865D89"/>
    <w:multiLevelType w:val="multilevel"/>
    <w:tmpl w:val="433A589A"/>
    <w:lvl w:ilvl="0">
      <w:start w:val="1"/>
      <w:numFmt w:val="lowerLetter"/>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48" w15:restartNumberingAfterBreak="0">
    <w:nsid w:val="12D80DFB"/>
    <w:multiLevelType w:val="multilevel"/>
    <w:tmpl w:val="BCD00626"/>
    <w:lvl w:ilvl="0">
      <w:start w:val="1"/>
      <w:numFmt w:val="upperLetter"/>
      <w:lvlText w:val="%1."/>
      <w:lvlJc w:val="left"/>
      <w:pPr>
        <w:ind w:left="0" w:hanging="360"/>
      </w:pPr>
      <w:rPr>
        <w:rFonts w:hint="default"/>
        <w:i w:val="0"/>
      </w:rPr>
    </w:lvl>
    <w:lvl w:ilvl="1">
      <w:start w:val="1"/>
      <w:numFmt w:val="upperLetter"/>
      <w:lvlText w:val="%2."/>
      <w:lvlJc w:val="left"/>
      <w:pPr>
        <w:ind w:left="360" w:hanging="360"/>
      </w:pPr>
      <w:rPr>
        <w:rFonts w:hint="default"/>
        <w:b/>
        <w:i w:val="0"/>
      </w:rPr>
    </w:lvl>
    <w:lvl w:ilvl="2">
      <w:start w:val="1"/>
      <w:numFmt w:val="decimal"/>
      <w:lvlText w:val="%3."/>
      <w:lvlJc w:val="left"/>
      <w:pPr>
        <w:ind w:left="720" w:hanging="360"/>
      </w:pPr>
      <w:rPr>
        <w:rFonts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49" w15:restartNumberingAfterBreak="0">
    <w:nsid w:val="137D5AA2"/>
    <w:multiLevelType w:val="multilevel"/>
    <w:tmpl w:val="044651F4"/>
    <w:lvl w:ilvl="0">
      <w:start w:val="1"/>
      <w:numFmt w:val="bullet"/>
      <w:lvlText w:val=""/>
      <w:lvlJc w:val="left"/>
      <w:pPr>
        <w:ind w:left="363" w:hanging="360"/>
      </w:pPr>
      <w:rPr>
        <w:rFonts w:ascii="Symbol" w:hAnsi="Symbol" w:hint="default"/>
        <w:b/>
        <w:i w:val="0"/>
      </w:rPr>
    </w:lvl>
    <w:lvl w:ilvl="1">
      <w:start w:val="1"/>
      <w:numFmt w:val="bullet"/>
      <w:lvlText w:val=""/>
      <w:lvlJc w:val="left"/>
      <w:pPr>
        <w:ind w:left="723" w:hanging="360"/>
      </w:pPr>
      <w:rPr>
        <w:rFonts w:ascii="Symbol" w:hAnsi="Symbol" w:hint="default"/>
        <w:b/>
        <w:i w:val="0"/>
      </w:rPr>
    </w:lvl>
    <w:lvl w:ilvl="2">
      <w:start w:val="1"/>
      <w:numFmt w:val="decimal"/>
      <w:lvlText w:val="%3."/>
      <w:lvlJc w:val="left"/>
      <w:pPr>
        <w:ind w:left="1083" w:hanging="360"/>
      </w:pPr>
      <w:rPr>
        <w:rFonts w:hint="default"/>
        <w:b/>
        <w:i w:val="0"/>
        <w:color w:val="00000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decimal"/>
      <w:lvlText w:val="%7."/>
      <w:lvlJc w:val="left"/>
      <w:pPr>
        <w:ind w:left="360" w:hanging="360"/>
      </w:pPr>
      <w:rPr>
        <w:rFonts w:hint="default"/>
        <w:b/>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50" w15:restartNumberingAfterBreak="0">
    <w:nsid w:val="13A677AD"/>
    <w:multiLevelType w:val="multilevel"/>
    <w:tmpl w:val="0342657A"/>
    <w:lvl w:ilvl="0">
      <w:start w:val="2"/>
      <w:numFmt w:val="upperLetter"/>
      <w:lvlText w:val="%1."/>
      <w:lvlJc w:val="left"/>
      <w:pPr>
        <w:ind w:left="720" w:hanging="360"/>
      </w:pPr>
      <w:rPr>
        <w:b/>
        <w:i w:val="0"/>
      </w:rPr>
    </w:lvl>
    <w:lvl w:ilvl="1">
      <w:start w:val="1"/>
      <w:numFmt w:val="lowerLetter"/>
      <w:lvlText w:val="%2."/>
      <w:lvlJc w:val="left"/>
      <w:pPr>
        <w:ind w:left="1440" w:hanging="360"/>
      </w:pPr>
      <w:rPr>
        <w:rFonts w:ascii="Calibri" w:eastAsia="Calibri" w:hAnsi="Calibri" w:cs="Calibri"/>
        <w:b w:val="0"/>
        <w:i w:val="0"/>
      </w:rPr>
    </w:lvl>
    <w:lvl w:ilvl="2">
      <w:start w:val="1"/>
      <w:numFmt w:val="decimal"/>
      <w:lvlText w:val="%3."/>
      <w:lvlJc w:val="right"/>
      <w:pPr>
        <w:ind w:left="2160" w:hanging="180"/>
      </w:pPr>
      <w:rPr>
        <w:rFonts w:ascii="Calibri" w:eastAsia="Calibri" w:hAnsi="Calibri" w:cs="Calibri"/>
        <w:b w:val="0"/>
        <w:i w:val="0"/>
      </w:rPr>
    </w:lvl>
    <w:lvl w:ilvl="3">
      <w:start w:val="1"/>
      <w:numFmt w:val="lowerLetter"/>
      <w:lvlText w:val="%4."/>
      <w:lvlJc w:val="left"/>
      <w:pPr>
        <w:ind w:left="2880" w:hanging="360"/>
      </w:pPr>
      <w:rPr>
        <w:rFonts w:ascii="Calibri" w:eastAsia="Calibri" w:hAnsi="Calibri" w:cs="Calibri"/>
        <w:b w:val="0"/>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3C513C2"/>
    <w:multiLevelType w:val="multilevel"/>
    <w:tmpl w:val="7F14815A"/>
    <w:lvl w:ilvl="0">
      <w:start w:val="1"/>
      <w:numFmt w:val="upperLetter"/>
      <w:lvlText w:val="%1."/>
      <w:lvlJc w:val="left"/>
      <w:pPr>
        <w:ind w:left="0" w:hanging="360"/>
      </w:pPr>
      <w:rPr>
        <w:rFonts w:ascii="Calibri" w:eastAsia="Calibri" w:hAnsi="Calibri" w:cs="Calibri"/>
        <w:b/>
        <w:sz w:val="22"/>
        <w:szCs w:val="22"/>
      </w:rPr>
    </w:lvl>
    <w:lvl w:ilvl="1">
      <w:start w:val="2"/>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08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13E624D0"/>
    <w:multiLevelType w:val="hybridMultilevel"/>
    <w:tmpl w:val="F8CA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4134B1A"/>
    <w:multiLevelType w:val="hybridMultilevel"/>
    <w:tmpl w:val="E31681CE"/>
    <w:lvl w:ilvl="0" w:tplc="0409000F">
      <w:start w:val="1"/>
      <w:numFmt w:val="decimal"/>
      <w:lvlText w:val="%1."/>
      <w:lvlJc w:val="left"/>
      <w:pPr>
        <w:ind w:left="23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4A35629"/>
    <w:multiLevelType w:val="hybridMultilevel"/>
    <w:tmpl w:val="3BD60E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167073BD"/>
    <w:multiLevelType w:val="hybridMultilevel"/>
    <w:tmpl w:val="D0D4134E"/>
    <w:lvl w:ilvl="0" w:tplc="8E7A7E34">
      <w:start w:val="1"/>
      <w:numFmt w:val="upperLetter"/>
      <w:lvlText w:val="%1."/>
      <w:lvlJc w:val="left"/>
      <w:pPr>
        <w:ind w:left="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68D6235"/>
    <w:multiLevelType w:val="hybridMultilevel"/>
    <w:tmpl w:val="40705D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69918FA"/>
    <w:multiLevelType w:val="multilevel"/>
    <w:tmpl w:val="B7BE7910"/>
    <w:lvl w:ilvl="0">
      <w:start w:val="2"/>
      <w:numFmt w:val="upperLetter"/>
      <w:lvlText w:val="%1."/>
      <w:lvlJc w:val="left"/>
      <w:pPr>
        <w:ind w:left="0" w:hanging="360"/>
      </w:pPr>
      <w:rPr>
        <w:b/>
        <w:i w:val="0"/>
      </w:rPr>
    </w:lvl>
    <w:lvl w:ilvl="1">
      <w:start w:val="5"/>
      <w:numFmt w:val="upperLetter"/>
      <w:lvlText w:val="%2."/>
      <w:lvlJc w:val="left"/>
      <w:pPr>
        <w:ind w:left="360" w:hanging="360"/>
      </w:pPr>
      <w:rPr>
        <w:b/>
        <w:i w:val="0"/>
      </w:rPr>
    </w:lvl>
    <w:lvl w:ilvl="2">
      <w:start w:val="1"/>
      <w:numFmt w:val="decimal"/>
      <w:lvlText w:val="%3."/>
      <w:lvlJc w:val="left"/>
      <w:pPr>
        <w:ind w:left="1170" w:hanging="360"/>
      </w:pPr>
      <w:rPr>
        <w:rFonts w:ascii="Calibri" w:eastAsia="Calibri" w:hAnsi="Calibri" w:cs="Calibri"/>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58" w15:restartNumberingAfterBreak="0">
    <w:nsid w:val="16A7458D"/>
    <w:multiLevelType w:val="hybridMultilevel"/>
    <w:tmpl w:val="95B27216"/>
    <w:lvl w:ilvl="0" w:tplc="445E22BA">
      <w:start w:val="1"/>
      <w:numFmt w:val="upperLetter"/>
      <w:lvlText w:val="%1."/>
      <w:lvlJc w:val="left"/>
      <w:pPr>
        <w:ind w:left="360" w:hanging="360"/>
      </w:pPr>
      <w:rPr>
        <w:rFonts w:hint="default"/>
        <w:b/>
      </w:rPr>
    </w:lvl>
    <w:lvl w:ilvl="1" w:tplc="0409000F">
      <w:start w:val="1"/>
      <w:numFmt w:val="decimal"/>
      <w:lvlText w:val="%2."/>
      <w:lvlJc w:val="left"/>
      <w:pPr>
        <w:ind w:left="468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6EF08FA"/>
    <w:multiLevelType w:val="hybridMultilevel"/>
    <w:tmpl w:val="2C7AC434"/>
    <w:lvl w:ilvl="0" w:tplc="450E9656">
      <w:start w:val="1"/>
      <w:numFmt w:val="decimal"/>
      <w:lvlText w:val="%1."/>
      <w:lvlJc w:val="left"/>
      <w:pPr>
        <w:ind w:left="360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74E2E51"/>
    <w:multiLevelType w:val="multilevel"/>
    <w:tmpl w:val="9A88D922"/>
    <w:lvl w:ilvl="0">
      <w:start w:val="2"/>
      <w:numFmt w:val="bullet"/>
      <w:lvlText w:val="•"/>
      <w:lvlJc w:val="left"/>
      <w:pPr>
        <w:ind w:left="363" w:hanging="360"/>
      </w:pPr>
      <w:rPr>
        <w:rFonts w:ascii="Calibri" w:eastAsia="Calibri" w:hAnsi="Calibri" w:cs="Calibri"/>
        <w:b w:val="0"/>
        <w:bCs/>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bullet"/>
      <w:lvlText w:val="●"/>
      <w:lvlJc w:val="left"/>
      <w:pPr>
        <w:ind w:left="2523" w:hanging="360"/>
      </w:pPr>
      <w:rPr>
        <w:rFonts w:ascii="Noto Sans Symbols" w:eastAsia="Noto Sans Symbols" w:hAnsi="Noto Sans Symbols" w:cs="Noto Sans Symbols"/>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61" w15:restartNumberingAfterBreak="0">
    <w:nsid w:val="17653620"/>
    <w:multiLevelType w:val="multilevel"/>
    <w:tmpl w:val="B7A81D02"/>
    <w:lvl w:ilvl="0">
      <w:start w:val="2"/>
      <w:numFmt w:val="upperLetter"/>
      <w:lvlText w:val="%1."/>
      <w:lvlJc w:val="left"/>
      <w:pPr>
        <w:ind w:left="0" w:hanging="360"/>
      </w:pPr>
      <w:rPr>
        <w:rFonts w:hint="default"/>
        <w:b/>
        <w:i w:val="0"/>
      </w:rPr>
    </w:lvl>
    <w:lvl w:ilvl="1">
      <w:start w:val="1"/>
      <w:numFmt w:val="decimal"/>
      <w:lvlText w:val="%2."/>
      <w:lvlJc w:val="left"/>
      <w:pPr>
        <w:ind w:left="360" w:hanging="360"/>
      </w:pPr>
      <w:rPr>
        <w:rFonts w:asciiTheme="minorHAnsi" w:eastAsia="Times New Roman" w:hAnsiTheme="minorHAnsi" w:cstheme="minorHAnsi"/>
        <w:b/>
        <w:i w:val="0"/>
      </w:rPr>
    </w:lvl>
    <w:lvl w:ilvl="2">
      <w:start w:val="2"/>
      <w:numFmt w:val="decimal"/>
      <w:lvlText w:val="%3."/>
      <w:lvlJc w:val="left"/>
      <w:pPr>
        <w:ind w:left="720" w:hanging="360"/>
      </w:pPr>
      <w:rPr>
        <w:rFonts w:hint="default"/>
        <w:b w:val="0"/>
        <w:i w:val="0"/>
      </w:rPr>
    </w:lvl>
    <w:lvl w:ilvl="3">
      <w:start w:val="1"/>
      <w:numFmt w:val="lowerLetter"/>
      <w:lvlText w:val="%4."/>
      <w:lvlJc w:val="left"/>
      <w:pPr>
        <w:ind w:left="5760" w:hanging="360"/>
      </w:pPr>
      <w:rPr>
        <w:rFonts w:ascii="Times New Roman" w:eastAsia="Times New Roman" w:hAnsi="Times New Roman" w:cstheme="minorHAnsi"/>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62" w15:restartNumberingAfterBreak="0">
    <w:nsid w:val="17B11797"/>
    <w:multiLevelType w:val="multilevel"/>
    <w:tmpl w:val="6B0E7A8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17CD5245"/>
    <w:multiLevelType w:val="hybridMultilevel"/>
    <w:tmpl w:val="DBC82104"/>
    <w:lvl w:ilvl="0" w:tplc="EBC45568">
      <w:start w:val="4"/>
      <w:numFmt w:val="decimal"/>
      <w:lvlText w:val="%1."/>
      <w:lvlJc w:val="left"/>
      <w:pPr>
        <w:ind w:left="180" w:hanging="180"/>
      </w:pPr>
      <w:rPr>
        <w:rFonts w:hint="default"/>
        <w:b/>
      </w:rPr>
    </w:lvl>
    <w:lvl w:ilvl="1" w:tplc="F2B830EC">
      <w:start w:val="1"/>
      <w:numFmt w:val="upperLetter"/>
      <w:lvlText w:val="%2."/>
      <w:lvlJc w:val="left"/>
      <w:pPr>
        <w:ind w:left="1440" w:hanging="360"/>
      </w:pPr>
      <w:rPr>
        <w:rFonts w:hint="default"/>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7E14166"/>
    <w:multiLevelType w:val="hybridMultilevel"/>
    <w:tmpl w:val="60865A52"/>
    <w:lvl w:ilvl="0" w:tplc="F5FA141E">
      <w:start w:val="5"/>
      <w:numFmt w:val="upperLetter"/>
      <w:lvlText w:val="%1."/>
      <w:lvlJc w:val="left"/>
      <w:pPr>
        <w:ind w:left="720" w:hanging="360"/>
      </w:pPr>
      <w:rPr>
        <w:rFonts w:hint="default"/>
        <w:b/>
      </w:rPr>
    </w:lvl>
    <w:lvl w:ilvl="1" w:tplc="04090019">
      <w:start w:val="1"/>
      <w:numFmt w:val="lowerLetter"/>
      <w:lvlText w:val="%2."/>
      <w:lvlJc w:val="left"/>
      <w:pPr>
        <w:ind w:left="1350" w:hanging="360"/>
      </w:pPr>
    </w:lvl>
    <w:lvl w:ilvl="2" w:tplc="0409001B">
      <w:start w:val="1"/>
      <w:numFmt w:val="lowerRoman"/>
      <w:lvlText w:val="%3."/>
      <w:lvlJc w:val="right"/>
      <w:pPr>
        <w:ind w:left="6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822011F"/>
    <w:multiLevelType w:val="multilevel"/>
    <w:tmpl w:val="23CC9AE0"/>
    <w:lvl w:ilvl="0">
      <w:start w:val="3"/>
      <w:numFmt w:val="upperLetter"/>
      <w:lvlText w:val="%1."/>
      <w:lvlJc w:val="left"/>
      <w:pPr>
        <w:ind w:left="0" w:hanging="360"/>
      </w:pPr>
      <w:rPr>
        <w:rFonts w:hint="default"/>
        <w:b/>
        <w:i w:val="0"/>
      </w:rPr>
    </w:lvl>
    <w:lvl w:ilvl="1">
      <w:start w:val="4"/>
      <w:numFmt w:val="upperLetter"/>
      <w:lvlText w:val="%2."/>
      <w:lvlJc w:val="left"/>
      <w:pPr>
        <w:ind w:left="360" w:hanging="360"/>
      </w:pPr>
      <w:rPr>
        <w:rFonts w:hint="default"/>
        <w:b/>
        <w:i w:val="0"/>
      </w:rPr>
    </w:lvl>
    <w:lvl w:ilvl="2">
      <w:start w:val="1"/>
      <w:numFmt w:val="decimal"/>
      <w:lvlText w:val="%3."/>
      <w:lvlJc w:val="left"/>
      <w:pPr>
        <w:ind w:left="720" w:hanging="360"/>
      </w:pPr>
      <w:rPr>
        <w:rFonts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66" w15:restartNumberingAfterBreak="0">
    <w:nsid w:val="18E843B4"/>
    <w:multiLevelType w:val="multilevel"/>
    <w:tmpl w:val="2BE2F5EE"/>
    <w:lvl w:ilvl="0">
      <w:start w:val="1"/>
      <w:numFmt w:val="bullet"/>
      <w:lvlText w:val="●"/>
      <w:lvlJc w:val="left"/>
      <w:pPr>
        <w:ind w:left="763" w:hanging="360"/>
      </w:pPr>
      <w:rPr>
        <w:rFonts w:ascii="Noto Sans Symbols" w:eastAsia="Noto Sans Symbols" w:hAnsi="Noto Sans Symbols" w:cs="Noto Sans Symbols"/>
      </w:rPr>
    </w:lvl>
    <w:lvl w:ilvl="1">
      <w:start w:val="1"/>
      <w:numFmt w:val="bullet"/>
      <w:lvlText w:val="o"/>
      <w:lvlJc w:val="left"/>
      <w:pPr>
        <w:ind w:left="1483" w:hanging="360"/>
      </w:pPr>
      <w:rPr>
        <w:rFonts w:ascii="Courier New" w:eastAsia="Courier New" w:hAnsi="Courier New" w:cs="Courier New"/>
      </w:rPr>
    </w:lvl>
    <w:lvl w:ilvl="2">
      <w:start w:val="1"/>
      <w:numFmt w:val="bullet"/>
      <w:lvlText w:val="▪"/>
      <w:lvlJc w:val="left"/>
      <w:pPr>
        <w:ind w:left="2203" w:hanging="360"/>
      </w:pPr>
      <w:rPr>
        <w:rFonts w:ascii="Noto Sans Symbols" w:eastAsia="Noto Sans Symbols" w:hAnsi="Noto Sans Symbols" w:cs="Noto Sans Symbols"/>
      </w:rPr>
    </w:lvl>
    <w:lvl w:ilvl="3">
      <w:start w:val="1"/>
      <w:numFmt w:val="bullet"/>
      <w:lvlText w:val="●"/>
      <w:lvlJc w:val="left"/>
      <w:pPr>
        <w:ind w:left="2923" w:hanging="360"/>
      </w:pPr>
      <w:rPr>
        <w:rFonts w:ascii="Noto Sans Symbols" w:eastAsia="Noto Sans Symbols" w:hAnsi="Noto Sans Symbols" w:cs="Noto Sans Symbols"/>
      </w:rPr>
    </w:lvl>
    <w:lvl w:ilvl="4">
      <w:start w:val="1"/>
      <w:numFmt w:val="bullet"/>
      <w:lvlText w:val="o"/>
      <w:lvlJc w:val="left"/>
      <w:pPr>
        <w:ind w:left="3643" w:hanging="360"/>
      </w:pPr>
      <w:rPr>
        <w:rFonts w:ascii="Courier New" w:eastAsia="Courier New" w:hAnsi="Courier New" w:cs="Courier New"/>
      </w:rPr>
    </w:lvl>
    <w:lvl w:ilvl="5">
      <w:start w:val="1"/>
      <w:numFmt w:val="bullet"/>
      <w:lvlText w:val="▪"/>
      <w:lvlJc w:val="left"/>
      <w:pPr>
        <w:ind w:left="4363" w:hanging="360"/>
      </w:pPr>
      <w:rPr>
        <w:rFonts w:ascii="Noto Sans Symbols" w:eastAsia="Noto Sans Symbols" w:hAnsi="Noto Sans Symbols" w:cs="Noto Sans Symbols"/>
      </w:rPr>
    </w:lvl>
    <w:lvl w:ilvl="6">
      <w:start w:val="1"/>
      <w:numFmt w:val="bullet"/>
      <w:lvlText w:val="●"/>
      <w:lvlJc w:val="left"/>
      <w:pPr>
        <w:ind w:left="5083" w:hanging="360"/>
      </w:pPr>
      <w:rPr>
        <w:rFonts w:ascii="Noto Sans Symbols" w:eastAsia="Noto Sans Symbols" w:hAnsi="Noto Sans Symbols" w:cs="Noto Sans Symbols"/>
      </w:rPr>
    </w:lvl>
    <w:lvl w:ilvl="7">
      <w:start w:val="1"/>
      <w:numFmt w:val="bullet"/>
      <w:lvlText w:val="o"/>
      <w:lvlJc w:val="left"/>
      <w:pPr>
        <w:ind w:left="5803" w:hanging="360"/>
      </w:pPr>
      <w:rPr>
        <w:rFonts w:ascii="Courier New" w:eastAsia="Courier New" w:hAnsi="Courier New" w:cs="Courier New"/>
      </w:rPr>
    </w:lvl>
    <w:lvl w:ilvl="8">
      <w:start w:val="1"/>
      <w:numFmt w:val="bullet"/>
      <w:lvlText w:val="▪"/>
      <w:lvlJc w:val="left"/>
      <w:pPr>
        <w:ind w:left="6523" w:hanging="360"/>
      </w:pPr>
      <w:rPr>
        <w:rFonts w:ascii="Noto Sans Symbols" w:eastAsia="Noto Sans Symbols" w:hAnsi="Noto Sans Symbols" w:cs="Noto Sans Symbols"/>
      </w:rPr>
    </w:lvl>
  </w:abstractNum>
  <w:abstractNum w:abstractNumId="67" w15:restartNumberingAfterBreak="0">
    <w:nsid w:val="191A3E9E"/>
    <w:multiLevelType w:val="hybridMultilevel"/>
    <w:tmpl w:val="CABE6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9201A15"/>
    <w:multiLevelType w:val="multilevel"/>
    <w:tmpl w:val="A8B4A5C8"/>
    <w:lvl w:ilvl="0">
      <w:start w:val="3"/>
      <w:numFmt w:val="upperLetter"/>
      <w:lvlText w:val="%1."/>
      <w:lvlJc w:val="left"/>
      <w:pPr>
        <w:ind w:left="0" w:hanging="360"/>
      </w:pPr>
      <w:rPr>
        <w:rFonts w:hint="default"/>
        <w:b/>
        <w:i w:val="0"/>
      </w:rPr>
    </w:lvl>
    <w:lvl w:ilvl="1">
      <w:start w:val="1"/>
      <w:numFmt w:val="upperLetter"/>
      <w:lvlText w:val="%2."/>
      <w:lvlJc w:val="left"/>
      <w:pPr>
        <w:ind w:left="360" w:hanging="360"/>
      </w:pPr>
      <w:rPr>
        <w:rFonts w:hint="default"/>
        <w:b/>
        <w:i w:val="0"/>
      </w:rPr>
    </w:lvl>
    <w:lvl w:ilvl="2">
      <w:start w:val="2"/>
      <w:numFmt w:val="decimal"/>
      <w:lvlText w:val="%3."/>
      <w:lvlJc w:val="left"/>
      <w:pPr>
        <w:ind w:left="720" w:hanging="360"/>
      </w:pPr>
      <w:rPr>
        <w:rFonts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i w:val="0"/>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69" w15:restartNumberingAfterBreak="0">
    <w:nsid w:val="1961648A"/>
    <w:multiLevelType w:val="multilevel"/>
    <w:tmpl w:val="97A2CE7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rFonts w:ascii="Calibri" w:eastAsia="Calibri" w:hAnsi="Calibri" w:cs="Calibri"/>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0" w15:restartNumberingAfterBreak="0">
    <w:nsid w:val="199F14AE"/>
    <w:multiLevelType w:val="multilevel"/>
    <w:tmpl w:val="1D801C46"/>
    <w:lvl w:ilvl="0">
      <w:start w:val="1"/>
      <w:numFmt w:val="upperLetter"/>
      <w:lvlText w:val="%1."/>
      <w:lvlJc w:val="left"/>
      <w:pPr>
        <w:ind w:left="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19AD3E0E"/>
    <w:multiLevelType w:val="hybridMultilevel"/>
    <w:tmpl w:val="92EE2B96"/>
    <w:lvl w:ilvl="0" w:tplc="04090019">
      <w:start w:val="1"/>
      <w:numFmt w:val="lowerLetter"/>
      <w:lvlText w:val="%1."/>
      <w:lvlJc w:val="left"/>
      <w:pPr>
        <w:ind w:left="6120" w:hanging="360"/>
      </w:p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72" w15:restartNumberingAfterBreak="0">
    <w:nsid w:val="19FC1FC8"/>
    <w:multiLevelType w:val="multilevel"/>
    <w:tmpl w:val="B218B534"/>
    <w:lvl w:ilvl="0">
      <w:start w:val="1"/>
      <w:numFmt w:val="bullet"/>
      <w:lvlText w:val=""/>
      <w:lvlJc w:val="left"/>
      <w:pPr>
        <w:ind w:left="363" w:hanging="360"/>
      </w:pPr>
      <w:rPr>
        <w:rFonts w:ascii="Symbol" w:hAnsi="Symbol"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73" w15:restartNumberingAfterBreak="0">
    <w:nsid w:val="1A462AE7"/>
    <w:multiLevelType w:val="hybridMultilevel"/>
    <w:tmpl w:val="60FE8C0E"/>
    <w:lvl w:ilvl="0" w:tplc="9780B8C8">
      <w:start w:val="1"/>
      <w:numFmt w:val="upperLetter"/>
      <w:lvlText w:val="%1."/>
      <w:lvlJc w:val="left"/>
      <w:pPr>
        <w:ind w:left="810" w:hanging="360"/>
      </w:pPr>
      <w:rPr>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4" w15:restartNumberingAfterBreak="0">
    <w:nsid w:val="1A4B6B84"/>
    <w:multiLevelType w:val="hybridMultilevel"/>
    <w:tmpl w:val="E1C87318"/>
    <w:lvl w:ilvl="0" w:tplc="33AC95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A9860FE"/>
    <w:multiLevelType w:val="multilevel"/>
    <w:tmpl w:val="7F90180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b w:val="0"/>
        <w:color w:val="000000"/>
        <w:sz w:val="22"/>
        <w:szCs w:val="22"/>
      </w:rPr>
    </w:lvl>
    <w:lvl w:ilvl="2">
      <w:start w:val="1"/>
      <w:numFmt w:val="bullet"/>
      <w:lvlText w:val="●"/>
      <w:lvlJc w:val="left"/>
      <w:pPr>
        <w:ind w:left="2160" w:hanging="360"/>
      </w:pPr>
      <w:rPr>
        <w:rFonts w:ascii="Calibri" w:hAnsi="Calibri" w:hint="default"/>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1A990A0D"/>
    <w:multiLevelType w:val="multilevel"/>
    <w:tmpl w:val="D632DF3E"/>
    <w:lvl w:ilvl="0">
      <w:start w:val="2"/>
      <w:numFmt w:val="upperLetter"/>
      <w:lvlText w:val="%1."/>
      <w:lvlJc w:val="left"/>
      <w:pPr>
        <w:ind w:left="0" w:hanging="360"/>
      </w:pPr>
      <w:rPr>
        <w:rFonts w:hint="default"/>
        <w:b/>
        <w:i w:val="0"/>
      </w:rPr>
    </w:lvl>
    <w:lvl w:ilvl="1">
      <w:start w:val="5"/>
      <w:numFmt w:val="upperLetter"/>
      <w:lvlText w:val="%2."/>
      <w:lvlJc w:val="left"/>
      <w:pPr>
        <w:ind w:left="360" w:hanging="360"/>
      </w:pPr>
      <w:rPr>
        <w:rFonts w:hint="default"/>
        <w:b/>
        <w:i w:val="0"/>
      </w:rPr>
    </w:lvl>
    <w:lvl w:ilvl="2">
      <w:start w:val="2"/>
      <w:numFmt w:val="decimal"/>
      <w:lvlText w:val="%3."/>
      <w:lvlJc w:val="left"/>
      <w:pPr>
        <w:ind w:left="720" w:hanging="360"/>
      </w:pPr>
      <w:rPr>
        <w:rFonts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0" w:hanging="360"/>
      </w:pPr>
      <w:rPr>
        <w:rFonts w:hint="default"/>
        <w:b w:val="0"/>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77" w15:restartNumberingAfterBreak="0">
    <w:nsid w:val="1AD22D59"/>
    <w:multiLevelType w:val="multilevel"/>
    <w:tmpl w:val="E8BE5D22"/>
    <w:lvl w:ilvl="0">
      <w:start w:val="1"/>
      <w:numFmt w:val="bullet"/>
      <w:lvlText w:val=""/>
      <w:lvlJc w:val="left"/>
      <w:pPr>
        <w:ind w:left="363" w:hanging="360"/>
      </w:pPr>
      <w:rPr>
        <w:rFonts w:ascii="Symbol" w:hAnsi="Symbol"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78" w15:restartNumberingAfterBreak="0">
    <w:nsid w:val="1B023FE4"/>
    <w:multiLevelType w:val="hybridMultilevel"/>
    <w:tmpl w:val="FB823BB2"/>
    <w:lvl w:ilvl="0" w:tplc="AD76F1F6">
      <w:start w:val="3"/>
      <w:numFmt w:val="decimal"/>
      <w:lvlText w:val="%1."/>
      <w:lvlJc w:val="left"/>
      <w:pPr>
        <w:ind w:left="720" w:hanging="360"/>
      </w:pPr>
      <w:rPr>
        <w:rFonts w:hint="default"/>
      </w:rPr>
    </w:lvl>
    <w:lvl w:ilvl="1" w:tplc="04090019">
      <w:start w:val="1"/>
      <w:numFmt w:val="lowerLetter"/>
      <w:lvlText w:val="%2."/>
      <w:lvlJc w:val="left"/>
      <w:pPr>
        <w:ind w:left="387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B485635"/>
    <w:multiLevelType w:val="hybridMultilevel"/>
    <w:tmpl w:val="C274708A"/>
    <w:lvl w:ilvl="0" w:tplc="0409000F">
      <w:start w:val="1"/>
      <w:numFmt w:val="decimal"/>
      <w:lvlText w:val="%1."/>
      <w:lvlJc w:val="left"/>
      <w:pPr>
        <w:ind w:left="4320" w:hanging="360"/>
      </w:pPr>
    </w:lvl>
    <w:lvl w:ilvl="1" w:tplc="12D01A5C">
      <w:start w:val="1"/>
      <w:numFmt w:val="upperLetter"/>
      <w:lvlText w:val="%2."/>
      <w:lvlJc w:val="left"/>
      <w:pPr>
        <w:ind w:left="900" w:hanging="360"/>
      </w:pPr>
      <w:rPr>
        <w:rFonts w:hint="default"/>
        <w:b/>
      </w:r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0" w15:restartNumberingAfterBreak="0">
    <w:nsid w:val="1BE66B7A"/>
    <w:multiLevelType w:val="multilevel"/>
    <w:tmpl w:val="E6248F54"/>
    <w:lvl w:ilvl="0">
      <w:start w:val="2"/>
      <w:numFmt w:val="upperLetter"/>
      <w:lvlText w:val="%1."/>
      <w:lvlJc w:val="left"/>
      <w:pPr>
        <w:ind w:left="0" w:hanging="360"/>
      </w:pPr>
      <w:rPr>
        <w:b/>
        <w:i w:val="0"/>
      </w:rPr>
    </w:lvl>
    <w:lvl w:ilvl="1">
      <w:start w:val="5"/>
      <w:numFmt w:val="upperLetter"/>
      <w:lvlText w:val="%2."/>
      <w:lvlJc w:val="left"/>
      <w:pPr>
        <w:ind w:left="360" w:hanging="360"/>
      </w:pPr>
      <w:rPr>
        <w:b/>
        <w:i w:val="0"/>
      </w:rPr>
    </w:lvl>
    <w:lvl w:ilvl="2">
      <w:start w:val="2"/>
      <w:numFmt w:val="decimal"/>
      <w:lvlText w:val="%3."/>
      <w:lvlJc w:val="left"/>
      <w:pPr>
        <w:ind w:left="72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0" w:hanging="360"/>
      </w:pPr>
      <w:rPr>
        <w:b w:val="0"/>
      </w:r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81" w15:restartNumberingAfterBreak="0">
    <w:nsid w:val="1BE902C5"/>
    <w:multiLevelType w:val="multilevel"/>
    <w:tmpl w:val="D7080952"/>
    <w:lvl w:ilvl="0">
      <w:start w:val="9"/>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2" w15:restartNumberingAfterBreak="0">
    <w:nsid w:val="1BEE3A93"/>
    <w:multiLevelType w:val="hybridMultilevel"/>
    <w:tmpl w:val="D76E1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3" w15:restartNumberingAfterBreak="0">
    <w:nsid w:val="1CF64FB6"/>
    <w:multiLevelType w:val="multilevel"/>
    <w:tmpl w:val="9D2C25FC"/>
    <w:lvl w:ilvl="0">
      <w:start w:val="7"/>
      <w:numFmt w:val="upperLetter"/>
      <w:lvlText w:val="%1."/>
      <w:lvlJc w:val="left"/>
      <w:pPr>
        <w:ind w:left="0" w:hanging="360"/>
      </w:pPr>
      <w:rPr>
        <w:b/>
        <w:i w:val="0"/>
      </w:rPr>
    </w:lvl>
    <w:lvl w:ilvl="1">
      <w:start w:val="5"/>
      <w:numFmt w:val="upperLetter"/>
      <w:lvlText w:val="%2."/>
      <w:lvlJc w:val="left"/>
      <w:pPr>
        <w:ind w:left="360" w:hanging="360"/>
      </w:pPr>
      <w:rPr>
        <w:b/>
        <w:i w:val="0"/>
      </w:rPr>
    </w:lvl>
    <w:lvl w:ilvl="2">
      <w:start w:val="2"/>
      <w:numFmt w:val="decimal"/>
      <w:lvlText w:val="%3."/>
      <w:lvlJc w:val="left"/>
      <w:pPr>
        <w:ind w:left="720" w:hanging="360"/>
      </w:pPr>
      <w:rPr>
        <w:b/>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84" w15:restartNumberingAfterBreak="0">
    <w:nsid w:val="1DDF39E2"/>
    <w:multiLevelType w:val="multilevel"/>
    <w:tmpl w:val="B5365416"/>
    <w:lvl w:ilvl="0">
      <w:start w:val="1"/>
      <w:numFmt w:val="bullet"/>
      <w:lvlText w:val="●"/>
      <w:lvlJc w:val="left"/>
      <w:pPr>
        <w:ind w:left="720" w:hanging="360"/>
      </w:pPr>
      <w:rPr>
        <w:rFonts w:asciiTheme="minorHAnsi" w:eastAsia="Noto Sans Symbols" w:hAnsiTheme="minorHAnsi" w:cstheme="minorHAns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1E4D1D89"/>
    <w:multiLevelType w:val="hybridMultilevel"/>
    <w:tmpl w:val="8974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E7D4A72"/>
    <w:multiLevelType w:val="multilevel"/>
    <w:tmpl w:val="BCFC8944"/>
    <w:lvl w:ilvl="0">
      <w:start w:val="2"/>
      <w:numFmt w:val="upperLetter"/>
      <w:lvlText w:val="%1."/>
      <w:lvlJc w:val="left"/>
      <w:pPr>
        <w:ind w:left="0" w:hanging="360"/>
      </w:pPr>
      <w:rPr>
        <w:rFonts w:hint="default"/>
        <w:b/>
        <w:i w:val="0"/>
      </w:rPr>
    </w:lvl>
    <w:lvl w:ilvl="1">
      <w:start w:val="1"/>
      <w:numFmt w:val="decimal"/>
      <w:lvlText w:val="%2."/>
      <w:lvlJc w:val="left"/>
      <w:pPr>
        <w:ind w:left="360" w:hanging="360"/>
      </w:pPr>
      <w:rPr>
        <w:rFonts w:asciiTheme="minorHAnsi" w:eastAsia="Times New Roman" w:hAnsiTheme="minorHAnsi" w:cstheme="minorHAnsi"/>
        <w:b w:val="0"/>
        <w:i w:val="0"/>
      </w:rPr>
    </w:lvl>
    <w:lvl w:ilvl="2">
      <w:start w:val="2"/>
      <w:numFmt w:val="decimal"/>
      <w:lvlText w:val="%3."/>
      <w:lvlJc w:val="left"/>
      <w:pPr>
        <w:ind w:left="1080" w:hanging="360"/>
      </w:pPr>
      <w:rPr>
        <w:rFonts w:hint="default"/>
        <w:b w:val="0"/>
        <w:i w:val="0"/>
      </w:rPr>
    </w:lvl>
    <w:lvl w:ilvl="3">
      <w:start w:val="1"/>
      <w:numFmt w:val="decimal"/>
      <w:lvlText w:val="%4."/>
      <w:lvlJc w:val="left"/>
      <w:pPr>
        <w:ind w:left="5760" w:hanging="360"/>
      </w:pPr>
      <w:rPr>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87" w15:restartNumberingAfterBreak="0">
    <w:nsid w:val="1EB838D7"/>
    <w:multiLevelType w:val="multilevel"/>
    <w:tmpl w:val="A1B41262"/>
    <w:lvl w:ilvl="0">
      <w:start w:val="1"/>
      <w:numFmt w:val="decimal"/>
      <w:lvlText w:val="%1."/>
      <w:lvlJc w:val="left"/>
      <w:pPr>
        <w:ind w:left="360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EDC1700"/>
    <w:multiLevelType w:val="multilevel"/>
    <w:tmpl w:val="19EE0746"/>
    <w:lvl w:ilvl="0">
      <w:start w:val="1"/>
      <w:numFmt w:val="bullet"/>
      <w:lvlText w:val="●"/>
      <w:lvlJc w:val="left"/>
      <w:pPr>
        <w:ind w:left="363" w:hanging="360"/>
      </w:pPr>
      <w:rPr>
        <w:rFonts w:ascii="Noto Sans Symbols" w:eastAsia="Noto Sans Symbols" w:hAnsi="Noto Sans Symbols" w:cs="Noto Sans Symbols"/>
        <w:b/>
        <w:i w:val="0"/>
      </w:rPr>
    </w:lvl>
    <w:lvl w:ilvl="1">
      <w:start w:val="2"/>
      <w:numFmt w:val="bullet"/>
      <w:lvlText w:val="•"/>
      <w:lvlJc w:val="left"/>
      <w:pPr>
        <w:ind w:left="723" w:hanging="360"/>
      </w:pPr>
      <w:rPr>
        <w:rFonts w:ascii="Calibri" w:eastAsia="Calibri" w:hAnsi="Calibri" w:cs="Calibri"/>
        <w:b/>
        <w:i w:val="0"/>
        <w:color w:val="000000"/>
        <w:sz w:val="20"/>
        <w:szCs w:val="20"/>
      </w:rPr>
    </w:lvl>
    <w:lvl w:ilvl="2">
      <w:start w:val="1"/>
      <w:numFmt w:val="decimal"/>
      <w:lvlText w:val="%3."/>
      <w:lvlJc w:val="left"/>
      <w:pPr>
        <w:ind w:left="1083" w:hanging="360"/>
      </w:pPr>
      <w:rPr>
        <w:b/>
        <w:i w:val="0"/>
        <w:color w:val="00000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decimal"/>
      <w:lvlText w:val="%7."/>
      <w:lvlJc w:val="left"/>
      <w:pPr>
        <w:ind w:left="360" w:hanging="360"/>
      </w:pPr>
      <w:rPr>
        <w:b/>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89" w15:restartNumberingAfterBreak="0">
    <w:nsid w:val="1F123515"/>
    <w:multiLevelType w:val="hybridMultilevel"/>
    <w:tmpl w:val="6436064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90" w15:restartNumberingAfterBreak="0">
    <w:nsid w:val="1FB51942"/>
    <w:multiLevelType w:val="multilevel"/>
    <w:tmpl w:val="60727C00"/>
    <w:lvl w:ilvl="0">
      <w:start w:val="1"/>
      <w:numFmt w:val="lowerRoman"/>
      <w:lvlText w:val="%1."/>
      <w:lvlJc w:val="right"/>
      <w:pPr>
        <w:ind w:left="2250" w:hanging="360"/>
      </w:pPr>
    </w:lvl>
    <w:lvl w:ilvl="1">
      <w:start w:val="1"/>
      <w:numFmt w:val="upperLetter"/>
      <w:lvlText w:val="%2."/>
      <w:lvlJc w:val="left"/>
      <w:pPr>
        <w:ind w:left="2970" w:hanging="360"/>
      </w:pPr>
      <w:rPr>
        <w:b/>
      </w:r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91" w15:restartNumberingAfterBreak="0">
    <w:nsid w:val="201B68D9"/>
    <w:multiLevelType w:val="multilevel"/>
    <w:tmpl w:val="4810F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2081383B"/>
    <w:multiLevelType w:val="multilevel"/>
    <w:tmpl w:val="7188F048"/>
    <w:lvl w:ilvl="0">
      <w:start w:val="2"/>
      <w:numFmt w:val="upperLetter"/>
      <w:lvlText w:val="%1."/>
      <w:lvlJc w:val="left"/>
      <w:pPr>
        <w:ind w:left="0" w:hanging="360"/>
      </w:pPr>
      <w:rPr>
        <w:b/>
        <w:i w:val="0"/>
      </w:rPr>
    </w:lvl>
    <w:lvl w:ilvl="1">
      <w:start w:val="5"/>
      <w:numFmt w:val="upperLetter"/>
      <w:lvlText w:val="%2."/>
      <w:lvlJc w:val="left"/>
      <w:pPr>
        <w:ind w:left="360" w:hanging="360"/>
      </w:pPr>
      <w:rPr>
        <w:b/>
        <w:i w:val="0"/>
      </w:rPr>
    </w:lvl>
    <w:lvl w:ilvl="2">
      <w:start w:val="1"/>
      <w:numFmt w:val="decimal"/>
      <w:lvlText w:val="%3."/>
      <w:lvlJc w:val="left"/>
      <w:pPr>
        <w:ind w:left="72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rPr>
        <w:i w:val="0"/>
      </w:r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93" w15:restartNumberingAfterBreak="0">
    <w:nsid w:val="20D70D80"/>
    <w:multiLevelType w:val="hybridMultilevel"/>
    <w:tmpl w:val="4C5A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0DA77AD"/>
    <w:multiLevelType w:val="hybridMultilevel"/>
    <w:tmpl w:val="D38E78E2"/>
    <w:lvl w:ilvl="0" w:tplc="27B6C9A6">
      <w:start w:val="1"/>
      <w:numFmt w:val="upperLetter"/>
      <w:lvlText w:val="%1."/>
      <w:lvlJc w:val="left"/>
      <w:pPr>
        <w:ind w:left="29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0ED4F6F"/>
    <w:multiLevelType w:val="multilevel"/>
    <w:tmpl w:val="3DEAA72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210C0D07"/>
    <w:multiLevelType w:val="hybridMultilevel"/>
    <w:tmpl w:val="8CD0AD18"/>
    <w:lvl w:ilvl="0" w:tplc="AAD430B2">
      <w:start w:val="1"/>
      <w:numFmt w:val="bullet"/>
      <w:lvlText w:val=""/>
      <w:lvlJc w:val="left"/>
      <w:pPr>
        <w:ind w:left="1080" w:hanging="360"/>
      </w:pPr>
      <w:rPr>
        <w:rFonts w:ascii="Symbol" w:hAnsi="Symbol" w:hint="default"/>
      </w:rPr>
    </w:lvl>
    <w:lvl w:ilvl="1" w:tplc="A8A2F2C4">
      <w:start w:val="1"/>
      <w:numFmt w:val="bullet"/>
      <w:lvlText w:val="o"/>
      <w:lvlJc w:val="left"/>
      <w:pPr>
        <w:ind w:left="1440" w:hanging="360"/>
      </w:pPr>
      <w:rPr>
        <w:rFonts w:ascii="Courier New" w:hAnsi="Courier New" w:cs="Courier New" w:hint="default"/>
      </w:rPr>
    </w:lvl>
    <w:lvl w:ilvl="2" w:tplc="CA548B70" w:tentative="1">
      <w:start w:val="1"/>
      <w:numFmt w:val="bullet"/>
      <w:lvlText w:val=""/>
      <w:lvlJc w:val="left"/>
      <w:pPr>
        <w:ind w:left="2160" w:hanging="360"/>
      </w:pPr>
      <w:rPr>
        <w:rFonts w:ascii="Wingdings" w:hAnsi="Wingdings" w:hint="default"/>
      </w:rPr>
    </w:lvl>
    <w:lvl w:ilvl="3" w:tplc="BA8C1EB0" w:tentative="1">
      <w:start w:val="1"/>
      <w:numFmt w:val="bullet"/>
      <w:lvlText w:val=""/>
      <w:lvlJc w:val="left"/>
      <w:pPr>
        <w:ind w:left="2880" w:hanging="360"/>
      </w:pPr>
      <w:rPr>
        <w:rFonts w:ascii="Symbol" w:hAnsi="Symbol" w:hint="default"/>
      </w:rPr>
    </w:lvl>
    <w:lvl w:ilvl="4" w:tplc="AABEB642" w:tentative="1">
      <w:start w:val="1"/>
      <w:numFmt w:val="bullet"/>
      <w:lvlText w:val="o"/>
      <w:lvlJc w:val="left"/>
      <w:pPr>
        <w:ind w:left="3600" w:hanging="360"/>
      </w:pPr>
      <w:rPr>
        <w:rFonts w:ascii="Courier New" w:hAnsi="Courier New" w:cs="Courier New" w:hint="default"/>
      </w:rPr>
    </w:lvl>
    <w:lvl w:ilvl="5" w:tplc="7FA086AE" w:tentative="1">
      <w:start w:val="1"/>
      <w:numFmt w:val="bullet"/>
      <w:lvlText w:val=""/>
      <w:lvlJc w:val="left"/>
      <w:pPr>
        <w:ind w:left="4320" w:hanging="360"/>
      </w:pPr>
      <w:rPr>
        <w:rFonts w:ascii="Wingdings" w:hAnsi="Wingdings" w:hint="default"/>
      </w:rPr>
    </w:lvl>
    <w:lvl w:ilvl="6" w:tplc="63E232BC" w:tentative="1">
      <w:start w:val="1"/>
      <w:numFmt w:val="bullet"/>
      <w:lvlText w:val=""/>
      <w:lvlJc w:val="left"/>
      <w:pPr>
        <w:ind w:left="5040" w:hanging="360"/>
      </w:pPr>
      <w:rPr>
        <w:rFonts w:ascii="Symbol" w:hAnsi="Symbol" w:hint="default"/>
      </w:rPr>
    </w:lvl>
    <w:lvl w:ilvl="7" w:tplc="D4A2C9F2" w:tentative="1">
      <w:start w:val="1"/>
      <w:numFmt w:val="bullet"/>
      <w:lvlText w:val="o"/>
      <w:lvlJc w:val="left"/>
      <w:pPr>
        <w:ind w:left="5760" w:hanging="360"/>
      </w:pPr>
      <w:rPr>
        <w:rFonts w:ascii="Courier New" w:hAnsi="Courier New" w:cs="Courier New" w:hint="default"/>
      </w:rPr>
    </w:lvl>
    <w:lvl w:ilvl="8" w:tplc="F5649174" w:tentative="1">
      <w:start w:val="1"/>
      <w:numFmt w:val="bullet"/>
      <w:lvlText w:val=""/>
      <w:lvlJc w:val="left"/>
      <w:pPr>
        <w:ind w:left="6480" w:hanging="360"/>
      </w:pPr>
      <w:rPr>
        <w:rFonts w:ascii="Wingdings" w:hAnsi="Wingdings" w:hint="default"/>
      </w:rPr>
    </w:lvl>
  </w:abstractNum>
  <w:abstractNum w:abstractNumId="97" w15:restartNumberingAfterBreak="0">
    <w:nsid w:val="2201469B"/>
    <w:multiLevelType w:val="multilevel"/>
    <w:tmpl w:val="32A2D78E"/>
    <w:lvl w:ilvl="0">
      <w:start w:val="2"/>
      <w:numFmt w:val="upperLetter"/>
      <w:lvlText w:val="%1."/>
      <w:lvlJc w:val="left"/>
      <w:pPr>
        <w:ind w:left="0" w:hanging="360"/>
      </w:pPr>
      <w:rPr>
        <w:rFonts w:hint="default"/>
        <w:b/>
        <w:i w:val="0"/>
      </w:rPr>
    </w:lvl>
    <w:lvl w:ilvl="1">
      <w:start w:val="5"/>
      <w:numFmt w:val="upperLetter"/>
      <w:lvlText w:val="%2."/>
      <w:lvlJc w:val="left"/>
      <w:pPr>
        <w:ind w:left="360" w:hanging="360"/>
      </w:pPr>
      <w:rPr>
        <w:rFonts w:hint="default"/>
        <w:b/>
        <w:i w:val="0"/>
      </w:rPr>
    </w:lvl>
    <w:lvl w:ilvl="2">
      <w:start w:val="2"/>
      <w:numFmt w:val="decimal"/>
      <w:lvlText w:val="%3."/>
      <w:lvlJc w:val="left"/>
      <w:pPr>
        <w:ind w:left="720" w:hanging="360"/>
      </w:pPr>
      <w:rPr>
        <w:rFonts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98" w15:restartNumberingAfterBreak="0">
    <w:nsid w:val="22386A41"/>
    <w:multiLevelType w:val="hybridMultilevel"/>
    <w:tmpl w:val="3EFC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2997DB7"/>
    <w:multiLevelType w:val="hybridMultilevel"/>
    <w:tmpl w:val="9B34B486"/>
    <w:lvl w:ilvl="0" w:tplc="F44E0296">
      <w:start w:val="1"/>
      <w:numFmt w:val="upperLetter"/>
      <w:lvlText w:val="%1."/>
      <w:lvlJc w:val="left"/>
      <w:pPr>
        <w:ind w:left="720" w:hanging="360"/>
      </w:pPr>
      <w:rPr>
        <w:rFonts w:hint="default"/>
        <w:b/>
      </w:rPr>
    </w:lvl>
    <w:lvl w:ilvl="1" w:tplc="04090019">
      <w:start w:val="1"/>
      <w:numFmt w:val="lowerLetter"/>
      <w:lvlText w:val="%2."/>
      <w:lvlJc w:val="left"/>
      <w:pPr>
        <w:ind w:left="387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7028EE"/>
    <w:multiLevelType w:val="multilevel"/>
    <w:tmpl w:val="D88AA43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1" w15:restartNumberingAfterBreak="0">
    <w:nsid w:val="23890326"/>
    <w:multiLevelType w:val="multilevel"/>
    <w:tmpl w:val="FCC48BDA"/>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239A750C"/>
    <w:multiLevelType w:val="multilevel"/>
    <w:tmpl w:val="52A627EE"/>
    <w:lvl w:ilvl="0">
      <w:start w:val="2"/>
      <w:numFmt w:val="bullet"/>
      <w:lvlText w:val="•"/>
      <w:lvlJc w:val="left"/>
      <w:pPr>
        <w:ind w:left="363" w:hanging="360"/>
      </w:pPr>
      <w:rPr>
        <w:rFonts w:ascii="Calibri" w:eastAsia="Times New Roman" w:hAnsi="Calibri" w:cs="Times New Roman"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03" w15:restartNumberingAfterBreak="0">
    <w:nsid w:val="23ED6AC8"/>
    <w:multiLevelType w:val="hybridMultilevel"/>
    <w:tmpl w:val="44C22AD0"/>
    <w:lvl w:ilvl="0" w:tplc="665C6FD4">
      <w:start w:val="1"/>
      <w:numFmt w:val="decimal"/>
      <w:lvlText w:val="%1."/>
      <w:lvlJc w:val="left"/>
      <w:pPr>
        <w:ind w:left="234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0007AA">
      <w:start w:val="1"/>
      <w:numFmt w:val="lowerLetter"/>
      <w:lvlText w:val="%4."/>
      <w:lvlJc w:val="left"/>
      <w:pPr>
        <w:ind w:left="2880" w:hanging="360"/>
      </w:pPr>
      <w:rPr>
        <w:rFonts w:asciiTheme="minorHAnsi" w:eastAsia="Times New Roman" w:hAnsiTheme="minorHAnsi"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55D21F3"/>
    <w:multiLevelType w:val="hybridMultilevel"/>
    <w:tmpl w:val="991E7D0A"/>
    <w:lvl w:ilvl="0" w:tplc="9FA88484">
      <w:start w:val="4"/>
      <w:numFmt w:val="decimal"/>
      <w:lvlText w:val="%1."/>
      <w:lvlJc w:val="left"/>
      <w:pPr>
        <w:ind w:left="1080" w:hanging="360"/>
      </w:pPr>
      <w:rPr>
        <w:rFonts w:hint="default"/>
      </w:rPr>
    </w:lvl>
    <w:lvl w:ilvl="1" w:tplc="80CA337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5637488"/>
    <w:multiLevelType w:val="multilevel"/>
    <w:tmpl w:val="C8F881B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6264C3E"/>
    <w:multiLevelType w:val="multilevel"/>
    <w:tmpl w:val="58E4B314"/>
    <w:lvl w:ilvl="0">
      <w:start w:val="2"/>
      <w:numFmt w:val="bullet"/>
      <w:lvlText w:val="•"/>
      <w:lvlJc w:val="left"/>
      <w:pPr>
        <w:ind w:left="363" w:hanging="360"/>
      </w:pPr>
      <w:rPr>
        <w:rFonts w:ascii="Calibri" w:eastAsia="Times New Roman" w:hAnsi="Calibri" w:cs="Times New Roman"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07" w15:restartNumberingAfterBreak="0">
    <w:nsid w:val="2657160F"/>
    <w:multiLevelType w:val="multilevel"/>
    <w:tmpl w:val="ED14B34E"/>
    <w:lvl w:ilvl="0">
      <w:start w:val="2"/>
      <w:numFmt w:val="bullet"/>
      <w:lvlText w:val="•"/>
      <w:lvlJc w:val="left"/>
      <w:pPr>
        <w:ind w:left="363" w:hanging="360"/>
      </w:pPr>
      <w:rPr>
        <w:rFonts w:ascii="Calibri" w:eastAsia="Times New Roman" w:hAnsi="Calibri" w:cs="Times New Roman"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08" w15:restartNumberingAfterBreak="0">
    <w:nsid w:val="26944118"/>
    <w:multiLevelType w:val="multilevel"/>
    <w:tmpl w:val="0076F3F2"/>
    <w:lvl w:ilvl="0">
      <w:start w:val="7"/>
      <w:numFmt w:val="upperLetter"/>
      <w:lvlText w:val="%1."/>
      <w:lvlJc w:val="left"/>
      <w:pPr>
        <w:ind w:left="0" w:hanging="360"/>
      </w:pPr>
      <w:rPr>
        <w:rFonts w:hint="default"/>
        <w:b/>
        <w:i w:val="0"/>
      </w:rPr>
    </w:lvl>
    <w:lvl w:ilvl="1">
      <w:start w:val="5"/>
      <w:numFmt w:val="upperLetter"/>
      <w:lvlText w:val="%2."/>
      <w:lvlJc w:val="left"/>
      <w:pPr>
        <w:ind w:left="360" w:hanging="360"/>
      </w:pPr>
      <w:rPr>
        <w:rFonts w:hint="default"/>
        <w:b/>
        <w:i w:val="0"/>
      </w:rPr>
    </w:lvl>
    <w:lvl w:ilvl="2">
      <w:start w:val="2"/>
      <w:numFmt w:val="decimal"/>
      <w:lvlText w:val="%3."/>
      <w:lvlJc w:val="left"/>
      <w:pPr>
        <w:ind w:left="720" w:hanging="360"/>
      </w:pPr>
      <w:rPr>
        <w:rFonts w:hint="default"/>
        <w:b/>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09" w15:restartNumberingAfterBreak="0">
    <w:nsid w:val="26B4794F"/>
    <w:multiLevelType w:val="hybridMultilevel"/>
    <w:tmpl w:val="376EDD42"/>
    <w:lvl w:ilvl="0" w:tplc="2A6846F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72F7597"/>
    <w:multiLevelType w:val="hybridMultilevel"/>
    <w:tmpl w:val="4B542C66"/>
    <w:lvl w:ilvl="0" w:tplc="79B23CC8">
      <w:start w:val="1"/>
      <w:numFmt w:val="decimal"/>
      <w:lvlText w:val="%1."/>
      <w:lvlJc w:val="left"/>
      <w:pPr>
        <w:ind w:left="720" w:hanging="360"/>
      </w:pPr>
      <w:rPr>
        <w:rFonts w:hint="default"/>
        <w:sz w:val="22"/>
      </w:rPr>
    </w:lvl>
    <w:lvl w:ilvl="1" w:tplc="5622CACE" w:tentative="1">
      <w:start w:val="1"/>
      <w:numFmt w:val="lowerLetter"/>
      <w:lvlText w:val="%2."/>
      <w:lvlJc w:val="left"/>
      <w:pPr>
        <w:ind w:left="1440" w:hanging="360"/>
      </w:pPr>
    </w:lvl>
    <w:lvl w:ilvl="2" w:tplc="E7A06A90" w:tentative="1">
      <w:start w:val="1"/>
      <w:numFmt w:val="lowerRoman"/>
      <w:lvlText w:val="%3."/>
      <w:lvlJc w:val="right"/>
      <w:pPr>
        <w:ind w:left="2160" w:hanging="180"/>
      </w:pPr>
    </w:lvl>
    <w:lvl w:ilvl="3" w:tplc="B1CE9984" w:tentative="1">
      <w:start w:val="1"/>
      <w:numFmt w:val="decimal"/>
      <w:lvlText w:val="%4."/>
      <w:lvlJc w:val="left"/>
      <w:pPr>
        <w:ind w:left="2880" w:hanging="360"/>
      </w:pPr>
    </w:lvl>
    <w:lvl w:ilvl="4" w:tplc="FE186926" w:tentative="1">
      <w:start w:val="1"/>
      <w:numFmt w:val="lowerLetter"/>
      <w:lvlText w:val="%5."/>
      <w:lvlJc w:val="left"/>
      <w:pPr>
        <w:ind w:left="3600" w:hanging="360"/>
      </w:pPr>
    </w:lvl>
    <w:lvl w:ilvl="5" w:tplc="3B3E19FA" w:tentative="1">
      <w:start w:val="1"/>
      <w:numFmt w:val="lowerRoman"/>
      <w:lvlText w:val="%6."/>
      <w:lvlJc w:val="right"/>
      <w:pPr>
        <w:ind w:left="4320" w:hanging="180"/>
      </w:pPr>
    </w:lvl>
    <w:lvl w:ilvl="6" w:tplc="D78A7C58" w:tentative="1">
      <w:start w:val="1"/>
      <w:numFmt w:val="decimal"/>
      <w:lvlText w:val="%7."/>
      <w:lvlJc w:val="left"/>
      <w:pPr>
        <w:ind w:left="5040" w:hanging="360"/>
      </w:pPr>
    </w:lvl>
    <w:lvl w:ilvl="7" w:tplc="CF9C2D16" w:tentative="1">
      <w:start w:val="1"/>
      <w:numFmt w:val="lowerLetter"/>
      <w:lvlText w:val="%8."/>
      <w:lvlJc w:val="left"/>
      <w:pPr>
        <w:ind w:left="5760" w:hanging="360"/>
      </w:pPr>
    </w:lvl>
    <w:lvl w:ilvl="8" w:tplc="2AA2ECAE" w:tentative="1">
      <w:start w:val="1"/>
      <w:numFmt w:val="lowerRoman"/>
      <w:lvlText w:val="%9."/>
      <w:lvlJc w:val="right"/>
      <w:pPr>
        <w:ind w:left="6480" w:hanging="180"/>
      </w:pPr>
    </w:lvl>
  </w:abstractNum>
  <w:abstractNum w:abstractNumId="111" w15:restartNumberingAfterBreak="0">
    <w:nsid w:val="275E0B97"/>
    <w:multiLevelType w:val="multilevel"/>
    <w:tmpl w:val="B25AC46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28A030AB"/>
    <w:multiLevelType w:val="multilevel"/>
    <w:tmpl w:val="79DC80C8"/>
    <w:lvl w:ilvl="0">
      <w:start w:val="1"/>
      <w:numFmt w:val="bullet"/>
      <w:lvlText w:val="●"/>
      <w:lvlJc w:val="left"/>
      <w:pPr>
        <w:ind w:left="936" w:hanging="360"/>
      </w:pPr>
      <w:rPr>
        <w:rFonts w:ascii="Noto Sans Symbols" w:eastAsia="Noto Sans Symbols" w:hAnsi="Noto Sans Symbols" w:cs="Noto Sans Symbols"/>
        <w:color w:val="000000"/>
        <w:sz w:val="22"/>
        <w:szCs w:val="22"/>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13" w15:restartNumberingAfterBreak="0">
    <w:nsid w:val="28F03DF7"/>
    <w:multiLevelType w:val="multilevel"/>
    <w:tmpl w:val="B7AE2E5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lowerRoman"/>
      <w:lvlText w:val="%4."/>
      <w:lvlJc w:val="righ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4" w15:restartNumberingAfterBreak="0">
    <w:nsid w:val="2AD32479"/>
    <w:multiLevelType w:val="hybridMultilevel"/>
    <w:tmpl w:val="EE666C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5" w15:restartNumberingAfterBreak="0">
    <w:nsid w:val="2B9123F0"/>
    <w:multiLevelType w:val="multilevel"/>
    <w:tmpl w:val="EE56E8DE"/>
    <w:lvl w:ilvl="0">
      <w:start w:val="1"/>
      <w:numFmt w:val="lowerLetter"/>
      <w:lvlText w:val="%1."/>
      <w:lvlJc w:val="left"/>
      <w:pPr>
        <w:ind w:left="1440" w:hanging="360"/>
      </w:pPr>
      <w:rPr>
        <w:rFonts w:ascii="Calibri" w:eastAsia="Calibri" w:hAnsi="Calibri" w:cs="Calibr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6" w15:restartNumberingAfterBreak="0">
    <w:nsid w:val="2BBB6743"/>
    <w:multiLevelType w:val="multilevel"/>
    <w:tmpl w:val="8CC02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2BDF3809"/>
    <w:multiLevelType w:val="hybridMultilevel"/>
    <w:tmpl w:val="BE4ACB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2C351F8A"/>
    <w:multiLevelType w:val="hybridMultilevel"/>
    <w:tmpl w:val="716CA362"/>
    <w:lvl w:ilvl="0" w:tplc="2A6846F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C556622"/>
    <w:multiLevelType w:val="multilevel"/>
    <w:tmpl w:val="F4841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2C7361DA"/>
    <w:multiLevelType w:val="hybridMultilevel"/>
    <w:tmpl w:val="1BA01FE4"/>
    <w:lvl w:ilvl="0" w:tplc="0409000F">
      <w:start w:val="1"/>
      <w:numFmt w:val="decimal"/>
      <w:lvlText w:val="%1."/>
      <w:lvlJc w:val="left"/>
      <w:pPr>
        <w:ind w:left="1440" w:hanging="360"/>
      </w:pPr>
    </w:lvl>
    <w:lvl w:ilvl="1" w:tplc="EE666C26">
      <w:start w:val="1"/>
      <w:numFmt w:val="lowerLetter"/>
      <w:lvlText w:val="%2."/>
      <w:lvlJc w:val="left"/>
      <w:pPr>
        <w:ind w:left="2160" w:hanging="360"/>
      </w:pPr>
      <w:rPr>
        <w:rFonts w:ascii="Times New Roman" w:eastAsia="Times New Roman" w:hAnsi="Times New Roman" w:cs="Times New Roman"/>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2C847436"/>
    <w:multiLevelType w:val="multilevel"/>
    <w:tmpl w:val="3F6C7A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2" w15:restartNumberingAfterBreak="0">
    <w:nsid w:val="2D056643"/>
    <w:multiLevelType w:val="multilevel"/>
    <w:tmpl w:val="E182F75E"/>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2D7804A9"/>
    <w:multiLevelType w:val="multilevel"/>
    <w:tmpl w:val="08864E8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4" w15:restartNumberingAfterBreak="0">
    <w:nsid w:val="2D7D5FDB"/>
    <w:multiLevelType w:val="multilevel"/>
    <w:tmpl w:val="C7BC0A08"/>
    <w:lvl w:ilvl="0">
      <w:start w:val="1"/>
      <w:numFmt w:val="upperLetter"/>
      <w:lvlText w:val="%1."/>
      <w:lvlJc w:val="left"/>
      <w:pPr>
        <w:ind w:left="0" w:hanging="360"/>
      </w:pPr>
      <w:rPr>
        <w:rFonts w:hint="default"/>
        <w:i w:val="0"/>
      </w:rPr>
    </w:lvl>
    <w:lvl w:ilvl="1">
      <w:start w:val="1"/>
      <w:numFmt w:val="upperLetter"/>
      <w:lvlText w:val="%2."/>
      <w:lvlJc w:val="left"/>
      <w:pPr>
        <w:ind w:left="360" w:hanging="360"/>
      </w:pPr>
      <w:rPr>
        <w:rFonts w:hint="default"/>
        <w:b/>
        <w:i w:val="0"/>
      </w:rPr>
    </w:lvl>
    <w:lvl w:ilvl="2">
      <w:start w:val="1"/>
      <w:numFmt w:val="decimal"/>
      <w:lvlText w:val="%3."/>
      <w:lvlJc w:val="left"/>
      <w:pPr>
        <w:ind w:left="720" w:hanging="360"/>
      </w:pPr>
      <w:rPr>
        <w:rFonts w:hint="default"/>
        <w:b w:val="0"/>
        <w:i w:val="0"/>
      </w:rPr>
    </w:lvl>
    <w:lvl w:ilvl="3">
      <w:start w:val="1"/>
      <w:numFmt w:val="lowerLetter"/>
      <w:lvlText w:val="%4."/>
      <w:lvlJc w:val="left"/>
      <w:pPr>
        <w:ind w:left="144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25" w15:restartNumberingAfterBreak="0">
    <w:nsid w:val="2D8B6470"/>
    <w:multiLevelType w:val="hybridMultilevel"/>
    <w:tmpl w:val="C0840A64"/>
    <w:lvl w:ilvl="0" w:tplc="A9523670">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2DF66ED4"/>
    <w:multiLevelType w:val="multilevel"/>
    <w:tmpl w:val="E8BE5D22"/>
    <w:lvl w:ilvl="0">
      <w:start w:val="1"/>
      <w:numFmt w:val="bullet"/>
      <w:lvlText w:val=""/>
      <w:lvlJc w:val="left"/>
      <w:pPr>
        <w:ind w:left="363" w:hanging="360"/>
      </w:pPr>
      <w:rPr>
        <w:rFonts w:ascii="Symbol" w:hAnsi="Symbol"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27" w15:restartNumberingAfterBreak="0">
    <w:nsid w:val="2E1A4CBB"/>
    <w:multiLevelType w:val="hybridMultilevel"/>
    <w:tmpl w:val="C636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E3D0BC5"/>
    <w:multiLevelType w:val="multilevel"/>
    <w:tmpl w:val="8BE8E40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9" w15:restartNumberingAfterBreak="0">
    <w:nsid w:val="2E4F4925"/>
    <w:multiLevelType w:val="multilevel"/>
    <w:tmpl w:val="C818F61E"/>
    <w:lvl w:ilvl="0">
      <w:start w:val="1"/>
      <w:numFmt w:val="bullet"/>
      <w:lvlText w:val=""/>
      <w:lvlJc w:val="left"/>
      <w:pPr>
        <w:ind w:left="363" w:hanging="360"/>
      </w:pPr>
      <w:rPr>
        <w:rFonts w:ascii="Symbol" w:hAnsi="Symbol" w:hint="default"/>
        <w:b/>
        <w:i w:val="0"/>
      </w:rPr>
    </w:lvl>
    <w:lvl w:ilvl="1">
      <w:start w:val="1"/>
      <w:numFmt w:val="bullet"/>
      <w:lvlText w:val=""/>
      <w:lvlJc w:val="left"/>
      <w:pPr>
        <w:ind w:left="723" w:hanging="360"/>
      </w:pPr>
      <w:rPr>
        <w:rFonts w:ascii="Symbol" w:hAnsi="Symbol" w:hint="default"/>
        <w:b/>
        <w:i w:val="0"/>
      </w:rPr>
    </w:lvl>
    <w:lvl w:ilvl="2">
      <w:start w:val="1"/>
      <w:numFmt w:val="decimal"/>
      <w:lvlText w:val="%3."/>
      <w:lvlJc w:val="left"/>
      <w:pPr>
        <w:ind w:left="1083" w:hanging="360"/>
      </w:pPr>
      <w:rPr>
        <w:rFonts w:hint="default"/>
        <w:b/>
        <w:i w:val="0"/>
        <w:color w:val="00000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decimal"/>
      <w:lvlText w:val="%7."/>
      <w:lvlJc w:val="left"/>
      <w:pPr>
        <w:ind w:left="360" w:hanging="360"/>
      </w:pPr>
      <w:rPr>
        <w:rFonts w:hint="default"/>
        <w:b/>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30" w15:restartNumberingAfterBreak="0">
    <w:nsid w:val="2EB17066"/>
    <w:multiLevelType w:val="hybridMultilevel"/>
    <w:tmpl w:val="6E36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F186521"/>
    <w:multiLevelType w:val="multilevel"/>
    <w:tmpl w:val="E08E5D90"/>
    <w:lvl w:ilvl="0">
      <w:start w:val="2"/>
      <w:numFmt w:val="bullet"/>
      <w:lvlText w:val="•"/>
      <w:lvlJc w:val="left"/>
      <w:pPr>
        <w:ind w:left="363" w:hanging="360"/>
      </w:pPr>
      <w:rPr>
        <w:rFonts w:ascii="Calibri" w:eastAsia="Calibri" w:hAnsi="Calibri" w:cs="Calibri"/>
        <w:b/>
        <w:i w:val="0"/>
      </w:rPr>
    </w:lvl>
    <w:lvl w:ilvl="1">
      <w:start w:val="1"/>
      <w:numFmt w:val="bullet"/>
      <w:lvlText w:val="●"/>
      <w:lvlJc w:val="left"/>
      <w:pPr>
        <w:ind w:left="723" w:hanging="360"/>
      </w:pPr>
      <w:rPr>
        <w:rFonts w:ascii="Noto Sans Symbols" w:eastAsia="Noto Sans Symbols" w:hAnsi="Noto Sans Symbols" w:cs="Noto Sans Symbols"/>
        <w:b/>
        <w:i w:val="0"/>
      </w:rPr>
    </w:lvl>
    <w:lvl w:ilvl="2">
      <w:start w:val="1"/>
      <w:numFmt w:val="decimal"/>
      <w:lvlText w:val="%3."/>
      <w:lvlJc w:val="left"/>
      <w:pPr>
        <w:ind w:left="1083" w:hanging="360"/>
      </w:pPr>
      <w:rPr>
        <w:b/>
        <w:i w:val="0"/>
        <w:color w:val="00000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decimal"/>
      <w:lvlText w:val="%7."/>
      <w:lvlJc w:val="left"/>
      <w:pPr>
        <w:ind w:left="360" w:hanging="360"/>
      </w:pPr>
      <w:rPr>
        <w:b/>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132" w15:restartNumberingAfterBreak="0">
    <w:nsid w:val="2F8C45CB"/>
    <w:multiLevelType w:val="multilevel"/>
    <w:tmpl w:val="F1308138"/>
    <w:lvl w:ilvl="0">
      <w:start w:val="3"/>
      <w:numFmt w:val="upperLetter"/>
      <w:lvlText w:val="%1."/>
      <w:lvlJc w:val="left"/>
      <w:pPr>
        <w:ind w:left="0" w:hanging="360"/>
      </w:pPr>
      <w:rPr>
        <w:rFonts w:hint="default"/>
        <w:b/>
        <w:i w:val="0"/>
      </w:rPr>
    </w:lvl>
    <w:lvl w:ilvl="1">
      <w:start w:val="4"/>
      <w:numFmt w:val="upperLetter"/>
      <w:lvlText w:val="%2."/>
      <w:lvlJc w:val="left"/>
      <w:pPr>
        <w:ind w:left="360" w:hanging="360"/>
      </w:pPr>
      <w:rPr>
        <w:rFonts w:hint="default"/>
        <w:b/>
        <w:i w:val="0"/>
      </w:rPr>
    </w:lvl>
    <w:lvl w:ilvl="2">
      <w:start w:val="1"/>
      <w:numFmt w:val="decimal"/>
      <w:lvlText w:val="%3."/>
      <w:lvlJc w:val="left"/>
      <w:pPr>
        <w:ind w:left="720" w:hanging="360"/>
      </w:pPr>
      <w:rPr>
        <w:rFonts w:asciiTheme="minorHAnsi" w:eastAsia="Times New Roman" w:hAnsiTheme="minorHAnsi" w:cs="Times New Roman"/>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33" w15:restartNumberingAfterBreak="0">
    <w:nsid w:val="2FF46F15"/>
    <w:multiLevelType w:val="multilevel"/>
    <w:tmpl w:val="A028C8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 w15:restartNumberingAfterBreak="0">
    <w:nsid w:val="30183A87"/>
    <w:multiLevelType w:val="multilevel"/>
    <w:tmpl w:val="FE546CD8"/>
    <w:lvl w:ilvl="0">
      <w:start w:val="2"/>
      <w:numFmt w:val="bullet"/>
      <w:lvlText w:val="•"/>
      <w:lvlJc w:val="left"/>
      <w:pPr>
        <w:ind w:left="363" w:hanging="360"/>
      </w:pPr>
      <w:rPr>
        <w:rFonts w:ascii="Calibri" w:eastAsia="Times New Roman" w:hAnsi="Calibri" w:cs="Times New Roman" w:hint="default"/>
        <w:b/>
        <w:i w:val="0"/>
      </w:rPr>
    </w:lvl>
    <w:lvl w:ilvl="1">
      <w:start w:val="1"/>
      <w:numFmt w:val="bullet"/>
      <w:lvlText w:val=""/>
      <w:lvlJc w:val="left"/>
      <w:pPr>
        <w:ind w:left="723" w:hanging="360"/>
      </w:pPr>
      <w:rPr>
        <w:rFonts w:ascii="Symbol" w:hAnsi="Symbol" w:hint="default"/>
        <w:b/>
        <w:i w:val="0"/>
      </w:rPr>
    </w:lvl>
    <w:lvl w:ilvl="2">
      <w:start w:val="1"/>
      <w:numFmt w:val="decimal"/>
      <w:lvlText w:val="%3."/>
      <w:lvlJc w:val="left"/>
      <w:pPr>
        <w:ind w:left="1083" w:hanging="360"/>
      </w:pPr>
      <w:rPr>
        <w:rFonts w:hint="default"/>
        <w:b/>
        <w:i w:val="0"/>
        <w:color w:val="00000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decimal"/>
      <w:lvlText w:val="%7."/>
      <w:lvlJc w:val="left"/>
      <w:pPr>
        <w:ind w:left="360" w:hanging="360"/>
      </w:pPr>
      <w:rPr>
        <w:rFonts w:hint="default"/>
        <w:b/>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35" w15:restartNumberingAfterBreak="0">
    <w:nsid w:val="301E2053"/>
    <w:multiLevelType w:val="multilevel"/>
    <w:tmpl w:val="6B9256D8"/>
    <w:lvl w:ilvl="0">
      <w:start w:val="2"/>
      <w:numFmt w:val="upperLetter"/>
      <w:lvlText w:val="%1."/>
      <w:lvlJc w:val="left"/>
      <w:pPr>
        <w:ind w:left="720" w:hanging="360"/>
      </w:pPr>
      <w:rPr>
        <w:b/>
        <w:i w:val="0"/>
      </w:rPr>
    </w:lvl>
    <w:lvl w:ilvl="1">
      <w:start w:val="1"/>
      <w:numFmt w:val="lowerLetter"/>
      <w:lvlText w:val="%2."/>
      <w:lvlJc w:val="left"/>
      <w:pPr>
        <w:ind w:left="1440" w:hanging="360"/>
      </w:pPr>
      <w:rPr>
        <w:rFonts w:ascii="Calibri" w:eastAsia="Calibri" w:hAnsi="Calibri" w:cs="Calibri"/>
        <w:b w:val="0"/>
        <w:i w:val="0"/>
      </w:rPr>
    </w:lvl>
    <w:lvl w:ilvl="2">
      <w:start w:val="1"/>
      <w:numFmt w:val="decimal"/>
      <w:lvlText w:val="%3."/>
      <w:lvlJc w:val="right"/>
      <w:pPr>
        <w:ind w:left="2160" w:hanging="180"/>
      </w:pPr>
      <w:rPr>
        <w:rFonts w:ascii="Calibri" w:eastAsia="Calibri" w:hAnsi="Calibri" w:cs="Calibri"/>
        <w:b w:val="0"/>
        <w:i w:val="0"/>
      </w:rPr>
    </w:lvl>
    <w:lvl w:ilvl="3">
      <w:start w:val="1"/>
      <w:numFmt w:val="decimal"/>
      <w:lvlText w:val="%4."/>
      <w:lvlJc w:val="left"/>
      <w:pPr>
        <w:ind w:left="2880" w:hanging="360"/>
      </w:pPr>
      <w:rPr>
        <w:b w:val="0"/>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302A7903"/>
    <w:multiLevelType w:val="multilevel"/>
    <w:tmpl w:val="9E1AC18E"/>
    <w:lvl w:ilvl="0">
      <w:start w:val="1"/>
      <w:numFmt w:val="upperLetter"/>
      <w:lvlText w:val="%1."/>
      <w:lvlJc w:val="left"/>
      <w:pPr>
        <w:ind w:left="0" w:hanging="360"/>
      </w:pPr>
      <w:rPr>
        <w:i w:val="0"/>
      </w:rPr>
    </w:lvl>
    <w:lvl w:ilvl="1">
      <w:start w:val="1"/>
      <w:numFmt w:val="upperLetter"/>
      <w:lvlText w:val="%2."/>
      <w:lvlJc w:val="left"/>
      <w:pPr>
        <w:ind w:left="360" w:hanging="360"/>
      </w:pPr>
      <w:rPr>
        <w:b/>
        <w:i w:val="0"/>
      </w:rPr>
    </w:lvl>
    <w:lvl w:ilvl="2">
      <w:start w:val="1"/>
      <w:numFmt w:val="decimal"/>
      <w:lvlText w:val="%3."/>
      <w:lvlJc w:val="left"/>
      <w:pPr>
        <w:ind w:left="1260" w:hanging="360"/>
      </w:pPr>
      <w:rPr>
        <w:b/>
        <w:i w:val="0"/>
        <w:color w:val="000000"/>
      </w:rPr>
    </w:lvl>
    <w:lvl w:ilvl="3">
      <w:start w:val="1"/>
      <w:numFmt w:val="lowerLetter"/>
      <w:lvlText w:val="%4."/>
      <w:lvlJc w:val="left"/>
      <w:pPr>
        <w:ind w:left="1080" w:hanging="360"/>
      </w:pPr>
      <w:rPr>
        <w:b w:val="0"/>
        <w:i w:val="0"/>
      </w:rPr>
    </w:lvl>
    <w:lvl w:ilvl="4">
      <w:start w:val="1"/>
      <w:numFmt w:val="lowerRoman"/>
      <w:lvlText w:val="%5."/>
      <w:lvlJc w:val="right"/>
      <w:pPr>
        <w:ind w:left="1710" w:hanging="360"/>
      </w:pPr>
      <w:rPr>
        <w:rFonts w:ascii="Calibri" w:eastAsia="Calibri" w:hAnsi="Calibri" w:cs="Calibri"/>
        <w:b w:val="0"/>
        <w:i w:val="0"/>
      </w:rPr>
    </w:lvl>
    <w:lvl w:ilvl="5">
      <w:start w:val="1"/>
      <w:numFmt w:val="upp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37" w15:restartNumberingAfterBreak="0">
    <w:nsid w:val="305E3560"/>
    <w:multiLevelType w:val="multilevel"/>
    <w:tmpl w:val="D09EB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306005A4"/>
    <w:multiLevelType w:val="multilevel"/>
    <w:tmpl w:val="441A2348"/>
    <w:lvl w:ilvl="0">
      <w:start w:val="1"/>
      <w:numFmt w:val="bullet"/>
      <w:lvlText w:val=""/>
      <w:lvlJc w:val="left"/>
      <w:pPr>
        <w:ind w:left="363" w:hanging="360"/>
      </w:pPr>
      <w:rPr>
        <w:rFonts w:ascii="Symbol" w:hAnsi="Symbol" w:hint="default"/>
        <w:b/>
        <w:i w:val="0"/>
      </w:rPr>
    </w:lvl>
    <w:lvl w:ilvl="1">
      <w:start w:val="1"/>
      <w:numFmt w:val="bullet"/>
      <w:lvlText w:val=""/>
      <w:lvlJc w:val="left"/>
      <w:pPr>
        <w:ind w:left="723" w:hanging="360"/>
      </w:pPr>
      <w:rPr>
        <w:rFonts w:ascii="Symbol" w:hAnsi="Symbol" w:hint="default"/>
        <w:b/>
        <w:i w:val="0"/>
        <w:color w:val="auto"/>
        <w:sz w:val="20"/>
        <w:szCs w:val="20"/>
      </w:rPr>
    </w:lvl>
    <w:lvl w:ilvl="2">
      <w:start w:val="1"/>
      <w:numFmt w:val="decimal"/>
      <w:lvlText w:val="%3."/>
      <w:lvlJc w:val="left"/>
      <w:pPr>
        <w:ind w:left="1083" w:hanging="360"/>
      </w:pPr>
      <w:rPr>
        <w:rFonts w:hint="default"/>
        <w:b/>
        <w:i w:val="0"/>
        <w:color w:val="00000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decimal"/>
      <w:lvlText w:val="%7."/>
      <w:lvlJc w:val="left"/>
      <w:pPr>
        <w:ind w:left="360" w:hanging="360"/>
      </w:pPr>
      <w:rPr>
        <w:rFonts w:hint="default"/>
        <w:b/>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39" w15:restartNumberingAfterBreak="0">
    <w:nsid w:val="30E87DE8"/>
    <w:multiLevelType w:val="multilevel"/>
    <w:tmpl w:val="F61C1F8A"/>
    <w:lvl w:ilvl="0">
      <w:start w:val="2"/>
      <w:numFmt w:val="bullet"/>
      <w:lvlText w:val="•"/>
      <w:lvlJc w:val="left"/>
      <w:pPr>
        <w:ind w:left="363" w:hanging="360"/>
      </w:pPr>
      <w:rPr>
        <w:rFonts w:ascii="Calibri" w:eastAsia="Calibri" w:hAnsi="Calibri" w:cs="Calibri"/>
        <w:b/>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bullet"/>
      <w:lvlText w:val="●"/>
      <w:lvlJc w:val="left"/>
      <w:pPr>
        <w:ind w:left="2523" w:hanging="360"/>
      </w:pPr>
      <w:rPr>
        <w:rFonts w:ascii="Noto Sans Symbols" w:eastAsia="Noto Sans Symbols" w:hAnsi="Noto Sans Symbols" w:cs="Noto Sans Symbols"/>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140" w15:restartNumberingAfterBreak="0">
    <w:nsid w:val="312B0752"/>
    <w:multiLevelType w:val="multilevel"/>
    <w:tmpl w:val="EF74F388"/>
    <w:lvl w:ilvl="0">
      <w:start w:val="2"/>
      <w:numFmt w:val="upperLetter"/>
      <w:lvlText w:val="%1."/>
      <w:lvlJc w:val="left"/>
      <w:pPr>
        <w:ind w:left="0" w:hanging="360"/>
      </w:pPr>
      <w:rPr>
        <w:b/>
        <w:i w:val="0"/>
      </w:rPr>
    </w:lvl>
    <w:lvl w:ilvl="1">
      <w:start w:val="1"/>
      <w:numFmt w:val="decimal"/>
      <w:lvlText w:val="%2."/>
      <w:lvlJc w:val="left"/>
      <w:pPr>
        <w:ind w:left="360" w:hanging="360"/>
      </w:pPr>
      <w:rPr>
        <w:rFonts w:ascii="Calibri" w:eastAsia="Calibri" w:hAnsi="Calibri" w:cs="Calibri"/>
        <w:b w:val="0"/>
        <w:i w:val="0"/>
      </w:rPr>
    </w:lvl>
    <w:lvl w:ilvl="2">
      <w:start w:val="2"/>
      <w:numFmt w:val="decimal"/>
      <w:lvlText w:val="%3."/>
      <w:lvlJc w:val="left"/>
      <w:pPr>
        <w:ind w:left="1080" w:hanging="360"/>
      </w:pPr>
      <w:rPr>
        <w:b w:val="0"/>
        <w:i w:val="0"/>
      </w:rPr>
    </w:lvl>
    <w:lvl w:ilvl="3">
      <w:start w:val="1"/>
      <w:numFmt w:val="decimal"/>
      <w:lvlText w:val="%4."/>
      <w:lvlJc w:val="left"/>
      <w:pPr>
        <w:ind w:left="576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41" w15:restartNumberingAfterBreak="0">
    <w:nsid w:val="3144286B"/>
    <w:multiLevelType w:val="hybridMultilevel"/>
    <w:tmpl w:val="CBC024BA"/>
    <w:lvl w:ilvl="0" w:tplc="04090015">
      <w:start w:val="1"/>
      <w:numFmt w:val="upperLetter"/>
      <w:lvlText w:val="%1."/>
      <w:lvlJc w:val="left"/>
      <w:pPr>
        <w:ind w:left="720" w:hanging="360"/>
      </w:pPr>
      <w:rPr>
        <w:rFonts w:hint="default"/>
      </w:rPr>
    </w:lvl>
    <w:lvl w:ilvl="1" w:tplc="C468592C">
      <w:start w:val="1"/>
      <w:numFmt w:val="lowerLetter"/>
      <w:lvlText w:val="%2."/>
      <w:lvlJc w:val="left"/>
      <w:pPr>
        <w:ind w:left="1440" w:hanging="360"/>
      </w:pPr>
      <w:rPr>
        <w:rFonts w:asciiTheme="minorHAnsi" w:eastAsia="Calibri" w:hAnsiTheme="minorHAnsi" w:cs="AGaramond"/>
      </w:rPr>
    </w:lvl>
    <w:lvl w:ilvl="2" w:tplc="170CA8A4">
      <w:start w:val="1"/>
      <w:numFmt w:val="lowerLetter"/>
      <w:lvlText w:val="%3."/>
      <w:lvlJc w:val="right"/>
      <w:pPr>
        <w:ind w:left="2160" w:hanging="180"/>
      </w:pPr>
      <w:rPr>
        <w:rFonts w:asciiTheme="minorHAnsi" w:eastAsia="Times New Roman" w:hAnsiTheme="minorHAnsi" w:cs="AGaramond"/>
      </w:rPr>
    </w:lvl>
    <w:lvl w:ilvl="3" w:tplc="3FC845B0">
      <w:start w:val="1"/>
      <w:numFmt w:val="decimal"/>
      <w:lvlText w:val="%4."/>
      <w:lvlJc w:val="left"/>
      <w:pPr>
        <w:ind w:left="2880" w:hanging="360"/>
      </w:pPr>
      <w:rPr>
        <w:rFonts w:asciiTheme="minorHAnsi" w:eastAsia="Calibri" w:hAnsiTheme="minorHAnsi" w:cstheme="minorHAnsi"/>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1DC0C65"/>
    <w:multiLevelType w:val="multilevel"/>
    <w:tmpl w:val="47C22D78"/>
    <w:lvl w:ilvl="0">
      <w:start w:val="1"/>
      <w:numFmt w:val="bullet"/>
      <w:lvlText w:val="●"/>
      <w:lvlJc w:val="left"/>
      <w:pPr>
        <w:ind w:left="363" w:hanging="360"/>
      </w:pPr>
      <w:rPr>
        <w:rFonts w:ascii="Noto Sans Symbols" w:eastAsia="Noto Sans Symbols" w:hAnsi="Noto Sans Symbols" w:cs="Noto Sans Symbols"/>
        <w:b/>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bullet"/>
      <w:lvlText w:val="●"/>
      <w:lvlJc w:val="left"/>
      <w:pPr>
        <w:ind w:left="360" w:hanging="360"/>
      </w:pPr>
      <w:rPr>
        <w:rFonts w:asciiTheme="minorHAnsi" w:eastAsia="Noto Sans Symbols" w:hAnsiTheme="minorHAnsi" w:cstheme="minorHAnsi" w:hint="default"/>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143" w15:restartNumberingAfterBreak="0">
    <w:nsid w:val="328A14AE"/>
    <w:multiLevelType w:val="multilevel"/>
    <w:tmpl w:val="20A6013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4" w15:restartNumberingAfterBreak="0">
    <w:nsid w:val="328D0A9D"/>
    <w:multiLevelType w:val="multilevel"/>
    <w:tmpl w:val="C60086DE"/>
    <w:lvl w:ilvl="0">
      <w:start w:val="1"/>
      <w:numFmt w:val="upperLetter"/>
      <w:pStyle w:val="TableBullet1"/>
      <w:lvlText w:val="%1."/>
      <w:lvlJc w:val="left"/>
      <w:pPr>
        <w:ind w:left="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32C85CD2"/>
    <w:multiLevelType w:val="multilevel"/>
    <w:tmpl w:val="5D144FCE"/>
    <w:lvl w:ilvl="0">
      <w:start w:val="1"/>
      <w:numFmt w:val="decimal"/>
      <w:lvlText w:val="%1."/>
      <w:lvlJc w:val="left"/>
      <w:pPr>
        <w:ind w:left="360" w:hanging="360"/>
      </w:p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146" w15:restartNumberingAfterBreak="0">
    <w:nsid w:val="32E705B5"/>
    <w:multiLevelType w:val="multilevel"/>
    <w:tmpl w:val="5122F83E"/>
    <w:lvl w:ilvl="0">
      <w:start w:val="1"/>
      <w:numFmt w:val="upperLetter"/>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32FE6C13"/>
    <w:multiLevelType w:val="hybridMultilevel"/>
    <w:tmpl w:val="D83ABBF2"/>
    <w:lvl w:ilvl="0" w:tplc="6512DF5C">
      <w:start w:val="2"/>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3242975"/>
    <w:multiLevelType w:val="multilevel"/>
    <w:tmpl w:val="467088E4"/>
    <w:lvl w:ilvl="0">
      <w:start w:val="1"/>
      <w:numFmt w:val="upperLetter"/>
      <w:lvlText w:val="%1."/>
      <w:lvlJc w:val="left"/>
      <w:pPr>
        <w:ind w:left="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33382A5F"/>
    <w:multiLevelType w:val="hybridMultilevel"/>
    <w:tmpl w:val="4FE0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363171F"/>
    <w:multiLevelType w:val="multilevel"/>
    <w:tmpl w:val="7918FEA4"/>
    <w:lvl w:ilvl="0">
      <w:start w:val="2"/>
      <w:numFmt w:val="bullet"/>
      <w:lvlText w:val="•"/>
      <w:lvlJc w:val="left"/>
      <w:pPr>
        <w:ind w:left="360" w:hanging="360"/>
      </w:pPr>
      <w:rPr>
        <w:rFonts w:ascii="Calibri" w:eastAsia="Times New Roman" w:hAnsi="Calibri" w:cs="Times New Roman" w:hint="default"/>
        <w:b/>
        <w:i w:val="0"/>
      </w:rPr>
    </w:lvl>
    <w:lvl w:ilvl="1">
      <w:start w:val="1"/>
      <w:numFmt w:val="upperLetter"/>
      <w:lvlText w:val="%2."/>
      <w:lvlJc w:val="left"/>
      <w:pPr>
        <w:ind w:left="720" w:hanging="360"/>
      </w:pPr>
      <w:rPr>
        <w:rFonts w:hint="default"/>
        <w:b/>
        <w:i w:val="0"/>
      </w:rPr>
    </w:lvl>
    <w:lvl w:ilvl="2">
      <w:start w:val="1"/>
      <w:numFmt w:val="decimal"/>
      <w:lvlText w:val="%3."/>
      <w:lvlJc w:val="left"/>
      <w:pPr>
        <w:ind w:left="1080" w:hanging="360"/>
      </w:pPr>
      <w:rPr>
        <w:rFonts w:hint="default"/>
        <w:b w:val="0"/>
        <w:i w:val="0"/>
      </w:rPr>
    </w:lvl>
    <w:lvl w:ilvl="3">
      <w:start w:val="1"/>
      <w:numFmt w:val="lowerLetter"/>
      <w:lvlText w:val="%4."/>
      <w:lvlJc w:val="left"/>
      <w:pPr>
        <w:ind w:left="1440" w:hanging="360"/>
      </w:pPr>
      <w:rPr>
        <w:rFonts w:hint="default"/>
        <w:b w:val="0"/>
        <w:i w:val="0"/>
      </w:rPr>
    </w:lvl>
    <w:lvl w:ilvl="4">
      <w:start w:val="1"/>
      <w:numFmt w:val="lowerRoman"/>
      <w:lvlText w:val="%5."/>
      <w:lvlJc w:val="right"/>
      <w:pPr>
        <w:ind w:left="1800" w:hanging="360"/>
      </w:pPr>
      <w:rPr>
        <w:rFonts w:hint="default"/>
        <w:b w:val="0"/>
        <w:i w:val="0"/>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33E068D0"/>
    <w:multiLevelType w:val="hybridMultilevel"/>
    <w:tmpl w:val="73B2EEE4"/>
    <w:lvl w:ilvl="0" w:tplc="0409000F">
      <w:start w:val="1"/>
      <w:numFmt w:val="decimal"/>
      <w:lvlText w:val="%1."/>
      <w:lvlJc w:val="left"/>
      <w:pPr>
        <w:ind w:left="36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52" w15:restartNumberingAfterBreak="0">
    <w:nsid w:val="34125A8F"/>
    <w:multiLevelType w:val="multilevel"/>
    <w:tmpl w:val="D62272F8"/>
    <w:lvl w:ilvl="0">
      <w:start w:val="2"/>
      <w:numFmt w:val="bullet"/>
      <w:lvlText w:val="•"/>
      <w:lvlJc w:val="left"/>
      <w:pPr>
        <w:ind w:left="363" w:hanging="360"/>
      </w:pPr>
      <w:rPr>
        <w:rFonts w:ascii="Calibri" w:eastAsia="Calibri" w:hAnsi="Calibri" w:cs="Calibri"/>
        <w:b/>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bullet"/>
      <w:lvlText w:val="●"/>
      <w:lvlJc w:val="left"/>
      <w:pPr>
        <w:ind w:left="2523" w:hanging="360"/>
      </w:pPr>
      <w:rPr>
        <w:rFonts w:ascii="Noto Sans Symbols" w:eastAsia="Noto Sans Symbols" w:hAnsi="Noto Sans Symbols" w:cs="Noto Sans Symbols"/>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153" w15:restartNumberingAfterBreak="0">
    <w:nsid w:val="346D041A"/>
    <w:multiLevelType w:val="hybridMultilevel"/>
    <w:tmpl w:val="3102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2A6846F6">
      <w:start w:val="2"/>
      <w:numFmt w:val="bullet"/>
      <w:lvlText w:val="•"/>
      <w:lvlJc w:val="left"/>
      <w:pPr>
        <w:ind w:left="2160" w:hanging="360"/>
      </w:pPr>
      <w:rPr>
        <w:rFonts w:ascii="Calibri" w:eastAsia="Times New Roman" w:hAnsi="Calibri" w:cs="Times New Roman"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492142C"/>
    <w:multiLevelType w:val="hybridMultilevel"/>
    <w:tmpl w:val="1FDC91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4A56C88"/>
    <w:multiLevelType w:val="hybridMultilevel"/>
    <w:tmpl w:val="E7E84E66"/>
    <w:lvl w:ilvl="0" w:tplc="04090015">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35430517"/>
    <w:multiLevelType w:val="multilevel"/>
    <w:tmpl w:val="05A60DEE"/>
    <w:lvl w:ilvl="0">
      <w:start w:val="2"/>
      <w:numFmt w:val="bullet"/>
      <w:lvlText w:val="•"/>
      <w:lvlJc w:val="left"/>
      <w:pPr>
        <w:ind w:left="363" w:hanging="360"/>
      </w:pPr>
      <w:rPr>
        <w:rFonts w:ascii="Calibri" w:eastAsia="Calibri" w:hAnsi="Calibri" w:cs="Calibri"/>
        <w:b/>
        <w:i w:val="0"/>
      </w:rPr>
    </w:lvl>
    <w:lvl w:ilvl="1">
      <w:start w:val="1"/>
      <w:numFmt w:val="bullet"/>
      <w:lvlText w:val="●"/>
      <w:lvlJc w:val="left"/>
      <w:pPr>
        <w:ind w:left="723" w:hanging="360"/>
      </w:pPr>
      <w:rPr>
        <w:rFonts w:ascii="Noto Sans Symbols" w:eastAsia="Noto Sans Symbols" w:hAnsi="Noto Sans Symbols" w:cs="Noto Sans Symbols"/>
        <w:b/>
        <w:i w:val="0"/>
      </w:rPr>
    </w:lvl>
    <w:lvl w:ilvl="2">
      <w:start w:val="1"/>
      <w:numFmt w:val="decimal"/>
      <w:lvlText w:val="%3."/>
      <w:lvlJc w:val="left"/>
      <w:pPr>
        <w:ind w:left="1083" w:hanging="360"/>
      </w:pPr>
      <w:rPr>
        <w:b w:val="0"/>
        <w:i w:val="0"/>
        <w:color w:val="00000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bullet"/>
      <w:lvlText w:val="●"/>
      <w:lvlJc w:val="left"/>
      <w:pPr>
        <w:ind w:left="360" w:hanging="360"/>
      </w:pPr>
      <w:rPr>
        <w:rFonts w:ascii="Noto Sans Symbols" w:eastAsia="Noto Sans Symbols" w:hAnsi="Noto Sans Symbols" w:cs="Noto Sans Symbols"/>
        <w:b/>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157" w15:restartNumberingAfterBreak="0">
    <w:nsid w:val="35897A77"/>
    <w:multiLevelType w:val="multilevel"/>
    <w:tmpl w:val="E6AE1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sz w:val="22"/>
        <w:szCs w:val="2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35C62259"/>
    <w:multiLevelType w:val="hybridMultilevel"/>
    <w:tmpl w:val="C4741564"/>
    <w:lvl w:ilvl="0" w:tplc="141E0F22">
      <w:start w:val="1"/>
      <w:numFmt w:val="decimal"/>
      <w:lvlText w:val="%1."/>
      <w:lvlJc w:val="left"/>
      <w:pPr>
        <w:ind w:left="81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B86129E">
      <w:start w:val="1"/>
      <w:numFmt w:val="lowerRoman"/>
      <w:lvlText w:val="%6."/>
      <w:lvlJc w:val="right"/>
      <w:pPr>
        <w:ind w:left="4320" w:hanging="180"/>
      </w:pPr>
      <w:rPr>
        <w:rFonts w:asciiTheme="minorHAnsi" w:eastAsia="Times New Roman" w:hAnsiTheme="minorHAnsi" w:cstheme="minorHAnsi"/>
      </w:rPr>
    </w:lvl>
    <w:lvl w:ilvl="6" w:tplc="66E48F90">
      <w:start w:val="4"/>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69B165D"/>
    <w:multiLevelType w:val="multilevel"/>
    <w:tmpl w:val="229E90EE"/>
    <w:lvl w:ilvl="0">
      <w:start w:val="1"/>
      <w:numFmt w:val="decimal"/>
      <w:lvlText w:val="%1."/>
      <w:lvlJc w:val="left"/>
      <w:pPr>
        <w:ind w:left="3600" w:hanging="360"/>
      </w:pPr>
      <w:rPr>
        <w:rFonts w:ascii="Calibri" w:eastAsia="Calibri" w:hAnsi="Calibri" w:cs="Calibri"/>
        <w:i w:val="0"/>
      </w:rPr>
    </w:lvl>
    <w:lvl w:ilvl="1">
      <w:start w:val="1"/>
      <w:numFmt w:val="upperLetter"/>
      <w:lvlText w:val="%2."/>
      <w:lvlJc w:val="left"/>
      <w:pPr>
        <w:ind w:left="720" w:hanging="360"/>
      </w:pPr>
      <w:rPr>
        <w:b/>
        <w:i w:val="0"/>
      </w:rPr>
    </w:lvl>
    <w:lvl w:ilvl="2">
      <w:start w:val="1"/>
      <w:numFmt w:val="decimal"/>
      <w:lvlText w:val="%3."/>
      <w:lvlJc w:val="left"/>
      <w:pPr>
        <w:ind w:left="9630" w:hanging="360"/>
      </w:pPr>
      <w:rPr>
        <w:b/>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lvl>
    <w:lvl w:ilvl="5">
      <w:start w:val="1"/>
      <w:numFmt w:val="lowerRoman"/>
      <w:lvlText w:val="(%6)"/>
      <w:lvlJc w:val="left"/>
      <w:pPr>
        <w:ind w:left="2163" w:hanging="360"/>
      </w:pPr>
    </w:lvl>
    <w:lvl w:ilvl="6">
      <w:start w:val="1"/>
      <w:numFmt w:val="decimal"/>
      <w:lvlText w:val="%7."/>
      <w:lvlJc w:val="left"/>
      <w:pPr>
        <w:ind w:left="2523" w:hanging="360"/>
      </w:p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160" w15:restartNumberingAfterBreak="0">
    <w:nsid w:val="37A60E0D"/>
    <w:multiLevelType w:val="multilevel"/>
    <w:tmpl w:val="683674E0"/>
    <w:lvl w:ilvl="0">
      <w:start w:val="1"/>
      <w:numFmt w:val="bullet"/>
      <w:lvlText w:val="●"/>
      <w:lvlJc w:val="left"/>
      <w:pPr>
        <w:ind w:left="363" w:hanging="360"/>
      </w:pPr>
      <w:rPr>
        <w:rFonts w:ascii="Noto Sans Symbols" w:eastAsia="Noto Sans Symbols" w:hAnsi="Noto Sans Symbols" w:cs="Noto Sans Symbols"/>
        <w:b/>
        <w:i w:val="0"/>
      </w:rPr>
    </w:lvl>
    <w:lvl w:ilvl="1">
      <w:start w:val="1"/>
      <w:numFmt w:val="bullet"/>
      <w:lvlText w:val="●"/>
      <w:lvlJc w:val="left"/>
      <w:pPr>
        <w:ind w:left="723" w:hanging="360"/>
      </w:pPr>
      <w:rPr>
        <w:rFonts w:ascii="Noto Sans Symbols" w:eastAsia="Noto Sans Symbols" w:hAnsi="Noto Sans Symbols" w:cs="Noto Sans Symbols"/>
        <w:b/>
        <w:i w:val="0"/>
      </w:rPr>
    </w:lvl>
    <w:lvl w:ilvl="2">
      <w:start w:val="1"/>
      <w:numFmt w:val="decimal"/>
      <w:lvlText w:val="%3."/>
      <w:lvlJc w:val="left"/>
      <w:pPr>
        <w:ind w:left="1083" w:hanging="360"/>
      </w:pPr>
      <w:rPr>
        <w:b/>
        <w:i w:val="0"/>
        <w:color w:val="00000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decimal"/>
      <w:lvlText w:val="%7."/>
      <w:lvlJc w:val="left"/>
      <w:pPr>
        <w:ind w:left="360" w:hanging="360"/>
      </w:pPr>
      <w:rPr>
        <w:b/>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161" w15:restartNumberingAfterBreak="0">
    <w:nsid w:val="37DC2CBD"/>
    <w:multiLevelType w:val="hybridMultilevel"/>
    <w:tmpl w:val="0EC279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38001E59"/>
    <w:multiLevelType w:val="multilevel"/>
    <w:tmpl w:val="21EA9988"/>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3" w15:restartNumberingAfterBreak="0">
    <w:nsid w:val="38F556A7"/>
    <w:multiLevelType w:val="multilevel"/>
    <w:tmpl w:val="0E8A188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20" w:hanging="360"/>
      </w:pPr>
    </w:lvl>
    <w:lvl w:ilvl="2">
      <w:start w:val="1"/>
      <w:numFmt w:val="decimal"/>
      <w:lvlText w:val="%3."/>
      <w:lvlJc w:val="left"/>
      <w:pPr>
        <w:ind w:left="1440" w:hanging="360"/>
      </w:pPr>
    </w:lvl>
    <w:lvl w:ilvl="3">
      <w:start w:val="1"/>
      <w:numFmt w:val="decimal"/>
      <w:lvlText w:val="%4."/>
      <w:lvlJc w:val="left"/>
      <w:pPr>
        <w:ind w:left="2160" w:hanging="360"/>
      </w:pPr>
    </w:lvl>
    <w:lvl w:ilvl="4">
      <w:start w:val="1"/>
      <w:numFmt w:val="decimal"/>
      <w:lvlText w:val="%5."/>
      <w:lvlJc w:val="left"/>
      <w:pPr>
        <w:ind w:left="2880" w:hanging="360"/>
      </w:pPr>
    </w:lvl>
    <w:lvl w:ilvl="5">
      <w:start w:val="1"/>
      <w:numFmt w:val="decimal"/>
      <w:lvlText w:val="%6."/>
      <w:lvlJc w:val="left"/>
      <w:pPr>
        <w:ind w:left="3600" w:hanging="360"/>
      </w:pPr>
    </w:lvl>
    <w:lvl w:ilvl="6">
      <w:start w:val="1"/>
      <w:numFmt w:val="decimal"/>
      <w:lvlText w:val="%7."/>
      <w:lvlJc w:val="left"/>
      <w:pPr>
        <w:ind w:left="4320" w:hanging="360"/>
      </w:pPr>
    </w:lvl>
    <w:lvl w:ilvl="7">
      <w:start w:val="1"/>
      <w:numFmt w:val="decimal"/>
      <w:lvlText w:val="%8."/>
      <w:lvlJc w:val="left"/>
      <w:pPr>
        <w:ind w:left="5040" w:hanging="360"/>
      </w:pPr>
    </w:lvl>
    <w:lvl w:ilvl="8">
      <w:start w:val="1"/>
      <w:numFmt w:val="decimal"/>
      <w:lvlText w:val="%9."/>
      <w:lvlJc w:val="left"/>
      <w:pPr>
        <w:ind w:left="5760" w:hanging="360"/>
      </w:pPr>
    </w:lvl>
  </w:abstractNum>
  <w:abstractNum w:abstractNumId="164" w15:restartNumberingAfterBreak="0">
    <w:nsid w:val="396E0321"/>
    <w:multiLevelType w:val="hybridMultilevel"/>
    <w:tmpl w:val="F3DE1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6C2E5EC">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9C90559"/>
    <w:multiLevelType w:val="multilevel"/>
    <w:tmpl w:val="AE987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39E24A8F"/>
    <w:multiLevelType w:val="multilevel"/>
    <w:tmpl w:val="3E1AEB0A"/>
    <w:lvl w:ilvl="0">
      <w:start w:val="1"/>
      <w:numFmt w:val="upperLetter"/>
      <w:lvlText w:val="%1."/>
      <w:lvlJc w:val="left"/>
      <w:pPr>
        <w:ind w:left="360" w:hanging="360"/>
      </w:pPr>
      <w:rPr>
        <w:b/>
      </w:rPr>
    </w:lvl>
    <w:lvl w:ilvl="1">
      <w:start w:val="1"/>
      <w:numFmt w:val="decimal"/>
      <w:lvlText w:val="%2."/>
      <w:lvlJc w:val="left"/>
      <w:pPr>
        <w:ind w:left="468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7" w15:restartNumberingAfterBreak="0">
    <w:nsid w:val="3A2D7DEB"/>
    <w:multiLevelType w:val="multilevel"/>
    <w:tmpl w:val="D8BAE412"/>
    <w:lvl w:ilvl="0">
      <w:start w:val="1"/>
      <w:numFmt w:val="bullet"/>
      <w:lvlText w:val=""/>
      <w:lvlJc w:val="left"/>
      <w:pPr>
        <w:ind w:left="363" w:hanging="360"/>
      </w:pPr>
      <w:rPr>
        <w:rFonts w:ascii="Symbol" w:hAnsi="Symbol" w:hint="default"/>
        <w:b/>
        <w:i w:val="0"/>
      </w:rPr>
    </w:lvl>
    <w:lvl w:ilvl="1">
      <w:start w:val="1"/>
      <w:numFmt w:val="bullet"/>
      <w:lvlText w:val=""/>
      <w:lvlJc w:val="left"/>
      <w:pPr>
        <w:ind w:left="723" w:hanging="360"/>
      </w:pPr>
      <w:rPr>
        <w:rFonts w:ascii="Symbol" w:hAnsi="Symbol" w:hint="default"/>
        <w:b/>
        <w:i w:val="0"/>
      </w:rPr>
    </w:lvl>
    <w:lvl w:ilvl="2">
      <w:start w:val="1"/>
      <w:numFmt w:val="decimal"/>
      <w:lvlText w:val="%3."/>
      <w:lvlJc w:val="left"/>
      <w:pPr>
        <w:ind w:left="1083" w:hanging="360"/>
      </w:pPr>
      <w:rPr>
        <w:rFonts w:hint="default"/>
        <w:b w:val="0"/>
        <w:i w:val="0"/>
        <w:color w:val="00000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360" w:hanging="360"/>
      </w:pPr>
      <w:rPr>
        <w:rFonts w:ascii="Symbol" w:hAnsi="Symbol" w:hint="default"/>
        <w:b/>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68" w15:restartNumberingAfterBreak="0">
    <w:nsid w:val="3A977A43"/>
    <w:multiLevelType w:val="multilevel"/>
    <w:tmpl w:val="662642AE"/>
    <w:lvl w:ilvl="0">
      <w:start w:val="3"/>
      <w:numFmt w:val="upperLetter"/>
      <w:lvlText w:val="%1."/>
      <w:lvlJc w:val="left"/>
      <w:pPr>
        <w:ind w:left="0" w:hanging="360"/>
      </w:pPr>
      <w:rPr>
        <w:b/>
        <w:i w:val="0"/>
      </w:rPr>
    </w:lvl>
    <w:lvl w:ilvl="1">
      <w:start w:val="1"/>
      <w:numFmt w:val="upperLetter"/>
      <w:lvlText w:val="%2."/>
      <w:lvlJc w:val="left"/>
      <w:pPr>
        <w:ind w:left="360" w:hanging="360"/>
      </w:pPr>
      <w:rPr>
        <w:b/>
        <w:i w:val="0"/>
      </w:rPr>
    </w:lvl>
    <w:lvl w:ilvl="2">
      <w:start w:val="1"/>
      <w:numFmt w:val="decimal"/>
      <w:lvlText w:val="%3."/>
      <w:lvlJc w:val="left"/>
      <w:pPr>
        <w:ind w:left="81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69" w15:restartNumberingAfterBreak="0">
    <w:nsid w:val="3AB90777"/>
    <w:multiLevelType w:val="hybridMultilevel"/>
    <w:tmpl w:val="3094FEBC"/>
    <w:lvl w:ilvl="0" w:tplc="D7E4CCD0">
      <w:start w:val="2"/>
      <w:numFmt w:val="upperLetter"/>
      <w:lvlText w:val="%1."/>
      <w:lvlJc w:val="left"/>
      <w:pPr>
        <w:ind w:left="720" w:hanging="360"/>
      </w:pPr>
      <w:rPr>
        <w:rFonts w:hint="default"/>
        <w:b/>
        <w:bCs/>
        <w:i w:val="0"/>
      </w:rPr>
    </w:lvl>
    <w:lvl w:ilvl="1" w:tplc="594AC214">
      <w:start w:val="1"/>
      <w:numFmt w:val="lowerLetter"/>
      <w:lvlText w:val="%2."/>
      <w:lvlJc w:val="left"/>
      <w:pPr>
        <w:ind w:left="1440" w:hanging="360"/>
      </w:pPr>
      <w:rPr>
        <w:rFonts w:asciiTheme="minorHAnsi" w:eastAsia="Times New Roman" w:hAnsiTheme="minorHAnsi" w:cs="Times New Roman"/>
        <w:b w:val="0"/>
        <w:bCs/>
        <w:i w:val="0"/>
        <w:iCs/>
      </w:rPr>
    </w:lvl>
    <w:lvl w:ilvl="2" w:tplc="3AAAF892">
      <w:start w:val="1"/>
      <w:numFmt w:val="decimal"/>
      <w:lvlText w:val="%3."/>
      <w:lvlJc w:val="right"/>
      <w:pPr>
        <w:ind w:left="2160" w:hanging="180"/>
      </w:pPr>
      <w:rPr>
        <w:rFonts w:asciiTheme="minorHAnsi" w:eastAsia="Times New Roman" w:hAnsiTheme="minorHAnsi" w:cs="Times New Roman"/>
        <w:b w:val="0"/>
        <w:bCs/>
        <w:i w:val="0"/>
        <w:iCs/>
      </w:rPr>
    </w:lvl>
    <w:lvl w:ilvl="3" w:tplc="173CC7B6">
      <w:start w:val="1"/>
      <w:numFmt w:val="lowerLetter"/>
      <w:lvlText w:val="%4."/>
      <w:lvlJc w:val="left"/>
      <w:pPr>
        <w:ind w:left="2880" w:hanging="360"/>
      </w:pPr>
      <w:rPr>
        <w:rFonts w:asciiTheme="minorHAnsi" w:eastAsia="Times New Roman" w:hAnsiTheme="minorHAnsi" w:cs="Times New Roman"/>
        <w:b w:val="0"/>
        <w:bCs/>
        <w:i w:val="0"/>
        <w:i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AC55A86"/>
    <w:multiLevelType w:val="multilevel"/>
    <w:tmpl w:val="34B8D6E4"/>
    <w:lvl w:ilvl="0">
      <w:start w:val="3"/>
      <w:numFmt w:val="upperLetter"/>
      <w:lvlText w:val="%1."/>
      <w:lvlJc w:val="left"/>
      <w:pPr>
        <w:ind w:left="0" w:hanging="360"/>
      </w:pPr>
      <w:rPr>
        <w:b/>
        <w:i w:val="0"/>
      </w:rPr>
    </w:lvl>
    <w:lvl w:ilvl="1">
      <w:start w:val="3"/>
      <w:numFmt w:val="upperLetter"/>
      <w:lvlText w:val="%2."/>
      <w:lvlJc w:val="left"/>
      <w:pPr>
        <w:ind w:left="360" w:hanging="360"/>
      </w:pPr>
      <w:rPr>
        <w:b/>
        <w:i w:val="0"/>
      </w:rPr>
    </w:lvl>
    <w:lvl w:ilvl="2">
      <w:start w:val="1"/>
      <w:numFmt w:val="decimal"/>
      <w:lvlText w:val="%3."/>
      <w:lvlJc w:val="left"/>
      <w:pPr>
        <w:ind w:left="72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71" w15:restartNumberingAfterBreak="0">
    <w:nsid w:val="3B741809"/>
    <w:multiLevelType w:val="multilevel"/>
    <w:tmpl w:val="1F021860"/>
    <w:lvl w:ilvl="0">
      <w:start w:val="2"/>
      <w:numFmt w:val="upperLetter"/>
      <w:lvlText w:val="%1."/>
      <w:lvlJc w:val="left"/>
      <w:pPr>
        <w:ind w:left="720" w:hanging="360"/>
      </w:pPr>
      <w:rPr>
        <w:rFonts w:hint="default"/>
        <w:b/>
        <w:i w:val="0"/>
      </w:rPr>
    </w:lvl>
    <w:lvl w:ilvl="1">
      <w:start w:val="5"/>
      <w:numFmt w:val="upperLetter"/>
      <w:lvlText w:val="%2."/>
      <w:lvlJc w:val="left"/>
      <w:pPr>
        <w:ind w:left="1080" w:hanging="360"/>
      </w:pPr>
      <w:rPr>
        <w:rFonts w:hint="default"/>
        <w:b/>
        <w:i w:val="0"/>
      </w:rPr>
    </w:lvl>
    <w:lvl w:ilvl="2">
      <w:start w:val="1"/>
      <w:numFmt w:val="decimal"/>
      <w:lvlText w:val="%3."/>
      <w:lvlJc w:val="left"/>
      <w:pPr>
        <w:ind w:left="1890" w:hanging="360"/>
      </w:pPr>
      <w:rPr>
        <w:rFonts w:asciiTheme="minorHAnsi" w:eastAsia="Times New Roman" w:hAnsiTheme="minorHAnsi" w:cs="Times New Roman"/>
        <w:b w:val="0"/>
        <w:i w:val="0"/>
      </w:rPr>
    </w:lvl>
    <w:lvl w:ilvl="3">
      <w:start w:val="1"/>
      <w:numFmt w:val="lowerLetter"/>
      <w:lvlText w:val="%4."/>
      <w:lvlJc w:val="left"/>
      <w:pPr>
        <w:ind w:left="1800" w:hanging="360"/>
      </w:pPr>
      <w:rPr>
        <w:rFonts w:hint="default"/>
        <w:b w:val="0"/>
        <w:i w:val="0"/>
      </w:rPr>
    </w:lvl>
    <w:lvl w:ilvl="4">
      <w:start w:val="1"/>
      <w:numFmt w:val="lowerRoman"/>
      <w:lvlText w:val="%5."/>
      <w:lvlJc w:val="right"/>
      <w:pPr>
        <w:ind w:left="2160" w:hanging="360"/>
      </w:pPr>
      <w:rPr>
        <w:rFonts w:hint="default"/>
        <w:b w:val="0"/>
        <w:i w:val="0"/>
      </w:rPr>
    </w:lvl>
    <w:lvl w:ilvl="5">
      <w:start w:val="1"/>
      <w:numFmt w:val="lowerRoman"/>
      <w:lvlText w:val="%6."/>
      <w:lvlJc w:val="right"/>
      <w:pPr>
        <w:ind w:left="2520" w:hanging="360"/>
      </w:pPr>
      <w:rPr>
        <w:rFonts w:hint="default"/>
      </w:rPr>
    </w:lvl>
    <w:lvl w:ilvl="6">
      <w:start w:val="1"/>
      <w:numFmt w:val="lowerLetter"/>
      <w:lvlText w:val="%7."/>
      <w:lvlJc w:val="left"/>
      <w:pPr>
        <w:ind w:left="288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3600" w:hanging="360"/>
      </w:pPr>
      <w:rPr>
        <w:rFonts w:hint="default"/>
      </w:rPr>
    </w:lvl>
  </w:abstractNum>
  <w:abstractNum w:abstractNumId="172" w15:restartNumberingAfterBreak="0">
    <w:nsid w:val="3B8116A4"/>
    <w:multiLevelType w:val="hybridMultilevel"/>
    <w:tmpl w:val="7602AA1E"/>
    <w:lvl w:ilvl="0" w:tplc="FC04F00A">
      <w:start w:val="2"/>
      <w:numFmt w:val="decimal"/>
      <w:lvlText w:val="%1."/>
      <w:lvlJc w:val="left"/>
      <w:pPr>
        <w:ind w:left="720" w:hanging="360"/>
      </w:pPr>
      <w:rPr>
        <w:rFonts w:hint="default"/>
      </w:rPr>
    </w:lvl>
    <w:lvl w:ilvl="1" w:tplc="E03CF2F6">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BAF76F0"/>
    <w:multiLevelType w:val="hybridMultilevel"/>
    <w:tmpl w:val="F38A7ED8"/>
    <w:lvl w:ilvl="0" w:tplc="1BB67720">
      <w:start w:val="1"/>
      <w:numFmt w:val="decimal"/>
      <w:lvlText w:val="%1."/>
      <w:lvlJc w:val="left"/>
      <w:pPr>
        <w:ind w:left="1080" w:hanging="360"/>
      </w:pPr>
      <w:rPr>
        <w:rFonts w:hint="default"/>
      </w:rPr>
    </w:lvl>
    <w:lvl w:ilvl="1" w:tplc="04090019">
      <w:start w:val="1"/>
      <w:numFmt w:val="lowerLetter"/>
      <w:lvlText w:val="%2."/>
      <w:lvlJc w:val="left"/>
      <w:pPr>
        <w:ind w:left="1530" w:hanging="360"/>
      </w:pPr>
    </w:lvl>
    <w:lvl w:ilvl="2" w:tplc="C5F25F14">
      <w:start w:val="1"/>
      <w:numFmt w:val="upperLetter"/>
      <w:lvlText w:val="%3."/>
      <w:lvlJc w:val="left"/>
      <w:pPr>
        <w:ind w:left="2700" w:hanging="36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3BD75AC6"/>
    <w:multiLevelType w:val="multilevel"/>
    <w:tmpl w:val="31561704"/>
    <w:lvl w:ilvl="0">
      <w:start w:val="1"/>
      <w:numFmt w:val="decimal"/>
      <w:lvlText w:val="%1."/>
      <w:lvlJc w:val="left"/>
      <w:pPr>
        <w:ind w:left="363" w:hanging="360"/>
      </w:pPr>
      <w:rPr>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lvl>
    <w:lvl w:ilvl="5">
      <w:start w:val="1"/>
      <w:numFmt w:val="lowerRoman"/>
      <w:lvlText w:val="(%6)"/>
      <w:lvlJc w:val="left"/>
      <w:pPr>
        <w:ind w:left="2163" w:hanging="360"/>
      </w:pPr>
    </w:lvl>
    <w:lvl w:ilvl="6">
      <w:start w:val="2"/>
      <w:numFmt w:val="decimal"/>
      <w:lvlText w:val="%7."/>
      <w:lvlJc w:val="left"/>
      <w:pPr>
        <w:ind w:left="2523" w:hanging="360"/>
      </w:p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175" w15:restartNumberingAfterBreak="0">
    <w:nsid w:val="3C303564"/>
    <w:multiLevelType w:val="hybridMultilevel"/>
    <w:tmpl w:val="0B2AD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C5723B5"/>
    <w:multiLevelType w:val="multilevel"/>
    <w:tmpl w:val="211C8788"/>
    <w:lvl w:ilvl="0">
      <w:start w:val="1"/>
      <w:numFmt w:val="bullet"/>
      <w:lvlText w:val=""/>
      <w:lvlJc w:val="left"/>
      <w:pPr>
        <w:ind w:left="363" w:hanging="360"/>
      </w:pPr>
      <w:rPr>
        <w:rFonts w:ascii="Symbol" w:hAnsi="Symbol" w:hint="default"/>
        <w:b/>
        <w:i w:val="0"/>
      </w:rPr>
    </w:lvl>
    <w:lvl w:ilvl="1">
      <w:start w:val="1"/>
      <w:numFmt w:val="bullet"/>
      <w:lvlText w:val=""/>
      <w:lvlJc w:val="left"/>
      <w:pPr>
        <w:ind w:left="723" w:hanging="360"/>
      </w:pPr>
      <w:rPr>
        <w:rFonts w:ascii="Symbol" w:hAnsi="Symbol" w:hint="default"/>
        <w:b/>
        <w:i w:val="0"/>
      </w:rPr>
    </w:lvl>
    <w:lvl w:ilvl="2">
      <w:start w:val="1"/>
      <w:numFmt w:val="decimal"/>
      <w:lvlText w:val="%3."/>
      <w:lvlJc w:val="left"/>
      <w:pPr>
        <w:ind w:left="1083" w:hanging="360"/>
      </w:pPr>
      <w:rPr>
        <w:rFonts w:hint="default"/>
        <w:b/>
        <w:i w:val="0"/>
        <w:color w:val="00000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360" w:hanging="360"/>
      </w:pPr>
      <w:rPr>
        <w:rFonts w:ascii="Symbol" w:hAnsi="Symbol" w:hint="default"/>
        <w:b/>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77" w15:restartNumberingAfterBreak="0">
    <w:nsid w:val="3C6B1E0F"/>
    <w:multiLevelType w:val="multilevel"/>
    <w:tmpl w:val="B58424C2"/>
    <w:lvl w:ilvl="0">
      <w:start w:val="1"/>
      <w:numFmt w:val="decimal"/>
      <w:lvlText w:val="%1."/>
      <w:lvlJc w:val="left"/>
      <w:pPr>
        <w:ind w:left="1080" w:hanging="360"/>
      </w:pPr>
    </w:lvl>
    <w:lvl w:ilvl="1">
      <w:start w:val="1"/>
      <w:numFmt w:val="lowerLetter"/>
      <w:lvlText w:val="%2."/>
      <w:lvlJc w:val="left"/>
      <w:pPr>
        <w:ind w:left="1530" w:hanging="360"/>
      </w:pPr>
    </w:lvl>
    <w:lvl w:ilvl="2">
      <w:start w:val="1"/>
      <w:numFmt w:val="upperLetter"/>
      <w:lvlText w:val="%3."/>
      <w:lvlJc w:val="left"/>
      <w:pPr>
        <w:ind w:left="2700" w:hanging="360"/>
      </w:pPr>
      <w:rPr>
        <w:b/>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8" w15:restartNumberingAfterBreak="0">
    <w:nsid w:val="3C71737E"/>
    <w:multiLevelType w:val="multilevel"/>
    <w:tmpl w:val="1940F196"/>
    <w:lvl w:ilvl="0">
      <w:start w:val="1"/>
      <w:numFmt w:val="decimal"/>
      <w:lvlText w:val="%1."/>
      <w:lvlJc w:val="left"/>
      <w:pPr>
        <w:ind w:left="720" w:hanging="360"/>
      </w:pPr>
    </w:lvl>
    <w:lvl w:ilvl="1">
      <w:start w:val="1"/>
      <w:numFmt w:val="upperLetter"/>
      <w:lvlText w:val="%2."/>
      <w:lvlJc w:val="left"/>
      <w:pPr>
        <w:ind w:left="1440" w:hanging="360"/>
      </w:pPr>
      <w:rPr>
        <w:color w:val="000000"/>
      </w:rPr>
    </w:lvl>
    <w:lvl w:ilvl="2">
      <w:start w:val="1"/>
      <w:numFmt w:val="decimal"/>
      <w:lvlText w:val="%3."/>
      <w:lvlJc w:val="left"/>
      <w:pPr>
        <w:ind w:left="2340" w:hanging="360"/>
      </w:pPr>
      <w:rPr>
        <w:color w:val="000000"/>
      </w:rPr>
    </w:lvl>
    <w:lvl w:ilvl="3">
      <w:start w:val="1"/>
      <w:numFmt w:val="lowerLetter"/>
      <w:lvlText w:val="%4."/>
      <w:lvlJc w:val="left"/>
      <w:pPr>
        <w:ind w:left="288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3CBC413E"/>
    <w:multiLevelType w:val="hybridMultilevel"/>
    <w:tmpl w:val="7B24A8BC"/>
    <w:lvl w:ilvl="0" w:tplc="5302FA94">
      <w:start w:val="1"/>
      <w:numFmt w:val="bullet"/>
      <w:lvlText w:val=""/>
      <w:lvlJc w:val="left"/>
      <w:pPr>
        <w:tabs>
          <w:tab w:val="num" w:pos="216"/>
        </w:tabs>
        <w:ind w:left="936" w:hanging="360"/>
      </w:pPr>
      <w:rPr>
        <w:rFonts w:ascii="Symbol" w:hAnsi="Symbol" w:hint="default"/>
        <w:color w:val="auto"/>
        <w:sz w:val="22"/>
        <w:szCs w:val="22"/>
      </w:rPr>
    </w:lvl>
    <w:lvl w:ilvl="1" w:tplc="04090003">
      <w:start w:val="1"/>
      <w:numFmt w:val="bullet"/>
      <w:lvlText w:val="o"/>
      <w:lvlJc w:val="left"/>
      <w:pPr>
        <w:tabs>
          <w:tab w:val="num" w:pos="1656"/>
        </w:tabs>
        <w:ind w:left="1656" w:hanging="360"/>
      </w:pPr>
      <w:rPr>
        <w:rFonts w:ascii="Courier New" w:hAnsi="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80" w15:restartNumberingAfterBreak="0">
    <w:nsid w:val="3CC33D75"/>
    <w:multiLevelType w:val="multilevel"/>
    <w:tmpl w:val="FBBE5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3CC50B9C"/>
    <w:multiLevelType w:val="multilevel"/>
    <w:tmpl w:val="148814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2" w15:restartNumberingAfterBreak="0">
    <w:nsid w:val="3CEF5BC9"/>
    <w:multiLevelType w:val="multilevel"/>
    <w:tmpl w:val="D328547A"/>
    <w:lvl w:ilvl="0">
      <w:start w:val="1"/>
      <w:numFmt w:val="decimal"/>
      <w:pStyle w:val="NumberedList"/>
      <w:lvlText w:val="%1."/>
      <w:lvlJc w:val="left"/>
      <w:pPr>
        <w:ind w:left="4320" w:hanging="360"/>
      </w:pPr>
    </w:lvl>
    <w:lvl w:ilvl="1">
      <w:start w:val="1"/>
      <w:numFmt w:val="upperLetter"/>
      <w:lvlText w:val="%2."/>
      <w:lvlJc w:val="left"/>
      <w:pPr>
        <w:ind w:left="900" w:hanging="360"/>
      </w:pPr>
      <w:rPr>
        <w:b/>
      </w:r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83" w15:restartNumberingAfterBreak="0">
    <w:nsid w:val="3CF421E2"/>
    <w:multiLevelType w:val="multilevel"/>
    <w:tmpl w:val="4CC801C6"/>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3CFC40E2"/>
    <w:multiLevelType w:val="multilevel"/>
    <w:tmpl w:val="E8BE5D22"/>
    <w:lvl w:ilvl="0">
      <w:start w:val="1"/>
      <w:numFmt w:val="bullet"/>
      <w:lvlText w:val=""/>
      <w:lvlJc w:val="left"/>
      <w:pPr>
        <w:ind w:left="360" w:hanging="360"/>
      </w:pPr>
      <w:rPr>
        <w:rFonts w:ascii="Symbol" w:hAnsi="Symbol" w:hint="default"/>
        <w:b/>
        <w:i w:val="0"/>
      </w:rPr>
    </w:lvl>
    <w:lvl w:ilvl="1">
      <w:start w:val="1"/>
      <w:numFmt w:val="upperLetter"/>
      <w:lvlText w:val="%2."/>
      <w:lvlJc w:val="left"/>
      <w:pPr>
        <w:ind w:left="720" w:hanging="360"/>
      </w:pPr>
      <w:rPr>
        <w:rFonts w:hint="default"/>
        <w:b/>
        <w:i w:val="0"/>
      </w:rPr>
    </w:lvl>
    <w:lvl w:ilvl="2">
      <w:start w:val="1"/>
      <w:numFmt w:val="decimal"/>
      <w:lvlText w:val="%3."/>
      <w:lvlJc w:val="left"/>
      <w:pPr>
        <w:ind w:left="1080" w:hanging="360"/>
      </w:pPr>
      <w:rPr>
        <w:rFonts w:hint="default"/>
        <w:b w:val="0"/>
        <w:i w:val="0"/>
      </w:rPr>
    </w:lvl>
    <w:lvl w:ilvl="3">
      <w:start w:val="1"/>
      <w:numFmt w:val="lowerLetter"/>
      <w:lvlText w:val="%4."/>
      <w:lvlJc w:val="left"/>
      <w:pPr>
        <w:ind w:left="1440" w:hanging="360"/>
      </w:pPr>
      <w:rPr>
        <w:rFonts w:hint="default"/>
        <w:b w:val="0"/>
        <w:i w:val="0"/>
      </w:rPr>
    </w:lvl>
    <w:lvl w:ilvl="4">
      <w:start w:val="1"/>
      <w:numFmt w:val="lowerRoman"/>
      <w:lvlText w:val="%5."/>
      <w:lvlJc w:val="right"/>
      <w:pPr>
        <w:ind w:left="1800" w:hanging="360"/>
      </w:pPr>
      <w:rPr>
        <w:rFonts w:hint="default"/>
        <w:b w:val="0"/>
        <w:i w:val="0"/>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3D133A6E"/>
    <w:multiLevelType w:val="multilevel"/>
    <w:tmpl w:val="A99C37C2"/>
    <w:lvl w:ilvl="0">
      <w:start w:val="1"/>
      <w:numFmt w:val="lowerLetter"/>
      <w:lvlText w:val="%1."/>
      <w:lvlJc w:val="left"/>
      <w:pPr>
        <w:ind w:left="6120" w:hanging="360"/>
      </w:pPr>
    </w:lvl>
    <w:lvl w:ilvl="1">
      <w:start w:val="1"/>
      <w:numFmt w:val="lowerLetter"/>
      <w:lvlText w:val="%2."/>
      <w:lvlJc w:val="left"/>
      <w:pPr>
        <w:ind w:left="6840" w:hanging="360"/>
      </w:pPr>
    </w:lvl>
    <w:lvl w:ilvl="2">
      <w:start w:val="1"/>
      <w:numFmt w:val="lowerRoman"/>
      <w:lvlText w:val="%3."/>
      <w:lvlJc w:val="right"/>
      <w:pPr>
        <w:ind w:left="7560" w:hanging="180"/>
      </w:pPr>
    </w:lvl>
    <w:lvl w:ilvl="3">
      <w:start w:val="1"/>
      <w:numFmt w:val="decimal"/>
      <w:lvlText w:val="%4."/>
      <w:lvlJc w:val="left"/>
      <w:pPr>
        <w:ind w:left="8280" w:hanging="360"/>
      </w:pPr>
    </w:lvl>
    <w:lvl w:ilvl="4">
      <w:start w:val="1"/>
      <w:numFmt w:val="lowerLetter"/>
      <w:lvlText w:val="%5."/>
      <w:lvlJc w:val="left"/>
      <w:pPr>
        <w:ind w:left="9000" w:hanging="360"/>
      </w:pPr>
    </w:lvl>
    <w:lvl w:ilvl="5">
      <w:start w:val="1"/>
      <w:numFmt w:val="lowerRoman"/>
      <w:lvlText w:val="%6."/>
      <w:lvlJc w:val="right"/>
      <w:pPr>
        <w:ind w:left="9720" w:hanging="180"/>
      </w:pPr>
    </w:lvl>
    <w:lvl w:ilvl="6">
      <w:start w:val="1"/>
      <w:numFmt w:val="decimal"/>
      <w:lvlText w:val="%7."/>
      <w:lvlJc w:val="left"/>
      <w:pPr>
        <w:ind w:left="10440" w:hanging="360"/>
      </w:pPr>
    </w:lvl>
    <w:lvl w:ilvl="7">
      <w:start w:val="1"/>
      <w:numFmt w:val="lowerLetter"/>
      <w:lvlText w:val="%8."/>
      <w:lvlJc w:val="left"/>
      <w:pPr>
        <w:ind w:left="11160" w:hanging="360"/>
      </w:pPr>
    </w:lvl>
    <w:lvl w:ilvl="8">
      <w:start w:val="1"/>
      <w:numFmt w:val="lowerRoman"/>
      <w:lvlText w:val="%9."/>
      <w:lvlJc w:val="right"/>
      <w:pPr>
        <w:ind w:left="11880" w:hanging="180"/>
      </w:pPr>
    </w:lvl>
  </w:abstractNum>
  <w:abstractNum w:abstractNumId="186" w15:restartNumberingAfterBreak="0">
    <w:nsid w:val="3D66404D"/>
    <w:multiLevelType w:val="hybridMultilevel"/>
    <w:tmpl w:val="3B5C86B4"/>
    <w:lvl w:ilvl="0" w:tplc="17B6FD5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3DDC4FDA"/>
    <w:multiLevelType w:val="hybridMultilevel"/>
    <w:tmpl w:val="3E8E3BB8"/>
    <w:lvl w:ilvl="0" w:tplc="76FAB9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E421B95"/>
    <w:multiLevelType w:val="hybridMultilevel"/>
    <w:tmpl w:val="C728FED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E422F14"/>
    <w:multiLevelType w:val="hybridMultilevel"/>
    <w:tmpl w:val="5D224A0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0" w15:restartNumberingAfterBreak="0">
    <w:nsid w:val="3F804F7C"/>
    <w:multiLevelType w:val="multilevel"/>
    <w:tmpl w:val="0CE85B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1" w15:restartNumberingAfterBreak="0">
    <w:nsid w:val="3F822F81"/>
    <w:multiLevelType w:val="multilevel"/>
    <w:tmpl w:val="651AEF44"/>
    <w:lvl w:ilvl="0">
      <w:start w:val="1"/>
      <w:numFmt w:val="upperLetter"/>
      <w:lvlText w:val="%1."/>
      <w:lvlJc w:val="left"/>
      <w:pPr>
        <w:ind w:left="2700" w:hanging="360"/>
      </w:pPr>
      <w:rPr>
        <w:b/>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92" w15:restartNumberingAfterBreak="0">
    <w:nsid w:val="40025DA5"/>
    <w:multiLevelType w:val="hybridMultilevel"/>
    <w:tmpl w:val="F81A8406"/>
    <w:lvl w:ilvl="0" w:tplc="6CD4918A">
      <w:start w:val="1"/>
      <w:numFmt w:val="upperLetter"/>
      <w:lvlText w:val="%1."/>
      <w:lvlJc w:val="left"/>
      <w:pPr>
        <w:ind w:left="2700" w:hanging="360"/>
      </w:pPr>
      <w:rPr>
        <w:rFonts w:hint="default"/>
        <w:b/>
        <w:bCs w:val="0"/>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93" w15:restartNumberingAfterBreak="0">
    <w:nsid w:val="408A40BB"/>
    <w:multiLevelType w:val="multilevel"/>
    <w:tmpl w:val="F208C652"/>
    <w:lvl w:ilvl="0">
      <w:start w:val="2"/>
      <w:numFmt w:val="lowerLetter"/>
      <w:lvlText w:val="%1."/>
      <w:lvlJc w:val="left"/>
      <w:pPr>
        <w:ind w:left="27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416A4F56"/>
    <w:multiLevelType w:val="multilevel"/>
    <w:tmpl w:val="ACB2A3A6"/>
    <w:lvl w:ilvl="0">
      <w:start w:val="1"/>
      <w:numFmt w:val="decimal"/>
      <w:lvlText w:val="%1."/>
      <w:lvlJc w:val="left"/>
      <w:pPr>
        <w:ind w:left="23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41FC31E0"/>
    <w:multiLevelType w:val="multilevel"/>
    <w:tmpl w:val="1AA44640"/>
    <w:lvl w:ilvl="0">
      <w:start w:val="3"/>
      <w:numFmt w:val="upperLetter"/>
      <w:lvlText w:val="%1."/>
      <w:lvlJc w:val="left"/>
      <w:pPr>
        <w:ind w:left="0" w:hanging="360"/>
      </w:pPr>
      <w:rPr>
        <w:b/>
        <w:i w:val="0"/>
      </w:rPr>
    </w:lvl>
    <w:lvl w:ilvl="1">
      <w:start w:val="4"/>
      <w:numFmt w:val="upperLetter"/>
      <w:lvlText w:val="%2."/>
      <w:lvlJc w:val="left"/>
      <w:pPr>
        <w:ind w:left="360" w:hanging="360"/>
      </w:pPr>
      <w:rPr>
        <w:b/>
        <w:i w:val="0"/>
      </w:rPr>
    </w:lvl>
    <w:lvl w:ilvl="2">
      <w:start w:val="1"/>
      <w:numFmt w:val="decimal"/>
      <w:lvlText w:val="%3."/>
      <w:lvlJc w:val="left"/>
      <w:pPr>
        <w:ind w:left="72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96" w15:restartNumberingAfterBreak="0">
    <w:nsid w:val="421C71CF"/>
    <w:multiLevelType w:val="hybridMultilevel"/>
    <w:tmpl w:val="3BD60E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7" w15:restartNumberingAfterBreak="0">
    <w:nsid w:val="4246411C"/>
    <w:multiLevelType w:val="multilevel"/>
    <w:tmpl w:val="3B42A376"/>
    <w:lvl w:ilvl="0">
      <w:start w:val="2"/>
      <w:numFmt w:val="upperLetter"/>
      <w:pStyle w:val="TableBullet2"/>
      <w:lvlText w:val="%1."/>
      <w:lvlJc w:val="left"/>
      <w:pPr>
        <w:ind w:left="0" w:hanging="360"/>
      </w:pPr>
      <w:rPr>
        <w:b/>
        <w:i w:val="0"/>
      </w:rPr>
    </w:lvl>
    <w:lvl w:ilvl="1">
      <w:start w:val="5"/>
      <w:numFmt w:val="upperLetter"/>
      <w:lvlText w:val="%2."/>
      <w:lvlJc w:val="left"/>
      <w:pPr>
        <w:ind w:left="360" w:hanging="360"/>
      </w:pPr>
      <w:rPr>
        <w:b/>
        <w:i w:val="0"/>
      </w:rPr>
    </w:lvl>
    <w:lvl w:ilvl="2">
      <w:start w:val="2"/>
      <w:numFmt w:val="decimal"/>
      <w:lvlText w:val="%3."/>
      <w:lvlJc w:val="left"/>
      <w:pPr>
        <w:ind w:left="720" w:hanging="360"/>
      </w:pPr>
      <w:rPr>
        <w:b/>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98" w15:restartNumberingAfterBreak="0">
    <w:nsid w:val="42F32786"/>
    <w:multiLevelType w:val="hybridMultilevel"/>
    <w:tmpl w:val="322066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3513A08"/>
    <w:multiLevelType w:val="hybridMultilevel"/>
    <w:tmpl w:val="0E5E6ACC"/>
    <w:lvl w:ilvl="0" w:tplc="445E22BA">
      <w:start w:val="1"/>
      <w:numFmt w:val="upperLetter"/>
      <w:lvlText w:val="%1."/>
      <w:lvlJc w:val="left"/>
      <w:pPr>
        <w:ind w:left="0" w:hanging="360"/>
      </w:pPr>
      <w:rPr>
        <w:rFonts w:hint="default"/>
        <w:b/>
      </w:rPr>
    </w:lvl>
    <w:lvl w:ilvl="1" w:tplc="25D261A6">
      <w:start w:val="2"/>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4037BBC"/>
    <w:multiLevelType w:val="hybridMultilevel"/>
    <w:tmpl w:val="58763266"/>
    <w:lvl w:ilvl="0" w:tplc="1D4C6FDA">
      <w:start w:val="2"/>
      <w:numFmt w:val="decimal"/>
      <w:lvlText w:val="%1."/>
      <w:lvlJc w:val="left"/>
      <w:pPr>
        <w:ind w:left="720" w:hanging="360"/>
      </w:pPr>
      <w:rPr>
        <w:rFonts w:asciiTheme="minorHAnsi" w:eastAsia="Times New Roman" w:hAnsiTheme="minorHAnsi"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40956FD"/>
    <w:multiLevelType w:val="multilevel"/>
    <w:tmpl w:val="BBBA5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44220E11"/>
    <w:multiLevelType w:val="multilevel"/>
    <w:tmpl w:val="C54EBCA8"/>
    <w:lvl w:ilvl="0">
      <w:start w:val="1"/>
      <w:numFmt w:val="decimal"/>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3" w15:restartNumberingAfterBreak="0">
    <w:nsid w:val="449C5A5B"/>
    <w:multiLevelType w:val="hybridMultilevel"/>
    <w:tmpl w:val="012A100C"/>
    <w:lvl w:ilvl="0" w:tplc="F32ECEDC">
      <w:start w:val="1"/>
      <w:numFmt w:val="lowerLetter"/>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44CD3AAD"/>
    <w:multiLevelType w:val="multilevel"/>
    <w:tmpl w:val="728036A6"/>
    <w:lvl w:ilvl="0">
      <w:start w:val="1"/>
      <w:numFmt w:val="decimal"/>
      <w:lvlText w:val="%1."/>
      <w:lvlJc w:val="left"/>
      <w:pPr>
        <w:ind w:left="23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44D0358B"/>
    <w:multiLevelType w:val="multilevel"/>
    <w:tmpl w:val="A3B60970"/>
    <w:lvl w:ilvl="0">
      <w:start w:val="1"/>
      <w:numFmt w:val="bullet"/>
      <w:lvlText w:val=""/>
      <w:lvlJc w:val="left"/>
      <w:pPr>
        <w:ind w:left="363" w:hanging="360"/>
      </w:pPr>
      <w:rPr>
        <w:rFonts w:ascii="Symbol" w:hAnsi="Symbol" w:hint="default"/>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rPr>
    </w:lvl>
    <w:lvl w:ilvl="5">
      <w:start w:val="1"/>
      <w:numFmt w:val="lowerRoman"/>
      <w:lvlText w:val="(%6)"/>
      <w:lvlJc w:val="left"/>
      <w:pPr>
        <w:ind w:left="2163" w:hanging="360"/>
      </w:pPr>
      <w:rPr>
        <w:rFonts w:hint="default"/>
      </w:rPr>
    </w:lvl>
    <w:lvl w:ilvl="6">
      <w:start w:val="2"/>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06" w15:restartNumberingAfterBreak="0">
    <w:nsid w:val="44FB2126"/>
    <w:multiLevelType w:val="hybridMultilevel"/>
    <w:tmpl w:val="CCCE8D3E"/>
    <w:lvl w:ilvl="0" w:tplc="11009A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456F71F2"/>
    <w:multiLevelType w:val="multilevel"/>
    <w:tmpl w:val="2CE6E6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4B76A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466E31CD"/>
    <w:multiLevelType w:val="multilevel"/>
    <w:tmpl w:val="799601EE"/>
    <w:lvl w:ilvl="0">
      <w:start w:val="1"/>
      <w:numFmt w:val="decimal"/>
      <w:lvlText w:val="%1."/>
      <w:lvlJc w:val="left"/>
      <w:pPr>
        <w:ind w:left="363" w:hanging="360"/>
      </w:pPr>
      <w:rPr>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lvl>
    <w:lvl w:ilvl="5">
      <w:start w:val="1"/>
      <w:numFmt w:val="lowerRoman"/>
      <w:lvlText w:val="(%6)"/>
      <w:lvlJc w:val="left"/>
      <w:pPr>
        <w:ind w:left="2163" w:hanging="360"/>
      </w:pPr>
    </w:lvl>
    <w:lvl w:ilvl="6">
      <w:start w:val="1"/>
      <w:numFmt w:val="decimal"/>
      <w:lvlText w:val="%7."/>
      <w:lvlJc w:val="left"/>
      <w:pPr>
        <w:ind w:left="2523" w:hanging="360"/>
      </w:p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209" w15:restartNumberingAfterBreak="0">
    <w:nsid w:val="469D3BAA"/>
    <w:multiLevelType w:val="multilevel"/>
    <w:tmpl w:val="509A8B50"/>
    <w:lvl w:ilvl="0">
      <w:start w:val="2"/>
      <w:numFmt w:val="bullet"/>
      <w:lvlText w:val="•"/>
      <w:lvlJc w:val="left"/>
      <w:pPr>
        <w:ind w:left="360" w:hanging="360"/>
      </w:pPr>
      <w:rPr>
        <w:rFonts w:ascii="Calibri" w:eastAsia="Calibri" w:hAnsi="Calibri" w:cs="Calibri"/>
        <w:b/>
        <w:i w:val="0"/>
      </w:rPr>
    </w:lvl>
    <w:lvl w:ilvl="1">
      <w:start w:val="1"/>
      <w:numFmt w:val="upperLetter"/>
      <w:lvlText w:val="%2."/>
      <w:lvlJc w:val="left"/>
      <w:pPr>
        <w:ind w:left="720" w:hanging="360"/>
      </w:pPr>
      <w:rPr>
        <w:b/>
        <w:i w:val="0"/>
      </w:rPr>
    </w:lvl>
    <w:lvl w:ilvl="2">
      <w:start w:val="1"/>
      <w:numFmt w:val="decimal"/>
      <w:lvlText w:val="%3."/>
      <w:lvlJc w:val="left"/>
      <w:pPr>
        <w:ind w:left="1080" w:hanging="360"/>
      </w:pPr>
      <w:rPr>
        <w:b w:val="0"/>
        <w:i w:val="0"/>
      </w:rPr>
    </w:lvl>
    <w:lvl w:ilvl="3">
      <w:start w:val="1"/>
      <w:numFmt w:val="lowerLetter"/>
      <w:lvlText w:val="%4."/>
      <w:lvlJc w:val="left"/>
      <w:pPr>
        <w:ind w:left="1440" w:hanging="360"/>
      </w:pPr>
      <w:rPr>
        <w:b w:val="0"/>
        <w:i w:val="0"/>
      </w:rPr>
    </w:lvl>
    <w:lvl w:ilvl="4">
      <w:start w:val="1"/>
      <w:numFmt w:val="lowerRoman"/>
      <w:lvlText w:val="%5."/>
      <w:lvlJc w:val="right"/>
      <w:pPr>
        <w:ind w:left="1800" w:hanging="360"/>
      </w:pPr>
      <w:rPr>
        <w:b w:val="0"/>
        <w:i w:val="0"/>
      </w:rPr>
    </w:lvl>
    <w:lvl w:ilvl="5">
      <w:start w:val="1"/>
      <w:numFmt w:val="lowerRoman"/>
      <w:lvlText w:val="(%6)"/>
      <w:lvlJc w:val="left"/>
      <w:pPr>
        <w:ind w:left="2160" w:hanging="360"/>
      </w:pPr>
    </w:lvl>
    <w:lvl w:ilvl="6">
      <w:start w:val="1"/>
      <w:numFmt w:val="bullet"/>
      <w:lvlText w:val="●"/>
      <w:lvlJc w:val="left"/>
      <w:pPr>
        <w:ind w:left="2520" w:hanging="360"/>
      </w:pPr>
      <w:rPr>
        <w:rFonts w:ascii="Noto Sans Symbols" w:eastAsia="Noto Sans Symbols" w:hAnsi="Noto Sans Symbols" w:cs="Noto Sans Symbols"/>
        <w:i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0" w15:restartNumberingAfterBreak="0">
    <w:nsid w:val="46B3029B"/>
    <w:multiLevelType w:val="multilevel"/>
    <w:tmpl w:val="33FEE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4722354D"/>
    <w:multiLevelType w:val="hybridMultilevel"/>
    <w:tmpl w:val="588C6844"/>
    <w:lvl w:ilvl="0" w:tplc="1BB6772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476C4670"/>
    <w:multiLevelType w:val="multilevel"/>
    <w:tmpl w:val="EA265910"/>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48FD653E"/>
    <w:multiLevelType w:val="multilevel"/>
    <w:tmpl w:val="97729638"/>
    <w:lvl w:ilvl="0">
      <w:start w:val="2"/>
      <w:numFmt w:val="decimal"/>
      <w:lvlText w:val="%1."/>
      <w:lvlJc w:val="left"/>
      <w:pPr>
        <w:ind w:left="363" w:hanging="360"/>
      </w:pPr>
      <w:rPr>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lvl>
    <w:lvl w:ilvl="5">
      <w:start w:val="1"/>
      <w:numFmt w:val="lowerRoman"/>
      <w:lvlText w:val="(%6)"/>
      <w:lvlJc w:val="left"/>
      <w:pPr>
        <w:ind w:left="2163" w:hanging="360"/>
      </w:pPr>
    </w:lvl>
    <w:lvl w:ilvl="6">
      <w:start w:val="2"/>
      <w:numFmt w:val="decimal"/>
      <w:lvlText w:val="%7."/>
      <w:lvlJc w:val="left"/>
      <w:pPr>
        <w:ind w:left="2523" w:hanging="360"/>
      </w:pPr>
    </w:lvl>
    <w:lvl w:ilvl="7">
      <w:start w:val="2"/>
      <w:numFmt w:val="lowerLetter"/>
      <w:lvlText w:val="%8."/>
      <w:lvlJc w:val="left"/>
      <w:pPr>
        <w:ind w:left="2883" w:hanging="360"/>
      </w:pPr>
    </w:lvl>
    <w:lvl w:ilvl="8">
      <w:start w:val="1"/>
      <w:numFmt w:val="lowerRoman"/>
      <w:lvlText w:val="%9."/>
      <w:lvlJc w:val="left"/>
      <w:pPr>
        <w:ind w:left="3243" w:hanging="360"/>
      </w:pPr>
    </w:lvl>
  </w:abstractNum>
  <w:abstractNum w:abstractNumId="214" w15:restartNumberingAfterBreak="0">
    <w:nsid w:val="490D4348"/>
    <w:multiLevelType w:val="multilevel"/>
    <w:tmpl w:val="C378601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491913FE"/>
    <w:multiLevelType w:val="multilevel"/>
    <w:tmpl w:val="37144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492B4178"/>
    <w:multiLevelType w:val="hybridMultilevel"/>
    <w:tmpl w:val="5F106A9A"/>
    <w:lvl w:ilvl="0" w:tplc="5FE669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49440643"/>
    <w:multiLevelType w:val="hybridMultilevel"/>
    <w:tmpl w:val="43F0DD88"/>
    <w:lvl w:ilvl="0" w:tplc="500A2A2E">
      <w:start w:val="1"/>
      <w:numFmt w:val="upperLetter"/>
      <w:lvlText w:val="%1."/>
      <w:lvlJc w:val="left"/>
      <w:pPr>
        <w:ind w:left="720" w:hanging="360"/>
      </w:pPr>
      <w:rPr>
        <w:rFonts w:asciiTheme="minorHAnsi" w:eastAsiaTheme="minorHAnsi" w:hAnsiTheme="minorHAnsi" w:cstheme="minorBidi"/>
        <w:b/>
        <w:bCs/>
      </w:rPr>
    </w:lvl>
    <w:lvl w:ilvl="1" w:tplc="0409000F">
      <w:start w:val="1"/>
      <w:numFmt w:val="decimal"/>
      <w:lvlText w:val="%2."/>
      <w:lvlJc w:val="left"/>
      <w:pPr>
        <w:ind w:left="810" w:hanging="360"/>
      </w:pPr>
      <w:rPr>
        <w:rFonts w:hint="default"/>
      </w:rPr>
    </w:lvl>
    <w:lvl w:ilvl="2" w:tplc="04090019">
      <w:start w:val="1"/>
      <w:numFmt w:val="lowerLetter"/>
      <w:lvlText w:val="%3."/>
      <w:lvlJc w:val="left"/>
      <w:pPr>
        <w:ind w:left="1530" w:hanging="360"/>
      </w:pPr>
      <w:rPr>
        <w:rFonts w:hint="default"/>
      </w:rPr>
    </w:lvl>
    <w:lvl w:ilvl="3" w:tplc="0409001B">
      <w:start w:val="1"/>
      <w:numFmt w:val="lowerRoman"/>
      <w:lvlText w:val="%4."/>
      <w:lvlJc w:val="right"/>
      <w:pPr>
        <w:ind w:left="279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957563B"/>
    <w:multiLevelType w:val="hybridMultilevel"/>
    <w:tmpl w:val="DB82ABA0"/>
    <w:lvl w:ilvl="0" w:tplc="37B69730">
      <w:start w:val="1"/>
      <w:numFmt w:val="upperLetter"/>
      <w:lvlText w:val="%1."/>
      <w:lvlJc w:val="left"/>
      <w:pPr>
        <w:ind w:left="0" w:hanging="360"/>
      </w:pPr>
      <w:rPr>
        <w:rFonts w:asciiTheme="minorHAnsi" w:hAnsiTheme="minorHAnsi" w:hint="default"/>
        <w:b/>
        <w:sz w:val="22"/>
        <w:szCs w:val="22"/>
      </w:rPr>
    </w:lvl>
    <w:lvl w:ilvl="1" w:tplc="2A6846F6">
      <w:start w:val="2"/>
      <w:numFmt w:val="bullet"/>
      <w:lvlText w:val="•"/>
      <w:lvlJc w:val="left"/>
      <w:pPr>
        <w:ind w:left="1440" w:hanging="360"/>
      </w:pPr>
      <w:rPr>
        <w:rFonts w:ascii="Calibri" w:eastAsia="Times New Roman" w:hAnsi="Calibri" w:cs="Times New Roman" w:hint="default"/>
      </w:rPr>
    </w:lvl>
    <w:lvl w:ilvl="2" w:tplc="C248DCAE" w:tentative="1">
      <w:start w:val="1"/>
      <w:numFmt w:val="lowerRoman"/>
      <w:lvlText w:val="%3."/>
      <w:lvlJc w:val="right"/>
      <w:pPr>
        <w:ind w:left="2160" w:hanging="180"/>
      </w:pPr>
    </w:lvl>
    <w:lvl w:ilvl="3" w:tplc="A1FCC96E" w:tentative="1">
      <w:start w:val="1"/>
      <w:numFmt w:val="decimal"/>
      <w:lvlText w:val="%4."/>
      <w:lvlJc w:val="left"/>
      <w:pPr>
        <w:ind w:left="2880" w:hanging="360"/>
      </w:pPr>
    </w:lvl>
    <w:lvl w:ilvl="4" w:tplc="3FB8CA0A" w:tentative="1">
      <w:start w:val="1"/>
      <w:numFmt w:val="lowerLetter"/>
      <w:lvlText w:val="%5."/>
      <w:lvlJc w:val="left"/>
      <w:pPr>
        <w:ind w:left="3600" w:hanging="360"/>
      </w:pPr>
    </w:lvl>
    <w:lvl w:ilvl="5" w:tplc="60AC1160" w:tentative="1">
      <w:start w:val="1"/>
      <w:numFmt w:val="lowerRoman"/>
      <w:lvlText w:val="%6."/>
      <w:lvlJc w:val="right"/>
      <w:pPr>
        <w:ind w:left="4320" w:hanging="180"/>
      </w:pPr>
    </w:lvl>
    <w:lvl w:ilvl="6" w:tplc="E5464CBE">
      <w:start w:val="1"/>
      <w:numFmt w:val="decimal"/>
      <w:lvlText w:val="%7."/>
      <w:lvlJc w:val="left"/>
      <w:pPr>
        <w:ind w:left="5040" w:hanging="360"/>
      </w:pPr>
    </w:lvl>
    <w:lvl w:ilvl="7" w:tplc="75CCB0E6">
      <w:start w:val="1"/>
      <w:numFmt w:val="lowerLetter"/>
      <w:lvlText w:val="%8."/>
      <w:lvlJc w:val="left"/>
      <w:pPr>
        <w:ind w:left="5760" w:hanging="360"/>
      </w:pPr>
    </w:lvl>
    <w:lvl w:ilvl="8" w:tplc="F5682194" w:tentative="1">
      <w:start w:val="1"/>
      <w:numFmt w:val="lowerRoman"/>
      <w:lvlText w:val="%9."/>
      <w:lvlJc w:val="right"/>
      <w:pPr>
        <w:ind w:left="6480" w:hanging="180"/>
      </w:pPr>
    </w:lvl>
  </w:abstractNum>
  <w:abstractNum w:abstractNumId="219" w15:restartNumberingAfterBreak="0">
    <w:nsid w:val="49AD4109"/>
    <w:multiLevelType w:val="hybridMultilevel"/>
    <w:tmpl w:val="CE10D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49B97FB9"/>
    <w:multiLevelType w:val="multilevel"/>
    <w:tmpl w:val="4ADA12AE"/>
    <w:lvl w:ilvl="0">
      <w:start w:val="1"/>
      <w:numFmt w:val="upperLetter"/>
      <w:pStyle w:val="ListBullet"/>
      <w:lvlText w:val="%1."/>
      <w:lvlJc w:val="left"/>
      <w:pPr>
        <w:ind w:left="630" w:hanging="360"/>
      </w:pPr>
      <w:rPr>
        <w:b/>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21" w15:restartNumberingAfterBreak="0">
    <w:nsid w:val="49F20822"/>
    <w:multiLevelType w:val="multilevel"/>
    <w:tmpl w:val="6E1CAB38"/>
    <w:lvl w:ilvl="0">
      <w:start w:val="1"/>
      <w:numFmt w:val="bullet"/>
      <w:lvlText w:val=""/>
      <w:lvlJc w:val="left"/>
      <w:pPr>
        <w:ind w:left="363" w:hanging="360"/>
      </w:pPr>
      <w:rPr>
        <w:rFonts w:ascii="Symbol" w:hAnsi="Symbol"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22" w15:restartNumberingAfterBreak="0">
    <w:nsid w:val="4A072237"/>
    <w:multiLevelType w:val="multilevel"/>
    <w:tmpl w:val="309ACF76"/>
    <w:lvl w:ilvl="0">
      <w:start w:val="1"/>
      <w:numFmt w:val="bullet"/>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4A241860"/>
    <w:multiLevelType w:val="hybridMultilevel"/>
    <w:tmpl w:val="C616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AB258DE"/>
    <w:multiLevelType w:val="multilevel"/>
    <w:tmpl w:val="11204F54"/>
    <w:lvl w:ilvl="0">
      <w:start w:val="2"/>
      <w:numFmt w:val="upperLetter"/>
      <w:lvlText w:val="%1."/>
      <w:lvlJc w:val="left"/>
      <w:pPr>
        <w:ind w:left="720" w:hanging="360"/>
      </w:pPr>
      <w:rPr>
        <w:b/>
        <w:i w:val="0"/>
      </w:rPr>
    </w:lvl>
    <w:lvl w:ilvl="1">
      <w:start w:val="5"/>
      <w:numFmt w:val="upperLetter"/>
      <w:lvlText w:val="%2."/>
      <w:lvlJc w:val="left"/>
      <w:pPr>
        <w:ind w:left="1080" w:hanging="360"/>
      </w:pPr>
      <w:rPr>
        <w:b/>
        <w:i w:val="0"/>
      </w:rPr>
    </w:lvl>
    <w:lvl w:ilvl="2">
      <w:start w:val="1"/>
      <w:numFmt w:val="decimal"/>
      <w:lvlText w:val="%3."/>
      <w:lvlJc w:val="left"/>
      <w:pPr>
        <w:ind w:left="1890" w:hanging="360"/>
      </w:pPr>
      <w:rPr>
        <w:rFonts w:ascii="Calibri" w:eastAsia="Calibri" w:hAnsi="Calibri" w:cs="Calibri"/>
        <w:b w:val="0"/>
        <w:i w:val="0"/>
      </w:rPr>
    </w:lvl>
    <w:lvl w:ilvl="3">
      <w:start w:val="1"/>
      <w:numFmt w:val="lowerLetter"/>
      <w:lvlText w:val="%4."/>
      <w:lvlJc w:val="left"/>
      <w:pPr>
        <w:ind w:left="1800" w:hanging="360"/>
      </w:pPr>
      <w:rPr>
        <w:b w:val="0"/>
        <w:i w:val="0"/>
      </w:rPr>
    </w:lvl>
    <w:lvl w:ilvl="4">
      <w:start w:val="1"/>
      <w:numFmt w:val="lowerRoman"/>
      <w:lvlText w:val="%5."/>
      <w:lvlJc w:val="right"/>
      <w:pPr>
        <w:ind w:left="2160" w:hanging="360"/>
      </w:pPr>
      <w:rPr>
        <w:b w:val="0"/>
        <w:i w:val="0"/>
      </w:rPr>
    </w:lvl>
    <w:lvl w:ilvl="5">
      <w:start w:val="1"/>
      <w:numFmt w:val="lowerRoman"/>
      <w:lvlText w:val="%6."/>
      <w:lvlJc w:val="right"/>
      <w:pPr>
        <w:ind w:left="2520" w:hanging="360"/>
      </w:pPr>
    </w:lvl>
    <w:lvl w:ilvl="6">
      <w:start w:val="1"/>
      <w:numFmt w:val="lowerLetter"/>
      <w:lvlText w:val="%7."/>
      <w:lvlJc w:val="left"/>
      <w:pPr>
        <w:ind w:left="2880" w:hanging="360"/>
      </w:pPr>
    </w:lvl>
    <w:lvl w:ilvl="7">
      <w:start w:val="1"/>
      <w:numFmt w:val="lowerLetter"/>
      <w:lvlText w:val="%8."/>
      <w:lvlJc w:val="left"/>
      <w:pPr>
        <w:ind w:left="1620" w:hanging="360"/>
      </w:pPr>
    </w:lvl>
    <w:lvl w:ilvl="8">
      <w:start w:val="1"/>
      <w:numFmt w:val="lowerRoman"/>
      <w:lvlText w:val="%9."/>
      <w:lvlJc w:val="left"/>
      <w:pPr>
        <w:ind w:left="3600" w:hanging="360"/>
      </w:pPr>
    </w:lvl>
  </w:abstractNum>
  <w:abstractNum w:abstractNumId="225" w15:restartNumberingAfterBreak="0">
    <w:nsid w:val="4AB545DB"/>
    <w:multiLevelType w:val="multilevel"/>
    <w:tmpl w:val="54F6F626"/>
    <w:lvl w:ilvl="0">
      <w:start w:val="3"/>
      <w:numFmt w:val="upperLetter"/>
      <w:lvlText w:val="%1."/>
      <w:lvlJc w:val="left"/>
      <w:pPr>
        <w:ind w:left="108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4B1A794B"/>
    <w:multiLevelType w:val="hybridMultilevel"/>
    <w:tmpl w:val="1A300C9E"/>
    <w:lvl w:ilvl="0" w:tplc="F2B830EC">
      <w:start w:val="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4BFB14BA"/>
    <w:multiLevelType w:val="hybridMultilevel"/>
    <w:tmpl w:val="992A7D60"/>
    <w:lvl w:ilvl="0" w:tplc="445E22BA">
      <w:start w:val="1"/>
      <w:numFmt w:val="upperLetter"/>
      <w:lvlText w:val="%1."/>
      <w:lvlJc w:val="left"/>
      <w:pPr>
        <w:ind w:left="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C1930D3"/>
    <w:multiLevelType w:val="multilevel"/>
    <w:tmpl w:val="6810B38E"/>
    <w:lvl w:ilvl="0">
      <w:start w:val="1"/>
      <w:numFmt w:val="decimal"/>
      <w:lvlText w:val="%1."/>
      <w:lvlJc w:val="left"/>
      <w:pPr>
        <w:ind w:left="363" w:hanging="360"/>
      </w:pPr>
      <w:rPr>
        <w:rFonts w:hint="default"/>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29" w15:restartNumberingAfterBreak="0">
    <w:nsid w:val="4CAB1133"/>
    <w:multiLevelType w:val="multilevel"/>
    <w:tmpl w:val="03FE6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2"/>
      <w:numFmt w:val="bullet"/>
      <w:lvlText w:val="•"/>
      <w:lvlJc w:val="left"/>
      <w:pPr>
        <w:ind w:left="2160" w:hanging="360"/>
      </w:pPr>
      <w:rPr>
        <w:rFonts w:ascii="Calibri" w:eastAsia="Calibri" w:hAnsi="Calibri" w:cs="Calibri"/>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4CCF76EE"/>
    <w:multiLevelType w:val="multilevel"/>
    <w:tmpl w:val="C34CCA2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4CD836BD"/>
    <w:multiLevelType w:val="multilevel"/>
    <w:tmpl w:val="D11CB4BE"/>
    <w:lvl w:ilvl="0">
      <w:start w:val="3"/>
      <w:numFmt w:val="upperLetter"/>
      <w:lvlText w:val="%1."/>
      <w:lvlJc w:val="left"/>
      <w:pPr>
        <w:ind w:left="0" w:hanging="360"/>
      </w:pPr>
      <w:rPr>
        <w:rFonts w:hint="default"/>
        <w:b/>
        <w:i w:val="0"/>
      </w:rPr>
    </w:lvl>
    <w:lvl w:ilvl="1">
      <w:start w:val="1"/>
      <w:numFmt w:val="upperLetter"/>
      <w:lvlText w:val="%2."/>
      <w:lvlJc w:val="left"/>
      <w:pPr>
        <w:ind w:left="360" w:hanging="360"/>
      </w:pPr>
      <w:rPr>
        <w:rFonts w:hint="default"/>
        <w:b/>
        <w:i w:val="0"/>
      </w:rPr>
    </w:lvl>
    <w:lvl w:ilvl="2">
      <w:start w:val="1"/>
      <w:numFmt w:val="decimal"/>
      <w:lvlText w:val="%3."/>
      <w:lvlJc w:val="left"/>
      <w:pPr>
        <w:ind w:left="810" w:hanging="360"/>
      </w:pPr>
      <w:rPr>
        <w:rFonts w:hint="default"/>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32" w15:restartNumberingAfterBreak="0">
    <w:nsid w:val="4D7E12FD"/>
    <w:multiLevelType w:val="multilevel"/>
    <w:tmpl w:val="2B221678"/>
    <w:lvl w:ilvl="0">
      <w:start w:val="1"/>
      <w:numFmt w:val="decimal"/>
      <w:pStyle w:val="TableNumbering"/>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3" w15:restartNumberingAfterBreak="0">
    <w:nsid w:val="4DA03C44"/>
    <w:multiLevelType w:val="hybridMultilevel"/>
    <w:tmpl w:val="969C42F6"/>
    <w:lvl w:ilvl="0" w:tplc="3A285D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4ED046D0"/>
    <w:multiLevelType w:val="multilevel"/>
    <w:tmpl w:val="BA167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4FA0698A"/>
    <w:multiLevelType w:val="hybridMultilevel"/>
    <w:tmpl w:val="596C1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FD02190"/>
    <w:multiLevelType w:val="multilevel"/>
    <w:tmpl w:val="73B0A9EC"/>
    <w:lvl w:ilvl="0">
      <w:start w:val="1"/>
      <w:numFmt w:val="decimal"/>
      <w:lvlText w:val="%1."/>
      <w:lvlJc w:val="left"/>
      <w:pPr>
        <w:ind w:left="2160" w:hanging="720"/>
      </w:pPr>
      <w:rPr>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7" w15:restartNumberingAfterBreak="0">
    <w:nsid w:val="505C2D80"/>
    <w:multiLevelType w:val="multilevel"/>
    <w:tmpl w:val="C7686C38"/>
    <w:lvl w:ilvl="0">
      <w:start w:val="3"/>
      <w:numFmt w:val="upperLetter"/>
      <w:lvlText w:val="%1."/>
      <w:lvlJc w:val="left"/>
      <w:pPr>
        <w:ind w:left="0" w:hanging="360"/>
      </w:pPr>
      <w:rPr>
        <w:rFonts w:hint="default"/>
        <w:b/>
        <w:i w:val="0"/>
      </w:rPr>
    </w:lvl>
    <w:lvl w:ilvl="1">
      <w:start w:val="4"/>
      <w:numFmt w:val="upperLetter"/>
      <w:lvlText w:val="%2."/>
      <w:lvlJc w:val="left"/>
      <w:pPr>
        <w:ind w:left="360" w:hanging="360"/>
      </w:pPr>
      <w:rPr>
        <w:rFonts w:hint="default"/>
        <w:b/>
        <w:i w:val="0"/>
      </w:rPr>
    </w:lvl>
    <w:lvl w:ilvl="2">
      <w:start w:val="2"/>
      <w:numFmt w:val="decimal"/>
      <w:lvlText w:val="%3."/>
      <w:lvlJc w:val="left"/>
      <w:pPr>
        <w:ind w:left="720" w:hanging="360"/>
      </w:pPr>
      <w:rPr>
        <w:rFonts w:hint="default"/>
        <w:b/>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38" w15:restartNumberingAfterBreak="0">
    <w:nsid w:val="50772FC0"/>
    <w:multiLevelType w:val="hybridMultilevel"/>
    <w:tmpl w:val="C42A3C88"/>
    <w:lvl w:ilvl="0" w:tplc="A6AEDEB6">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BD92FFA8">
      <w:start w:val="1"/>
      <w:numFmt w:val="decimal"/>
      <w:lvlText w:val="%4."/>
      <w:lvlJc w:val="left"/>
      <w:pPr>
        <w:ind w:left="2790" w:hanging="360"/>
      </w:pPr>
      <w:rPr>
        <w:rFonts w:hint="default"/>
      </w:r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9" w15:restartNumberingAfterBreak="0">
    <w:nsid w:val="50807C48"/>
    <w:multiLevelType w:val="hybridMultilevel"/>
    <w:tmpl w:val="4A564DDE"/>
    <w:lvl w:ilvl="0" w:tplc="1BB6772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0ED629F"/>
    <w:multiLevelType w:val="multilevel"/>
    <w:tmpl w:val="1F2884F4"/>
    <w:lvl w:ilvl="0">
      <w:start w:val="2"/>
      <w:numFmt w:val="upperLetter"/>
      <w:lvlText w:val="%1."/>
      <w:lvlJc w:val="left"/>
      <w:pPr>
        <w:ind w:left="0" w:hanging="360"/>
      </w:pPr>
      <w:rPr>
        <w:rFonts w:hint="default"/>
        <w:b/>
        <w:i w:val="0"/>
      </w:rPr>
    </w:lvl>
    <w:lvl w:ilvl="1">
      <w:start w:val="5"/>
      <w:numFmt w:val="upperLetter"/>
      <w:lvlText w:val="%2."/>
      <w:lvlJc w:val="left"/>
      <w:pPr>
        <w:ind w:left="360" w:hanging="360"/>
      </w:pPr>
      <w:rPr>
        <w:rFonts w:hint="default"/>
        <w:b/>
        <w:i w:val="0"/>
      </w:rPr>
    </w:lvl>
    <w:lvl w:ilvl="2">
      <w:start w:val="1"/>
      <w:numFmt w:val="decimal"/>
      <w:lvlText w:val="%3."/>
      <w:lvlJc w:val="left"/>
      <w:pPr>
        <w:ind w:left="1170" w:hanging="360"/>
      </w:pPr>
      <w:rPr>
        <w:rFonts w:asciiTheme="minorHAnsi" w:eastAsia="Times New Roman" w:hAnsiTheme="minorHAnsi" w:cs="Times New Roman"/>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41" w15:restartNumberingAfterBreak="0">
    <w:nsid w:val="51060FC2"/>
    <w:multiLevelType w:val="hybridMultilevel"/>
    <w:tmpl w:val="B2CCD980"/>
    <w:lvl w:ilvl="0" w:tplc="445E22BA">
      <w:start w:val="1"/>
      <w:numFmt w:val="upperLetter"/>
      <w:lvlText w:val="%1."/>
      <w:lvlJc w:val="left"/>
      <w:pPr>
        <w:ind w:left="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1432D17"/>
    <w:multiLevelType w:val="hybridMultilevel"/>
    <w:tmpl w:val="319C89A6"/>
    <w:lvl w:ilvl="0" w:tplc="F7BA30C4">
      <w:start w:val="1"/>
      <w:numFmt w:val="bullet"/>
      <w:lvlText w:val=""/>
      <w:lvlJc w:val="left"/>
      <w:pPr>
        <w:tabs>
          <w:tab w:val="num" w:pos="610"/>
        </w:tabs>
        <w:ind w:left="1330" w:hanging="360"/>
      </w:pPr>
      <w:rPr>
        <w:rFonts w:ascii="Symbol" w:hAnsi="Symbol" w:hint="default"/>
        <w:color w:val="auto"/>
        <w:sz w:val="22"/>
        <w:szCs w:val="22"/>
      </w:rPr>
    </w:lvl>
    <w:lvl w:ilvl="1" w:tplc="04090003">
      <w:start w:val="1"/>
      <w:numFmt w:val="bullet"/>
      <w:lvlText w:val="o"/>
      <w:lvlJc w:val="left"/>
      <w:pPr>
        <w:ind w:left="1834" w:hanging="360"/>
      </w:pPr>
      <w:rPr>
        <w:rFonts w:ascii="Courier New" w:hAnsi="Courier New" w:cs="Courier New" w:hint="default"/>
      </w:rPr>
    </w:lvl>
    <w:lvl w:ilvl="2" w:tplc="04090005">
      <w:start w:val="1"/>
      <w:numFmt w:val="bullet"/>
      <w:lvlText w:val=""/>
      <w:lvlJc w:val="left"/>
      <w:pPr>
        <w:ind w:left="2554" w:hanging="360"/>
      </w:pPr>
      <w:rPr>
        <w:rFonts w:ascii="Wingdings" w:hAnsi="Wingdings" w:hint="default"/>
      </w:rPr>
    </w:lvl>
    <w:lvl w:ilvl="3" w:tplc="0409000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243" w15:restartNumberingAfterBreak="0">
    <w:nsid w:val="51585F5B"/>
    <w:multiLevelType w:val="hybridMultilevel"/>
    <w:tmpl w:val="6F185996"/>
    <w:lvl w:ilvl="0" w:tplc="665C6FD4">
      <w:start w:val="1"/>
      <w:numFmt w:val="decimal"/>
      <w:lvlText w:val="%1."/>
      <w:lvlJc w:val="left"/>
      <w:pPr>
        <w:ind w:left="234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0007AA">
      <w:start w:val="1"/>
      <w:numFmt w:val="lowerLetter"/>
      <w:lvlText w:val="%4."/>
      <w:lvlJc w:val="left"/>
      <w:pPr>
        <w:ind w:left="2880" w:hanging="360"/>
      </w:pPr>
      <w:rPr>
        <w:rFonts w:asciiTheme="minorHAnsi" w:eastAsia="Times New Roman" w:hAnsiTheme="minorHAnsi"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1947291"/>
    <w:multiLevelType w:val="hybridMultilevel"/>
    <w:tmpl w:val="0C929A32"/>
    <w:lvl w:ilvl="0" w:tplc="450E9656">
      <w:start w:val="1"/>
      <w:numFmt w:val="decimal"/>
      <w:lvlText w:val="%1."/>
      <w:lvlJc w:val="left"/>
      <w:pPr>
        <w:ind w:left="360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1B84C98"/>
    <w:multiLevelType w:val="multilevel"/>
    <w:tmpl w:val="E8BE5D22"/>
    <w:lvl w:ilvl="0">
      <w:start w:val="1"/>
      <w:numFmt w:val="bullet"/>
      <w:lvlText w:val=""/>
      <w:lvlJc w:val="left"/>
      <w:pPr>
        <w:ind w:left="363" w:hanging="360"/>
      </w:pPr>
      <w:rPr>
        <w:rFonts w:ascii="Symbol" w:hAnsi="Symbol"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46" w15:restartNumberingAfterBreak="0">
    <w:nsid w:val="51EE5A4A"/>
    <w:multiLevelType w:val="multilevel"/>
    <w:tmpl w:val="14E0373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7" w15:restartNumberingAfterBreak="0">
    <w:nsid w:val="520B3F90"/>
    <w:multiLevelType w:val="multilevel"/>
    <w:tmpl w:val="7D5E1BE0"/>
    <w:lvl w:ilvl="0">
      <w:start w:val="2"/>
      <w:numFmt w:val="upperLetter"/>
      <w:lvlText w:val="%1."/>
      <w:lvlJc w:val="left"/>
      <w:pPr>
        <w:ind w:left="0" w:hanging="360"/>
      </w:pPr>
      <w:rPr>
        <w:b/>
        <w:i w:val="0"/>
      </w:rPr>
    </w:lvl>
    <w:lvl w:ilvl="1">
      <w:start w:val="1"/>
      <w:numFmt w:val="decimal"/>
      <w:lvlText w:val="%2."/>
      <w:lvlJc w:val="left"/>
      <w:pPr>
        <w:ind w:left="360" w:hanging="360"/>
      </w:pPr>
      <w:rPr>
        <w:rFonts w:ascii="Calibri" w:eastAsia="Calibri" w:hAnsi="Calibri" w:cs="Calibri"/>
        <w:b/>
        <w:i w:val="0"/>
      </w:rPr>
    </w:lvl>
    <w:lvl w:ilvl="2">
      <w:start w:val="2"/>
      <w:numFmt w:val="decimal"/>
      <w:lvlText w:val="%3."/>
      <w:lvlJc w:val="left"/>
      <w:pPr>
        <w:ind w:left="720" w:hanging="360"/>
      </w:pPr>
      <w:rPr>
        <w:b w:val="0"/>
        <w:i w:val="0"/>
      </w:rPr>
    </w:lvl>
    <w:lvl w:ilvl="3">
      <w:start w:val="1"/>
      <w:numFmt w:val="lowerLetter"/>
      <w:lvlText w:val="%4."/>
      <w:lvlJc w:val="left"/>
      <w:pPr>
        <w:ind w:left="5760" w:hanging="360"/>
      </w:pPr>
      <w:rPr>
        <w:rFonts w:ascii="Times New Roman" w:eastAsia="Times New Roman" w:hAnsi="Times New Roman" w:cs="Times New Roman"/>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48" w15:restartNumberingAfterBreak="0">
    <w:nsid w:val="52210B86"/>
    <w:multiLevelType w:val="multilevel"/>
    <w:tmpl w:val="9692E05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9" w15:restartNumberingAfterBreak="0">
    <w:nsid w:val="52264C8E"/>
    <w:multiLevelType w:val="multilevel"/>
    <w:tmpl w:val="2EBC47C6"/>
    <w:lvl w:ilvl="0">
      <w:start w:val="2"/>
      <w:numFmt w:val="bullet"/>
      <w:lvlText w:val="•"/>
      <w:lvlJc w:val="left"/>
      <w:pPr>
        <w:ind w:left="363" w:hanging="360"/>
      </w:pPr>
      <w:rPr>
        <w:rFonts w:ascii="Calibri" w:eastAsia="Times New Roman" w:hAnsi="Calibri" w:cs="Times New Roman"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50" w15:restartNumberingAfterBreak="0">
    <w:nsid w:val="529B54A5"/>
    <w:multiLevelType w:val="hybridMultilevel"/>
    <w:tmpl w:val="278CA23C"/>
    <w:lvl w:ilvl="0" w:tplc="D548E38C">
      <w:start w:val="1"/>
      <w:numFmt w:val="decimal"/>
      <w:lvlText w:val="%1."/>
      <w:lvlJc w:val="left"/>
      <w:pPr>
        <w:ind w:left="1441" w:hanging="360"/>
      </w:pPr>
      <w:rPr>
        <w:rFonts w:asciiTheme="minorHAnsi" w:eastAsia="Times New Roman" w:hAnsiTheme="minorHAnsi" w:cs="Times New Roman" w:hint="default"/>
        <w:b w:val="0"/>
        <w:bCs w:val="0"/>
      </w:r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251" w15:restartNumberingAfterBreak="0">
    <w:nsid w:val="52E44B70"/>
    <w:multiLevelType w:val="multilevel"/>
    <w:tmpl w:val="7AB86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15:restartNumberingAfterBreak="0">
    <w:nsid w:val="537E5BE1"/>
    <w:multiLevelType w:val="hybridMultilevel"/>
    <w:tmpl w:val="9A9614B4"/>
    <w:lvl w:ilvl="0" w:tplc="D42AEBE0">
      <w:start w:val="2"/>
      <w:numFmt w:val="upperLetter"/>
      <w:lvlText w:val="%1."/>
      <w:lvlJc w:val="left"/>
      <w:pPr>
        <w:ind w:left="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3DB4B44"/>
    <w:multiLevelType w:val="multilevel"/>
    <w:tmpl w:val="855C7FBC"/>
    <w:lvl w:ilvl="0">
      <w:start w:val="1"/>
      <w:numFmt w:val="upperLetter"/>
      <w:lvlText w:val="%1."/>
      <w:lvlJc w:val="left"/>
      <w:pPr>
        <w:ind w:left="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4" w15:restartNumberingAfterBreak="0">
    <w:nsid w:val="541912BE"/>
    <w:multiLevelType w:val="multilevel"/>
    <w:tmpl w:val="53425ED8"/>
    <w:lvl w:ilvl="0">
      <w:start w:val="2"/>
      <w:numFmt w:val="upperLetter"/>
      <w:lvlText w:val="%1."/>
      <w:lvlJc w:val="left"/>
      <w:pPr>
        <w:ind w:left="0" w:hanging="360"/>
      </w:pPr>
      <w:rPr>
        <w:b/>
        <w:i w:val="0"/>
      </w:rPr>
    </w:lvl>
    <w:lvl w:ilvl="1">
      <w:start w:val="5"/>
      <w:numFmt w:val="upperLetter"/>
      <w:lvlText w:val="%2."/>
      <w:lvlJc w:val="left"/>
      <w:pPr>
        <w:ind w:left="360" w:hanging="360"/>
      </w:pPr>
      <w:rPr>
        <w:b/>
        <w:i w:val="0"/>
      </w:rPr>
    </w:lvl>
    <w:lvl w:ilvl="2">
      <w:start w:val="1"/>
      <w:numFmt w:val="decimal"/>
      <w:lvlText w:val="%3."/>
      <w:lvlJc w:val="left"/>
      <w:pPr>
        <w:ind w:left="1170" w:hanging="360"/>
      </w:pPr>
      <w:rPr>
        <w:rFonts w:ascii="Calibri" w:eastAsia="Calibri" w:hAnsi="Calibri" w:cs="Calibri"/>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55" w15:restartNumberingAfterBreak="0">
    <w:nsid w:val="54202A27"/>
    <w:multiLevelType w:val="multilevel"/>
    <w:tmpl w:val="959E3B8C"/>
    <w:lvl w:ilvl="0">
      <w:start w:val="2"/>
      <w:numFmt w:val="decimal"/>
      <w:lvlText w:val="%1."/>
      <w:lvlJc w:val="left"/>
      <w:pPr>
        <w:ind w:left="720" w:hanging="360"/>
      </w:pPr>
    </w:lvl>
    <w:lvl w:ilvl="1">
      <w:start w:val="1"/>
      <w:numFmt w:val="upp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54DD5A4E"/>
    <w:multiLevelType w:val="hybridMultilevel"/>
    <w:tmpl w:val="7616BEA6"/>
    <w:lvl w:ilvl="0" w:tplc="7B529E34">
      <w:start w:val="3"/>
      <w:numFmt w:val="decimal"/>
      <w:lvlText w:val="%1."/>
      <w:lvlJc w:val="left"/>
      <w:pPr>
        <w:ind w:left="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55700372"/>
    <w:multiLevelType w:val="multilevel"/>
    <w:tmpl w:val="C0C26F4E"/>
    <w:lvl w:ilvl="0">
      <w:start w:val="1"/>
      <w:numFmt w:val="bullet"/>
      <w:lvlText w:val="●"/>
      <w:lvlJc w:val="left"/>
      <w:pPr>
        <w:ind w:left="288" w:hanging="288"/>
      </w:pPr>
      <w:rPr>
        <w:rFonts w:ascii="Noto Sans Symbols" w:eastAsia="Noto Sans Symbols" w:hAnsi="Noto Sans Symbols" w:cs="Noto Sans Symbols"/>
        <w:color w:val="000000"/>
        <w:sz w:val="20"/>
        <w:szCs w:val="20"/>
      </w:rPr>
    </w:lvl>
    <w:lvl w:ilvl="1">
      <w:start w:val="1"/>
      <w:numFmt w:val="bullet"/>
      <w:lvlText w:val="o"/>
      <w:lvlJc w:val="left"/>
      <w:pPr>
        <w:ind w:left="840" w:hanging="360"/>
      </w:pPr>
      <w:rPr>
        <w:rFonts w:ascii="Courier New" w:eastAsia="Courier New" w:hAnsi="Courier New" w:cs="Courier New"/>
      </w:rPr>
    </w:lvl>
    <w:lvl w:ilvl="2">
      <w:start w:val="1"/>
      <w:numFmt w:val="bullet"/>
      <w:lvlText w:val="▪"/>
      <w:lvlJc w:val="left"/>
      <w:pPr>
        <w:ind w:left="1560" w:hanging="360"/>
      </w:pPr>
      <w:rPr>
        <w:rFonts w:ascii="Noto Sans Symbols" w:eastAsia="Noto Sans Symbols" w:hAnsi="Noto Sans Symbols" w:cs="Noto Sans Symbols"/>
      </w:rPr>
    </w:lvl>
    <w:lvl w:ilvl="3">
      <w:start w:val="1"/>
      <w:numFmt w:val="bullet"/>
      <w:lvlText w:val="●"/>
      <w:lvlJc w:val="left"/>
      <w:pPr>
        <w:ind w:left="2280" w:hanging="360"/>
      </w:pPr>
      <w:rPr>
        <w:rFonts w:ascii="Noto Sans Symbols" w:eastAsia="Noto Sans Symbols" w:hAnsi="Noto Sans Symbols" w:cs="Noto Sans Symbols"/>
      </w:rPr>
    </w:lvl>
    <w:lvl w:ilvl="4">
      <w:start w:val="1"/>
      <w:numFmt w:val="bullet"/>
      <w:lvlText w:val="o"/>
      <w:lvlJc w:val="left"/>
      <w:pPr>
        <w:ind w:left="3000" w:hanging="360"/>
      </w:pPr>
      <w:rPr>
        <w:rFonts w:ascii="Courier New" w:eastAsia="Courier New" w:hAnsi="Courier New" w:cs="Courier New"/>
      </w:rPr>
    </w:lvl>
    <w:lvl w:ilvl="5">
      <w:start w:val="1"/>
      <w:numFmt w:val="bullet"/>
      <w:lvlText w:val="▪"/>
      <w:lvlJc w:val="left"/>
      <w:pPr>
        <w:ind w:left="3720" w:hanging="360"/>
      </w:pPr>
      <w:rPr>
        <w:rFonts w:ascii="Noto Sans Symbols" w:eastAsia="Noto Sans Symbols" w:hAnsi="Noto Sans Symbols" w:cs="Noto Sans Symbols"/>
      </w:rPr>
    </w:lvl>
    <w:lvl w:ilvl="6">
      <w:start w:val="1"/>
      <w:numFmt w:val="bullet"/>
      <w:lvlText w:val="●"/>
      <w:lvlJc w:val="left"/>
      <w:pPr>
        <w:ind w:left="4440" w:hanging="360"/>
      </w:pPr>
      <w:rPr>
        <w:rFonts w:ascii="Noto Sans Symbols" w:eastAsia="Noto Sans Symbols" w:hAnsi="Noto Sans Symbols" w:cs="Noto Sans Symbols"/>
      </w:rPr>
    </w:lvl>
    <w:lvl w:ilvl="7">
      <w:start w:val="1"/>
      <w:numFmt w:val="bullet"/>
      <w:lvlText w:val="o"/>
      <w:lvlJc w:val="left"/>
      <w:pPr>
        <w:ind w:left="5160" w:hanging="360"/>
      </w:pPr>
      <w:rPr>
        <w:rFonts w:ascii="Courier New" w:eastAsia="Courier New" w:hAnsi="Courier New" w:cs="Courier New"/>
      </w:rPr>
    </w:lvl>
    <w:lvl w:ilvl="8">
      <w:start w:val="1"/>
      <w:numFmt w:val="bullet"/>
      <w:lvlText w:val="▪"/>
      <w:lvlJc w:val="left"/>
      <w:pPr>
        <w:ind w:left="5880" w:hanging="360"/>
      </w:pPr>
      <w:rPr>
        <w:rFonts w:ascii="Noto Sans Symbols" w:eastAsia="Noto Sans Symbols" w:hAnsi="Noto Sans Symbols" w:cs="Noto Sans Symbols"/>
      </w:rPr>
    </w:lvl>
  </w:abstractNum>
  <w:abstractNum w:abstractNumId="258" w15:restartNumberingAfterBreak="0">
    <w:nsid w:val="56DA3813"/>
    <w:multiLevelType w:val="multilevel"/>
    <w:tmpl w:val="C9F663B8"/>
    <w:lvl w:ilvl="0">
      <w:start w:val="2"/>
      <w:numFmt w:val="upperLetter"/>
      <w:lvlText w:val="%1."/>
      <w:lvlJc w:val="left"/>
      <w:pPr>
        <w:ind w:left="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574832B2"/>
    <w:multiLevelType w:val="multilevel"/>
    <w:tmpl w:val="323A6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A."/>
      <w:lvlJc w:val="left"/>
      <w:pPr>
        <w:ind w:left="1440" w:hanging="360"/>
      </w:pPr>
      <w:rPr>
        <w:b/>
        <w:sz w:val="22"/>
        <w:szCs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0" w15:restartNumberingAfterBreak="0">
    <w:nsid w:val="57620CF2"/>
    <w:multiLevelType w:val="multilevel"/>
    <w:tmpl w:val="A7BA0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577B48E3"/>
    <w:multiLevelType w:val="multilevel"/>
    <w:tmpl w:val="ED989E66"/>
    <w:lvl w:ilvl="0">
      <w:start w:val="2"/>
      <w:numFmt w:val="upperLetter"/>
      <w:lvlText w:val="%1."/>
      <w:lvlJc w:val="left"/>
      <w:pPr>
        <w:ind w:left="720" w:hanging="360"/>
      </w:pPr>
      <w:rPr>
        <w:b/>
        <w:i w:val="0"/>
      </w:rPr>
    </w:lvl>
    <w:lvl w:ilvl="1">
      <w:start w:val="1"/>
      <w:numFmt w:val="lowerLetter"/>
      <w:lvlText w:val="%2."/>
      <w:lvlJc w:val="left"/>
      <w:pPr>
        <w:ind w:left="1440" w:hanging="360"/>
      </w:pPr>
      <w:rPr>
        <w:rFonts w:ascii="Calibri" w:eastAsia="Calibri" w:hAnsi="Calibri" w:cs="Calibri"/>
        <w:b w:val="0"/>
        <w:i w:val="0"/>
      </w:rPr>
    </w:lvl>
    <w:lvl w:ilvl="2">
      <w:start w:val="1"/>
      <w:numFmt w:val="decimal"/>
      <w:lvlText w:val="%3."/>
      <w:lvlJc w:val="right"/>
      <w:pPr>
        <w:ind w:left="2160" w:hanging="180"/>
      </w:pPr>
      <w:rPr>
        <w:rFonts w:ascii="Calibri" w:eastAsia="Calibri" w:hAnsi="Calibri" w:cs="Calibri"/>
        <w:b w:val="0"/>
        <w:i w:val="0"/>
      </w:rPr>
    </w:lvl>
    <w:lvl w:ilvl="3">
      <w:start w:val="1"/>
      <w:numFmt w:val="decimal"/>
      <w:lvlText w:val="%4."/>
      <w:lvlJc w:val="left"/>
      <w:pPr>
        <w:ind w:left="2880" w:hanging="360"/>
      </w:pPr>
      <w:rPr>
        <w:rFonts w:ascii="Calibri" w:eastAsia="Calibri" w:hAnsi="Calibri" w:cs="Calibri"/>
        <w:b w:val="0"/>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2"/>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57A653D6"/>
    <w:multiLevelType w:val="hybridMultilevel"/>
    <w:tmpl w:val="0F48B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57D37AE8"/>
    <w:multiLevelType w:val="multilevel"/>
    <w:tmpl w:val="50C2AFF0"/>
    <w:lvl w:ilvl="0">
      <w:start w:val="1"/>
      <w:numFmt w:val="bullet"/>
      <w:lvlText w:val=""/>
      <w:lvlJc w:val="left"/>
      <w:pPr>
        <w:ind w:left="363" w:hanging="360"/>
      </w:pPr>
      <w:rPr>
        <w:rFonts w:ascii="Symbol" w:hAnsi="Symbol"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2523"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64" w15:restartNumberingAfterBreak="0">
    <w:nsid w:val="57F811F1"/>
    <w:multiLevelType w:val="multilevel"/>
    <w:tmpl w:val="1368EC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5" w15:restartNumberingAfterBreak="0">
    <w:nsid w:val="58F74BBE"/>
    <w:multiLevelType w:val="multilevel"/>
    <w:tmpl w:val="0E82D842"/>
    <w:lvl w:ilvl="0">
      <w:start w:val="1"/>
      <w:numFmt w:val="bullet"/>
      <w:lvlText w:val="●"/>
      <w:lvlJc w:val="left"/>
      <w:pPr>
        <w:ind w:left="1330" w:hanging="360"/>
      </w:pPr>
      <w:rPr>
        <w:rFonts w:ascii="Noto Sans Symbols" w:eastAsia="Noto Sans Symbols" w:hAnsi="Noto Sans Symbols" w:cs="Noto Sans Symbols"/>
        <w:color w:val="000000"/>
        <w:sz w:val="22"/>
        <w:szCs w:val="22"/>
      </w:rPr>
    </w:lvl>
    <w:lvl w:ilvl="1">
      <w:start w:val="1"/>
      <w:numFmt w:val="bullet"/>
      <w:lvlText w:val="o"/>
      <w:lvlJc w:val="left"/>
      <w:pPr>
        <w:ind w:left="1834" w:hanging="360"/>
      </w:pPr>
      <w:rPr>
        <w:rFonts w:ascii="Courier New" w:eastAsia="Courier New" w:hAnsi="Courier New" w:cs="Courier New"/>
      </w:rPr>
    </w:lvl>
    <w:lvl w:ilvl="2">
      <w:start w:val="1"/>
      <w:numFmt w:val="bullet"/>
      <w:lvlText w:val="▪"/>
      <w:lvlJc w:val="left"/>
      <w:pPr>
        <w:ind w:left="2554" w:hanging="360"/>
      </w:pPr>
      <w:rPr>
        <w:rFonts w:ascii="Noto Sans Symbols" w:eastAsia="Noto Sans Symbols" w:hAnsi="Noto Sans Symbols" w:cs="Noto Sans Symbols"/>
      </w:rPr>
    </w:lvl>
    <w:lvl w:ilvl="3">
      <w:start w:val="1"/>
      <w:numFmt w:val="bullet"/>
      <w:lvlText w:val="●"/>
      <w:lvlJc w:val="left"/>
      <w:pPr>
        <w:ind w:left="3274" w:hanging="360"/>
      </w:pPr>
      <w:rPr>
        <w:rFonts w:ascii="Noto Sans Symbols" w:eastAsia="Noto Sans Symbols" w:hAnsi="Noto Sans Symbols" w:cs="Noto Sans Symbols"/>
      </w:rPr>
    </w:lvl>
    <w:lvl w:ilvl="4">
      <w:start w:val="1"/>
      <w:numFmt w:val="bullet"/>
      <w:lvlText w:val="o"/>
      <w:lvlJc w:val="left"/>
      <w:pPr>
        <w:ind w:left="3994" w:hanging="360"/>
      </w:pPr>
      <w:rPr>
        <w:rFonts w:ascii="Courier New" w:eastAsia="Courier New" w:hAnsi="Courier New" w:cs="Courier New"/>
      </w:rPr>
    </w:lvl>
    <w:lvl w:ilvl="5">
      <w:start w:val="1"/>
      <w:numFmt w:val="bullet"/>
      <w:lvlText w:val="▪"/>
      <w:lvlJc w:val="left"/>
      <w:pPr>
        <w:ind w:left="4714" w:hanging="360"/>
      </w:pPr>
      <w:rPr>
        <w:rFonts w:ascii="Noto Sans Symbols" w:eastAsia="Noto Sans Symbols" w:hAnsi="Noto Sans Symbols" w:cs="Noto Sans Symbols"/>
      </w:rPr>
    </w:lvl>
    <w:lvl w:ilvl="6">
      <w:start w:val="1"/>
      <w:numFmt w:val="bullet"/>
      <w:lvlText w:val="●"/>
      <w:lvlJc w:val="left"/>
      <w:pPr>
        <w:ind w:left="5434" w:hanging="360"/>
      </w:pPr>
      <w:rPr>
        <w:rFonts w:ascii="Noto Sans Symbols" w:eastAsia="Noto Sans Symbols" w:hAnsi="Noto Sans Symbols" w:cs="Noto Sans Symbols"/>
      </w:rPr>
    </w:lvl>
    <w:lvl w:ilvl="7">
      <w:start w:val="1"/>
      <w:numFmt w:val="bullet"/>
      <w:lvlText w:val="o"/>
      <w:lvlJc w:val="left"/>
      <w:pPr>
        <w:ind w:left="6154" w:hanging="360"/>
      </w:pPr>
      <w:rPr>
        <w:rFonts w:ascii="Courier New" w:eastAsia="Courier New" w:hAnsi="Courier New" w:cs="Courier New"/>
      </w:rPr>
    </w:lvl>
    <w:lvl w:ilvl="8">
      <w:start w:val="1"/>
      <w:numFmt w:val="bullet"/>
      <w:lvlText w:val="▪"/>
      <w:lvlJc w:val="left"/>
      <w:pPr>
        <w:ind w:left="6874" w:hanging="360"/>
      </w:pPr>
      <w:rPr>
        <w:rFonts w:ascii="Noto Sans Symbols" w:eastAsia="Noto Sans Symbols" w:hAnsi="Noto Sans Symbols" w:cs="Noto Sans Symbols"/>
      </w:rPr>
    </w:lvl>
  </w:abstractNum>
  <w:abstractNum w:abstractNumId="266" w15:restartNumberingAfterBreak="0">
    <w:nsid w:val="59597F9A"/>
    <w:multiLevelType w:val="multilevel"/>
    <w:tmpl w:val="2ECA605E"/>
    <w:lvl w:ilvl="0">
      <w:start w:val="1"/>
      <w:numFmt w:val="upperLetter"/>
      <w:lvlText w:val="%1."/>
      <w:lvlJc w:val="left"/>
      <w:pPr>
        <w:ind w:left="720" w:hanging="360"/>
      </w:pPr>
      <w:rPr>
        <w:b/>
      </w:rPr>
    </w:lvl>
    <w:lvl w:ilvl="1">
      <w:start w:val="1"/>
      <w:numFmt w:val="decimal"/>
      <w:lvlText w:val="%2."/>
      <w:lvlJc w:val="left"/>
      <w:pPr>
        <w:ind w:left="1800" w:hanging="360"/>
      </w:pPr>
      <w:rPr>
        <w:rFonts w:ascii="Calibri" w:eastAsia="Calibri" w:hAnsi="Calibri" w:cs="Calibri"/>
      </w:rPr>
    </w:lvl>
    <w:lvl w:ilvl="2">
      <w:start w:val="1"/>
      <w:numFmt w:val="lowerLetter"/>
      <w:lvlText w:val="%3."/>
      <w:lvlJc w:val="left"/>
      <w:pPr>
        <w:ind w:left="2700" w:hanging="360"/>
      </w:pPr>
    </w:lvl>
    <w:lvl w:ilvl="3">
      <w:start w:val="1"/>
      <w:numFmt w:val="decimal"/>
      <w:lvlText w:val="%4."/>
      <w:lvlJc w:val="left"/>
      <w:pPr>
        <w:ind w:left="2700" w:hanging="360"/>
      </w:pPr>
    </w:lvl>
    <w:lvl w:ilvl="4">
      <w:start w:val="1"/>
      <w:numFmt w:val="lowerLetter"/>
      <w:lvlText w:val="%5."/>
      <w:lvlJc w:val="left"/>
      <w:pPr>
        <w:ind w:left="3960" w:hanging="360"/>
      </w:pPr>
    </w:lvl>
    <w:lvl w:ilvl="5">
      <w:start w:val="1"/>
      <w:numFmt w:val="lowerLetter"/>
      <w:lvlText w:val="%6."/>
      <w:lvlJc w:val="left"/>
      <w:pPr>
        <w:ind w:left="4860" w:hanging="36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7" w15:restartNumberingAfterBreak="0">
    <w:nsid w:val="59BE27D7"/>
    <w:multiLevelType w:val="multilevel"/>
    <w:tmpl w:val="4A60A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8" w15:restartNumberingAfterBreak="0">
    <w:nsid w:val="59D51327"/>
    <w:multiLevelType w:val="multilevel"/>
    <w:tmpl w:val="7FC04F4C"/>
    <w:lvl w:ilvl="0">
      <w:start w:val="2"/>
      <w:numFmt w:val="upperLetter"/>
      <w:lvlText w:val="%1."/>
      <w:lvlJc w:val="left"/>
      <w:pPr>
        <w:ind w:left="0" w:hanging="360"/>
      </w:pPr>
      <w:rPr>
        <w:rFonts w:hint="default"/>
        <w:b/>
        <w:i w:val="0"/>
      </w:rPr>
    </w:lvl>
    <w:lvl w:ilvl="1">
      <w:start w:val="1"/>
      <w:numFmt w:val="decimal"/>
      <w:lvlText w:val="%2."/>
      <w:lvlJc w:val="left"/>
      <w:pPr>
        <w:ind w:left="360" w:hanging="360"/>
      </w:pPr>
      <w:rPr>
        <w:rFonts w:asciiTheme="minorHAnsi" w:eastAsia="Times New Roman" w:hAnsiTheme="minorHAnsi" w:cstheme="minorHAnsi"/>
        <w:b/>
        <w:i w:val="0"/>
      </w:rPr>
    </w:lvl>
    <w:lvl w:ilvl="2">
      <w:start w:val="2"/>
      <w:numFmt w:val="decimal"/>
      <w:lvlText w:val="%3."/>
      <w:lvlJc w:val="left"/>
      <w:pPr>
        <w:ind w:left="720" w:hanging="360"/>
      </w:pPr>
      <w:rPr>
        <w:rFonts w:hint="default"/>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108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69" w15:restartNumberingAfterBreak="0">
    <w:nsid w:val="59F43A0D"/>
    <w:multiLevelType w:val="multilevel"/>
    <w:tmpl w:val="6438168A"/>
    <w:lvl w:ilvl="0">
      <w:start w:val="1"/>
      <w:numFmt w:val="upperLetter"/>
      <w:lvlText w:val="%1."/>
      <w:lvlJc w:val="left"/>
      <w:pPr>
        <w:ind w:left="720" w:hanging="360"/>
      </w:pPr>
    </w:lvl>
    <w:lvl w:ilvl="1">
      <w:start w:val="1"/>
      <w:numFmt w:val="lowerLetter"/>
      <w:lvlText w:val="%2."/>
      <w:lvlJc w:val="left"/>
      <w:pPr>
        <w:ind w:left="1440" w:hanging="360"/>
      </w:pPr>
      <w:rPr>
        <w:rFonts w:ascii="Calibri" w:eastAsia="Calibri" w:hAnsi="Calibri" w:cs="Calibri"/>
      </w:rPr>
    </w:lvl>
    <w:lvl w:ilvl="2">
      <w:start w:val="1"/>
      <w:numFmt w:val="lowerLetter"/>
      <w:lvlText w:val="%3."/>
      <w:lvlJc w:val="right"/>
      <w:pPr>
        <w:ind w:left="2160" w:hanging="180"/>
      </w:pPr>
      <w:rPr>
        <w:rFonts w:ascii="Calibri" w:eastAsia="Calibri" w:hAnsi="Calibri" w:cs="Calibri"/>
      </w:rPr>
    </w:lvl>
    <w:lvl w:ilvl="3">
      <w:start w:val="1"/>
      <w:numFmt w:val="decimal"/>
      <w:lvlText w:val="%4."/>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5A611792"/>
    <w:multiLevelType w:val="hybridMultilevel"/>
    <w:tmpl w:val="E6CCCF90"/>
    <w:lvl w:ilvl="0" w:tplc="03041FBC">
      <w:start w:val="1"/>
      <w:numFmt w:val="upperLetter"/>
      <w:lvlText w:val="%1."/>
      <w:lvlJc w:val="left"/>
      <w:pPr>
        <w:ind w:left="0" w:hanging="360"/>
      </w:pPr>
      <w:rPr>
        <w:rFonts w:asciiTheme="minorHAnsi" w:hAnsiTheme="minorHAnsi" w:hint="default"/>
        <w:b/>
        <w:sz w:val="22"/>
        <w:szCs w:val="22"/>
      </w:rPr>
    </w:lvl>
    <w:lvl w:ilvl="1" w:tplc="2A6846F6">
      <w:start w:val="2"/>
      <w:numFmt w:val="bullet"/>
      <w:lvlText w:val="•"/>
      <w:lvlJc w:val="left"/>
      <w:pPr>
        <w:ind w:left="1440" w:hanging="360"/>
      </w:pPr>
      <w:rPr>
        <w:rFonts w:ascii="Calibri" w:eastAsia="Times New Roman" w:hAnsi="Calibri" w:cs="Times New Roman" w:hint="default"/>
      </w:rPr>
    </w:lvl>
    <w:lvl w:ilvl="2" w:tplc="C248DCAE" w:tentative="1">
      <w:start w:val="1"/>
      <w:numFmt w:val="lowerRoman"/>
      <w:lvlText w:val="%3."/>
      <w:lvlJc w:val="right"/>
      <w:pPr>
        <w:ind w:left="2160" w:hanging="180"/>
      </w:pPr>
    </w:lvl>
    <w:lvl w:ilvl="3" w:tplc="A1FCC96E" w:tentative="1">
      <w:start w:val="1"/>
      <w:numFmt w:val="decimal"/>
      <w:lvlText w:val="%4."/>
      <w:lvlJc w:val="left"/>
      <w:pPr>
        <w:ind w:left="2880" w:hanging="360"/>
      </w:pPr>
    </w:lvl>
    <w:lvl w:ilvl="4" w:tplc="3FB8CA0A" w:tentative="1">
      <w:start w:val="1"/>
      <w:numFmt w:val="lowerLetter"/>
      <w:lvlText w:val="%5."/>
      <w:lvlJc w:val="left"/>
      <w:pPr>
        <w:ind w:left="3600" w:hanging="360"/>
      </w:pPr>
    </w:lvl>
    <w:lvl w:ilvl="5" w:tplc="60AC1160" w:tentative="1">
      <w:start w:val="1"/>
      <w:numFmt w:val="lowerRoman"/>
      <w:lvlText w:val="%6."/>
      <w:lvlJc w:val="right"/>
      <w:pPr>
        <w:ind w:left="4320" w:hanging="180"/>
      </w:pPr>
    </w:lvl>
    <w:lvl w:ilvl="6" w:tplc="E5464CBE">
      <w:start w:val="1"/>
      <w:numFmt w:val="decimal"/>
      <w:lvlText w:val="%7."/>
      <w:lvlJc w:val="left"/>
      <w:pPr>
        <w:ind w:left="1080" w:hanging="360"/>
      </w:pPr>
    </w:lvl>
    <w:lvl w:ilvl="7" w:tplc="75CCB0E6">
      <w:start w:val="1"/>
      <w:numFmt w:val="lowerLetter"/>
      <w:lvlText w:val="%8."/>
      <w:lvlJc w:val="left"/>
      <w:pPr>
        <w:ind w:left="5760" w:hanging="360"/>
      </w:pPr>
    </w:lvl>
    <w:lvl w:ilvl="8" w:tplc="F5682194" w:tentative="1">
      <w:start w:val="1"/>
      <w:numFmt w:val="lowerRoman"/>
      <w:lvlText w:val="%9."/>
      <w:lvlJc w:val="right"/>
      <w:pPr>
        <w:ind w:left="6480" w:hanging="180"/>
      </w:pPr>
    </w:lvl>
  </w:abstractNum>
  <w:abstractNum w:abstractNumId="271" w15:restartNumberingAfterBreak="0">
    <w:nsid w:val="5A814A2A"/>
    <w:multiLevelType w:val="hybridMultilevel"/>
    <w:tmpl w:val="BF106B40"/>
    <w:lvl w:ilvl="0" w:tplc="3FC845B0">
      <w:start w:val="1"/>
      <w:numFmt w:val="decimal"/>
      <w:lvlText w:val="%1."/>
      <w:lvlJc w:val="left"/>
      <w:pPr>
        <w:ind w:left="2880" w:hanging="360"/>
      </w:pPr>
      <w:rPr>
        <w:rFonts w:asciiTheme="minorHAnsi" w:eastAsia="Calibr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5A9A0D89"/>
    <w:multiLevelType w:val="multilevel"/>
    <w:tmpl w:val="FE56C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5AA11430"/>
    <w:multiLevelType w:val="hybridMultilevel"/>
    <w:tmpl w:val="DD92D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5AA24F11"/>
    <w:multiLevelType w:val="hybridMultilevel"/>
    <w:tmpl w:val="4EAA465A"/>
    <w:lvl w:ilvl="0" w:tplc="09CE9C2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450E9656">
      <w:start w:val="1"/>
      <w:numFmt w:val="decimal"/>
      <w:lvlText w:val="%4."/>
      <w:lvlJc w:val="left"/>
      <w:pPr>
        <w:ind w:left="3600" w:hanging="360"/>
      </w:pPr>
      <w:rPr>
        <w:rFonts w:asciiTheme="minorHAnsi" w:eastAsia="Times New Roman" w:hAnsiTheme="minorHAnsi" w:cstheme="minorHAnsi"/>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5" w15:restartNumberingAfterBreak="0">
    <w:nsid w:val="5ADD082C"/>
    <w:multiLevelType w:val="multilevel"/>
    <w:tmpl w:val="7AA0AA5C"/>
    <w:lvl w:ilvl="0">
      <w:start w:val="2"/>
      <w:numFmt w:val="upperLetter"/>
      <w:lvlText w:val="%1."/>
      <w:lvlJc w:val="left"/>
      <w:pPr>
        <w:ind w:left="0" w:hanging="360"/>
      </w:pPr>
      <w:rPr>
        <w:b/>
        <w:i w:val="0"/>
      </w:rPr>
    </w:lvl>
    <w:lvl w:ilvl="1">
      <w:start w:val="1"/>
      <w:numFmt w:val="decimal"/>
      <w:lvlText w:val="%2."/>
      <w:lvlJc w:val="left"/>
      <w:pPr>
        <w:ind w:left="360" w:hanging="360"/>
      </w:pPr>
      <w:rPr>
        <w:rFonts w:ascii="Calibri" w:eastAsia="Calibri" w:hAnsi="Calibri" w:cs="Calibri"/>
        <w:b w:val="0"/>
        <w:i w:val="0"/>
      </w:rPr>
    </w:lvl>
    <w:lvl w:ilvl="2">
      <w:start w:val="2"/>
      <w:numFmt w:val="decimal"/>
      <w:lvlText w:val="%3."/>
      <w:lvlJc w:val="left"/>
      <w:pPr>
        <w:ind w:left="1080" w:hanging="360"/>
      </w:pPr>
      <w:rPr>
        <w:b w:val="0"/>
        <w:i w:val="0"/>
      </w:rPr>
    </w:lvl>
    <w:lvl w:ilvl="3">
      <w:start w:val="1"/>
      <w:numFmt w:val="decimal"/>
      <w:lvlText w:val="%4."/>
      <w:lvlJc w:val="left"/>
      <w:pPr>
        <w:ind w:left="576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76" w15:restartNumberingAfterBreak="0">
    <w:nsid w:val="5AF233AF"/>
    <w:multiLevelType w:val="multilevel"/>
    <w:tmpl w:val="F8E89D94"/>
    <w:styleLink w:val="Level2Bullet1"/>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5AF835F0"/>
    <w:multiLevelType w:val="multilevel"/>
    <w:tmpl w:val="EA6CD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15:restartNumberingAfterBreak="0">
    <w:nsid w:val="5AFE1037"/>
    <w:multiLevelType w:val="hybridMultilevel"/>
    <w:tmpl w:val="73B2EEE4"/>
    <w:lvl w:ilvl="0" w:tplc="0409000F">
      <w:start w:val="1"/>
      <w:numFmt w:val="decimal"/>
      <w:lvlText w:val="%1."/>
      <w:lvlJc w:val="left"/>
      <w:pPr>
        <w:ind w:left="36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79" w15:restartNumberingAfterBreak="0">
    <w:nsid w:val="5B691A00"/>
    <w:multiLevelType w:val="multilevel"/>
    <w:tmpl w:val="329E36A8"/>
    <w:lvl w:ilvl="0">
      <w:start w:val="5"/>
      <w:numFmt w:val="upperLetter"/>
      <w:lvlText w:val="%1."/>
      <w:lvlJc w:val="left"/>
      <w:pPr>
        <w:ind w:left="720" w:hanging="360"/>
      </w:pPr>
      <w:rPr>
        <w:b/>
      </w:rPr>
    </w:lvl>
    <w:lvl w:ilvl="1">
      <w:start w:val="1"/>
      <w:numFmt w:val="lowerLetter"/>
      <w:lvlText w:val="%2."/>
      <w:lvlJc w:val="left"/>
      <w:pPr>
        <w:ind w:left="1350" w:hanging="360"/>
      </w:pPr>
    </w:lvl>
    <w:lvl w:ilvl="2">
      <w:start w:val="1"/>
      <w:numFmt w:val="lowerRoman"/>
      <w:lvlText w:val="%3."/>
      <w:lvlJc w:val="right"/>
      <w:pPr>
        <w:ind w:left="63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5BCB3AD4"/>
    <w:multiLevelType w:val="multilevel"/>
    <w:tmpl w:val="1EEEEB58"/>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1" w15:restartNumberingAfterBreak="0">
    <w:nsid w:val="5C043EA0"/>
    <w:multiLevelType w:val="multilevel"/>
    <w:tmpl w:val="696A974C"/>
    <w:lvl w:ilvl="0">
      <w:start w:val="1"/>
      <w:numFmt w:val="decimal"/>
      <w:lvlText w:val="%1."/>
      <w:lvlJc w:val="left"/>
      <w:pPr>
        <w:ind w:left="363" w:hanging="360"/>
      </w:pPr>
      <w:rPr>
        <w:rFonts w:hint="default"/>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rPr>
    </w:lvl>
    <w:lvl w:ilvl="5">
      <w:start w:val="1"/>
      <w:numFmt w:val="lowerRoman"/>
      <w:lvlText w:val="(%6)"/>
      <w:lvlJc w:val="left"/>
      <w:pPr>
        <w:ind w:left="2163" w:hanging="360"/>
      </w:pPr>
      <w:rPr>
        <w:rFonts w:hint="default"/>
      </w:rPr>
    </w:lvl>
    <w:lvl w:ilvl="6">
      <w:start w:val="2"/>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82" w15:restartNumberingAfterBreak="0">
    <w:nsid w:val="5C0C7C54"/>
    <w:multiLevelType w:val="multilevel"/>
    <w:tmpl w:val="0D18A04C"/>
    <w:lvl w:ilvl="0">
      <w:start w:val="2"/>
      <w:numFmt w:val="decimal"/>
      <w:lvlText w:val="%1."/>
      <w:lvlJc w:val="left"/>
      <w:pPr>
        <w:ind w:left="363" w:hanging="360"/>
      </w:pPr>
      <w:rPr>
        <w:rFonts w:hint="default"/>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rPr>
    </w:lvl>
    <w:lvl w:ilvl="5">
      <w:start w:val="1"/>
      <w:numFmt w:val="lowerRoman"/>
      <w:lvlText w:val="(%6)"/>
      <w:lvlJc w:val="left"/>
      <w:pPr>
        <w:ind w:left="2163" w:hanging="360"/>
      </w:pPr>
      <w:rPr>
        <w:rFonts w:hint="default"/>
      </w:rPr>
    </w:lvl>
    <w:lvl w:ilvl="6">
      <w:start w:val="2"/>
      <w:numFmt w:val="decimal"/>
      <w:lvlText w:val="%7."/>
      <w:lvlJc w:val="left"/>
      <w:pPr>
        <w:ind w:left="2523" w:hanging="360"/>
      </w:pPr>
      <w:rPr>
        <w:rFonts w:hint="default"/>
      </w:rPr>
    </w:lvl>
    <w:lvl w:ilvl="7">
      <w:start w:val="2"/>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83" w15:restartNumberingAfterBreak="0">
    <w:nsid w:val="5C353A14"/>
    <w:multiLevelType w:val="hybridMultilevel"/>
    <w:tmpl w:val="1D9EB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5C4644E9"/>
    <w:multiLevelType w:val="hybridMultilevel"/>
    <w:tmpl w:val="4EAA465A"/>
    <w:lvl w:ilvl="0" w:tplc="09CE9C2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450E9656">
      <w:start w:val="1"/>
      <w:numFmt w:val="decimal"/>
      <w:lvlText w:val="%4."/>
      <w:lvlJc w:val="left"/>
      <w:pPr>
        <w:ind w:left="3600" w:hanging="360"/>
      </w:pPr>
      <w:rPr>
        <w:rFonts w:asciiTheme="minorHAnsi" w:eastAsia="Times New Roman" w:hAnsiTheme="minorHAnsi" w:cstheme="minorHAnsi"/>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5" w15:restartNumberingAfterBreak="0">
    <w:nsid w:val="5C817E1A"/>
    <w:multiLevelType w:val="multilevel"/>
    <w:tmpl w:val="1686776C"/>
    <w:lvl w:ilvl="0">
      <w:start w:val="1"/>
      <w:numFmt w:val="decimal"/>
      <w:lvlText w:val="%1."/>
      <w:lvlJc w:val="left"/>
      <w:pPr>
        <w:ind w:left="1440" w:hanging="360"/>
      </w:pPr>
    </w:lvl>
    <w:lvl w:ilvl="1">
      <w:start w:val="1"/>
      <w:numFmt w:val="lowerLetter"/>
      <w:lvlText w:val="%2."/>
      <w:lvlJc w:val="left"/>
      <w:pPr>
        <w:ind w:left="2160" w:hanging="360"/>
      </w:pPr>
      <w:rPr>
        <w:rFonts w:ascii="Calibri" w:eastAsia="Calibri"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6" w15:restartNumberingAfterBreak="0">
    <w:nsid w:val="5DB81B9B"/>
    <w:multiLevelType w:val="multilevel"/>
    <w:tmpl w:val="7ACA36EC"/>
    <w:lvl w:ilvl="0">
      <w:start w:val="1"/>
      <w:numFmt w:val="bullet"/>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5E313F10"/>
    <w:multiLevelType w:val="hybridMultilevel"/>
    <w:tmpl w:val="4F803BC8"/>
    <w:lvl w:ilvl="0" w:tplc="D51E5BAC">
      <w:start w:val="1"/>
      <w:numFmt w:val="lowerLetter"/>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8" w15:restartNumberingAfterBreak="0">
    <w:nsid w:val="5E3F73D4"/>
    <w:multiLevelType w:val="multilevel"/>
    <w:tmpl w:val="D61450A0"/>
    <w:lvl w:ilvl="0">
      <w:start w:val="4"/>
      <w:numFmt w:val="upperLetter"/>
      <w:lvlText w:val="%1."/>
      <w:lvlJc w:val="left"/>
      <w:pPr>
        <w:ind w:left="0" w:hanging="360"/>
      </w:pPr>
      <w:rPr>
        <w:b/>
        <w:i w:val="0"/>
      </w:rPr>
    </w:lvl>
    <w:lvl w:ilvl="1">
      <w:start w:val="5"/>
      <w:numFmt w:val="upperLetter"/>
      <w:lvlText w:val="%2."/>
      <w:lvlJc w:val="left"/>
      <w:pPr>
        <w:ind w:left="360" w:hanging="360"/>
      </w:pPr>
      <w:rPr>
        <w:b/>
        <w:i w:val="0"/>
      </w:rPr>
    </w:lvl>
    <w:lvl w:ilvl="2">
      <w:start w:val="1"/>
      <w:numFmt w:val="decimal"/>
      <w:lvlText w:val="%3."/>
      <w:lvlJc w:val="left"/>
      <w:pPr>
        <w:ind w:left="1170" w:hanging="360"/>
      </w:pPr>
      <w:rPr>
        <w:rFonts w:ascii="Calibri" w:eastAsia="Calibri" w:hAnsi="Calibri" w:cs="Calibri"/>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89" w15:restartNumberingAfterBreak="0">
    <w:nsid w:val="5E897F02"/>
    <w:multiLevelType w:val="multilevel"/>
    <w:tmpl w:val="D42075E2"/>
    <w:lvl w:ilvl="0">
      <w:start w:val="1"/>
      <w:numFmt w:val="bullet"/>
      <w:pStyle w:val="Bullet2"/>
      <w:lvlText w:val="●"/>
      <w:lvlJc w:val="left"/>
      <w:pPr>
        <w:ind w:left="360" w:hanging="360"/>
      </w:pPr>
      <w:rPr>
        <w:rFonts w:asciiTheme="minorHAnsi" w:eastAsia="Noto Sans Symbols" w:hAnsiTheme="minorHAnsi" w:cstheme="minorHAns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0" w15:restartNumberingAfterBreak="0">
    <w:nsid w:val="5E94109F"/>
    <w:multiLevelType w:val="multilevel"/>
    <w:tmpl w:val="9F32CB32"/>
    <w:lvl w:ilvl="0">
      <w:start w:val="1"/>
      <w:numFmt w:val="decimal"/>
      <w:lvlText w:val="%1."/>
      <w:lvlJc w:val="left"/>
      <w:pPr>
        <w:ind w:left="4320" w:hanging="360"/>
      </w:pPr>
    </w:lvl>
    <w:lvl w:ilvl="1">
      <w:start w:val="1"/>
      <w:numFmt w:val="upperLetter"/>
      <w:lvlText w:val="%2."/>
      <w:lvlJc w:val="left"/>
      <w:pPr>
        <w:ind w:left="0" w:hanging="360"/>
      </w:pPr>
      <w:rPr>
        <w:b/>
        <w:color w:val="000000"/>
      </w:r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291" w15:restartNumberingAfterBreak="0">
    <w:nsid w:val="5ECE43F2"/>
    <w:multiLevelType w:val="hybridMultilevel"/>
    <w:tmpl w:val="8774E11E"/>
    <w:lvl w:ilvl="0" w:tplc="CDDE432E">
      <w:start w:val="1"/>
      <w:numFmt w:val="decimal"/>
      <w:lvlText w:val="%1."/>
      <w:lvlJc w:val="left"/>
      <w:pPr>
        <w:ind w:left="2160" w:hanging="720"/>
      </w:pPr>
      <w:rPr>
        <w:rFonts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2" w15:restartNumberingAfterBreak="0">
    <w:nsid w:val="5F1F63CF"/>
    <w:multiLevelType w:val="hybridMultilevel"/>
    <w:tmpl w:val="8CD2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F5505C1"/>
    <w:multiLevelType w:val="hybridMultilevel"/>
    <w:tmpl w:val="D604FB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5F5A3968"/>
    <w:multiLevelType w:val="hybridMultilevel"/>
    <w:tmpl w:val="362A3C80"/>
    <w:lvl w:ilvl="0" w:tplc="7A5A75F6">
      <w:start w:val="1"/>
      <w:numFmt w:val="decimal"/>
      <w:lvlText w:val="%1."/>
      <w:lvlJc w:val="left"/>
      <w:pPr>
        <w:ind w:left="576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F8D73CA"/>
    <w:multiLevelType w:val="hybridMultilevel"/>
    <w:tmpl w:val="B9BE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01E1E75"/>
    <w:multiLevelType w:val="multilevel"/>
    <w:tmpl w:val="33AA5B8C"/>
    <w:lvl w:ilvl="0">
      <w:start w:val="1"/>
      <w:numFmt w:val="upperLetter"/>
      <w:lvlText w:val="%1."/>
      <w:lvlJc w:val="left"/>
      <w:pPr>
        <w:ind w:left="0" w:hanging="360"/>
      </w:pPr>
      <w:rPr>
        <w:b/>
      </w:rPr>
    </w:lvl>
    <w:lvl w:ilvl="1">
      <w:start w:val="2"/>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604C1732"/>
    <w:multiLevelType w:val="multilevel"/>
    <w:tmpl w:val="47A02EA6"/>
    <w:lvl w:ilvl="0">
      <w:start w:val="2"/>
      <w:numFmt w:val="upperLetter"/>
      <w:lvlText w:val="%1."/>
      <w:lvlJc w:val="left"/>
      <w:pPr>
        <w:ind w:left="0" w:hanging="360"/>
      </w:pPr>
      <w:rPr>
        <w:rFonts w:hint="default"/>
        <w:b/>
        <w:i w:val="0"/>
      </w:rPr>
    </w:lvl>
    <w:lvl w:ilvl="1">
      <w:start w:val="5"/>
      <w:numFmt w:val="upperLetter"/>
      <w:lvlText w:val="%2."/>
      <w:lvlJc w:val="left"/>
      <w:pPr>
        <w:ind w:left="360" w:hanging="360"/>
      </w:pPr>
      <w:rPr>
        <w:rFonts w:hint="default"/>
        <w:b/>
        <w:i w:val="0"/>
      </w:rPr>
    </w:lvl>
    <w:lvl w:ilvl="2">
      <w:start w:val="2"/>
      <w:numFmt w:val="decimal"/>
      <w:lvlText w:val="%3."/>
      <w:lvlJc w:val="left"/>
      <w:pPr>
        <w:ind w:left="720" w:hanging="360"/>
      </w:pPr>
      <w:rPr>
        <w:rFonts w:hint="default"/>
        <w:b/>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98" w15:restartNumberingAfterBreak="0">
    <w:nsid w:val="60AC66AB"/>
    <w:multiLevelType w:val="hybridMultilevel"/>
    <w:tmpl w:val="B7862066"/>
    <w:lvl w:ilvl="0" w:tplc="04090019">
      <w:start w:val="1"/>
      <w:numFmt w:val="lowerLetter"/>
      <w:lvlText w:val="%1."/>
      <w:lvlJc w:val="left"/>
      <w:pPr>
        <w:ind w:left="1800" w:hanging="360"/>
      </w:pPr>
    </w:lvl>
    <w:lvl w:ilvl="1" w:tplc="4B822D5A">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9" w15:restartNumberingAfterBreak="0">
    <w:nsid w:val="60EA4CCD"/>
    <w:multiLevelType w:val="hybridMultilevel"/>
    <w:tmpl w:val="66705E40"/>
    <w:lvl w:ilvl="0" w:tplc="F86017D2">
      <w:start w:val="2"/>
      <w:numFmt w:val="upperLetter"/>
      <w:lvlText w:val="%1."/>
      <w:lvlJc w:val="left"/>
      <w:pPr>
        <w:ind w:left="720" w:hanging="360"/>
      </w:pPr>
      <w:rPr>
        <w:rFonts w:hint="default"/>
        <w:b/>
        <w:bCs/>
      </w:rPr>
    </w:lvl>
    <w:lvl w:ilvl="1" w:tplc="BC324FC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D548E38C">
      <w:start w:val="1"/>
      <w:numFmt w:val="decimal"/>
      <w:lvlText w:val="%4."/>
      <w:lvlJc w:val="left"/>
      <w:pPr>
        <w:ind w:left="2880" w:hanging="360"/>
      </w:pPr>
      <w:rPr>
        <w:rFonts w:asciiTheme="minorHAnsi" w:eastAsia="Times New Roman" w:hAnsiTheme="minorHAnsi" w:cs="Times New Roman" w:hint="default"/>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7A5A75F6">
      <w:start w:val="1"/>
      <w:numFmt w:val="decimal"/>
      <w:lvlText w:val="%8."/>
      <w:lvlJc w:val="left"/>
      <w:pPr>
        <w:ind w:left="1080" w:hanging="360"/>
      </w:pPr>
      <w:rPr>
        <w:rFonts w:asciiTheme="minorHAnsi" w:eastAsia="Times New Roman" w:hAnsiTheme="minorHAnsi" w:cs="Times New Roman"/>
      </w:rPr>
    </w:lvl>
    <w:lvl w:ilvl="8" w:tplc="0409001B" w:tentative="1">
      <w:start w:val="1"/>
      <w:numFmt w:val="lowerRoman"/>
      <w:lvlText w:val="%9."/>
      <w:lvlJc w:val="right"/>
      <w:pPr>
        <w:ind w:left="6480" w:hanging="180"/>
      </w:pPr>
    </w:lvl>
  </w:abstractNum>
  <w:abstractNum w:abstractNumId="300" w15:restartNumberingAfterBreak="0">
    <w:nsid w:val="612B6DC8"/>
    <w:multiLevelType w:val="multilevel"/>
    <w:tmpl w:val="A300AED2"/>
    <w:lvl w:ilvl="0">
      <w:start w:val="1"/>
      <w:numFmt w:val="upperLetter"/>
      <w:lvlText w:val="%1."/>
      <w:lvlJc w:val="left"/>
      <w:pPr>
        <w:ind w:left="720" w:hanging="360"/>
      </w:pPr>
      <w:rPr>
        <w:rFonts w:ascii="Calibri" w:eastAsia="Calibri" w:hAnsi="Calibri" w:cs="Calibri"/>
        <w:b/>
      </w:rPr>
    </w:lvl>
    <w:lvl w:ilvl="1">
      <w:start w:val="1"/>
      <w:numFmt w:val="decimal"/>
      <w:lvlText w:val="%2."/>
      <w:lvlJc w:val="left"/>
      <w:pPr>
        <w:ind w:left="810" w:hanging="360"/>
      </w:pPr>
    </w:lvl>
    <w:lvl w:ilvl="2">
      <w:start w:val="1"/>
      <w:numFmt w:val="lowerLetter"/>
      <w:lvlText w:val="%3."/>
      <w:lvlJc w:val="left"/>
      <w:pPr>
        <w:ind w:left="1530" w:hanging="360"/>
      </w:pPr>
    </w:lvl>
    <w:lvl w:ilvl="3">
      <w:start w:val="1"/>
      <w:numFmt w:val="lowerRoman"/>
      <w:lvlText w:val="%4."/>
      <w:lvlJc w:val="right"/>
      <w:pPr>
        <w:ind w:left="279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61887A8E"/>
    <w:multiLevelType w:val="multilevel"/>
    <w:tmpl w:val="FA7E374A"/>
    <w:lvl w:ilvl="0">
      <w:start w:val="2"/>
      <w:numFmt w:val="upperLetter"/>
      <w:lvlText w:val="%1."/>
      <w:lvlJc w:val="left"/>
      <w:pPr>
        <w:ind w:left="0" w:hanging="360"/>
      </w:pPr>
      <w:rPr>
        <w:b/>
        <w:i w:val="0"/>
      </w:rPr>
    </w:lvl>
    <w:lvl w:ilvl="1">
      <w:start w:val="1"/>
      <w:numFmt w:val="decimal"/>
      <w:lvlText w:val="%2."/>
      <w:lvlJc w:val="left"/>
      <w:pPr>
        <w:ind w:left="360" w:hanging="360"/>
      </w:pPr>
      <w:rPr>
        <w:rFonts w:ascii="Calibri" w:eastAsia="Calibri" w:hAnsi="Calibri" w:cs="Calibri"/>
        <w:b/>
        <w:i w:val="0"/>
      </w:rPr>
    </w:lvl>
    <w:lvl w:ilvl="2">
      <w:start w:val="2"/>
      <w:numFmt w:val="decimal"/>
      <w:lvlText w:val="%3."/>
      <w:lvlJc w:val="left"/>
      <w:pPr>
        <w:ind w:left="72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108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302" w15:restartNumberingAfterBreak="0">
    <w:nsid w:val="61902C6B"/>
    <w:multiLevelType w:val="multilevel"/>
    <w:tmpl w:val="682CCDB2"/>
    <w:lvl w:ilvl="0">
      <w:start w:val="1"/>
      <w:numFmt w:val="decimal"/>
      <w:lvlText w:val="%1."/>
      <w:lvlJc w:val="left"/>
      <w:pPr>
        <w:ind w:left="1080" w:hanging="360"/>
      </w:pPr>
    </w:lvl>
    <w:lvl w:ilvl="1">
      <w:start w:val="1"/>
      <w:numFmt w:val="lowerLetter"/>
      <w:lvlText w:val="%2."/>
      <w:lvlJc w:val="left"/>
      <w:pPr>
        <w:ind w:left="1440" w:hanging="360"/>
      </w:pPr>
    </w:lvl>
    <w:lvl w:ilvl="2">
      <w:start w:val="1"/>
      <w:numFmt w:val="upperLetter"/>
      <w:lvlText w:val="%3&gt;"/>
      <w:lvlJc w:val="left"/>
      <w:pPr>
        <w:ind w:left="2700" w:hanging="360"/>
      </w:pPr>
    </w:lvl>
    <w:lvl w:ilvl="3">
      <w:start w:val="1"/>
      <w:numFmt w:val="upp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3" w15:restartNumberingAfterBreak="0">
    <w:nsid w:val="61B701E6"/>
    <w:multiLevelType w:val="multilevel"/>
    <w:tmpl w:val="F4CE480E"/>
    <w:lvl w:ilvl="0">
      <w:start w:val="1"/>
      <w:numFmt w:val="bullet"/>
      <w:lvlText w:val=""/>
      <w:lvlJc w:val="left"/>
      <w:pPr>
        <w:ind w:left="363" w:hanging="360"/>
      </w:pPr>
      <w:rPr>
        <w:rFonts w:ascii="Symbol" w:hAnsi="Symbol" w:hint="default"/>
        <w:b/>
        <w:i w:val="0"/>
      </w:rPr>
    </w:lvl>
    <w:lvl w:ilvl="1">
      <w:start w:val="2"/>
      <w:numFmt w:val="bullet"/>
      <w:lvlText w:val="•"/>
      <w:lvlJc w:val="left"/>
      <w:pPr>
        <w:ind w:left="723" w:hanging="360"/>
      </w:pPr>
      <w:rPr>
        <w:rFonts w:ascii="Calibri" w:eastAsia="Times New Roman" w:hAnsi="Calibri" w:cs="Times New Roman" w:hint="default"/>
        <w:b/>
        <w:i w:val="0"/>
        <w:color w:val="auto"/>
        <w:sz w:val="20"/>
        <w:szCs w:val="20"/>
      </w:rPr>
    </w:lvl>
    <w:lvl w:ilvl="2">
      <w:start w:val="1"/>
      <w:numFmt w:val="decimal"/>
      <w:lvlText w:val="%3."/>
      <w:lvlJc w:val="left"/>
      <w:pPr>
        <w:ind w:left="1083" w:hanging="360"/>
      </w:pPr>
      <w:rPr>
        <w:rFonts w:hint="default"/>
        <w:b/>
        <w:i w:val="0"/>
        <w:color w:val="00000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decimal"/>
      <w:lvlText w:val="%7."/>
      <w:lvlJc w:val="left"/>
      <w:pPr>
        <w:ind w:left="360" w:hanging="360"/>
      </w:pPr>
      <w:rPr>
        <w:rFonts w:hint="default"/>
        <w:b/>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04" w15:restartNumberingAfterBreak="0">
    <w:nsid w:val="622F6E34"/>
    <w:multiLevelType w:val="hybridMultilevel"/>
    <w:tmpl w:val="8D88161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1B">
      <w:start w:val="1"/>
      <w:numFmt w:val="lowerRoman"/>
      <w:lvlText w:val="%4."/>
      <w:lvlJc w:val="righ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5" w15:restartNumberingAfterBreak="0">
    <w:nsid w:val="626D2F09"/>
    <w:multiLevelType w:val="multilevel"/>
    <w:tmpl w:val="35DA757C"/>
    <w:lvl w:ilvl="0">
      <w:start w:val="2"/>
      <w:numFmt w:val="upperLetter"/>
      <w:lvlText w:val="%1."/>
      <w:lvlJc w:val="left"/>
      <w:pPr>
        <w:ind w:left="0" w:hanging="360"/>
      </w:pPr>
      <w:rPr>
        <w:b/>
        <w:i w:val="0"/>
      </w:rPr>
    </w:lvl>
    <w:lvl w:ilvl="1">
      <w:start w:val="5"/>
      <w:numFmt w:val="upperLetter"/>
      <w:lvlText w:val="%2."/>
      <w:lvlJc w:val="left"/>
      <w:pPr>
        <w:ind w:left="360" w:hanging="360"/>
      </w:pPr>
      <w:rPr>
        <w:b/>
        <w:i w:val="0"/>
      </w:rPr>
    </w:lvl>
    <w:lvl w:ilvl="2">
      <w:start w:val="2"/>
      <w:numFmt w:val="decimal"/>
      <w:lvlText w:val="%3."/>
      <w:lvlJc w:val="left"/>
      <w:pPr>
        <w:ind w:left="72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right"/>
      <w:pPr>
        <w:ind w:left="1800" w:hanging="360"/>
      </w:pPr>
    </w:lvl>
    <w:lvl w:ilvl="6">
      <w:start w:val="1"/>
      <w:numFmt w:val="decimal"/>
      <w:lvlText w:val="%7."/>
      <w:lvlJc w:val="left"/>
      <w:pPr>
        <w:ind w:left="0" w:hanging="360"/>
      </w:pPr>
      <w:rPr>
        <w:b w:val="0"/>
      </w:r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306" w15:restartNumberingAfterBreak="0">
    <w:nsid w:val="62B44FB0"/>
    <w:multiLevelType w:val="multilevel"/>
    <w:tmpl w:val="ABC2D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7" w15:restartNumberingAfterBreak="0">
    <w:nsid w:val="635803FE"/>
    <w:multiLevelType w:val="hybridMultilevel"/>
    <w:tmpl w:val="C0FE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46D6F94"/>
    <w:multiLevelType w:val="hybridMultilevel"/>
    <w:tmpl w:val="6F185996"/>
    <w:lvl w:ilvl="0" w:tplc="665C6FD4">
      <w:start w:val="1"/>
      <w:numFmt w:val="decimal"/>
      <w:lvlText w:val="%1."/>
      <w:lvlJc w:val="left"/>
      <w:pPr>
        <w:ind w:left="234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0007AA">
      <w:start w:val="1"/>
      <w:numFmt w:val="lowerLetter"/>
      <w:lvlText w:val="%4."/>
      <w:lvlJc w:val="left"/>
      <w:pPr>
        <w:ind w:left="2880" w:hanging="360"/>
      </w:pPr>
      <w:rPr>
        <w:rFonts w:asciiTheme="minorHAnsi" w:eastAsia="Times New Roman" w:hAnsiTheme="minorHAnsi"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64AE23A9"/>
    <w:multiLevelType w:val="hybridMultilevel"/>
    <w:tmpl w:val="701ECB2C"/>
    <w:lvl w:ilvl="0" w:tplc="D7E4CCD0">
      <w:start w:val="2"/>
      <w:numFmt w:val="upperLetter"/>
      <w:lvlText w:val="%1."/>
      <w:lvlJc w:val="left"/>
      <w:pPr>
        <w:ind w:left="720" w:hanging="360"/>
      </w:pPr>
      <w:rPr>
        <w:rFonts w:hint="default"/>
        <w:b/>
        <w:bCs/>
        <w:i w:val="0"/>
      </w:rPr>
    </w:lvl>
    <w:lvl w:ilvl="1" w:tplc="1122C460">
      <w:start w:val="1"/>
      <w:numFmt w:val="lowerLetter"/>
      <w:lvlText w:val="%2."/>
      <w:lvlJc w:val="left"/>
      <w:pPr>
        <w:ind w:left="1440" w:hanging="360"/>
      </w:pPr>
      <w:rPr>
        <w:rFonts w:asciiTheme="minorHAnsi" w:eastAsia="Times New Roman" w:hAnsiTheme="minorHAnsi" w:cs="Times New Roman"/>
        <w:b w:val="0"/>
        <w:bCs/>
        <w:i w:val="0"/>
        <w:iCs/>
      </w:rPr>
    </w:lvl>
    <w:lvl w:ilvl="2" w:tplc="3AAAF892">
      <w:start w:val="1"/>
      <w:numFmt w:val="decimal"/>
      <w:lvlText w:val="%3."/>
      <w:lvlJc w:val="right"/>
      <w:pPr>
        <w:ind w:left="2160" w:hanging="180"/>
      </w:pPr>
      <w:rPr>
        <w:rFonts w:asciiTheme="minorHAnsi" w:eastAsia="Times New Roman" w:hAnsiTheme="minorHAnsi" w:cs="Times New Roman"/>
        <w:b w:val="0"/>
        <w:bCs/>
        <w:i w:val="0"/>
        <w:iCs/>
      </w:rPr>
    </w:lvl>
    <w:lvl w:ilvl="3" w:tplc="17BE53D2">
      <w:start w:val="1"/>
      <w:numFmt w:val="decimal"/>
      <w:lvlText w:val="%4."/>
      <w:lvlJc w:val="left"/>
      <w:pPr>
        <w:ind w:left="2880" w:hanging="360"/>
      </w:pPr>
      <w:rPr>
        <w:b w:val="0"/>
        <w:bCs/>
        <w:i w:val="0"/>
        <w:i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65136330"/>
    <w:multiLevelType w:val="multilevel"/>
    <w:tmpl w:val="FC30738E"/>
    <w:lvl w:ilvl="0">
      <w:start w:val="1"/>
      <w:numFmt w:val="decimal"/>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1" w15:restartNumberingAfterBreak="0">
    <w:nsid w:val="660C264A"/>
    <w:multiLevelType w:val="multilevel"/>
    <w:tmpl w:val="3ED8460C"/>
    <w:lvl w:ilvl="0">
      <w:start w:val="1"/>
      <w:numFmt w:val="decimal"/>
      <w:lvlText w:val="%1."/>
      <w:lvlJc w:val="left"/>
      <w:pPr>
        <w:ind w:left="3600" w:hanging="360"/>
      </w:pPr>
      <w:rPr>
        <w:rFonts w:ascii="Calibri" w:eastAsia="Calibri" w:hAnsi="Calibri" w:cs="Calibri"/>
        <w:i w:val="0"/>
      </w:rPr>
    </w:lvl>
    <w:lvl w:ilvl="1">
      <w:start w:val="1"/>
      <w:numFmt w:val="upperLetter"/>
      <w:lvlText w:val="%2."/>
      <w:lvlJc w:val="left"/>
      <w:pPr>
        <w:ind w:left="720" w:hanging="360"/>
      </w:pPr>
      <w:rPr>
        <w:b/>
        <w:i w:val="0"/>
      </w:rPr>
    </w:lvl>
    <w:lvl w:ilvl="2">
      <w:start w:val="1"/>
      <w:numFmt w:val="decimal"/>
      <w:lvlText w:val="%3."/>
      <w:lvlJc w:val="left"/>
      <w:pPr>
        <w:ind w:left="9630" w:hanging="360"/>
      </w:pPr>
      <w:rPr>
        <w:b/>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lvl>
    <w:lvl w:ilvl="5">
      <w:start w:val="1"/>
      <w:numFmt w:val="lowerRoman"/>
      <w:lvlText w:val="(%6)"/>
      <w:lvlJc w:val="left"/>
      <w:pPr>
        <w:ind w:left="2163" w:hanging="360"/>
      </w:pPr>
    </w:lvl>
    <w:lvl w:ilvl="6">
      <w:start w:val="1"/>
      <w:numFmt w:val="decimal"/>
      <w:lvlText w:val="%7."/>
      <w:lvlJc w:val="left"/>
      <w:pPr>
        <w:ind w:left="2523" w:hanging="360"/>
      </w:p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312" w15:restartNumberingAfterBreak="0">
    <w:nsid w:val="665D462B"/>
    <w:multiLevelType w:val="hybridMultilevel"/>
    <w:tmpl w:val="3ED4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79E781D"/>
    <w:multiLevelType w:val="multilevel"/>
    <w:tmpl w:val="86C0DE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4" w15:restartNumberingAfterBreak="0">
    <w:nsid w:val="67DB00CD"/>
    <w:multiLevelType w:val="multilevel"/>
    <w:tmpl w:val="47726486"/>
    <w:lvl w:ilvl="0">
      <w:start w:val="4"/>
      <w:numFmt w:val="decimal"/>
      <w:lvlText w:val="%1."/>
      <w:lvlJc w:val="left"/>
      <w:pPr>
        <w:ind w:left="363" w:hanging="360"/>
      </w:pPr>
      <w:rPr>
        <w:rFonts w:hint="default"/>
        <w:i w:val="0"/>
      </w:rPr>
    </w:lvl>
    <w:lvl w:ilvl="1">
      <w:start w:val="1"/>
      <w:numFmt w:val="upperLetter"/>
      <w:lvlText w:val="%2."/>
      <w:lvlJc w:val="left"/>
      <w:pPr>
        <w:ind w:left="360" w:hanging="360"/>
      </w:pPr>
      <w:rPr>
        <w:rFonts w:hint="default"/>
        <w:b/>
        <w:i w:val="0"/>
      </w:rPr>
    </w:lvl>
    <w:lvl w:ilvl="2">
      <w:start w:val="1"/>
      <w:numFmt w:val="decimal"/>
      <w:lvlText w:val="%3."/>
      <w:lvlJc w:val="left"/>
      <w:pPr>
        <w:ind w:left="1080" w:hanging="360"/>
      </w:pPr>
      <w:rPr>
        <w:rFonts w:hint="default"/>
        <w:b w:val="0"/>
        <w:bCs/>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1170"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5" w15:restartNumberingAfterBreak="0">
    <w:nsid w:val="685137BE"/>
    <w:multiLevelType w:val="multilevel"/>
    <w:tmpl w:val="BCFC8944"/>
    <w:lvl w:ilvl="0">
      <w:start w:val="2"/>
      <w:numFmt w:val="upperLetter"/>
      <w:lvlText w:val="%1."/>
      <w:lvlJc w:val="left"/>
      <w:pPr>
        <w:ind w:left="0" w:hanging="360"/>
      </w:pPr>
      <w:rPr>
        <w:rFonts w:hint="default"/>
        <w:b/>
        <w:i w:val="0"/>
      </w:rPr>
    </w:lvl>
    <w:lvl w:ilvl="1">
      <w:start w:val="1"/>
      <w:numFmt w:val="decimal"/>
      <w:lvlText w:val="%2."/>
      <w:lvlJc w:val="left"/>
      <w:pPr>
        <w:ind w:left="360" w:hanging="360"/>
      </w:pPr>
      <w:rPr>
        <w:rFonts w:asciiTheme="minorHAnsi" w:eastAsia="Times New Roman" w:hAnsiTheme="minorHAnsi" w:cstheme="minorHAnsi"/>
        <w:b w:val="0"/>
        <w:i w:val="0"/>
      </w:rPr>
    </w:lvl>
    <w:lvl w:ilvl="2">
      <w:start w:val="2"/>
      <w:numFmt w:val="decimal"/>
      <w:lvlText w:val="%3."/>
      <w:lvlJc w:val="left"/>
      <w:pPr>
        <w:ind w:left="1080" w:hanging="360"/>
      </w:pPr>
      <w:rPr>
        <w:rFonts w:hint="default"/>
        <w:b w:val="0"/>
        <w:i w:val="0"/>
      </w:rPr>
    </w:lvl>
    <w:lvl w:ilvl="3">
      <w:start w:val="1"/>
      <w:numFmt w:val="decimal"/>
      <w:lvlText w:val="%4."/>
      <w:lvlJc w:val="left"/>
      <w:pPr>
        <w:ind w:left="5760" w:hanging="360"/>
      </w:pPr>
      <w:rPr>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316" w15:restartNumberingAfterBreak="0">
    <w:nsid w:val="69315C77"/>
    <w:multiLevelType w:val="multilevel"/>
    <w:tmpl w:val="2856ED56"/>
    <w:lvl w:ilvl="0">
      <w:start w:val="1"/>
      <w:numFmt w:val="bullet"/>
      <w:lvlText w:val=""/>
      <w:lvlJc w:val="left"/>
      <w:pPr>
        <w:ind w:left="363" w:hanging="360"/>
      </w:pPr>
      <w:rPr>
        <w:rFonts w:ascii="Symbol" w:hAnsi="Symbol" w:hint="default"/>
        <w:b/>
        <w:i w:val="0"/>
      </w:rPr>
    </w:lvl>
    <w:lvl w:ilvl="1">
      <w:start w:val="1"/>
      <w:numFmt w:val="bullet"/>
      <w:lvlText w:val=""/>
      <w:lvlJc w:val="left"/>
      <w:pPr>
        <w:ind w:left="723" w:hanging="360"/>
      </w:pPr>
      <w:rPr>
        <w:rFonts w:ascii="Symbol" w:hAnsi="Symbol" w:hint="default"/>
        <w:b/>
        <w:i w:val="0"/>
      </w:rPr>
    </w:lvl>
    <w:lvl w:ilvl="2">
      <w:start w:val="1"/>
      <w:numFmt w:val="decimal"/>
      <w:lvlText w:val="%3."/>
      <w:lvlJc w:val="left"/>
      <w:pPr>
        <w:ind w:left="1083" w:hanging="360"/>
      </w:pPr>
      <w:rPr>
        <w:rFonts w:hint="default"/>
        <w:b/>
        <w:i w:val="0"/>
        <w:color w:val="00000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decimal"/>
      <w:lvlText w:val="%7."/>
      <w:lvlJc w:val="left"/>
      <w:pPr>
        <w:ind w:left="360" w:hanging="360"/>
      </w:pPr>
      <w:rPr>
        <w:rFonts w:hint="default"/>
        <w:b/>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7" w15:restartNumberingAfterBreak="0">
    <w:nsid w:val="69663C2C"/>
    <w:multiLevelType w:val="multilevel"/>
    <w:tmpl w:val="604CC3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8" w15:restartNumberingAfterBreak="0">
    <w:nsid w:val="69907846"/>
    <w:multiLevelType w:val="hybridMultilevel"/>
    <w:tmpl w:val="73E0EE72"/>
    <w:lvl w:ilvl="0" w:tplc="0409001B">
      <w:start w:val="1"/>
      <w:numFmt w:val="lowerRoman"/>
      <w:lvlText w:val="%1."/>
      <w:lvlJc w:val="right"/>
      <w:pPr>
        <w:ind w:left="2250" w:hanging="360"/>
      </w:pPr>
    </w:lvl>
    <w:lvl w:ilvl="1" w:tplc="27B6C9A6">
      <w:start w:val="1"/>
      <w:numFmt w:val="upperLetter"/>
      <w:lvlText w:val="%2."/>
      <w:lvlJc w:val="left"/>
      <w:pPr>
        <w:ind w:left="2970" w:hanging="360"/>
      </w:pPr>
      <w:rPr>
        <w:rFonts w:hint="default"/>
        <w:b/>
      </w:r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19" w15:restartNumberingAfterBreak="0">
    <w:nsid w:val="6A3C5215"/>
    <w:multiLevelType w:val="hybridMultilevel"/>
    <w:tmpl w:val="575602E2"/>
    <w:lvl w:ilvl="0" w:tplc="0409000F">
      <w:start w:val="1"/>
      <w:numFmt w:val="decimal"/>
      <w:lvlText w:val="%1."/>
      <w:lvlJc w:val="left"/>
      <w:pPr>
        <w:ind w:left="720" w:hanging="360"/>
      </w:pPr>
      <w:rPr>
        <w:rFonts w:hint="default"/>
      </w:rPr>
    </w:lvl>
    <w:lvl w:ilvl="1" w:tplc="80F237E0">
      <w:start w:val="1"/>
      <w:numFmt w:val="upperLetter"/>
      <w:lvlText w:val="%2."/>
      <w:lvlJc w:val="left"/>
      <w:pPr>
        <w:ind w:left="1440" w:hanging="360"/>
      </w:pPr>
      <w:rPr>
        <w:color w:val="000000" w:themeColor="text1"/>
      </w:rPr>
    </w:lvl>
    <w:lvl w:ilvl="2" w:tplc="D12AE0AE">
      <w:start w:val="1"/>
      <w:numFmt w:val="decimal"/>
      <w:lvlText w:val="%3."/>
      <w:lvlJc w:val="left"/>
      <w:pPr>
        <w:ind w:left="2340" w:hanging="360"/>
      </w:pPr>
      <w:rPr>
        <w:color w:val="000000" w:themeColor="text1"/>
      </w:rPr>
    </w:lvl>
    <w:lvl w:ilvl="3" w:tplc="6E088980">
      <w:start w:val="1"/>
      <w:numFmt w:val="lowerLetter"/>
      <w:lvlText w:val="%4."/>
      <w:lvlJc w:val="left"/>
      <w:pPr>
        <w:ind w:left="2880" w:hanging="360"/>
      </w:pPr>
      <w:rPr>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A797F25"/>
    <w:multiLevelType w:val="hybridMultilevel"/>
    <w:tmpl w:val="A9C2E902"/>
    <w:lvl w:ilvl="0" w:tplc="74CC4AF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B5B5A2A"/>
    <w:multiLevelType w:val="hybridMultilevel"/>
    <w:tmpl w:val="1EBED872"/>
    <w:lvl w:ilvl="0" w:tplc="486001FE">
      <w:start w:val="1"/>
      <w:numFmt w:val="decimal"/>
      <w:lvlText w:val="%1."/>
      <w:lvlJc w:val="left"/>
      <w:pPr>
        <w:ind w:left="1440" w:hanging="360"/>
      </w:pPr>
      <w:rPr>
        <w:rFonts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2" w15:restartNumberingAfterBreak="0">
    <w:nsid w:val="6B7074AF"/>
    <w:multiLevelType w:val="hybridMultilevel"/>
    <w:tmpl w:val="80663DD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15:restartNumberingAfterBreak="0">
    <w:nsid w:val="6B723E00"/>
    <w:multiLevelType w:val="hybridMultilevel"/>
    <w:tmpl w:val="40427D78"/>
    <w:lvl w:ilvl="0" w:tplc="C15C719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6BB83F71"/>
    <w:multiLevelType w:val="multilevel"/>
    <w:tmpl w:val="AE8CAFA4"/>
    <w:lvl w:ilvl="0">
      <w:start w:val="1"/>
      <w:numFmt w:val="bullet"/>
      <w:lvlText w:val="●"/>
      <w:lvlJc w:val="left"/>
      <w:pPr>
        <w:ind w:left="363" w:hanging="360"/>
      </w:pPr>
      <w:rPr>
        <w:rFonts w:ascii="Noto Sans Symbols" w:eastAsia="Noto Sans Symbols" w:hAnsi="Noto Sans Symbols" w:cs="Noto Sans Symbols"/>
        <w:b/>
        <w:i w:val="0"/>
      </w:rPr>
    </w:lvl>
    <w:lvl w:ilvl="1">
      <w:start w:val="1"/>
      <w:numFmt w:val="upperLetter"/>
      <w:lvlText w:val="%2."/>
      <w:lvlJc w:val="left"/>
      <w:pPr>
        <w:ind w:left="723"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rPr>
        <w:b w:val="0"/>
        <w:i w:val="0"/>
      </w:rPr>
    </w:lvl>
    <w:lvl w:ilvl="5">
      <w:start w:val="1"/>
      <w:numFmt w:val="lowerRoman"/>
      <w:lvlText w:val="(%6)"/>
      <w:lvlJc w:val="left"/>
      <w:pPr>
        <w:ind w:left="2163" w:hanging="360"/>
      </w:pPr>
    </w:lvl>
    <w:lvl w:ilvl="6">
      <w:start w:val="1"/>
      <w:numFmt w:val="bullet"/>
      <w:lvlText w:val="●"/>
      <w:lvlJc w:val="left"/>
      <w:pPr>
        <w:ind w:left="2523" w:hanging="360"/>
      </w:pPr>
      <w:rPr>
        <w:rFonts w:asciiTheme="minorHAnsi" w:eastAsia="Noto Sans Symbols" w:hAnsiTheme="minorHAnsi" w:cstheme="minorHAnsi" w:hint="default"/>
        <w:i w:val="0"/>
      </w:r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325" w15:restartNumberingAfterBreak="0">
    <w:nsid w:val="6C042E60"/>
    <w:multiLevelType w:val="hybridMultilevel"/>
    <w:tmpl w:val="998636D4"/>
    <w:lvl w:ilvl="0" w:tplc="717CFF9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BF3CECA6">
      <w:start w:val="1"/>
      <w:numFmt w:val="upperLetter"/>
      <w:lvlText w:val="%3&gt;"/>
      <w:lvlJc w:val="left"/>
      <w:pPr>
        <w:ind w:left="2700" w:hanging="360"/>
      </w:pPr>
      <w:rPr>
        <w:rFonts w:hint="default"/>
      </w:rPr>
    </w:lvl>
    <w:lvl w:ilvl="3" w:tplc="E910D2A2">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6" w15:restartNumberingAfterBreak="0">
    <w:nsid w:val="6C647B31"/>
    <w:multiLevelType w:val="multilevel"/>
    <w:tmpl w:val="A55C3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7" w15:restartNumberingAfterBreak="0">
    <w:nsid w:val="6CB81E6F"/>
    <w:multiLevelType w:val="hybridMultilevel"/>
    <w:tmpl w:val="D9AC130C"/>
    <w:lvl w:ilvl="0" w:tplc="97169CFC">
      <w:start w:val="1"/>
      <w:numFmt w:val="upperLetter"/>
      <w:lvlText w:val="%1."/>
      <w:lvlJc w:val="left"/>
      <w:pPr>
        <w:ind w:left="0" w:hanging="360"/>
      </w:pPr>
      <w:rPr>
        <w:rFonts w:hint="default"/>
        <w:b/>
      </w:rPr>
    </w:lvl>
    <w:lvl w:ilvl="1" w:tplc="11262876">
      <w:start w:val="2"/>
      <w:numFmt w:val="bullet"/>
      <w:lvlText w:val="•"/>
      <w:lvlJc w:val="left"/>
      <w:pPr>
        <w:ind w:left="1440" w:hanging="360"/>
      </w:pPr>
      <w:rPr>
        <w:rFonts w:ascii="Calibri" w:eastAsia="Times New Roman" w:hAnsi="Calibri" w:cs="Times New Roman" w:hint="default"/>
      </w:rPr>
    </w:lvl>
    <w:lvl w:ilvl="2" w:tplc="8800DE6A">
      <w:start w:val="1"/>
      <w:numFmt w:val="lowerRoman"/>
      <w:lvlText w:val="%3."/>
      <w:lvlJc w:val="right"/>
      <w:pPr>
        <w:ind w:left="2160" w:hanging="180"/>
      </w:pPr>
    </w:lvl>
    <w:lvl w:ilvl="3" w:tplc="4C5257D8" w:tentative="1">
      <w:start w:val="1"/>
      <w:numFmt w:val="decimal"/>
      <w:lvlText w:val="%4."/>
      <w:lvlJc w:val="left"/>
      <w:pPr>
        <w:ind w:left="2880" w:hanging="360"/>
      </w:pPr>
    </w:lvl>
    <w:lvl w:ilvl="4" w:tplc="6DB682AE" w:tentative="1">
      <w:start w:val="1"/>
      <w:numFmt w:val="lowerLetter"/>
      <w:lvlText w:val="%5."/>
      <w:lvlJc w:val="left"/>
      <w:pPr>
        <w:ind w:left="3600" w:hanging="360"/>
      </w:pPr>
    </w:lvl>
    <w:lvl w:ilvl="5" w:tplc="B9ACB580" w:tentative="1">
      <w:start w:val="1"/>
      <w:numFmt w:val="lowerRoman"/>
      <w:lvlText w:val="%6."/>
      <w:lvlJc w:val="right"/>
      <w:pPr>
        <w:ind w:left="4320" w:hanging="180"/>
      </w:pPr>
    </w:lvl>
    <w:lvl w:ilvl="6" w:tplc="75C23358">
      <w:start w:val="1"/>
      <w:numFmt w:val="decimal"/>
      <w:lvlText w:val="%7."/>
      <w:lvlJc w:val="left"/>
      <w:pPr>
        <w:ind w:left="5040" w:hanging="360"/>
      </w:pPr>
    </w:lvl>
    <w:lvl w:ilvl="7" w:tplc="4508BBF0" w:tentative="1">
      <w:start w:val="1"/>
      <w:numFmt w:val="lowerLetter"/>
      <w:lvlText w:val="%8."/>
      <w:lvlJc w:val="left"/>
      <w:pPr>
        <w:ind w:left="5760" w:hanging="360"/>
      </w:pPr>
    </w:lvl>
    <w:lvl w:ilvl="8" w:tplc="91281FBA" w:tentative="1">
      <w:start w:val="1"/>
      <w:numFmt w:val="lowerRoman"/>
      <w:lvlText w:val="%9."/>
      <w:lvlJc w:val="right"/>
      <w:pPr>
        <w:ind w:left="6480" w:hanging="180"/>
      </w:pPr>
    </w:lvl>
  </w:abstractNum>
  <w:abstractNum w:abstractNumId="328" w15:restartNumberingAfterBreak="0">
    <w:nsid w:val="6D9C51F2"/>
    <w:multiLevelType w:val="multilevel"/>
    <w:tmpl w:val="F0A8FA1E"/>
    <w:lvl w:ilvl="0">
      <w:start w:val="1"/>
      <w:numFmt w:val="lowerLetter"/>
      <w:lvlText w:val="%1."/>
      <w:lvlJc w:val="left"/>
      <w:pPr>
        <w:ind w:left="1440" w:hanging="360"/>
      </w:pPr>
      <w:rPr>
        <w:rFonts w:ascii="Calibri" w:eastAsia="Calibri" w:hAnsi="Calibri" w:cs="Calibr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9" w15:restartNumberingAfterBreak="0">
    <w:nsid w:val="6E5B68A9"/>
    <w:multiLevelType w:val="multilevel"/>
    <w:tmpl w:val="C9F2E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6E645283"/>
    <w:multiLevelType w:val="multilevel"/>
    <w:tmpl w:val="6B40F5F2"/>
    <w:lvl w:ilvl="0">
      <w:start w:val="1"/>
      <w:numFmt w:val="decimal"/>
      <w:lvlText w:val="%1."/>
      <w:lvlJc w:val="left"/>
      <w:pPr>
        <w:ind w:left="576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1" w15:restartNumberingAfterBreak="0">
    <w:nsid w:val="6EEB6B00"/>
    <w:multiLevelType w:val="hybridMultilevel"/>
    <w:tmpl w:val="588C6844"/>
    <w:lvl w:ilvl="0" w:tplc="1BB6772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15:restartNumberingAfterBreak="0">
    <w:nsid w:val="6FD634EF"/>
    <w:multiLevelType w:val="multilevel"/>
    <w:tmpl w:val="ED58C63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3" w15:restartNumberingAfterBreak="0">
    <w:nsid w:val="701F185F"/>
    <w:multiLevelType w:val="hybridMultilevel"/>
    <w:tmpl w:val="D6DE8018"/>
    <w:lvl w:ilvl="0" w:tplc="9088153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719F25A9"/>
    <w:multiLevelType w:val="hybridMultilevel"/>
    <w:tmpl w:val="5AF85534"/>
    <w:lvl w:ilvl="0" w:tplc="AC3A9F28">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5" w15:restartNumberingAfterBreak="0">
    <w:nsid w:val="71A1770B"/>
    <w:multiLevelType w:val="multilevel"/>
    <w:tmpl w:val="4F3634D2"/>
    <w:lvl w:ilvl="0">
      <w:start w:val="1"/>
      <w:numFmt w:val="upperLetter"/>
      <w:lvlText w:val="%1."/>
      <w:lvlJc w:val="left"/>
      <w:pPr>
        <w:ind w:left="720" w:hanging="360"/>
      </w:pPr>
      <w:rPr>
        <w:b/>
      </w:rPr>
    </w:lvl>
    <w:lvl w:ilvl="1">
      <w:start w:val="1"/>
      <w:numFmt w:val="lowerLetter"/>
      <w:lvlText w:val="%2."/>
      <w:lvlJc w:val="left"/>
      <w:pPr>
        <w:ind w:left="38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6" w15:restartNumberingAfterBreak="0">
    <w:nsid w:val="71D13B62"/>
    <w:multiLevelType w:val="multilevel"/>
    <w:tmpl w:val="D5384F70"/>
    <w:lvl w:ilvl="0">
      <w:start w:val="4"/>
      <w:numFmt w:val="decimal"/>
      <w:lvlText w:val="%1."/>
      <w:lvlJc w:val="left"/>
      <w:pPr>
        <w:ind w:left="180" w:hanging="180"/>
      </w:pPr>
      <w:rPr>
        <w:b/>
      </w:rPr>
    </w:lvl>
    <w:lvl w:ilvl="1">
      <w:start w:val="1"/>
      <w:numFmt w:val="upp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7" w15:restartNumberingAfterBreak="0">
    <w:nsid w:val="735602D9"/>
    <w:multiLevelType w:val="hybridMultilevel"/>
    <w:tmpl w:val="BFB06F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8" w15:restartNumberingAfterBreak="0">
    <w:nsid w:val="735717B7"/>
    <w:multiLevelType w:val="multilevel"/>
    <w:tmpl w:val="0FAA741A"/>
    <w:lvl w:ilvl="0">
      <w:start w:val="4"/>
      <w:numFmt w:val="decimal"/>
      <w:lvlText w:val="%1."/>
      <w:lvlJc w:val="left"/>
      <w:pPr>
        <w:ind w:left="108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9" w15:restartNumberingAfterBreak="0">
    <w:nsid w:val="73664DDE"/>
    <w:multiLevelType w:val="multilevel"/>
    <w:tmpl w:val="16FE79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73805464"/>
    <w:multiLevelType w:val="multilevel"/>
    <w:tmpl w:val="A74A5F44"/>
    <w:lvl w:ilvl="0">
      <w:start w:val="1"/>
      <w:numFmt w:val="bullet"/>
      <w:lvlText w:val="●"/>
      <w:lvlJc w:val="left"/>
      <w:pPr>
        <w:ind w:left="3600" w:hanging="360"/>
      </w:pPr>
      <w:rPr>
        <w:rFonts w:ascii="Noto Sans Symbols" w:eastAsia="Noto Sans Symbols" w:hAnsi="Noto Sans Symbols" w:cs="Noto Sans Symbols"/>
        <w:i w:val="0"/>
      </w:rPr>
    </w:lvl>
    <w:lvl w:ilvl="1">
      <w:start w:val="1"/>
      <w:numFmt w:val="upperLetter"/>
      <w:lvlText w:val="%2."/>
      <w:lvlJc w:val="left"/>
      <w:pPr>
        <w:ind w:left="720" w:hanging="360"/>
      </w:pPr>
      <w:rPr>
        <w:b/>
        <w:i w:val="0"/>
      </w:rPr>
    </w:lvl>
    <w:lvl w:ilvl="2">
      <w:start w:val="1"/>
      <w:numFmt w:val="decimal"/>
      <w:lvlText w:val="%3."/>
      <w:lvlJc w:val="left"/>
      <w:pPr>
        <w:ind w:left="1083"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lvl>
    <w:lvl w:ilvl="5">
      <w:start w:val="1"/>
      <w:numFmt w:val="lowerRoman"/>
      <w:lvlText w:val="(%6)"/>
      <w:lvlJc w:val="left"/>
      <w:pPr>
        <w:ind w:left="2163" w:hanging="360"/>
      </w:pPr>
    </w:lvl>
    <w:lvl w:ilvl="6">
      <w:start w:val="1"/>
      <w:numFmt w:val="decimal"/>
      <w:lvlText w:val="%7."/>
      <w:lvlJc w:val="left"/>
      <w:pPr>
        <w:ind w:left="2523" w:hanging="360"/>
      </w:p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341" w15:restartNumberingAfterBreak="0">
    <w:nsid w:val="741E76FE"/>
    <w:multiLevelType w:val="multilevel"/>
    <w:tmpl w:val="A0D0C1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74AF1CFF"/>
    <w:multiLevelType w:val="multilevel"/>
    <w:tmpl w:val="348058C8"/>
    <w:lvl w:ilvl="0">
      <w:start w:val="1"/>
      <w:numFmt w:val="upperLetter"/>
      <w:lvlText w:val="%1."/>
      <w:lvlJc w:val="left"/>
      <w:pPr>
        <w:ind w:left="0" w:hanging="360"/>
      </w:pPr>
      <w:rPr>
        <w:rFonts w:ascii="Calibri" w:eastAsia="Calibri" w:hAnsi="Calibri" w:cs="Calibri"/>
        <w:b/>
        <w:sz w:val="22"/>
        <w:szCs w:val="22"/>
      </w:rPr>
    </w:lvl>
    <w:lvl w:ilvl="1">
      <w:start w:val="2"/>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3" w15:restartNumberingAfterBreak="0">
    <w:nsid w:val="74B75860"/>
    <w:multiLevelType w:val="multilevel"/>
    <w:tmpl w:val="2618C354"/>
    <w:lvl w:ilvl="0">
      <w:start w:val="4"/>
      <w:numFmt w:val="decimal"/>
      <w:lvlText w:val="%1."/>
      <w:lvlJc w:val="left"/>
      <w:pPr>
        <w:ind w:left="363" w:hanging="360"/>
      </w:pPr>
      <w:rPr>
        <w:i w:val="0"/>
      </w:rPr>
    </w:lvl>
    <w:lvl w:ilvl="1">
      <w:start w:val="1"/>
      <w:numFmt w:val="upperLetter"/>
      <w:lvlText w:val="%2."/>
      <w:lvlJc w:val="left"/>
      <w:pPr>
        <w:ind w:left="360" w:hanging="360"/>
      </w:pPr>
      <w:rPr>
        <w:b/>
        <w:i w:val="0"/>
      </w:rPr>
    </w:lvl>
    <w:lvl w:ilvl="2">
      <w:start w:val="1"/>
      <w:numFmt w:val="decimal"/>
      <w:lvlText w:val="%3."/>
      <w:lvlJc w:val="left"/>
      <w:pPr>
        <w:ind w:left="1080" w:hanging="360"/>
      </w:pPr>
      <w:rPr>
        <w:b w:val="0"/>
        <w:i w:val="0"/>
      </w:rPr>
    </w:lvl>
    <w:lvl w:ilvl="3">
      <w:start w:val="1"/>
      <w:numFmt w:val="lowerLetter"/>
      <w:lvlText w:val="%4."/>
      <w:lvlJc w:val="left"/>
      <w:pPr>
        <w:ind w:left="1443" w:hanging="360"/>
      </w:pPr>
      <w:rPr>
        <w:b w:val="0"/>
        <w:i w:val="0"/>
      </w:rPr>
    </w:lvl>
    <w:lvl w:ilvl="4">
      <w:start w:val="1"/>
      <w:numFmt w:val="lowerRoman"/>
      <w:lvlText w:val="%5."/>
      <w:lvlJc w:val="right"/>
      <w:pPr>
        <w:ind w:left="1803" w:hanging="360"/>
      </w:pPr>
    </w:lvl>
    <w:lvl w:ilvl="5">
      <w:start w:val="1"/>
      <w:numFmt w:val="lowerRoman"/>
      <w:lvlText w:val="(%6)"/>
      <w:lvlJc w:val="left"/>
      <w:pPr>
        <w:ind w:left="2163" w:hanging="360"/>
      </w:pPr>
    </w:lvl>
    <w:lvl w:ilvl="6">
      <w:start w:val="1"/>
      <w:numFmt w:val="decimal"/>
      <w:lvlText w:val="%7."/>
      <w:lvlJc w:val="left"/>
      <w:pPr>
        <w:ind w:left="1170" w:hanging="360"/>
      </w:p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344" w15:restartNumberingAfterBreak="0">
    <w:nsid w:val="74D8462B"/>
    <w:multiLevelType w:val="hybridMultilevel"/>
    <w:tmpl w:val="2C7AC434"/>
    <w:lvl w:ilvl="0" w:tplc="450E9656">
      <w:start w:val="1"/>
      <w:numFmt w:val="decimal"/>
      <w:lvlText w:val="%1."/>
      <w:lvlJc w:val="left"/>
      <w:pPr>
        <w:ind w:left="360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75516E32"/>
    <w:multiLevelType w:val="hybridMultilevel"/>
    <w:tmpl w:val="DA046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6433BC0"/>
    <w:multiLevelType w:val="multilevel"/>
    <w:tmpl w:val="CC64AA1C"/>
    <w:lvl w:ilvl="0">
      <w:start w:val="1"/>
      <w:numFmt w:val="upperLetter"/>
      <w:lvlText w:val="%1."/>
      <w:lvlJc w:val="left"/>
      <w:pPr>
        <w:ind w:left="0" w:hanging="360"/>
      </w:pPr>
      <w:rPr>
        <w:i w:val="0"/>
      </w:rPr>
    </w:lvl>
    <w:lvl w:ilvl="1">
      <w:start w:val="1"/>
      <w:numFmt w:val="upperLetter"/>
      <w:lvlText w:val="%2."/>
      <w:lvlJc w:val="left"/>
      <w:pPr>
        <w:ind w:left="360" w:hanging="360"/>
      </w:pPr>
      <w:rPr>
        <w:b/>
        <w:i w:val="0"/>
      </w:rPr>
    </w:lvl>
    <w:lvl w:ilvl="2">
      <w:start w:val="1"/>
      <w:numFmt w:val="decimal"/>
      <w:lvlText w:val="%3."/>
      <w:lvlJc w:val="left"/>
      <w:pPr>
        <w:ind w:left="720" w:hanging="360"/>
      </w:pPr>
      <w:rPr>
        <w:b w:val="0"/>
        <w:i w:val="0"/>
      </w:rPr>
    </w:lvl>
    <w:lvl w:ilvl="3">
      <w:start w:val="1"/>
      <w:numFmt w:val="lowerLetter"/>
      <w:lvlText w:val="%4."/>
      <w:lvlJc w:val="left"/>
      <w:pPr>
        <w:ind w:left="1440" w:hanging="360"/>
      </w:pPr>
      <w:rPr>
        <w:b w:val="0"/>
        <w:i w:val="0"/>
      </w:rPr>
    </w:lvl>
    <w:lvl w:ilvl="4">
      <w:start w:val="1"/>
      <w:numFmt w:val="lowerRoman"/>
      <w:lvlText w:val="%5."/>
      <w:lvlJc w:val="right"/>
      <w:pPr>
        <w:ind w:left="1440" w:hanging="360"/>
      </w:pPr>
      <w:rPr>
        <w:b w:val="0"/>
        <w:i w:val="0"/>
      </w:r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347" w15:restartNumberingAfterBreak="0">
    <w:nsid w:val="764D42E4"/>
    <w:multiLevelType w:val="multilevel"/>
    <w:tmpl w:val="B89CC9B6"/>
    <w:lvl w:ilvl="0">
      <w:start w:val="3"/>
      <w:numFmt w:val="upperLetter"/>
      <w:lvlText w:val="%1."/>
      <w:lvlJc w:val="left"/>
      <w:pPr>
        <w:ind w:left="0" w:hanging="360"/>
      </w:pPr>
      <w:rPr>
        <w:b/>
        <w:i w:val="0"/>
      </w:rPr>
    </w:lvl>
    <w:lvl w:ilvl="1">
      <w:start w:val="4"/>
      <w:numFmt w:val="upperLetter"/>
      <w:lvlText w:val="%2."/>
      <w:lvlJc w:val="left"/>
      <w:pPr>
        <w:ind w:left="360" w:hanging="360"/>
      </w:pPr>
      <w:rPr>
        <w:b/>
        <w:i w:val="0"/>
      </w:rPr>
    </w:lvl>
    <w:lvl w:ilvl="2">
      <w:start w:val="1"/>
      <w:numFmt w:val="decimal"/>
      <w:lvlText w:val="%3."/>
      <w:lvlJc w:val="left"/>
      <w:pPr>
        <w:ind w:left="720" w:hanging="360"/>
      </w:pPr>
      <w:rPr>
        <w:rFonts w:ascii="Calibri" w:eastAsia="Calibri" w:hAnsi="Calibri" w:cs="Calibri"/>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348" w15:restartNumberingAfterBreak="0">
    <w:nsid w:val="7726367F"/>
    <w:multiLevelType w:val="multilevel"/>
    <w:tmpl w:val="EBE0B4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9" w15:restartNumberingAfterBreak="0">
    <w:nsid w:val="77524AED"/>
    <w:multiLevelType w:val="hybridMultilevel"/>
    <w:tmpl w:val="FC8C1F52"/>
    <w:lvl w:ilvl="0" w:tplc="CF323838">
      <w:start w:val="1"/>
      <w:numFmt w:val="bullet"/>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8D0075C"/>
    <w:multiLevelType w:val="multilevel"/>
    <w:tmpl w:val="16FC00E8"/>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51" w15:restartNumberingAfterBreak="0">
    <w:nsid w:val="799C2D99"/>
    <w:multiLevelType w:val="multilevel"/>
    <w:tmpl w:val="2CF076CC"/>
    <w:lvl w:ilvl="0">
      <w:start w:val="1"/>
      <w:numFmt w:val="decimal"/>
      <w:lvlText w:val="%1."/>
      <w:lvlJc w:val="left"/>
      <w:pPr>
        <w:ind w:left="3600" w:hanging="360"/>
      </w:pPr>
      <w:rPr>
        <w:rFonts w:asciiTheme="minorHAnsi" w:eastAsiaTheme="minorHAnsi" w:hAnsiTheme="minorHAnsi" w:cstheme="minorBidi"/>
        <w:i w:val="0"/>
      </w:rPr>
    </w:lvl>
    <w:lvl w:ilvl="1">
      <w:start w:val="1"/>
      <w:numFmt w:val="upperLetter"/>
      <w:lvlText w:val="%2."/>
      <w:lvlJc w:val="left"/>
      <w:pPr>
        <w:ind w:left="720" w:hanging="360"/>
      </w:pPr>
      <w:rPr>
        <w:rFonts w:hint="default"/>
        <w:b/>
        <w:i w:val="0"/>
      </w:rPr>
    </w:lvl>
    <w:lvl w:ilvl="2">
      <w:start w:val="1"/>
      <w:numFmt w:val="decimal"/>
      <w:lvlText w:val="%3."/>
      <w:lvlJc w:val="left"/>
      <w:pPr>
        <w:ind w:left="9630" w:hanging="360"/>
      </w:pPr>
      <w:rPr>
        <w:rFonts w:hint="default"/>
        <w:b/>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52" w15:restartNumberingAfterBreak="0">
    <w:nsid w:val="7A1D6E71"/>
    <w:multiLevelType w:val="multilevel"/>
    <w:tmpl w:val="583EB7B4"/>
    <w:lvl w:ilvl="0">
      <w:start w:val="1"/>
      <w:numFmt w:val="lowerLetter"/>
      <w:lvlText w:val="%1."/>
      <w:lvlJc w:val="left"/>
      <w:pPr>
        <w:ind w:left="1800" w:hanging="360"/>
      </w:pPr>
    </w:lvl>
    <w:lvl w:ilvl="1">
      <w:start w:val="1"/>
      <w:numFmt w:val="upp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3" w15:restartNumberingAfterBreak="0">
    <w:nsid w:val="7AC411F2"/>
    <w:multiLevelType w:val="hybridMultilevel"/>
    <w:tmpl w:val="8584812C"/>
    <w:lvl w:ilvl="0" w:tplc="ED72CCD8">
      <w:start w:val="1"/>
      <w:numFmt w:val="bullet"/>
      <w:lvlText w:val=""/>
      <w:lvlJc w:val="left"/>
      <w:pPr>
        <w:tabs>
          <w:tab w:val="num" w:pos="288"/>
        </w:tabs>
        <w:ind w:left="288" w:hanging="288"/>
      </w:pPr>
      <w:rPr>
        <w:rFonts w:ascii="Symbol" w:hAnsi="Symbol" w:hint="default"/>
        <w:color w:val="auto"/>
        <w:sz w:val="20"/>
        <w:szCs w:val="20"/>
      </w:rPr>
    </w:lvl>
    <w:lvl w:ilvl="1" w:tplc="04090003">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354" w15:restartNumberingAfterBreak="0">
    <w:nsid w:val="7AD1049F"/>
    <w:multiLevelType w:val="multilevel"/>
    <w:tmpl w:val="1F2884F4"/>
    <w:lvl w:ilvl="0">
      <w:start w:val="2"/>
      <w:numFmt w:val="upperLetter"/>
      <w:lvlText w:val="%1."/>
      <w:lvlJc w:val="left"/>
      <w:pPr>
        <w:ind w:left="0" w:hanging="360"/>
      </w:pPr>
      <w:rPr>
        <w:rFonts w:hint="default"/>
        <w:b/>
        <w:i w:val="0"/>
      </w:rPr>
    </w:lvl>
    <w:lvl w:ilvl="1">
      <w:start w:val="5"/>
      <w:numFmt w:val="upperLetter"/>
      <w:lvlText w:val="%2."/>
      <w:lvlJc w:val="left"/>
      <w:pPr>
        <w:ind w:left="360" w:hanging="360"/>
      </w:pPr>
      <w:rPr>
        <w:rFonts w:hint="default"/>
        <w:b/>
        <w:i w:val="0"/>
      </w:rPr>
    </w:lvl>
    <w:lvl w:ilvl="2">
      <w:start w:val="1"/>
      <w:numFmt w:val="decimal"/>
      <w:lvlText w:val="%3."/>
      <w:lvlJc w:val="left"/>
      <w:pPr>
        <w:ind w:left="1170" w:hanging="360"/>
      </w:pPr>
      <w:rPr>
        <w:rFonts w:asciiTheme="minorHAnsi" w:eastAsia="Times New Roman" w:hAnsiTheme="minorHAnsi" w:cs="Times New Roman"/>
        <w:b w:val="0"/>
        <w:i w:val="0"/>
      </w:rPr>
    </w:lvl>
    <w:lvl w:ilvl="3">
      <w:start w:val="1"/>
      <w:numFmt w:val="lowerLetter"/>
      <w:lvlText w:val="%4."/>
      <w:lvlJc w:val="left"/>
      <w:pPr>
        <w:ind w:left="1080" w:hanging="360"/>
      </w:pPr>
      <w:rPr>
        <w:rFonts w:hint="default"/>
        <w:b w:val="0"/>
        <w:i w:val="0"/>
      </w:rPr>
    </w:lvl>
    <w:lvl w:ilvl="4">
      <w:start w:val="1"/>
      <w:numFmt w:val="lowerRoman"/>
      <w:lvlText w:val="%5."/>
      <w:lvlJc w:val="right"/>
      <w:pPr>
        <w:ind w:left="1440" w:hanging="360"/>
      </w:pPr>
      <w:rPr>
        <w:rFonts w:hint="default"/>
        <w:b w:val="0"/>
        <w:i w:val="0"/>
      </w:rPr>
    </w:lvl>
    <w:lvl w:ilvl="5">
      <w:start w:val="1"/>
      <w:numFmt w:val="lowerRoman"/>
      <w:lvlText w:val="%6."/>
      <w:lvlJc w:val="righ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355" w15:restartNumberingAfterBreak="0">
    <w:nsid w:val="7B293482"/>
    <w:multiLevelType w:val="multilevel"/>
    <w:tmpl w:val="341ED522"/>
    <w:lvl w:ilvl="0">
      <w:start w:val="1"/>
      <w:numFmt w:val="decimal"/>
      <w:lvlText w:val="%1."/>
      <w:lvlJc w:val="left"/>
      <w:pPr>
        <w:ind w:left="23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6" w15:restartNumberingAfterBreak="0">
    <w:nsid w:val="7B4B4486"/>
    <w:multiLevelType w:val="hybridMultilevel"/>
    <w:tmpl w:val="106A1FF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57" w15:restartNumberingAfterBreak="0">
    <w:nsid w:val="7B4F5751"/>
    <w:multiLevelType w:val="multilevel"/>
    <w:tmpl w:val="15E8AB6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8" w15:restartNumberingAfterBreak="0">
    <w:nsid w:val="7BDC69CA"/>
    <w:multiLevelType w:val="hybridMultilevel"/>
    <w:tmpl w:val="38FC9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7CAD3971"/>
    <w:multiLevelType w:val="multilevel"/>
    <w:tmpl w:val="21A40D46"/>
    <w:lvl w:ilvl="0">
      <w:start w:val="1"/>
      <w:numFmt w:val="bullet"/>
      <w:lvlText w:val=""/>
      <w:lvlJc w:val="left"/>
      <w:pPr>
        <w:ind w:left="363" w:hanging="360"/>
      </w:pPr>
      <w:rPr>
        <w:rFonts w:ascii="Symbol" w:hAnsi="Symbol" w:hint="default"/>
        <w:b/>
        <w:i w:val="0"/>
      </w:rPr>
    </w:lvl>
    <w:lvl w:ilvl="1">
      <w:start w:val="1"/>
      <w:numFmt w:val="upperLetter"/>
      <w:lvlText w:val="%2."/>
      <w:lvlJc w:val="left"/>
      <w:pPr>
        <w:ind w:left="723"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b w:val="0"/>
        <w:i w:val="0"/>
      </w:rPr>
    </w:lvl>
    <w:lvl w:ilvl="5">
      <w:start w:val="1"/>
      <w:numFmt w:val="lowerRoman"/>
      <w:lvlText w:val="(%6)"/>
      <w:lvlJc w:val="left"/>
      <w:pPr>
        <w:ind w:left="2163" w:hanging="360"/>
      </w:pPr>
      <w:rPr>
        <w:rFonts w:hint="default"/>
      </w:rPr>
    </w:lvl>
    <w:lvl w:ilvl="6">
      <w:start w:val="1"/>
      <w:numFmt w:val="bullet"/>
      <w:lvlText w:val=""/>
      <w:lvlJc w:val="left"/>
      <w:pPr>
        <w:ind w:left="360" w:hanging="360"/>
      </w:pPr>
      <w:rPr>
        <w:rFonts w:ascii="Symbol" w:hAnsi="Symbol" w:hint="default"/>
        <w:i w:val="0"/>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60" w15:restartNumberingAfterBreak="0">
    <w:nsid w:val="7D1F5B90"/>
    <w:multiLevelType w:val="hybridMultilevel"/>
    <w:tmpl w:val="FECEC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D53301A"/>
    <w:multiLevelType w:val="multilevel"/>
    <w:tmpl w:val="356610E0"/>
    <w:lvl w:ilvl="0">
      <w:start w:val="1"/>
      <w:numFmt w:val="bullet"/>
      <w:lvlText w:val=""/>
      <w:lvlJc w:val="left"/>
      <w:pPr>
        <w:ind w:left="3600" w:hanging="360"/>
      </w:pPr>
      <w:rPr>
        <w:rFonts w:ascii="Symbol" w:hAnsi="Symbol" w:hint="default"/>
        <w:i w:val="0"/>
      </w:rPr>
    </w:lvl>
    <w:lvl w:ilvl="1">
      <w:start w:val="1"/>
      <w:numFmt w:val="upperLetter"/>
      <w:lvlText w:val="%2."/>
      <w:lvlJc w:val="left"/>
      <w:pPr>
        <w:ind w:left="720" w:hanging="360"/>
      </w:pPr>
      <w:rPr>
        <w:rFonts w:hint="default"/>
        <w:b/>
        <w:i w:val="0"/>
      </w:rPr>
    </w:lvl>
    <w:lvl w:ilvl="2">
      <w:start w:val="1"/>
      <w:numFmt w:val="decimal"/>
      <w:lvlText w:val="%3."/>
      <w:lvlJc w:val="left"/>
      <w:pPr>
        <w:ind w:left="1083" w:hanging="360"/>
      </w:pPr>
      <w:rPr>
        <w:rFonts w:hint="default"/>
        <w:b w:val="0"/>
        <w:i w:val="0"/>
      </w:rPr>
    </w:lvl>
    <w:lvl w:ilvl="3">
      <w:start w:val="1"/>
      <w:numFmt w:val="lowerLetter"/>
      <w:lvlText w:val="%4."/>
      <w:lvlJc w:val="left"/>
      <w:pPr>
        <w:ind w:left="1443" w:hanging="360"/>
      </w:pPr>
      <w:rPr>
        <w:rFonts w:hint="default"/>
        <w:b w:val="0"/>
        <w:i w:val="0"/>
      </w:rPr>
    </w:lvl>
    <w:lvl w:ilvl="4">
      <w:start w:val="1"/>
      <w:numFmt w:val="lowerRoman"/>
      <w:lvlText w:val="%5."/>
      <w:lvlJc w:val="righ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62" w15:restartNumberingAfterBreak="0">
    <w:nsid w:val="7D840DD1"/>
    <w:multiLevelType w:val="hybridMultilevel"/>
    <w:tmpl w:val="9A02B14A"/>
    <w:lvl w:ilvl="0" w:tplc="04090019">
      <w:start w:val="1"/>
      <w:numFmt w:val="lowerLetter"/>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3" w15:restartNumberingAfterBreak="0">
    <w:nsid w:val="7E293DAF"/>
    <w:multiLevelType w:val="multilevel"/>
    <w:tmpl w:val="40D2408C"/>
    <w:lvl w:ilvl="0">
      <w:start w:val="1"/>
      <w:numFmt w:val="upperLetter"/>
      <w:lvlText w:val="%1."/>
      <w:lvlJc w:val="left"/>
      <w:pPr>
        <w:ind w:left="0" w:hanging="360"/>
      </w:pPr>
      <w:rPr>
        <w:i w:val="0"/>
      </w:rPr>
    </w:lvl>
    <w:lvl w:ilvl="1">
      <w:start w:val="1"/>
      <w:numFmt w:val="upperLetter"/>
      <w:lvlText w:val="%2."/>
      <w:lvlJc w:val="left"/>
      <w:pPr>
        <w:ind w:left="360" w:hanging="360"/>
      </w:pPr>
      <w:rPr>
        <w:b/>
        <w:i w:val="0"/>
      </w:rPr>
    </w:lvl>
    <w:lvl w:ilvl="2">
      <w:start w:val="1"/>
      <w:numFmt w:val="decimal"/>
      <w:lvlText w:val="%3."/>
      <w:lvlJc w:val="left"/>
      <w:pPr>
        <w:ind w:left="720" w:hanging="360"/>
      </w:pPr>
      <w:rPr>
        <w:b w:val="0"/>
        <w:i w:val="0"/>
      </w:rPr>
    </w:lvl>
    <w:lvl w:ilvl="3">
      <w:start w:val="1"/>
      <w:numFmt w:val="lowerLetter"/>
      <w:lvlText w:val="%4."/>
      <w:lvlJc w:val="left"/>
      <w:pPr>
        <w:ind w:left="1080" w:hanging="360"/>
      </w:pPr>
      <w:rPr>
        <w:b w:val="0"/>
        <w:i w:val="0"/>
      </w:rPr>
    </w:lvl>
    <w:lvl w:ilvl="4">
      <w:start w:val="1"/>
      <w:numFmt w:val="lowerRoman"/>
      <w:lvlText w:val="%5."/>
      <w:lvlJc w:val="right"/>
      <w:pPr>
        <w:ind w:left="1440" w:hanging="360"/>
      </w:pPr>
      <w:rPr>
        <w:b w:val="0"/>
        <w:i w:val="0"/>
      </w:r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364" w15:restartNumberingAfterBreak="0">
    <w:nsid w:val="7E73595F"/>
    <w:multiLevelType w:val="hybridMultilevel"/>
    <w:tmpl w:val="3F12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A35C8962">
      <w:start w:val="1"/>
      <w:numFmt w:val="bullet"/>
      <w:lvlText w:val=""/>
      <w:lvlJc w:val="left"/>
      <w:pPr>
        <w:ind w:left="720" w:hanging="360"/>
      </w:pPr>
      <w:rPr>
        <w:rFonts w:ascii="Symbol" w:hAnsi="Symbol" w:hint="default"/>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EA669C7"/>
    <w:multiLevelType w:val="hybridMultilevel"/>
    <w:tmpl w:val="3C44715C"/>
    <w:lvl w:ilvl="0" w:tplc="DDBC1D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15:restartNumberingAfterBreak="0">
    <w:nsid w:val="7EF13291"/>
    <w:multiLevelType w:val="hybridMultilevel"/>
    <w:tmpl w:val="718EE6F6"/>
    <w:lvl w:ilvl="0" w:tplc="1814375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7EF26A3D"/>
    <w:multiLevelType w:val="multilevel"/>
    <w:tmpl w:val="D64A81F4"/>
    <w:lvl w:ilvl="0">
      <w:start w:val="1"/>
      <w:numFmt w:val="bullet"/>
      <w:lvlText w:val="●"/>
      <w:lvlJc w:val="left"/>
      <w:pPr>
        <w:ind w:left="180" w:hanging="180"/>
      </w:pPr>
      <w:rPr>
        <w:rFonts w:ascii="Noto Sans Symbols" w:eastAsia="Noto Sans Symbols" w:hAnsi="Noto Sans Symbols" w:cs="Noto Sans Symbols"/>
      </w:rPr>
    </w:lvl>
    <w:lvl w:ilvl="1">
      <w:start w:val="1"/>
      <w:numFmt w:val="upp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8" w15:restartNumberingAfterBreak="0">
    <w:nsid w:val="7F094BC3"/>
    <w:multiLevelType w:val="hybridMultilevel"/>
    <w:tmpl w:val="55DA259C"/>
    <w:lvl w:ilvl="0" w:tplc="04090001">
      <w:start w:val="1"/>
      <w:numFmt w:val="bullet"/>
      <w:lvlText w:val=""/>
      <w:lvlJc w:val="left"/>
      <w:pPr>
        <w:ind w:left="180" w:hanging="180"/>
      </w:pPr>
      <w:rPr>
        <w:rFonts w:ascii="Symbol" w:hAnsi="Symbol" w:hint="default"/>
      </w:rPr>
    </w:lvl>
    <w:lvl w:ilvl="1" w:tplc="F2B830EC">
      <w:start w:val="1"/>
      <w:numFmt w:val="upperLetter"/>
      <w:lvlText w:val="%2."/>
      <w:lvlJc w:val="left"/>
      <w:pPr>
        <w:ind w:left="1440" w:hanging="360"/>
      </w:pPr>
      <w:rPr>
        <w:rFonts w:hint="default"/>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7F827045"/>
    <w:multiLevelType w:val="hybridMultilevel"/>
    <w:tmpl w:val="AA421938"/>
    <w:lvl w:ilvl="0" w:tplc="BD0E3E8E">
      <w:start w:val="1"/>
      <w:numFmt w:val="bullet"/>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0" w15:restartNumberingAfterBreak="0">
    <w:nsid w:val="7FB92510"/>
    <w:multiLevelType w:val="hybridMultilevel"/>
    <w:tmpl w:val="67EC25B0"/>
    <w:lvl w:ilvl="0" w:tplc="04090001">
      <w:start w:val="1"/>
      <w:numFmt w:val="bullet"/>
      <w:lvlText w:val=""/>
      <w:lvlJc w:val="left"/>
      <w:pPr>
        <w:tabs>
          <w:tab w:val="num" w:pos="0"/>
        </w:tabs>
        <w:ind w:left="360" w:hanging="360"/>
      </w:pPr>
      <w:rPr>
        <w:rFonts w:ascii="Symbol" w:hAnsi="Symbol" w:hint="default"/>
      </w:rPr>
    </w:lvl>
    <w:lvl w:ilvl="1" w:tplc="04090003">
      <w:start w:val="1"/>
      <w:numFmt w:val="decimal"/>
      <w:lvlText w:val="%2."/>
      <w:lvlJc w:val="left"/>
      <w:pPr>
        <w:tabs>
          <w:tab w:val="num" w:pos="720"/>
        </w:tabs>
        <w:ind w:left="720" w:hanging="360"/>
      </w:pPr>
      <w:rPr>
        <w:rFonts w:cs="Times New Roman"/>
      </w:rPr>
    </w:lvl>
    <w:lvl w:ilvl="2" w:tplc="04090005">
      <w:start w:val="1"/>
      <w:numFmt w:val="decimal"/>
      <w:lvlText w:val="%3."/>
      <w:lvlJc w:val="left"/>
      <w:pPr>
        <w:tabs>
          <w:tab w:val="num" w:pos="1440"/>
        </w:tabs>
        <w:ind w:left="1440" w:hanging="360"/>
      </w:pPr>
      <w:rPr>
        <w:rFonts w:cs="Times New Roman"/>
      </w:rPr>
    </w:lvl>
    <w:lvl w:ilvl="3" w:tplc="04090001">
      <w:start w:val="1"/>
      <w:numFmt w:val="decimal"/>
      <w:lvlText w:val="%4."/>
      <w:lvlJc w:val="left"/>
      <w:pPr>
        <w:tabs>
          <w:tab w:val="num" w:pos="2160"/>
        </w:tabs>
        <w:ind w:left="2160" w:hanging="360"/>
      </w:pPr>
      <w:rPr>
        <w:rFonts w:cs="Times New Roman"/>
      </w:rPr>
    </w:lvl>
    <w:lvl w:ilvl="4" w:tplc="04090003">
      <w:start w:val="1"/>
      <w:numFmt w:val="decimal"/>
      <w:lvlText w:val="%5."/>
      <w:lvlJc w:val="left"/>
      <w:pPr>
        <w:tabs>
          <w:tab w:val="num" w:pos="2880"/>
        </w:tabs>
        <w:ind w:left="2880" w:hanging="360"/>
      </w:pPr>
      <w:rPr>
        <w:rFonts w:cs="Times New Roman"/>
      </w:rPr>
    </w:lvl>
    <w:lvl w:ilvl="5" w:tplc="04090005">
      <w:start w:val="1"/>
      <w:numFmt w:val="decimal"/>
      <w:lvlText w:val="%6."/>
      <w:lvlJc w:val="left"/>
      <w:pPr>
        <w:tabs>
          <w:tab w:val="num" w:pos="3600"/>
        </w:tabs>
        <w:ind w:left="3600" w:hanging="360"/>
      </w:pPr>
      <w:rPr>
        <w:rFonts w:cs="Times New Roman"/>
      </w:rPr>
    </w:lvl>
    <w:lvl w:ilvl="6" w:tplc="04090001">
      <w:start w:val="1"/>
      <w:numFmt w:val="decimal"/>
      <w:lvlText w:val="%7."/>
      <w:lvlJc w:val="left"/>
      <w:pPr>
        <w:tabs>
          <w:tab w:val="num" w:pos="4320"/>
        </w:tabs>
        <w:ind w:left="4320" w:hanging="360"/>
      </w:pPr>
      <w:rPr>
        <w:rFonts w:cs="Times New Roman"/>
      </w:rPr>
    </w:lvl>
    <w:lvl w:ilvl="7" w:tplc="04090003">
      <w:start w:val="1"/>
      <w:numFmt w:val="decimal"/>
      <w:lvlText w:val="%8."/>
      <w:lvlJc w:val="left"/>
      <w:pPr>
        <w:tabs>
          <w:tab w:val="num" w:pos="5040"/>
        </w:tabs>
        <w:ind w:left="5040" w:hanging="360"/>
      </w:pPr>
      <w:rPr>
        <w:rFonts w:cs="Times New Roman"/>
      </w:rPr>
    </w:lvl>
    <w:lvl w:ilvl="8" w:tplc="04090005">
      <w:start w:val="1"/>
      <w:numFmt w:val="decimal"/>
      <w:lvlText w:val="%9."/>
      <w:lvlJc w:val="left"/>
      <w:pPr>
        <w:tabs>
          <w:tab w:val="num" w:pos="5760"/>
        </w:tabs>
        <w:ind w:left="5760" w:hanging="360"/>
      </w:pPr>
      <w:rPr>
        <w:rFonts w:cs="Times New Roman"/>
      </w:rPr>
    </w:lvl>
  </w:abstractNum>
  <w:num w:numId="1">
    <w:abstractNumId w:val="8"/>
  </w:num>
  <w:num w:numId="2">
    <w:abstractNumId w:val="112"/>
  </w:num>
  <w:num w:numId="3">
    <w:abstractNumId w:val="34"/>
  </w:num>
  <w:num w:numId="4">
    <w:abstractNumId w:val="70"/>
  </w:num>
  <w:num w:numId="5">
    <w:abstractNumId w:val="343"/>
  </w:num>
  <w:num w:numId="6">
    <w:abstractNumId w:val="347"/>
  </w:num>
  <w:num w:numId="7">
    <w:abstractNumId w:val="352"/>
  </w:num>
  <w:num w:numId="8">
    <w:abstractNumId w:val="36"/>
  </w:num>
  <w:num w:numId="9">
    <w:abstractNumId w:val="163"/>
  </w:num>
  <w:num w:numId="10">
    <w:abstractNumId w:val="116"/>
  </w:num>
  <w:num w:numId="11">
    <w:abstractNumId w:val="230"/>
  </w:num>
  <w:num w:numId="12">
    <w:abstractNumId w:val="275"/>
  </w:num>
  <w:num w:numId="13">
    <w:abstractNumId w:val="69"/>
  </w:num>
  <w:num w:numId="14">
    <w:abstractNumId w:val="146"/>
  </w:num>
  <w:num w:numId="15">
    <w:abstractNumId w:val="348"/>
  </w:num>
  <w:num w:numId="16">
    <w:abstractNumId w:val="367"/>
  </w:num>
  <w:num w:numId="17">
    <w:abstractNumId w:val="340"/>
  </w:num>
  <w:num w:numId="18">
    <w:abstractNumId w:val="27"/>
  </w:num>
  <w:num w:numId="19">
    <w:abstractNumId w:val="213"/>
  </w:num>
  <w:num w:numId="20">
    <w:abstractNumId w:val="111"/>
  </w:num>
  <w:num w:numId="21">
    <w:abstractNumId w:val="301"/>
  </w:num>
  <w:num w:numId="22">
    <w:abstractNumId w:val="166"/>
  </w:num>
  <w:num w:numId="23">
    <w:abstractNumId w:val="185"/>
  </w:num>
  <w:num w:numId="24">
    <w:abstractNumId w:val="115"/>
  </w:num>
  <w:num w:numId="25">
    <w:abstractNumId w:val="14"/>
  </w:num>
  <w:num w:numId="26">
    <w:abstractNumId w:val="170"/>
  </w:num>
  <w:num w:numId="27">
    <w:abstractNumId w:val="255"/>
  </w:num>
  <w:num w:numId="28">
    <w:abstractNumId w:val="339"/>
  </w:num>
  <w:num w:numId="29">
    <w:abstractNumId w:val="19"/>
  </w:num>
  <w:num w:numId="30">
    <w:abstractNumId w:val="208"/>
  </w:num>
  <w:num w:numId="31">
    <w:abstractNumId w:val="174"/>
  </w:num>
  <w:num w:numId="32">
    <w:abstractNumId w:val="159"/>
  </w:num>
  <w:num w:numId="33">
    <w:abstractNumId w:val="207"/>
  </w:num>
  <w:num w:numId="34">
    <w:abstractNumId w:val="90"/>
  </w:num>
  <w:num w:numId="35">
    <w:abstractNumId w:val="234"/>
  </w:num>
  <w:num w:numId="36">
    <w:abstractNumId w:val="285"/>
  </w:num>
  <w:num w:numId="37">
    <w:abstractNumId w:val="328"/>
  </w:num>
  <w:num w:numId="38">
    <w:abstractNumId w:val="37"/>
  </w:num>
  <w:num w:numId="39">
    <w:abstractNumId w:val="140"/>
  </w:num>
  <w:num w:numId="40">
    <w:abstractNumId w:val="160"/>
  </w:num>
  <w:num w:numId="41">
    <w:abstractNumId w:val="75"/>
  </w:num>
  <w:num w:numId="42">
    <w:abstractNumId w:val="51"/>
  </w:num>
  <w:num w:numId="43">
    <w:abstractNumId w:val="296"/>
  </w:num>
  <w:num w:numId="44">
    <w:abstractNumId w:val="201"/>
  </w:num>
  <w:num w:numId="45">
    <w:abstractNumId w:val="91"/>
  </w:num>
  <w:num w:numId="46">
    <w:abstractNumId w:val="258"/>
  </w:num>
  <w:num w:numId="47">
    <w:abstractNumId w:val="26"/>
  </w:num>
  <w:num w:numId="48">
    <w:abstractNumId w:val="336"/>
  </w:num>
  <w:num w:numId="49">
    <w:abstractNumId w:val="4"/>
  </w:num>
  <w:num w:numId="50">
    <w:abstractNumId w:val="236"/>
  </w:num>
  <w:num w:numId="51">
    <w:abstractNumId w:val="83"/>
  </w:num>
  <w:num w:numId="52">
    <w:abstractNumId w:val="210"/>
  </w:num>
  <w:num w:numId="53">
    <w:abstractNumId w:val="105"/>
  </w:num>
  <w:num w:numId="54">
    <w:abstractNumId w:val="277"/>
  </w:num>
  <w:num w:numId="55">
    <w:abstractNumId w:val="165"/>
  </w:num>
  <w:num w:numId="56">
    <w:abstractNumId w:val="81"/>
  </w:num>
  <w:num w:numId="57">
    <w:abstractNumId w:val="350"/>
  </w:num>
  <w:num w:numId="58">
    <w:abstractNumId w:val="28"/>
  </w:num>
  <w:num w:numId="59">
    <w:abstractNumId w:val="123"/>
  </w:num>
  <w:num w:numId="60">
    <w:abstractNumId w:val="280"/>
  </w:num>
  <w:num w:numId="61">
    <w:abstractNumId w:val="101"/>
  </w:num>
  <w:num w:numId="62">
    <w:abstractNumId w:val="212"/>
  </w:num>
  <w:num w:numId="63">
    <w:abstractNumId w:val="33"/>
  </w:num>
  <w:num w:numId="64">
    <w:abstractNumId w:val="177"/>
  </w:num>
  <w:num w:numId="65">
    <w:abstractNumId w:val="248"/>
  </w:num>
  <w:num w:numId="66">
    <w:abstractNumId w:val="80"/>
  </w:num>
  <w:num w:numId="67">
    <w:abstractNumId w:val="62"/>
  </w:num>
  <w:num w:numId="68">
    <w:abstractNumId w:val="6"/>
  </w:num>
  <w:num w:numId="69">
    <w:abstractNumId w:val="142"/>
  </w:num>
  <w:num w:numId="70">
    <w:abstractNumId w:val="119"/>
  </w:num>
  <w:num w:numId="71">
    <w:abstractNumId w:val="279"/>
  </w:num>
  <w:num w:numId="72">
    <w:abstractNumId w:val="31"/>
  </w:num>
  <w:num w:numId="73">
    <w:abstractNumId w:val="253"/>
  </w:num>
  <w:num w:numId="74">
    <w:abstractNumId w:val="267"/>
  </w:num>
  <w:num w:numId="75">
    <w:abstractNumId w:val="46"/>
  </w:num>
  <w:num w:numId="76">
    <w:abstractNumId w:val="335"/>
  </w:num>
  <w:num w:numId="77">
    <w:abstractNumId w:val="259"/>
  </w:num>
  <w:num w:numId="78">
    <w:abstractNumId w:val="310"/>
  </w:num>
  <w:num w:numId="79">
    <w:abstractNumId w:val="157"/>
  </w:num>
  <w:num w:numId="80">
    <w:abstractNumId w:val="194"/>
  </w:num>
  <w:num w:numId="81">
    <w:abstractNumId w:val="261"/>
  </w:num>
  <w:num w:numId="82">
    <w:abstractNumId w:val="135"/>
  </w:num>
  <w:num w:numId="83">
    <w:abstractNumId w:val="355"/>
  </w:num>
  <w:num w:numId="84">
    <w:abstractNumId w:val="50"/>
  </w:num>
  <w:num w:numId="85">
    <w:abstractNumId w:val="204"/>
  </w:num>
  <w:num w:numId="86">
    <w:abstractNumId w:val="311"/>
  </w:num>
  <w:num w:numId="87">
    <w:abstractNumId w:val="257"/>
  </w:num>
  <w:num w:numId="88">
    <w:abstractNumId w:val="168"/>
  </w:num>
  <w:num w:numId="89">
    <w:abstractNumId w:val="191"/>
  </w:num>
  <w:num w:numId="90">
    <w:abstractNumId w:val="224"/>
  </w:num>
  <w:num w:numId="91">
    <w:abstractNumId w:val="254"/>
  </w:num>
  <w:num w:numId="92">
    <w:abstractNumId w:val="13"/>
  </w:num>
  <w:num w:numId="93">
    <w:abstractNumId w:val="288"/>
  </w:num>
  <w:num w:numId="94">
    <w:abstractNumId w:val="193"/>
  </w:num>
  <w:num w:numId="95">
    <w:abstractNumId w:val="330"/>
  </w:num>
  <w:num w:numId="96">
    <w:abstractNumId w:val="363"/>
  </w:num>
  <w:num w:numId="97">
    <w:abstractNumId w:val="229"/>
  </w:num>
  <w:num w:numId="98">
    <w:abstractNumId w:val="178"/>
  </w:num>
  <w:num w:numId="99">
    <w:abstractNumId w:val="306"/>
  </w:num>
  <w:num w:numId="100">
    <w:abstractNumId w:val="265"/>
  </w:num>
  <w:num w:numId="101">
    <w:abstractNumId w:val="332"/>
  </w:num>
  <w:num w:numId="102">
    <w:abstractNumId w:val="128"/>
  </w:num>
  <w:num w:numId="103">
    <w:abstractNumId w:val="38"/>
  </w:num>
  <w:num w:numId="104">
    <w:abstractNumId w:val="264"/>
  </w:num>
  <w:num w:numId="105">
    <w:abstractNumId w:val="10"/>
  </w:num>
  <w:num w:numId="106">
    <w:abstractNumId w:val="357"/>
  </w:num>
  <w:num w:numId="107">
    <w:abstractNumId w:val="60"/>
  </w:num>
  <w:num w:numId="108">
    <w:abstractNumId w:val="190"/>
  </w:num>
  <w:num w:numId="109">
    <w:abstractNumId w:val="156"/>
  </w:num>
  <w:num w:numId="110">
    <w:abstractNumId w:val="302"/>
  </w:num>
  <w:num w:numId="111">
    <w:abstractNumId w:val="269"/>
  </w:num>
  <w:num w:numId="112">
    <w:abstractNumId w:val="39"/>
  </w:num>
  <w:num w:numId="113">
    <w:abstractNumId w:val="15"/>
  </w:num>
  <w:num w:numId="114">
    <w:abstractNumId w:val="272"/>
  </w:num>
  <w:num w:numId="115">
    <w:abstractNumId w:val="342"/>
  </w:num>
  <w:num w:numId="116">
    <w:abstractNumId w:val="202"/>
  </w:num>
  <w:num w:numId="117">
    <w:abstractNumId w:val="23"/>
  </w:num>
  <w:num w:numId="118">
    <w:abstractNumId w:val="95"/>
  </w:num>
  <w:num w:numId="119">
    <w:abstractNumId w:val="43"/>
  </w:num>
  <w:num w:numId="120">
    <w:abstractNumId w:val="87"/>
  </w:num>
  <w:num w:numId="121">
    <w:abstractNumId w:val="220"/>
  </w:num>
  <w:num w:numId="122">
    <w:abstractNumId w:val="18"/>
  </w:num>
  <w:num w:numId="123">
    <w:abstractNumId w:val="100"/>
  </w:num>
  <w:num w:numId="124">
    <w:abstractNumId w:val="145"/>
  </w:num>
  <w:num w:numId="125">
    <w:abstractNumId w:val="5"/>
  </w:num>
  <w:num w:numId="126">
    <w:abstractNumId w:val="143"/>
  </w:num>
  <w:num w:numId="127">
    <w:abstractNumId w:val="324"/>
  </w:num>
  <w:num w:numId="128">
    <w:abstractNumId w:val="326"/>
  </w:num>
  <w:num w:numId="129">
    <w:abstractNumId w:val="346"/>
  </w:num>
  <w:num w:numId="130">
    <w:abstractNumId w:val="195"/>
  </w:num>
  <w:num w:numId="131">
    <w:abstractNumId w:val="214"/>
  </w:num>
  <w:num w:numId="132">
    <w:abstractNumId w:val="313"/>
  </w:num>
  <w:num w:numId="133">
    <w:abstractNumId w:val="17"/>
  </w:num>
  <w:num w:numId="134">
    <w:abstractNumId w:val="247"/>
  </w:num>
  <w:num w:numId="135">
    <w:abstractNumId w:val="317"/>
  </w:num>
  <w:num w:numId="136">
    <w:abstractNumId w:val="300"/>
  </w:num>
  <w:num w:numId="137">
    <w:abstractNumId w:val="133"/>
  </w:num>
  <w:num w:numId="138">
    <w:abstractNumId w:val="66"/>
  </w:num>
  <w:num w:numId="139">
    <w:abstractNumId w:val="137"/>
  </w:num>
  <w:num w:numId="140">
    <w:abstractNumId w:val="266"/>
  </w:num>
  <w:num w:numId="141">
    <w:abstractNumId w:val="131"/>
  </w:num>
  <w:num w:numId="142">
    <w:abstractNumId w:val="338"/>
  </w:num>
  <w:num w:numId="143">
    <w:abstractNumId w:val="181"/>
  </w:num>
  <w:num w:numId="144">
    <w:abstractNumId w:val="88"/>
  </w:num>
  <w:num w:numId="145">
    <w:abstractNumId w:val="209"/>
  </w:num>
  <w:num w:numId="146">
    <w:abstractNumId w:val="24"/>
  </w:num>
  <w:num w:numId="147">
    <w:abstractNumId w:val="139"/>
  </w:num>
  <w:num w:numId="148">
    <w:abstractNumId w:val="113"/>
  </w:num>
  <w:num w:numId="149">
    <w:abstractNumId w:val="152"/>
  </w:num>
  <w:num w:numId="150">
    <w:abstractNumId w:val="47"/>
  </w:num>
  <w:num w:numId="151">
    <w:abstractNumId w:val="225"/>
  </w:num>
  <w:num w:numId="152">
    <w:abstractNumId w:val="246"/>
  </w:num>
  <w:num w:numId="153">
    <w:abstractNumId w:val="305"/>
  </w:num>
  <w:num w:numId="154">
    <w:abstractNumId w:val="182"/>
  </w:num>
  <w:num w:numId="155">
    <w:abstractNumId w:val="144"/>
  </w:num>
  <w:num w:numId="156">
    <w:abstractNumId w:val="232"/>
  </w:num>
  <w:num w:numId="157">
    <w:abstractNumId w:val="84"/>
  </w:num>
  <w:num w:numId="158">
    <w:abstractNumId w:val="57"/>
  </w:num>
  <w:num w:numId="159">
    <w:abstractNumId w:val="289"/>
  </w:num>
  <w:num w:numId="160">
    <w:abstractNumId w:val="1"/>
  </w:num>
  <w:num w:numId="161">
    <w:abstractNumId w:val="197"/>
  </w:num>
  <w:num w:numId="162">
    <w:abstractNumId w:val="121"/>
  </w:num>
  <w:num w:numId="163">
    <w:abstractNumId w:val="180"/>
  </w:num>
  <w:num w:numId="164">
    <w:abstractNumId w:val="341"/>
  </w:num>
  <w:num w:numId="165">
    <w:abstractNumId w:val="260"/>
  </w:num>
  <w:num w:numId="166">
    <w:abstractNumId w:val="251"/>
  </w:num>
  <w:num w:numId="167">
    <w:abstractNumId w:val="215"/>
  </w:num>
  <w:num w:numId="168">
    <w:abstractNumId w:val="329"/>
  </w:num>
  <w:num w:numId="169">
    <w:abstractNumId w:val="231"/>
  </w:num>
  <w:num w:numId="170">
    <w:abstractNumId w:val="192"/>
  </w:num>
  <w:num w:numId="171">
    <w:abstractNumId w:val="3"/>
  </w:num>
  <w:num w:numId="172">
    <w:abstractNumId w:val="0"/>
  </w:num>
  <w:num w:numId="173">
    <w:abstractNumId w:val="323"/>
  </w:num>
  <w:num w:numId="174">
    <w:abstractNumId w:val="349"/>
  </w:num>
  <w:num w:numId="175">
    <w:abstractNumId w:val="187"/>
  </w:num>
  <w:num w:numId="176">
    <w:abstractNumId w:val="30"/>
  </w:num>
  <w:num w:numId="177">
    <w:abstractNumId w:val="276"/>
  </w:num>
  <w:num w:numId="178">
    <w:abstractNumId w:val="222"/>
  </w:num>
  <w:num w:numId="179">
    <w:abstractNumId w:val="286"/>
  </w:num>
  <w:num w:numId="180">
    <w:abstractNumId w:val="369"/>
  </w:num>
  <w:num w:numId="181">
    <w:abstractNumId w:val="353"/>
  </w:num>
  <w:num w:numId="182">
    <w:abstractNumId w:val="299"/>
  </w:num>
  <w:num w:numId="183">
    <w:abstractNumId w:val="364"/>
  </w:num>
  <w:num w:numId="184">
    <w:abstractNumId w:val="22"/>
  </w:num>
  <w:num w:numId="185">
    <w:abstractNumId w:val="309"/>
  </w:num>
  <w:num w:numId="186">
    <w:abstractNumId w:val="169"/>
  </w:num>
  <w:num w:numId="187">
    <w:abstractNumId w:val="250"/>
  </w:num>
  <w:num w:numId="188">
    <w:abstractNumId w:val="49"/>
  </w:num>
  <w:num w:numId="189">
    <w:abstractNumId w:val="35"/>
  </w:num>
  <w:num w:numId="190">
    <w:abstractNumId w:val="270"/>
  </w:num>
  <w:num w:numId="191">
    <w:abstractNumId w:val="327"/>
  </w:num>
  <w:num w:numId="192">
    <w:abstractNumId w:val="110"/>
  </w:num>
  <w:num w:numId="193">
    <w:abstractNumId w:val="290"/>
  </w:num>
  <w:num w:numId="194">
    <w:abstractNumId w:val="359"/>
  </w:num>
  <w:num w:numId="195">
    <w:abstractNumId w:val="92"/>
  </w:num>
  <w:num w:numId="196">
    <w:abstractNumId w:val="148"/>
  </w:num>
  <w:num w:numId="197">
    <w:abstractNumId w:val="25"/>
  </w:num>
  <w:num w:numId="198">
    <w:abstractNumId w:val="20"/>
  </w:num>
  <w:num w:numId="199">
    <w:abstractNumId w:val="162"/>
  </w:num>
  <w:num w:numId="200">
    <w:abstractNumId w:val="122"/>
  </w:num>
  <w:num w:numId="201">
    <w:abstractNumId w:val="183"/>
  </w:num>
  <w:num w:numId="202">
    <w:abstractNumId w:val="136"/>
  </w:num>
  <w:num w:numId="203">
    <w:abstractNumId w:val="294"/>
  </w:num>
  <w:num w:numId="204">
    <w:abstractNumId w:val="48"/>
  </w:num>
  <w:num w:numId="205">
    <w:abstractNumId w:val="73"/>
  </w:num>
  <w:num w:numId="206">
    <w:abstractNumId w:val="319"/>
  </w:num>
  <w:num w:numId="207">
    <w:abstractNumId w:val="53"/>
  </w:num>
  <w:num w:numId="208">
    <w:abstractNumId w:val="243"/>
  </w:num>
  <w:num w:numId="209">
    <w:abstractNumId w:val="29"/>
  </w:num>
  <w:num w:numId="210">
    <w:abstractNumId w:val="103"/>
  </w:num>
  <w:num w:numId="211">
    <w:abstractNumId w:val="308"/>
  </w:num>
  <w:num w:numId="212">
    <w:abstractNumId w:val="184"/>
  </w:num>
  <w:num w:numId="213">
    <w:abstractNumId w:val="351"/>
  </w:num>
  <w:num w:numId="214">
    <w:abstractNumId w:val="68"/>
  </w:num>
  <w:num w:numId="215">
    <w:abstractNumId w:val="16"/>
  </w:num>
  <w:num w:numId="216">
    <w:abstractNumId w:val="238"/>
  </w:num>
  <w:num w:numId="217">
    <w:abstractNumId w:val="242"/>
  </w:num>
  <w:num w:numId="218">
    <w:abstractNumId w:val="98"/>
  </w:num>
  <w:num w:numId="219">
    <w:abstractNumId w:val="320"/>
  </w:num>
  <w:num w:numId="220">
    <w:abstractNumId w:val="186"/>
  </w:num>
  <w:num w:numId="221">
    <w:abstractNumId w:val="365"/>
  </w:num>
  <w:num w:numId="222">
    <w:abstractNumId w:val="333"/>
  </w:num>
  <w:num w:numId="223">
    <w:abstractNumId w:val="216"/>
  </w:num>
  <w:num w:numId="224">
    <w:abstractNumId w:val="325"/>
  </w:num>
  <w:num w:numId="225">
    <w:abstractNumId w:val="104"/>
  </w:num>
  <w:num w:numId="226">
    <w:abstractNumId w:val="206"/>
  </w:num>
  <w:num w:numId="227">
    <w:abstractNumId w:val="188"/>
  </w:num>
  <w:num w:numId="228">
    <w:abstractNumId w:val="322"/>
  </w:num>
  <w:num w:numId="229">
    <w:abstractNumId w:val="72"/>
  </w:num>
  <w:num w:numId="230">
    <w:abstractNumId w:val="256"/>
  </w:num>
  <w:num w:numId="231">
    <w:abstractNumId w:val="173"/>
  </w:num>
  <w:num w:numId="232">
    <w:abstractNumId w:val="124"/>
  </w:num>
  <w:num w:numId="233">
    <w:abstractNumId w:val="65"/>
  </w:num>
  <w:num w:numId="234">
    <w:abstractNumId w:val="366"/>
  </w:num>
  <w:num w:numId="235">
    <w:abstractNumId w:val="293"/>
  </w:num>
  <w:num w:numId="236">
    <w:abstractNumId w:val="42"/>
  </w:num>
  <w:num w:numId="237">
    <w:abstractNumId w:val="297"/>
  </w:num>
  <w:num w:numId="238">
    <w:abstractNumId w:val="161"/>
  </w:num>
  <w:num w:numId="239">
    <w:abstractNumId w:val="32"/>
  </w:num>
  <w:num w:numId="240">
    <w:abstractNumId w:val="56"/>
  </w:num>
  <w:num w:numId="241">
    <w:abstractNumId w:val="76"/>
  </w:num>
  <w:num w:numId="242">
    <w:abstractNumId w:val="79"/>
  </w:num>
  <w:num w:numId="243">
    <w:abstractNumId w:val="241"/>
  </w:num>
  <w:num w:numId="244">
    <w:abstractNumId w:val="211"/>
  </w:num>
  <w:num w:numId="245">
    <w:abstractNumId w:val="354"/>
  </w:num>
  <w:num w:numId="246">
    <w:abstractNumId w:val="117"/>
  </w:num>
  <w:num w:numId="247">
    <w:abstractNumId w:val="199"/>
  </w:num>
  <w:num w:numId="248">
    <w:abstractNumId w:val="370"/>
  </w:num>
  <w:num w:numId="249">
    <w:abstractNumId w:val="85"/>
  </w:num>
  <w:num w:numId="250">
    <w:abstractNumId w:val="155"/>
  </w:num>
  <w:num w:numId="251">
    <w:abstractNumId w:val="179"/>
  </w:num>
  <w:num w:numId="252">
    <w:abstractNumId w:val="321"/>
  </w:num>
  <w:num w:numId="253">
    <w:abstractNumId w:val="55"/>
  </w:num>
  <w:num w:numId="254">
    <w:abstractNumId w:val="314"/>
  </w:num>
  <w:num w:numId="255">
    <w:abstractNumId w:val="132"/>
  </w:num>
  <w:num w:numId="256">
    <w:abstractNumId w:val="298"/>
  </w:num>
  <w:num w:numId="257">
    <w:abstractNumId w:val="198"/>
  </w:num>
  <w:num w:numId="258">
    <w:abstractNumId w:val="172"/>
  </w:num>
  <w:num w:numId="259">
    <w:abstractNumId w:val="345"/>
  </w:num>
  <w:num w:numId="260">
    <w:abstractNumId w:val="331"/>
  </w:num>
  <w:num w:numId="261">
    <w:abstractNumId w:val="268"/>
  </w:num>
  <w:num w:numId="262">
    <w:abstractNumId w:val="58"/>
  </w:num>
  <w:num w:numId="263">
    <w:abstractNumId w:val="71"/>
  </w:num>
  <w:num w:numId="264">
    <w:abstractNumId w:val="287"/>
  </w:num>
  <w:num w:numId="265">
    <w:abstractNumId w:val="120"/>
  </w:num>
  <w:num w:numId="266">
    <w:abstractNumId w:val="7"/>
  </w:num>
  <w:num w:numId="267">
    <w:abstractNumId w:val="358"/>
  </w:num>
  <w:num w:numId="268">
    <w:abstractNumId w:val="262"/>
  </w:num>
  <w:num w:numId="269">
    <w:abstractNumId w:val="252"/>
  </w:num>
  <w:num w:numId="270">
    <w:abstractNumId w:val="2"/>
  </w:num>
  <w:num w:numId="271">
    <w:abstractNumId w:val="63"/>
  </w:num>
  <w:num w:numId="272">
    <w:abstractNumId w:val="318"/>
  </w:num>
  <w:num w:numId="273">
    <w:abstractNumId w:val="175"/>
  </w:num>
  <w:num w:numId="274">
    <w:abstractNumId w:val="11"/>
  </w:num>
  <w:num w:numId="275">
    <w:abstractNumId w:val="203"/>
  </w:num>
  <w:num w:numId="276">
    <w:abstractNumId w:val="86"/>
  </w:num>
  <w:num w:numId="277">
    <w:abstractNumId w:val="154"/>
  </w:num>
  <w:num w:numId="278">
    <w:abstractNumId w:val="362"/>
  </w:num>
  <w:num w:numId="279">
    <w:abstractNumId w:val="304"/>
  </w:num>
  <w:num w:numId="280">
    <w:abstractNumId w:val="233"/>
  </w:num>
  <w:num w:numId="281">
    <w:abstractNumId w:val="61"/>
  </w:num>
  <w:num w:numId="282">
    <w:abstractNumId w:val="337"/>
  </w:num>
  <w:num w:numId="283">
    <w:abstractNumId w:val="217"/>
  </w:num>
  <w:num w:numId="284">
    <w:abstractNumId w:val="360"/>
  </w:num>
  <w:num w:numId="285">
    <w:abstractNumId w:val="356"/>
  </w:num>
  <w:num w:numId="286">
    <w:abstractNumId w:val="40"/>
  </w:num>
  <w:num w:numId="287">
    <w:abstractNumId w:val="21"/>
  </w:num>
  <w:num w:numId="288">
    <w:abstractNumId w:val="54"/>
  </w:num>
  <w:num w:numId="289">
    <w:abstractNumId w:val="97"/>
  </w:num>
  <w:num w:numId="290">
    <w:abstractNumId w:val="227"/>
  </w:num>
  <w:num w:numId="291">
    <w:abstractNumId w:val="164"/>
  </w:num>
  <w:num w:numId="292">
    <w:abstractNumId w:val="141"/>
  </w:num>
  <w:num w:numId="293">
    <w:abstractNumId w:val="158"/>
  </w:num>
  <w:num w:numId="294">
    <w:abstractNumId w:val="284"/>
  </w:num>
  <w:num w:numId="295">
    <w:abstractNumId w:val="218"/>
  </w:num>
  <w:num w:numId="296">
    <w:abstractNumId w:val="67"/>
  </w:num>
  <w:num w:numId="297">
    <w:abstractNumId w:val="153"/>
  </w:num>
  <w:num w:numId="298">
    <w:abstractNumId w:val="271"/>
  </w:num>
  <w:num w:numId="299">
    <w:abstractNumId w:val="96"/>
  </w:num>
  <w:num w:numId="300">
    <w:abstractNumId w:val="59"/>
  </w:num>
  <w:num w:numId="301">
    <w:abstractNumId w:val="240"/>
  </w:num>
  <w:num w:numId="302">
    <w:abstractNumId w:val="171"/>
  </w:num>
  <w:num w:numId="303">
    <w:abstractNumId w:val="45"/>
  </w:num>
  <w:num w:numId="304">
    <w:abstractNumId w:val="94"/>
  </w:num>
  <w:num w:numId="305">
    <w:abstractNumId w:val="147"/>
  </w:num>
  <w:num w:numId="306">
    <w:abstractNumId w:val="64"/>
  </w:num>
  <w:num w:numId="307">
    <w:abstractNumId w:val="41"/>
  </w:num>
  <w:num w:numId="308">
    <w:abstractNumId w:val="127"/>
  </w:num>
  <w:num w:numId="309">
    <w:abstractNumId w:val="245"/>
  </w:num>
  <w:num w:numId="3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76"/>
    <w:lvlOverride w:ilvl="0">
      <w:startOverride w:val="2"/>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08"/>
    <w:lvlOverride w:ilvl="0">
      <w:startOverride w:val="7"/>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52"/>
  </w:num>
  <w:num w:numId="319">
    <w:abstractNumId w:val="235"/>
  </w:num>
  <w:num w:numId="320">
    <w:abstractNumId w:val="114"/>
  </w:num>
  <w:num w:numId="321">
    <w:abstractNumId w:val="334"/>
  </w:num>
  <w:num w:numId="322">
    <w:abstractNumId w:val="291"/>
  </w:num>
  <w:num w:numId="323">
    <w:abstractNumId w:val="151"/>
  </w:num>
  <w:num w:numId="324">
    <w:abstractNumId w:val="2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32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37"/>
    <w:lvlOverride w:ilvl="0">
      <w:startOverride w:val="3"/>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19"/>
  </w:num>
  <w:num w:numId="330">
    <w:abstractNumId w:val="361"/>
  </w:num>
  <w:num w:numId="331">
    <w:abstractNumId w:val="368"/>
  </w:num>
  <w:num w:numId="332">
    <w:abstractNumId w:val="205"/>
  </w:num>
  <w:num w:numId="333">
    <w:abstractNumId w:val="77"/>
  </w:num>
  <w:num w:numId="334">
    <w:abstractNumId w:val="126"/>
  </w:num>
  <w:num w:numId="335">
    <w:abstractNumId w:val="263"/>
  </w:num>
  <w:num w:numId="336">
    <w:abstractNumId w:val="312"/>
  </w:num>
  <w:num w:numId="337">
    <w:abstractNumId w:val="273"/>
  </w:num>
  <w:num w:numId="338">
    <w:abstractNumId w:val="93"/>
  </w:num>
  <w:num w:numId="339">
    <w:abstractNumId w:val="283"/>
  </w:num>
  <w:num w:numId="340">
    <w:abstractNumId w:val="292"/>
  </w:num>
  <w:num w:numId="341">
    <w:abstractNumId w:val="149"/>
  </w:num>
  <w:num w:numId="342">
    <w:abstractNumId w:val="130"/>
  </w:num>
  <w:num w:numId="343">
    <w:abstractNumId w:val="89"/>
  </w:num>
  <w:num w:numId="344">
    <w:abstractNumId w:val="307"/>
  </w:num>
  <w:num w:numId="345">
    <w:abstractNumId w:val="167"/>
  </w:num>
  <w:num w:numId="346">
    <w:abstractNumId w:val="176"/>
  </w:num>
  <w:num w:numId="347">
    <w:abstractNumId w:val="295"/>
  </w:num>
  <w:num w:numId="348">
    <w:abstractNumId w:val="221"/>
  </w:num>
  <w:num w:numId="349">
    <w:abstractNumId w:val="316"/>
  </w:num>
  <w:num w:numId="350">
    <w:abstractNumId w:val="129"/>
  </w:num>
  <w:num w:numId="351">
    <w:abstractNumId w:val="134"/>
  </w:num>
  <w:num w:numId="352">
    <w:abstractNumId w:val="138"/>
  </w:num>
  <w:num w:numId="353">
    <w:abstractNumId w:val="303"/>
  </w:num>
  <w:num w:numId="354">
    <w:abstractNumId w:val="107"/>
  </w:num>
  <w:num w:numId="355">
    <w:abstractNumId w:val="150"/>
  </w:num>
  <w:num w:numId="356">
    <w:abstractNumId w:val="102"/>
  </w:num>
  <w:num w:numId="357">
    <w:abstractNumId w:val="249"/>
  </w:num>
  <w:num w:numId="358">
    <w:abstractNumId w:val="106"/>
  </w:num>
  <w:num w:numId="359">
    <w:abstractNumId w:val="9"/>
  </w:num>
  <w:num w:numId="360">
    <w:abstractNumId w:val="12"/>
  </w:num>
  <w:num w:numId="361">
    <w:abstractNumId w:val="118"/>
  </w:num>
  <w:num w:numId="362">
    <w:abstractNumId w:val="125"/>
  </w:num>
  <w:num w:numId="363">
    <w:abstractNumId w:val="223"/>
  </w:num>
  <w:num w:numId="364">
    <w:abstractNumId w:val="344"/>
  </w:num>
  <w:num w:numId="365">
    <w:abstractNumId w:val="237"/>
  </w:num>
  <w:num w:numId="366">
    <w:abstractNumId w:val="278"/>
  </w:num>
  <w:num w:numId="367">
    <w:abstractNumId w:val="74"/>
  </w:num>
  <w:num w:numId="368">
    <w:abstractNumId w:val="282"/>
  </w:num>
  <w:num w:numId="369">
    <w:abstractNumId w:val="109"/>
  </w:num>
  <w:num w:numId="370">
    <w:abstractNumId w:val="200"/>
  </w:num>
  <w:num w:numId="371">
    <w:abstractNumId w:val="315"/>
  </w:num>
  <w:num w:numId="372">
    <w:abstractNumId w:val="44"/>
  </w:num>
  <w:num w:numId="373">
    <w:abstractNumId w:val="244"/>
  </w:num>
  <w:num w:numId="374">
    <w:abstractNumId w:val="274"/>
  </w:num>
  <w:num w:numId="375">
    <w:abstractNumId w:val="226"/>
  </w:num>
  <w:num w:numId="376">
    <w:abstractNumId w:val="82"/>
  </w:num>
  <w:numIdMacAtCleanup w:val="3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47B"/>
    <w:rsid w:val="000008EC"/>
    <w:rsid w:val="0000251B"/>
    <w:rsid w:val="00007C1B"/>
    <w:rsid w:val="00010FA3"/>
    <w:rsid w:val="00012E17"/>
    <w:rsid w:val="00016539"/>
    <w:rsid w:val="0002327D"/>
    <w:rsid w:val="00023946"/>
    <w:rsid w:val="00030A7D"/>
    <w:rsid w:val="00031833"/>
    <w:rsid w:val="0003278F"/>
    <w:rsid w:val="00042CCD"/>
    <w:rsid w:val="00044DED"/>
    <w:rsid w:val="0006638E"/>
    <w:rsid w:val="000679C3"/>
    <w:rsid w:val="00073886"/>
    <w:rsid w:val="0007424E"/>
    <w:rsid w:val="00082EB3"/>
    <w:rsid w:val="0008319E"/>
    <w:rsid w:val="00096E99"/>
    <w:rsid w:val="000A28B1"/>
    <w:rsid w:val="000A678B"/>
    <w:rsid w:val="000A7999"/>
    <w:rsid w:val="000D24B1"/>
    <w:rsid w:val="000D3E53"/>
    <w:rsid w:val="000E6F07"/>
    <w:rsid w:val="00101BEC"/>
    <w:rsid w:val="00101C88"/>
    <w:rsid w:val="00110AE3"/>
    <w:rsid w:val="00117B90"/>
    <w:rsid w:val="001266E1"/>
    <w:rsid w:val="00131F0C"/>
    <w:rsid w:val="001408B5"/>
    <w:rsid w:val="00142AA7"/>
    <w:rsid w:val="001451F2"/>
    <w:rsid w:val="001500C9"/>
    <w:rsid w:val="00164E3C"/>
    <w:rsid w:val="00167612"/>
    <w:rsid w:val="001726FC"/>
    <w:rsid w:val="00174DF4"/>
    <w:rsid w:val="00180C91"/>
    <w:rsid w:val="00183ABD"/>
    <w:rsid w:val="001864EF"/>
    <w:rsid w:val="0019061D"/>
    <w:rsid w:val="00191FC0"/>
    <w:rsid w:val="001A06C3"/>
    <w:rsid w:val="001A0A69"/>
    <w:rsid w:val="001B334A"/>
    <w:rsid w:val="001B7E6A"/>
    <w:rsid w:val="001C151F"/>
    <w:rsid w:val="001C6AA4"/>
    <w:rsid w:val="001C7643"/>
    <w:rsid w:val="001E68AF"/>
    <w:rsid w:val="001F32E3"/>
    <w:rsid w:val="00204FA4"/>
    <w:rsid w:val="00205899"/>
    <w:rsid w:val="00206F78"/>
    <w:rsid w:val="00211D2A"/>
    <w:rsid w:val="00225872"/>
    <w:rsid w:val="002303F8"/>
    <w:rsid w:val="00230BD3"/>
    <w:rsid w:val="002339B2"/>
    <w:rsid w:val="002364D8"/>
    <w:rsid w:val="00240CA8"/>
    <w:rsid w:val="00244A7A"/>
    <w:rsid w:val="00244E8D"/>
    <w:rsid w:val="002476C3"/>
    <w:rsid w:val="00274754"/>
    <w:rsid w:val="00280201"/>
    <w:rsid w:val="002942BE"/>
    <w:rsid w:val="002B1065"/>
    <w:rsid w:val="002B4785"/>
    <w:rsid w:val="002C337E"/>
    <w:rsid w:val="002C5D2B"/>
    <w:rsid w:val="002D1B39"/>
    <w:rsid w:val="002E39B9"/>
    <w:rsid w:val="00303C6E"/>
    <w:rsid w:val="00310ACD"/>
    <w:rsid w:val="00314DB3"/>
    <w:rsid w:val="00317B02"/>
    <w:rsid w:val="00326DA5"/>
    <w:rsid w:val="00334B83"/>
    <w:rsid w:val="00335D70"/>
    <w:rsid w:val="00337B00"/>
    <w:rsid w:val="00342601"/>
    <w:rsid w:val="00343A5A"/>
    <w:rsid w:val="0035353D"/>
    <w:rsid w:val="00353C9A"/>
    <w:rsid w:val="0036530F"/>
    <w:rsid w:val="00366D65"/>
    <w:rsid w:val="00367E32"/>
    <w:rsid w:val="0037040E"/>
    <w:rsid w:val="00373361"/>
    <w:rsid w:val="003844B9"/>
    <w:rsid w:val="00392477"/>
    <w:rsid w:val="003A3E14"/>
    <w:rsid w:val="003B6091"/>
    <w:rsid w:val="003B709D"/>
    <w:rsid w:val="003C0F8D"/>
    <w:rsid w:val="003C1B1B"/>
    <w:rsid w:val="003C61B5"/>
    <w:rsid w:val="003E1FDF"/>
    <w:rsid w:val="003E4D5F"/>
    <w:rsid w:val="003E75E1"/>
    <w:rsid w:val="003F7CA4"/>
    <w:rsid w:val="004023FD"/>
    <w:rsid w:val="004038D6"/>
    <w:rsid w:val="00405607"/>
    <w:rsid w:val="004071CA"/>
    <w:rsid w:val="00411218"/>
    <w:rsid w:val="004307F4"/>
    <w:rsid w:val="004325B1"/>
    <w:rsid w:val="004331A1"/>
    <w:rsid w:val="004403FF"/>
    <w:rsid w:val="004408A8"/>
    <w:rsid w:val="00441526"/>
    <w:rsid w:val="00455ED0"/>
    <w:rsid w:val="0045626E"/>
    <w:rsid w:val="00461979"/>
    <w:rsid w:val="00471E6B"/>
    <w:rsid w:val="00484CE9"/>
    <w:rsid w:val="004910D4"/>
    <w:rsid w:val="004A160A"/>
    <w:rsid w:val="004B3DE9"/>
    <w:rsid w:val="004C0540"/>
    <w:rsid w:val="004C2EE8"/>
    <w:rsid w:val="004C6D87"/>
    <w:rsid w:val="004D2468"/>
    <w:rsid w:val="004E0EFE"/>
    <w:rsid w:val="004E1DEC"/>
    <w:rsid w:val="004E51C3"/>
    <w:rsid w:val="004E773D"/>
    <w:rsid w:val="004F6D8A"/>
    <w:rsid w:val="00500B21"/>
    <w:rsid w:val="005010B0"/>
    <w:rsid w:val="00503D46"/>
    <w:rsid w:val="005048F7"/>
    <w:rsid w:val="00510BCD"/>
    <w:rsid w:val="00512CC3"/>
    <w:rsid w:val="00514BB9"/>
    <w:rsid w:val="005204FC"/>
    <w:rsid w:val="00530800"/>
    <w:rsid w:val="00531409"/>
    <w:rsid w:val="00535D98"/>
    <w:rsid w:val="0053617D"/>
    <w:rsid w:val="00536587"/>
    <w:rsid w:val="005546D3"/>
    <w:rsid w:val="005547FD"/>
    <w:rsid w:val="00566650"/>
    <w:rsid w:val="00570092"/>
    <w:rsid w:val="00576FFE"/>
    <w:rsid w:val="005B38BD"/>
    <w:rsid w:val="005B7F8E"/>
    <w:rsid w:val="005C1F13"/>
    <w:rsid w:val="005C67E2"/>
    <w:rsid w:val="006018DC"/>
    <w:rsid w:val="00617844"/>
    <w:rsid w:val="00624F29"/>
    <w:rsid w:val="006305CA"/>
    <w:rsid w:val="00642C6B"/>
    <w:rsid w:val="00647058"/>
    <w:rsid w:val="00654CD3"/>
    <w:rsid w:val="00677B38"/>
    <w:rsid w:val="00677BDA"/>
    <w:rsid w:val="00682693"/>
    <w:rsid w:val="00684134"/>
    <w:rsid w:val="00690801"/>
    <w:rsid w:val="006938F4"/>
    <w:rsid w:val="0069413E"/>
    <w:rsid w:val="006A5CDE"/>
    <w:rsid w:val="006B0C1C"/>
    <w:rsid w:val="006B210C"/>
    <w:rsid w:val="006B6010"/>
    <w:rsid w:val="006B69E2"/>
    <w:rsid w:val="006C2622"/>
    <w:rsid w:val="006C330C"/>
    <w:rsid w:val="006D3AE9"/>
    <w:rsid w:val="006D494A"/>
    <w:rsid w:val="006D604A"/>
    <w:rsid w:val="006E4357"/>
    <w:rsid w:val="006E532D"/>
    <w:rsid w:val="006E5E57"/>
    <w:rsid w:val="00700105"/>
    <w:rsid w:val="00700255"/>
    <w:rsid w:val="00700E9A"/>
    <w:rsid w:val="00707977"/>
    <w:rsid w:val="00715843"/>
    <w:rsid w:val="0073347F"/>
    <w:rsid w:val="00737F27"/>
    <w:rsid w:val="00747BAF"/>
    <w:rsid w:val="007513FE"/>
    <w:rsid w:val="007630B5"/>
    <w:rsid w:val="007659B3"/>
    <w:rsid w:val="00771ABF"/>
    <w:rsid w:val="0077502D"/>
    <w:rsid w:val="00776211"/>
    <w:rsid w:val="007820C8"/>
    <w:rsid w:val="00784B7C"/>
    <w:rsid w:val="007A01B3"/>
    <w:rsid w:val="007A04E9"/>
    <w:rsid w:val="007C042F"/>
    <w:rsid w:val="007C35A5"/>
    <w:rsid w:val="007C5F66"/>
    <w:rsid w:val="007D6673"/>
    <w:rsid w:val="007E1FF8"/>
    <w:rsid w:val="007E487A"/>
    <w:rsid w:val="007F083A"/>
    <w:rsid w:val="007F1A2D"/>
    <w:rsid w:val="007F1E66"/>
    <w:rsid w:val="00813867"/>
    <w:rsid w:val="00813BDA"/>
    <w:rsid w:val="00827CAB"/>
    <w:rsid w:val="008339FF"/>
    <w:rsid w:val="0084003B"/>
    <w:rsid w:val="00843850"/>
    <w:rsid w:val="0084582C"/>
    <w:rsid w:val="00845D38"/>
    <w:rsid w:val="00853982"/>
    <w:rsid w:val="008608CD"/>
    <w:rsid w:val="008627CD"/>
    <w:rsid w:val="00866596"/>
    <w:rsid w:val="00866F57"/>
    <w:rsid w:val="00875EBE"/>
    <w:rsid w:val="00883A9B"/>
    <w:rsid w:val="008879CF"/>
    <w:rsid w:val="008A248B"/>
    <w:rsid w:val="008A2828"/>
    <w:rsid w:val="008A5FAB"/>
    <w:rsid w:val="008B4498"/>
    <w:rsid w:val="008B5FBD"/>
    <w:rsid w:val="008D0C1E"/>
    <w:rsid w:val="009007FC"/>
    <w:rsid w:val="00901AC2"/>
    <w:rsid w:val="009110BD"/>
    <w:rsid w:val="00915539"/>
    <w:rsid w:val="00917DBF"/>
    <w:rsid w:val="00917F87"/>
    <w:rsid w:val="00920E98"/>
    <w:rsid w:val="009243CE"/>
    <w:rsid w:val="0092444D"/>
    <w:rsid w:val="00926AFA"/>
    <w:rsid w:val="00932EDF"/>
    <w:rsid w:val="00933D1E"/>
    <w:rsid w:val="0093465C"/>
    <w:rsid w:val="00935FD7"/>
    <w:rsid w:val="00937E8D"/>
    <w:rsid w:val="00943609"/>
    <w:rsid w:val="00944E5F"/>
    <w:rsid w:val="00956F34"/>
    <w:rsid w:val="00960E09"/>
    <w:rsid w:val="009626C0"/>
    <w:rsid w:val="00963F5C"/>
    <w:rsid w:val="00981BE9"/>
    <w:rsid w:val="0099093D"/>
    <w:rsid w:val="00991E71"/>
    <w:rsid w:val="00993C12"/>
    <w:rsid w:val="00997C4E"/>
    <w:rsid w:val="009A7AFD"/>
    <w:rsid w:val="009B3B08"/>
    <w:rsid w:val="009B54F3"/>
    <w:rsid w:val="009B7E74"/>
    <w:rsid w:val="009C07C0"/>
    <w:rsid w:val="009D01B5"/>
    <w:rsid w:val="009D1A85"/>
    <w:rsid w:val="009D2896"/>
    <w:rsid w:val="009D35DF"/>
    <w:rsid w:val="009E5A07"/>
    <w:rsid w:val="009F019E"/>
    <w:rsid w:val="009F79A7"/>
    <w:rsid w:val="00A051F4"/>
    <w:rsid w:val="00A15AAF"/>
    <w:rsid w:val="00A22A45"/>
    <w:rsid w:val="00A24F3A"/>
    <w:rsid w:val="00A2600F"/>
    <w:rsid w:val="00A26F16"/>
    <w:rsid w:val="00A27601"/>
    <w:rsid w:val="00A32E59"/>
    <w:rsid w:val="00A34D47"/>
    <w:rsid w:val="00A4745A"/>
    <w:rsid w:val="00A5261F"/>
    <w:rsid w:val="00A575F4"/>
    <w:rsid w:val="00A600A9"/>
    <w:rsid w:val="00A62EBE"/>
    <w:rsid w:val="00A84DE5"/>
    <w:rsid w:val="00A92F97"/>
    <w:rsid w:val="00A97124"/>
    <w:rsid w:val="00A97614"/>
    <w:rsid w:val="00AA3836"/>
    <w:rsid w:val="00AB10A3"/>
    <w:rsid w:val="00AB7DF4"/>
    <w:rsid w:val="00AC0C09"/>
    <w:rsid w:val="00AE7A11"/>
    <w:rsid w:val="00AF3429"/>
    <w:rsid w:val="00B10C8D"/>
    <w:rsid w:val="00B14CD6"/>
    <w:rsid w:val="00B17234"/>
    <w:rsid w:val="00B22A4A"/>
    <w:rsid w:val="00B279CD"/>
    <w:rsid w:val="00B27B79"/>
    <w:rsid w:val="00B379E0"/>
    <w:rsid w:val="00B37EE9"/>
    <w:rsid w:val="00B47883"/>
    <w:rsid w:val="00B47985"/>
    <w:rsid w:val="00B500D0"/>
    <w:rsid w:val="00B52CAF"/>
    <w:rsid w:val="00B548BA"/>
    <w:rsid w:val="00B60874"/>
    <w:rsid w:val="00B621A9"/>
    <w:rsid w:val="00B62C17"/>
    <w:rsid w:val="00B673D2"/>
    <w:rsid w:val="00B77C81"/>
    <w:rsid w:val="00B82DA2"/>
    <w:rsid w:val="00B97F52"/>
    <w:rsid w:val="00BA343D"/>
    <w:rsid w:val="00BA417F"/>
    <w:rsid w:val="00BA45A4"/>
    <w:rsid w:val="00BA46A6"/>
    <w:rsid w:val="00BB5CE8"/>
    <w:rsid w:val="00BB6788"/>
    <w:rsid w:val="00BC2C58"/>
    <w:rsid w:val="00BC525F"/>
    <w:rsid w:val="00BC6633"/>
    <w:rsid w:val="00BD5B2C"/>
    <w:rsid w:val="00BE04C8"/>
    <w:rsid w:val="00BE094C"/>
    <w:rsid w:val="00BE3B6F"/>
    <w:rsid w:val="00BF298C"/>
    <w:rsid w:val="00BF30EF"/>
    <w:rsid w:val="00C059E3"/>
    <w:rsid w:val="00C10030"/>
    <w:rsid w:val="00C119E9"/>
    <w:rsid w:val="00C24D90"/>
    <w:rsid w:val="00C358CB"/>
    <w:rsid w:val="00C47522"/>
    <w:rsid w:val="00C51D79"/>
    <w:rsid w:val="00C52EDA"/>
    <w:rsid w:val="00C57466"/>
    <w:rsid w:val="00C62839"/>
    <w:rsid w:val="00C664D3"/>
    <w:rsid w:val="00C7005D"/>
    <w:rsid w:val="00C81829"/>
    <w:rsid w:val="00C87EDE"/>
    <w:rsid w:val="00C918A8"/>
    <w:rsid w:val="00C923C4"/>
    <w:rsid w:val="00C92BDB"/>
    <w:rsid w:val="00CA12E2"/>
    <w:rsid w:val="00CA2E18"/>
    <w:rsid w:val="00CA627B"/>
    <w:rsid w:val="00CB464E"/>
    <w:rsid w:val="00CC18B1"/>
    <w:rsid w:val="00CC3EE3"/>
    <w:rsid w:val="00CC5CC4"/>
    <w:rsid w:val="00CD37D1"/>
    <w:rsid w:val="00CF65AA"/>
    <w:rsid w:val="00D1043E"/>
    <w:rsid w:val="00D128C9"/>
    <w:rsid w:val="00D179BC"/>
    <w:rsid w:val="00D24A53"/>
    <w:rsid w:val="00D3170E"/>
    <w:rsid w:val="00D4040D"/>
    <w:rsid w:val="00D45907"/>
    <w:rsid w:val="00D45CAF"/>
    <w:rsid w:val="00D45D69"/>
    <w:rsid w:val="00D47F42"/>
    <w:rsid w:val="00D5122C"/>
    <w:rsid w:val="00D5323E"/>
    <w:rsid w:val="00D64602"/>
    <w:rsid w:val="00D760B9"/>
    <w:rsid w:val="00D8209E"/>
    <w:rsid w:val="00D84D1C"/>
    <w:rsid w:val="00D854BE"/>
    <w:rsid w:val="00D918C7"/>
    <w:rsid w:val="00DB02BE"/>
    <w:rsid w:val="00DB16EC"/>
    <w:rsid w:val="00DB414C"/>
    <w:rsid w:val="00DC1260"/>
    <w:rsid w:val="00DC51C1"/>
    <w:rsid w:val="00DC59E5"/>
    <w:rsid w:val="00DD07BE"/>
    <w:rsid w:val="00DD0F04"/>
    <w:rsid w:val="00DD22A0"/>
    <w:rsid w:val="00DD2518"/>
    <w:rsid w:val="00DD3BA6"/>
    <w:rsid w:val="00DE015E"/>
    <w:rsid w:val="00DE432B"/>
    <w:rsid w:val="00DE563D"/>
    <w:rsid w:val="00DE57D6"/>
    <w:rsid w:val="00DE57FF"/>
    <w:rsid w:val="00DF1A04"/>
    <w:rsid w:val="00E00B86"/>
    <w:rsid w:val="00E03EF0"/>
    <w:rsid w:val="00E14D40"/>
    <w:rsid w:val="00E2467F"/>
    <w:rsid w:val="00E25C4A"/>
    <w:rsid w:val="00E355DF"/>
    <w:rsid w:val="00E4188F"/>
    <w:rsid w:val="00E434E6"/>
    <w:rsid w:val="00E46963"/>
    <w:rsid w:val="00E474F1"/>
    <w:rsid w:val="00E5732D"/>
    <w:rsid w:val="00E7241B"/>
    <w:rsid w:val="00E72F78"/>
    <w:rsid w:val="00E904E0"/>
    <w:rsid w:val="00E92607"/>
    <w:rsid w:val="00E93C89"/>
    <w:rsid w:val="00E95BF4"/>
    <w:rsid w:val="00E975A8"/>
    <w:rsid w:val="00EA3310"/>
    <w:rsid w:val="00EA7A5C"/>
    <w:rsid w:val="00EB1724"/>
    <w:rsid w:val="00EB71E1"/>
    <w:rsid w:val="00EC03BA"/>
    <w:rsid w:val="00EC29E7"/>
    <w:rsid w:val="00EC35C4"/>
    <w:rsid w:val="00ED1ACC"/>
    <w:rsid w:val="00ED56E2"/>
    <w:rsid w:val="00EE14D9"/>
    <w:rsid w:val="00EE1EE5"/>
    <w:rsid w:val="00EE32B4"/>
    <w:rsid w:val="00F06487"/>
    <w:rsid w:val="00F0767D"/>
    <w:rsid w:val="00F11535"/>
    <w:rsid w:val="00F1352B"/>
    <w:rsid w:val="00F13901"/>
    <w:rsid w:val="00F15C82"/>
    <w:rsid w:val="00F244A2"/>
    <w:rsid w:val="00F249CC"/>
    <w:rsid w:val="00F27AF3"/>
    <w:rsid w:val="00F31313"/>
    <w:rsid w:val="00F3453B"/>
    <w:rsid w:val="00F35423"/>
    <w:rsid w:val="00F45DA9"/>
    <w:rsid w:val="00F4747B"/>
    <w:rsid w:val="00F606EF"/>
    <w:rsid w:val="00F67282"/>
    <w:rsid w:val="00F73891"/>
    <w:rsid w:val="00F74AE2"/>
    <w:rsid w:val="00F873E6"/>
    <w:rsid w:val="00F87A79"/>
    <w:rsid w:val="00F919D6"/>
    <w:rsid w:val="00F91F84"/>
    <w:rsid w:val="00FA0900"/>
    <w:rsid w:val="00FA3054"/>
    <w:rsid w:val="00FB15AC"/>
    <w:rsid w:val="00FB6355"/>
    <w:rsid w:val="00FC0021"/>
    <w:rsid w:val="00FC4B0A"/>
    <w:rsid w:val="00FD2290"/>
    <w:rsid w:val="00FD44BE"/>
    <w:rsid w:val="00FE4615"/>
    <w:rsid w:val="00FF0DA7"/>
    <w:rsid w:val="00FF6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CCA0AE2"/>
  <w15:docId w15:val="{7528ACA2-051F-4A9E-86D1-4936C508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9" w:unhideWhenUsed="1" w:qFormat="1"/>
    <w:lsdException w:name="annotation reference" w:semiHidden="1" w:unhideWhenUsed="1"/>
    <w:lsdException w:name="line number" w:semiHidden="1" w:unhideWhenUsed="1"/>
    <w:lsdException w:name="page number" w:semiHidden="1" w:uiPriority="1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E314D"/>
    <w:rPr>
      <w:rFonts w:asciiTheme="minorHAnsi" w:eastAsiaTheme="minorHAnsi" w:hAnsiTheme="minorHAnsi" w:cstheme="minorBidi"/>
    </w:rPr>
  </w:style>
  <w:style w:type="paragraph" w:styleId="Heading1">
    <w:name w:val="heading 1"/>
    <w:aliases w:val="P.Heading 1"/>
    <w:basedOn w:val="Normal"/>
    <w:link w:val="Heading1Char"/>
    <w:qFormat/>
    <w:rsid w:val="00FC32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aliases w:val="p.Heading 2"/>
    <w:basedOn w:val="Normal"/>
    <w:next w:val="Normal"/>
    <w:link w:val="Heading2Char"/>
    <w:uiPriority w:val="4"/>
    <w:unhideWhenUsed/>
    <w:qFormat/>
    <w:rsid w:val="00345D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P.Heading 3"/>
    <w:basedOn w:val="Normal"/>
    <w:next w:val="Normal"/>
    <w:link w:val="Heading3Char"/>
    <w:uiPriority w:val="4"/>
    <w:unhideWhenUsed/>
    <w:qFormat/>
    <w:rsid w:val="00707F46"/>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4"/>
    <w:unhideWhenUsed/>
    <w:qFormat/>
    <w:rsid w:val="00A55CCB"/>
    <w:pPr>
      <w:keepNext/>
      <w:keepLines/>
      <w:spacing w:line="259" w:lineRule="auto"/>
      <w:ind w:left="10" w:right="3" w:hanging="10"/>
      <w:outlineLvl w:val="3"/>
    </w:pPr>
    <w:rPr>
      <w:b/>
      <w:color w:val="000000"/>
      <w:sz w:val="24"/>
      <w:szCs w:val="24"/>
    </w:rPr>
  </w:style>
  <w:style w:type="paragraph" w:styleId="Heading5">
    <w:name w:val="heading 5"/>
    <w:basedOn w:val="Normal"/>
    <w:next w:val="Normal"/>
    <w:link w:val="Heading5Char"/>
    <w:uiPriority w:val="4"/>
    <w:unhideWhenUsed/>
    <w:qFormat/>
    <w:rsid w:val="00EB3A00"/>
    <w:pPr>
      <w:spacing w:after="0" w:line="240" w:lineRule="auto"/>
      <w:outlineLvl w:val="4"/>
    </w:pPr>
    <w:rPr>
      <w:rFonts w:asciiTheme="majorHAnsi" w:eastAsia="Times New Roman" w:hAnsiTheme="majorHAnsi" w:cs="Times New Roman"/>
      <w:b/>
      <w:bCs/>
      <w:i/>
      <w:iCs/>
      <w:sz w:val="24"/>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EB3A00"/>
    <w:pPr>
      <w:keepNext/>
      <w:keepLines/>
      <w:spacing w:before="240"/>
      <w:ind w:left="720"/>
    </w:pPr>
    <w:rPr>
      <w:rFonts w:asciiTheme="majorHAnsi" w:eastAsiaTheme="majorEastAsia" w:hAnsiTheme="majorHAnsi" w:cstheme="majorBidi"/>
      <w:sz w:val="48"/>
      <w:szCs w:val="52"/>
    </w:rPr>
  </w:style>
  <w:style w:type="paragraph" w:customStyle="1" w:styleId="Section">
    <w:name w:val="Section"/>
    <w:basedOn w:val="Normal"/>
    <w:next w:val="Normal"/>
    <w:link w:val="SectionChar"/>
    <w:qFormat/>
    <w:rsid w:val="008E314D"/>
    <w:pPr>
      <w:keepNext/>
      <w:pageBreakBefore/>
      <w:pBdr>
        <w:bottom w:val="single" w:sz="4" w:space="1" w:color="auto"/>
      </w:pBdr>
    </w:pPr>
    <w:rPr>
      <w:sz w:val="36"/>
    </w:rPr>
  </w:style>
  <w:style w:type="character" w:customStyle="1" w:styleId="SectionChar">
    <w:name w:val="Section Char"/>
    <w:basedOn w:val="DefaultParagraphFont"/>
    <w:link w:val="Section"/>
    <w:rsid w:val="008E314D"/>
    <w:rPr>
      <w:rFonts w:asciiTheme="minorHAnsi" w:eastAsiaTheme="minorHAnsi" w:hAnsiTheme="minorHAnsi" w:cstheme="minorBidi"/>
      <w:sz w:val="36"/>
      <w:szCs w:val="22"/>
    </w:rPr>
  </w:style>
  <w:style w:type="paragraph" w:customStyle="1" w:styleId="Subsection">
    <w:name w:val="Subsection"/>
    <w:basedOn w:val="Normal"/>
    <w:next w:val="Normal"/>
    <w:link w:val="SubsectionChar"/>
    <w:qFormat/>
    <w:rsid w:val="008E314D"/>
    <w:pPr>
      <w:keepNext/>
      <w:spacing w:before="200"/>
    </w:pPr>
    <w:rPr>
      <w:b/>
      <w:sz w:val="28"/>
    </w:rPr>
  </w:style>
  <w:style w:type="character" w:customStyle="1" w:styleId="SubsectionChar">
    <w:name w:val="Subsection Char"/>
    <w:basedOn w:val="DefaultParagraphFont"/>
    <w:link w:val="Subsection"/>
    <w:rsid w:val="008E314D"/>
    <w:rPr>
      <w:rFonts w:asciiTheme="minorHAnsi" w:eastAsiaTheme="minorHAnsi" w:hAnsiTheme="minorHAnsi" w:cstheme="minorBidi"/>
      <w:b/>
      <w:sz w:val="28"/>
      <w:szCs w:val="22"/>
    </w:rPr>
  </w:style>
  <w:style w:type="paragraph" w:customStyle="1" w:styleId="Standard">
    <w:name w:val="Standard"/>
    <w:basedOn w:val="Normal"/>
    <w:link w:val="StandardChar"/>
    <w:qFormat/>
    <w:rsid w:val="008E314D"/>
    <w:pPr>
      <w:widowControl w:val="0"/>
      <w:spacing w:before="240" w:after="0"/>
      <w:contextualSpacing/>
    </w:pPr>
    <w:rPr>
      <w:rFonts w:eastAsia="Cambria" w:cstheme="minorHAnsi"/>
      <w:b/>
      <w:bCs/>
      <w:i/>
      <w:iCs/>
      <w:sz w:val="24"/>
      <w:szCs w:val="24"/>
    </w:rPr>
  </w:style>
  <w:style w:type="character" w:customStyle="1" w:styleId="StandardChar">
    <w:name w:val="Standard Char"/>
    <w:basedOn w:val="DefaultParagraphFont"/>
    <w:link w:val="Standard"/>
    <w:rsid w:val="008E314D"/>
    <w:rPr>
      <w:rFonts w:asciiTheme="minorHAnsi" w:eastAsia="Cambria" w:hAnsiTheme="minorHAnsi" w:cstheme="minorHAnsi"/>
      <w:b/>
      <w:bCs/>
      <w:i/>
      <w:iCs/>
      <w:sz w:val="24"/>
      <w:szCs w:val="24"/>
    </w:rPr>
  </w:style>
  <w:style w:type="paragraph" w:styleId="TOC1">
    <w:name w:val="toc 1"/>
    <w:basedOn w:val="Normal"/>
    <w:next w:val="Normal"/>
    <w:autoRedefine/>
    <w:uiPriority w:val="39"/>
    <w:rsid w:val="00CE5E06"/>
    <w:pPr>
      <w:tabs>
        <w:tab w:val="right" w:leader="dot" w:pos="9350"/>
      </w:tabs>
    </w:pPr>
    <w:rPr>
      <w:b/>
      <w:noProof/>
      <w:sz w:val="20"/>
      <w:szCs w:val="20"/>
    </w:rPr>
  </w:style>
  <w:style w:type="paragraph" w:customStyle="1" w:styleId="Subsection2">
    <w:name w:val="Subsection2"/>
    <w:basedOn w:val="Normal"/>
    <w:link w:val="Subsection2Char"/>
    <w:qFormat/>
    <w:rsid w:val="008E314D"/>
    <w:rPr>
      <w:b/>
    </w:rPr>
  </w:style>
  <w:style w:type="character" w:customStyle="1" w:styleId="Subsection2Char">
    <w:name w:val="Subsection2 Char"/>
    <w:basedOn w:val="DefaultParagraphFont"/>
    <w:link w:val="Subsection2"/>
    <w:rsid w:val="008E314D"/>
    <w:rPr>
      <w:rFonts w:asciiTheme="minorHAnsi" w:eastAsiaTheme="minorHAnsi" w:hAnsiTheme="minorHAnsi" w:cstheme="minorBidi"/>
      <w:b/>
      <w:sz w:val="22"/>
      <w:szCs w:val="22"/>
    </w:rPr>
  </w:style>
  <w:style w:type="character" w:customStyle="1" w:styleId="FooterChar">
    <w:name w:val="Footer Char"/>
    <w:basedOn w:val="DefaultParagraphFont"/>
    <w:link w:val="Footer"/>
    <w:uiPriority w:val="99"/>
    <w:rsid w:val="008E314D"/>
    <w:rPr>
      <w:kern w:val="28"/>
      <w:sz w:val="24"/>
      <w:szCs w:val="24"/>
    </w:rPr>
  </w:style>
  <w:style w:type="paragraph" w:styleId="Footer">
    <w:name w:val="footer"/>
    <w:basedOn w:val="Normal"/>
    <w:link w:val="FooterChar"/>
    <w:uiPriority w:val="99"/>
    <w:unhideWhenUsed/>
    <w:qFormat/>
    <w:rsid w:val="008E314D"/>
    <w:pPr>
      <w:widowControl w:val="0"/>
      <w:tabs>
        <w:tab w:val="center" w:pos="4680"/>
        <w:tab w:val="right" w:pos="9360"/>
      </w:tabs>
      <w:overflowPunct w:val="0"/>
      <w:adjustRightInd w:val="0"/>
      <w:spacing w:after="0" w:line="240" w:lineRule="auto"/>
    </w:pPr>
    <w:rPr>
      <w:rFonts w:ascii="Times New Roman" w:eastAsia="Times New Roman" w:hAnsi="Times New Roman" w:cs="Times New Roman"/>
      <w:kern w:val="28"/>
      <w:sz w:val="24"/>
      <w:szCs w:val="24"/>
    </w:rPr>
  </w:style>
  <w:style w:type="character" w:customStyle="1" w:styleId="FooterChar1">
    <w:name w:val="Footer Char1"/>
    <w:basedOn w:val="DefaultParagraphFont"/>
    <w:rsid w:val="008E314D"/>
    <w:rPr>
      <w:rFonts w:asciiTheme="minorHAnsi" w:eastAsiaTheme="minorHAnsi" w:hAnsiTheme="minorHAnsi" w:cstheme="minorBidi"/>
      <w:sz w:val="22"/>
      <w:szCs w:val="22"/>
    </w:rPr>
  </w:style>
  <w:style w:type="character" w:styleId="Hyperlink">
    <w:name w:val="Hyperlink"/>
    <w:basedOn w:val="DefaultParagraphFont"/>
    <w:uiPriority w:val="99"/>
    <w:unhideWhenUsed/>
    <w:qFormat/>
    <w:rsid w:val="008E314D"/>
    <w:rPr>
      <w:color w:val="0000FF" w:themeColor="hyperlink"/>
      <w:u w:val="single"/>
    </w:rPr>
  </w:style>
  <w:style w:type="paragraph" w:styleId="BalloonText">
    <w:name w:val="Balloon Text"/>
    <w:basedOn w:val="Normal"/>
    <w:link w:val="BalloonTextChar"/>
    <w:uiPriority w:val="99"/>
    <w:rsid w:val="008E3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E314D"/>
    <w:rPr>
      <w:rFonts w:ascii="Tahoma" w:eastAsiaTheme="minorHAnsi" w:hAnsi="Tahoma" w:cs="Tahoma"/>
      <w:sz w:val="16"/>
      <w:szCs w:val="16"/>
    </w:rPr>
  </w:style>
  <w:style w:type="numbering" w:customStyle="1" w:styleId="NoList1">
    <w:name w:val="No List1"/>
    <w:next w:val="NoList"/>
    <w:uiPriority w:val="99"/>
    <w:semiHidden/>
    <w:unhideWhenUsed/>
    <w:rsid w:val="002F1EBE"/>
  </w:style>
  <w:style w:type="table" w:styleId="TableGrid">
    <w:name w:val="Table Grid"/>
    <w:basedOn w:val="TableNormal"/>
    <w:uiPriority w:val="39"/>
    <w:rsid w:val="002F1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Title"/>
    <w:basedOn w:val="Normal"/>
    <w:link w:val="TableTitleChar"/>
    <w:qFormat/>
    <w:rsid w:val="002F1EBE"/>
    <w:pPr>
      <w:spacing w:after="0"/>
      <w:jc w:val="center"/>
    </w:pPr>
    <w:rPr>
      <w:b/>
      <w:sz w:val="20"/>
    </w:rPr>
  </w:style>
  <w:style w:type="character" w:customStyle="1" w:styleId="TableTitleChar">
    <w:name w:val="TableTitle Char"/>
    <w:basedOn w:val="DefaultParagraphFont"/>
    <w:link w:val="TableTitle"/>
    <w:rsid w:val="002F1EBE"/>
    <w:rPr>
      <w:rFonts w:asciiTheme="minorHAnsi" w:eastAsiaTheme="minorHAnsi" w:hAnsiTheme="minorHAnsi" w:cstheme="minorBidi"/>
      <w:b/>
      <w:szCs w:val="22"/>
    </w:rPr>
  </w:style>
  <w:style w:type="table" w:customStyle="1" w:styleId="TableGrid1">
    <w:name w:val="Table Grid1"/>
    <w:basedOn w:val="TableNormal"/>
    <w:next w:val="TableGrid"/>
    <w:uiPriority w:val="59"/>
    <w:rsid w:val="002F1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2F1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EBE"/>
    <w:rPr>
      <w:rFonts w:asciiTheme="minorHAnsi" w:eastAsiaTheme="minorHAnsi" w:hAnsiTheme="minorHAnsi" w:cstheme="minorBidi"/>
      <w:sz w:val="22"/>
      <w:szCs w:val="22"/>
    </w:rPr>
  </w:style>
  <w:style w:type="paragraph" w:styleId="ListParagraph">
    <w:name w:val="List Paragraph"/>
    <w:basedOn w:val="Normal"/>
    <w:link w:val="ListParagraphChar"/>
    <w:uiPriority w:val="34"/>
    <w:qFormat/>
    <w:rsid w:val="00350132"/>
    <w:pPr>
      <w:ind w:left="720"/>
      <w:contextualSpacing/>
    </w:pPr>
  </w:style>
  <w:style w:type="character" w:styleId="CommentReference">
    <w:name w:val="annotation reference"/>
    <w:basedOn w:val="DefaultParagraphFont"/>
    <w:uiPriority w:val="99"/>
    <w:unhideWhenUsed/>
    <w:rsid w:val="007C01ED"/>
    <w:rPr>
      <w:sz w:val="16"/>
      <w:szCs w:val="16"/>
    </w:rPr>
  </w:style>
  <w:style w:type="paragraph" w:styleId="CommentText">
    <w:name w:val="annotation text"/>
    <w:basedOn w:val="Normal"/>
    <w:link w:val="CommentTextChar"/>
    <w:uiPriority w:val="99"/>
    <w:unhideWhenUsed/>
    <w:rsid w:val="007C01ED"/>
    <w:pPr>
      <w:spacing w:line="240" w:lineRule="auto"/>
    </w:pPr>
    <w:rPr>
      <w:sz w:val="20"/>
      <w:szCs w:val="20"/>
    </w:rPr>
  </w:style>
  <w:style w:type="character" w:customStyle="1" w:styleId="CommentTextChar">
    <w:name w:val="Comment Text Char"/>
    <w:basedOn w:val="DefaultParagraphFont"/>
    <w:link w:val="CommentText"/>
    <w:uiPriority w:val="99"/>
    <w:rsid w:val="007C01ED"/>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7C01ED"/>
    <w:rPr>
      <w:b/>
      <w:bCs/>
    </w:rPr>
  </w:style>
  <w:style w:type="character" w:customStyle="1" w:styleId="CommentSubjectChar">
    <w:name w:val="Comment Subject Char"/>
    <w:basedOn w:val="CommentTextChar"/>
    <w:link w:val="CommentSubject"/>
    <w:uiPriority w:val="99"/>
    <w:rsid w:val="007C01ED"/>
    <w:rPr>
      <w:rFonts w:asciiTheme="minorHAnsi" w:eastAsiaTheme="minorHAnsi" w:hAnsiTheme="minorHAnsi" w:cstheme="minorBidi"/>
      <w:b/>
      <w:bCs/>
    </w:rPr>
  </w:style>
  <w:style w:type="table" w:customStyle="1" w:styleId="TableGrid2">
    <w:name w:val="Table Grid2"/>
    <w:basedOn w:val="TableNormal"/>
    <w:next w:val="TableGrid"/>
    <w:uiPriority w:val="59"/>
    <w:rsid w:val="003F0BC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0BC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21BC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5D7AE1"/>
    <w:rPr>
      <w:color w:val="800080" w:themeColor="followedHyperlink"/>
      <w:u w:val="single"/>
    </w:rPr>
  </w:style>
  <w:style w:type="character" w:customStyle="1" w:styleId="ListParagraphChar">
    <w:name w:val="List Paragraph Char"/>
    <w:link w:val="ListParagraph"/>
    <w:uiPriority w:val="34"/>
    <w:locked/>
    <w:rsid w:val="000A6E79"/>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4"/>
    <w:rsid w:val="00A55CCB"/>
    <w:rPr>
      <w:rFonts w:ascii="Calibri" w:eastAsia="Calibri" w:hAnsi="Calibri" w:cs="Calibri"/>
      <w:b/>
      <w:color w:val="000000"/>
      <w:sz w:val="24"/>
      <w:szCs w:val="24"/>
    </w:rPr>
  </w:style>
  <w:style w:type="character" w:styleId="Emphasis">
    <w:name w:val="Emphasis"/>
    <w:basedOn w:val="DefaultParagraphFont"/>
    <w:rsid w:val="00A55CCB"/>
    <w:rPr>
      <w:i/>
      <w:iCs/>
    </w:rPr>
  </w:style>
  <w:style w:type="paragraph" w:styleId="BodyTextIndent">
    <w:name w:val="Body Text Indent"/>
    <w:basedOn w:val="Normal"/>
    <w:link w:val="BodyTextIndentChar"/>
    <w:rsid w:val="00A55CC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55CCB"/>
    <w:rPr>
      <w:sz w:val="24"/>
      <w:szCs w:val="24"/>
    </w:rPr>
  </w:style>
  <w:style w:type="paragraph" w:styleId="FootnoteText">
    <w:name w:val="footnote text"/>
    <w:basedOn w:val="Normal"/>
    <w:link w:val="FootnoteTextChar"/>
    <w:uiPriority w:val="49"/>
    <w:qFormat/>
    <w:rsid w:val="00A55CC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49"/>
    <w:rsid w:val="00A55CCB"/>
  </w:style>
  <w:style w:type="character" w:styleId="FootnoteReference">
    <w:name w:val="footnote reference"/>
    <w:basedOn w:val="DefaultParagraphFont"/>
    <w:uiPriority w:val="49"/>
    <w:qFormat/>
    <w:rsid w:val="00A55CCB"/>
    <w:rPr>
      <w:vertAlign w:val="superscript"/>
    </w:rPr>
  </w:style>
  <w:style w:type="paragraph" w:styleId="Revision">
    <w:name w:val="Revision"/>
    <w:hidden/>
    <w:uiPriority w:val="99"/>
    <w:semiHidden/>
    <w:rsid w:val="00A55CCB"/>
    <w:rPr>
      <w:sz w:val="24"/>
      <w:szCs w:val="24"/>
    </w:rPr>
  </w:style>
  <w:style w:type="character" w:customStyle="1" w:styleId="UnresolvedMention1">
    <w:name w:val="Unresolved Mention1"/>
    <w:basedOn w:val="DefaultParagraphFont"/>
    <w:uiPriority w:val="99"/>
    <w:semiHidden/>
    <w:unhideWhenUsed/>
    <w:rsid w:val="00A55CCB"/>
    <w:rPr>
      <w:color w:val="605E5C"/>
      <w:shd w:val="clear" w:color="auto" w:fill="E1DFDD"/>
    </w:rPr>
  </w:style>
  <w:style w:type="paragraph" w:styleId="NormalWeb">
    <w:name w:val="Normal (Web)"/>
    <w:basedOn w:val="Normal"/>
    <w:uiPriority w:val="99"/>
    <w:unhideWhenUsed/>
    <w:rsid w:val="00A55CC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A55CCB"/>
    <w:rPr>
      <w:rFonts w:asciiTheme="minorHAnsi" w:eastAsiaTheme="minorEastAsia" w:hAnsiTheme="minorHAnsi" w:cstheme="minorBidi"/>
      <w:sz w:val="24"/>
      <w:szCs w:val="24"/>
    </w:rPr>
    <w:tblPr>
      <w:tblCellMar>
        <w:top w:w="0" w:type="dxa"/>
        <w:left w:w="0" w:type="dxa"/>
        <w:bottom w:w="0" w:type="dxa"/>
        <w:right w:w="0" w:type="dxa"/>
      </w:tblCellMar>
    </w:tblPr>
  </w:style>
  <w:style w:type="character" w:customStyle="1" w:styleId="apple-tab-span">
    <w:name w:val="apple-tab-span"/>
    <w:basedOn w:val="DefaultParagraphFont"/>
    <w:rsid w:val="00A55CCB"/>
  </w:style>
  <w:style w:type="character" w:customStyle="1" w:styleId="Heading1Char">
    <w:name w:val="Heading 1 Char"/>
    <w:aliases w:val="P.Heading 1 Char"/>
    <w:basedOn w:val="DefaultParagraphFont"/>
    <w:link w:val="Heading1"/>
    <w:rsid w:val="00FC3224"/>
    <w:rPr>
      <w:b/>
      <w:bCs/>
      <w:kern w:val="36"/>
      <w:sz w:val="48"/>
      <w:szCs w:val="48"/>
    </w:rPr>
  </w:style>
  <w:style w:type="character" w:styleId="PageNumber">
    <w:name w:val="page number"/>
    <w:basedOn w:val="DefaultParagraphFont"/>
    <w:uiPriority w:val="19"/>
    <w:unhideWhenUsed/>
    <w:rsid w:val="00FC3224"/>
  </w:style>
  <w:style w:type="character" w:customStyle="1" w:styleId="apple-converted-space">
    <w:name w:val="apple-converted-space"/>
    <w:basedOn w:val="DefaultParagraphFont"/>
    <w:rsid w:val="00FC3224"/>
  </w:style>
  <w:style w:type="character" w:styleId="Strong">
    <w:name w:val="Strong"/>
    <w:basedOn w:val="DefaultParagraphFont"/>
    <w:uiPriority w:val="22"/>
    <w:qFormat/>
    <w:rsid w:val="00FC3224"/>
    <w:rPr>
      <w:b/>
      <w:bCs/>
    </w:rPr>
  </w:style>
  <w:style w:type="paragraph" w:customStyle="1" w:styleId="Pa24">
    <w:name w:val="Pa24"/>
    <w:basedOn w:val="Normal"/>
    <w:next w:val="Normal"/>
    <w:uiPriority w:val="99"/>
    <w:rsid w:val="00BA7EC8"/>
    <w:pPr>
      <w:autoSpaceDE w:val="0"/>
      <w:autoSpaceDN w:val="0"/>
      <w:adjustRightInd w:val="0"/>
      <w:spacing w:after="0" w:line="181" w:lineRule="atLeast"/>
    </w:pPr>
    <w:rPr>
      <w:rFonts w:ascii="Founders Grotesk Light" w:eastAsia="Times New Roman" w:hAnsi="Founders Grotesk Light" w:cs="Times New Roman"/>
      <w:sz w:val="24"/>
      <w:szCs w:val="24"/>
      <w:lang w:val="en-AU"/>
    </w:rPr>
  </w:style>
  <w:style w:type="character" w:customStyle="1" w:styleId="UnresolvedMention2">
    <w:name w:val="Unresolved Mention2"/>
    <w:basedOn w:val="DefaultParagraphFont"/>
    <w:uiPriority w:val="99"/>
    <w:semiHidden/>
    <w:unhideWhenUsed/>
    <w:rsid w:val="00766B4F"/>
    <w:rPr>
      <w:color w:val="605E5C"/>
      <w:shd w:val="clear" w:color="auto" w:fill="E1DFDD"/>
    </w:rPr>
  </w:style>
  <w:style w:type="character" w:customStyle="1" w:styleId="Heading3Char">
    <w:name w:val="Heading 3 Char"/>
    <w:aliases w:val="P.Heading 3 Char"/>
    <w:basedOn w:val="DefaultParagraphFont"/>
    <w:link w:val="Heading3"/>
    <w:uiPriority w:val="4"/>
    <w:rsid w:val="00707F46"/>
    <w:rPr>
      <w:rFonts w:asciiTheme="majorHAnsi" w:eastAsiaTheme="majorEastAsia" w:hAnsiTheme="majorHAnsi" w:cstheme="majorBidi"/>
      <w:color w:val="243F60" w:themeColor="accent1" w:themeShade="7F"/>
      <w:sz w:val="24"/>
      <w:szCs w:val="24"/>
    </w:rPr>
  </w:style>
  <w:style w:type="character" w:customStyle="1" w:styleId="highlight">
    <w:name w:val="highlight"/>
    <w:basedOn w:val="DefaultParagraphFont"/>
    <w:rsid w:val="00707F46"/>
  </w:style>
  <w:style w:type="character" w:customStyle="1" w:styleId="notranslate">
    <w:name w:val="notranslate"/>
    <w:basedOn w:val="DefaultParagraphFont"/>
    <w:rsid w:val="00707F46"/>
  </w:style>
  <w:style w:type="paragraph" w:customStyle="1" w:styleId="Default">
    <w:name w:val="Default"/>
    <w:rsid w:val="00707F46"/>
    <w:pPr>
      <w:autoSpaceDE w:val="0"/>
      <w:autoSpaceDN w:val="0"/>
      <w:adjustRightInd w:val="0"/>
    </w:pPr>
    <w:rPr>
      <w:rFonts w:ascii="AGaramond" w:eastAsiaTheme="minorHAnsi" w:hAnsi="AGaramond" w:cs="AGaramond"/>
      <w:color w:val="000000"/>
      <w:sz w:val="24"/>
      <w:szCs w:val="24"/>
    </w:rPr>
  </w:style>
  <w:style w:type="paragraph" w:styleId="ListBullet">
    <w:name w:val="List Bullet"/>
    <w:basedOn w:val="Normal"/>
    <w:unhideWhenUsed/>
    <w:rsid w:val="00121CFA"/>
    <w:pPr>
      <w:numPr>
        <w:numId w:val="121"/>
      </w:numPr>
      <w:contextualSpacing/>
    </w:pPr>
  </w:style>
  <w:style w:type="numbering" w:customStyle="1" w:styleId="NoList2">
    <w:name w:val="No List2"/>
    <w:next w:val="NoList"/>
    <w:uiPriority w:val="99"/>
    <w:semiHidden/>
    <w:unhideWhenUsed/>
    <w:rsid w:val="0041099B"/>
  </w:style>
  <w:style w:type="paragraph" w:customStyle="1" w:styleId="msonormal0">
    <w:name w:val="msonormal"/>
    <w:basedOn w:val="Normal"/>
    <w:rsid w:val="004109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1">
    <w:name w:val="Hyperlink1"/>
    <w:basedOn w:val="DefaultParagraphFont"/>
    <w:uiPriority w:val="99"/>
    <w:qFormat/>
    <w:rsid w:val="0041099B"/>
    <w:rPr>
      <w:color w:val="0000FF"/>
      <w:u w:val="single"/>
    </w:rPr>
  </w:style>
  <w:style w:type="character" w:customStyle="1" w:styleId="FollowedHyperlink1">
    <w:name w:val="FollowedHyperlink1"/>
    <w:basedOn w:val="DefaultParagraphFont"/>
    <w:rsid w:val="0041099B"/>
    <w:rPr>
      <w:color w:val="800080"/>
      <w:u w:val="single"/>
    </w:rPr>
  </w:style>
  <w:style w:type="table" w:customStyle="1" w:styleId="TableGrid5">
    <w:name w:val="Table Grid5"/>
    <w:basedOn w:val="TableNormal"/>
    <w:next w:val="TableGrid"/>
    <w:uiPriority w:val="59"/>
    <w:rsid w:val="0041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41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41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41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41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1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41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41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41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54BBD"/>
  </w:style>
  <w:style w:type="table" w:customStyle="1" w:styleId="TableGrid18">
    <w:name w:val="Table Grid18"/>
    <w:basedOn w:val="TableNormal"/>
    <w:next w:val="TableGrid"/>
    <w:uiPriority w:val="59"/>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54BBD"/>
  </w:style>
  <w:style w:type="table" w:customStyle="1" w:styleId="TableGrid111">
    <w:name w:val="Table Grid111"/>
    <w:basedOn w:val="TableNormal"/>
    <w:next w:val="TableGrid"/>
    <w:uiPriority w:val="59"/>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59"/>
    <w:rsid w:val="0085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3857"/>
  </w:style>
  <w:style w:type="table" w:customStyle="1" w:styleId="TableGrid19">
    <w:name w:val="Table Grid19"/>
    <w:basedOn w:val="TableNormal"/>
    <w:next w:val="TableGrid"/>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53857"/>
  </w:style>
  <w:style w:type="table" w:customStyle="1" w:styleId="TableGrid112">
    <w:name w:val="Table Grid112"/>
    <w:basedOn w:val="TableNormal"/>
    <w:next w:val="TableGrid"/>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5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74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semiHidden/>
    <w:unhideWhenUsed/>
    <w:qFormat/>
    <w:rsid w:val="00381CE5"/>
    <w:pPr>
      <w:keepNext/>
      <w:keepLines/>
      <w:spacing w:before="40" w:after="0" w:line="240" w:lineRule="auto"/>
      <w:outlineLvl w:val="2"/>
    </w:pPr>
    <w:rPr>
      <w:rFonts w:ascii="Cambria" w:eastAsia="MS Gothic" w:hAnsi="Cambria" w:cs="Times New Roman"/>
      <w:color w:val="243F60"/>
      <w:sz w:val="24"/>
      <w:szCs w:val="24"/>
    </w:rPr>
  </w:style>
  <w:style w:type="character" w:customStyle="1" w:styleId="UnresolvedMention20">
    <w:name w:val="Unresolved Mention2"/>
    <w:basedOn w:val="DefaultParagraphFont"/>
    <w:uiPriority w:val="99"/>
    <w:semiHidden/>
    <w:unhideWhenUsed/>
    <w:rsid w:val="00381CE5"/>
    <w:rPr>
      <w:color w:val="605E5C"/>
      <w:shd w:val="clear" w:color="auto" w:fill="E1DFDD"/>
    </w:rPr>
  </w:style>
  <w:style w:type="character" w:customStyle="1" w:styleId="Heading3Char1">
    <w:name w:val="Heading 3 Char1"/>
    <w:basedOn w:val="DefaultParagraphFont"/>
    <w:uiPriority w:val="9"/>
    <w:semiHidden/>
    <w:rsid w:val="00381CE5"/>
    <w:rPr>
      <w:rFonts w:asciiTheme="majorHAnsi" w:eastAsiaTheme="majorEastAsia" w:hAnsiTheme="majorHAnsi" w:cstheme="majorBidi"/>
      <w:color w:val="243F60" w:themeColor="accent1" w:themeShade="7F"/>
      <w:sz w:val="24"/>
      <w:szCs w:val="24"/>
    </w:rPr>
  </w:style>
  <w:style w:type="character" w:customStyle="1" w:styleId="Heading2Char">
    <w:name w:val="Heading 2 Char"/>
    <w:aliases w:val="p.Heading 2 Char"/>
    <w:basedOn w:val="DefaultParagraphFont"/>
    <w:link w:val="Heading2"/>
    <w:uiPriority w:val="4"/>
    <w:rsid w:val="00345D10"/>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345D10"/>
    <w:pPr>
      <w:spacing w:after="100"/>
      <w:ind w:left="220"/>
    </w:pPr>
  </w:style>
  <w:style w:type="numbering" w:customStyle="1" w:styleId="NoList5">
    <w:name w:val="No List5"/>
    <w:next w:val="NoList"/>
    <w:uiPriority w:val="99"/>
    <w:semiHidden/>
    <w:unhideWhenUsed/>
    <w:rsid w:val="00C93D65"/>
  </w:style>
  <w:style w:type="paragraph" w:customStyle="1" w:styleId="footnotedescription">
    <w:name w:val="footnote description"/>
    <w:next w:val="Normal"/>
    <w:link w:val="footnotedescriptionChar"/>
    <w:hidden/>
    <w:rsid w:val="00C93D65"/>
    <w:pPr>
      <w:spacing w:line="248" w:lineRule="auto"/>
    </w:pPr>
    <w:rPr>
      <w:color w:val="000000"/>
    </w:rPr>
  </w:style>
  <w:style w:type="character" w:customStyle="1" w:styleId="footnotedescriptionChar">
    <w:name w:val="footnote description Char"/>
    <w:link w:val="footnotedescription"/>
    <w:rsid w:val="00C93D65"/>
    <w:rPr>
      <w:rFonts w:ascii="Calibri" w:eastAsia="Calibri" w:hAnsi="Calibri" w:cs="Calibri"/>
      <w:color w:val="000000"/>
      <w:szCs w:val="22"/>
    </w:rPr>
  </w:style>
  <w:style w:type="character" w:customStyle="1" w:styleId="footnotemark">
    <w:name w:val="footnote mark"/>
    <w:hidden/>
    <w:rsid w:val="00C93D65"/>
    <w:rPr>
      <w:rFonts w:ascii="Calibri" w:eastAsia="Calibri" w:hAnsi="Calibri" w:cs="Calibri"/>
      <w:color w:val="000000"/>
      <w:sz w:val="20"/>
      <w:vertAlign w:val="superscript"/>
    </w:rPr>
  </w:style>
  <w:style w:type="table" w:customStyle="1" w:styleId="TableGrid10">
    <w:name w:val="TableGrid1"/>
    <w:rsid w:val="00C93D65"/>
    <w:tblPr>
      <w:tblCellMar>
        <w:top w:w="0" w:type="dxa"/>
        <w:left w:w="0" w:type="dxa"/>
        <w:bottom w:w="0" w:type="dxa"/>
        <w:right w:w="0" w:type="dxa"/>
      </w:tblCellMar>
    </w:tblPr>
  </w:style>
  <w:style w:type="paragraph" w:styleId="PlainText">
    <w:name w:val="Plain Text"/>
    <w:basedOn w:val="Normal"/>
    <w:link w:val="PlainTextChar"/>
    <w:uiPriority w:val="99"/>
    <w:unhideWhenUsed/>
    <w:rsid w:val="007757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7573D"/>
    <w:rPr>
      <w:rFonts w:ascii="Calibri" w:eastAsiaTheme="minorHAnsi" w:hAnsi="Calibri" w:cstheme="minorBidi"/>
      <w:sz w:val="22"/>
      <w:szCs w:val="21"/>
    </w:rPr>
  </w:style>
  <w:style w:type="paragraph" w:styleId="BodyText">
    <w:name w:val="Body Text"/>
    <w:basedOn w:val="Normal"/>
    <w:link w:val="BodyTextChar"/>
    <w:unhideWhenUsed/>
    <w:qFormat/>
    <w:rsid w:val="00EB3A00"/>
    <w:pPr>
      <w:spacing w:after="120"/>
    </w:pPr>
  </w:style>
  <w:style w:type="character" w:customStyle="1" w:styleId="BodyTextChar">
    <w:name w:val="Body Text Char"/>
    <w:basedOn w:val="DefaultParagraphFont"/>
    <w:link w:val="BodyText"/>
    <w:rsid w:val="00EB3A00"/>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EB3A00"/>
    <w:pPr>
      <w:keepNext/>
      <w:keepLines/>
      <w:spacing w:before="240" w:beforeAutospacing="0" w:after="0" w:afterAutospacing="0" w:line="276"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Heading5Char">
    <w:name w:val="Heading 5 Char"/>
    <w:basedOn w:val="DefaultParagraphFont"/>
    <w:link w:val="Heading5"/>
    <w:uiPriority w:val="4"/>
    <w:rsid w:val="00EB3A00"/>
    <w:rPr>
      <w:rFonts w:asciiTheme="majorHAnsi" w:hAnsiTheme="majorHAnsi"/>
      <w:b/>
      <w:bCs/>
      <w:i/>
      <w:iCs/>
      <w:sz w:val="24"/>
      <w:szCs w:val="26"/>
    </w:rPr>
  </w:style>
  <w:style w:type="paragraph" w:styleId="NoSpacing">
    <w:name w:val="No Spacing"/>
    <w:link w:val="NoSpacingChar"/>
    <w:uiPriority w:val="39"/>
    <w:qFormat/>
    <w:rsid w:val="00EB3A00"/>
    <w:rPr>
      <w:rFonts w:asciiTheme="minorHAnsi" w:eastAsiaTheme="minorEastAsia" w:hAnsiTheme="minorHAnsi" w:cstheme="minorBidi"/>
      <w:sz w:val="24"/>
    </w:rPr>
  </w:style>
  <w:style w:type="character" w:customStyle="1" w:styleId="NoSpacingChar">
    <w:name w:val="No Spacing Char"/>
    <w:basedOn w:val="DefaultParagraphFont"/>
    <w:link w:val="NoSpacing"/>
    <w:uiPriority w:val="39"/>
    <w:rsid w:val="00EB3A00"/>
    <w:rPr>
      <w:rFonts w:asciiTheme="minorHAnsi" w:eastAsiaTheme="minorEastAsia" w:hAnsiTheme="minorHAnsi" w:cstheme="minorBidi"/>
      <w:sz w:val="24"/>
      <w:szCs w:val="22"/>
    </w:rPr>
  </w:style>
  <w:style w:type="character" w:styleId="PlaceholderText">
    <w:name w:val="Placeholder Text"/>
    <w:basedOn w:val="DefaultParagraphFont"/>
    <w:uiPriority w:val="99"/>
    <w:semiHidden/>
    <w:rsid w:val="00EB3A00"/>
    <w:rPr>
      <w:color w:val="808080"/>
    </w:rPr>
  </w:style>
  <w:style w:type="character" w:customStyle="1" w:styleId="TitleChar">
    <w:name w:val="Title Char"/>
    <w:basedOn w:val="DefaultParagraphFont"/>
    <w:link w:val="Title"/>
    <w:uiPriority w:val="10"/>
    <w:rsid w:val="00EB3A00"/>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EB3A00"/>
    <w:pPr>
      <w:spacing w:before="40" w:after="40"/>
    </w:pPr>
    <w:rPr>
      <w:rFonts w:asciiTheme="minorHAnsi" w:hAnsiTheme="minorHAnsi"/>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EB3A00"/>
    <w:pPr>
      <w:spacing w:before="40" w:after="40"/>
    </w:pPr>
    <w:rPr>
      <w:rFonts w:asciiTheme="minorHAnsi" w:hAnsiTheme="minorHAnsi"/>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8DB3E2" w:themeFill="text2" w:themeFillTint="66"/>
      </w:tcPr>
    </w:tblStylePr>
    <w:tblStylePr w:type="band1Horz">
      <w:tblPr/>
      <w:tcPr>
        <w:shd w:val="clear" w:color="auto" w:fill="C6D9F1" w:themeFill="text2" w:themeFillTint="33"/>
      </w:tcPr>
    </w:tblStylePr>
  </w:style>
  <w:style w:type="table" w:customStyle="1" w:styleId="AIRLightGrayTable">
    <w:name w:val="AIR Light Gray Table"/>
    <w:basedOn w:val="TableNormal"/>
    <w:uiPriority w:val="99"/>
    <w:rsid w:val="00EB3A00"/>
    <w:pPr>
      <w:spacing w:before="40" w:after="40"/>
    </w:pPr>
    <w:rPr>
      <w:rFonts w:asciiTheme="minorHAnsi" w:hAnsiTheme="minorHAnsi"/>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customStyle="1" w:styleId="Bullet1">
    <w:name w:val="Bullet 1"/>
    <w:basedOn w:val="Normal"/>
    <w:uiPriority w:val="2"/>
    <w:qFormat/>
    <w:rsid w:val="00EB3A00"/>
    <w:pPr>
      <w:numPr>
        <w:numId w:val="160"/>
      </w:numPr>
      <w:spacing w:before="120" w:after="0" w:line="240" w:lineRule="auto"/>
    </w:pPr>
    <w:rPr>
      <w:rFonts w:ascii="Calibri" w:eastAsia="Times New Roman" w:hAnsi="Calibri" w:cs="Calibri"/>
      <w:sz w:val="24"/>
      <w:szCs w:val="24"/>
    </w:rPr>
  </w:style>
  <w:style w:type="paragraph" w:customStyle="1" w:styleId="Bullet2">
    <w:name w:val="Bullet 2"/>
    <w:basedOn w:val="Normal"/>
    <w:uiPriority w:val="2"/>
    <w:qFormat/>
    <w:rsid w:val="00EB3A00"/>
    <w:pPr>
      <w:numPr>
        <w:numId w:val="159"/>
      </w:numPr>
      <w:spacing w:before="120" w:after="0" w:line="240" w:lineRule="auto"/>
    </w:pPr>
    <w:rPr>
      <w:rFonts w:eastAsia="Times New Roman" w:cs="Times New Roman"/>
      <w:sz w:val="24"/>
      <w:szCs w:val="24"/>
    </w:rPr>
  </w:style>
  <w:style w:type="paragraph" w:customStyle="1" w:styleId="Bullet3">
    <w:name w:val="Bullet 3"/>
    <w:basedOn w:val="ListBullet3"/>
    <w:uiPriority w:val="2"/>
    <w:qFormat/>
    <w:rsid w:val="00EB3A00"/>
    <w:pPr>
      <w:spacing w:before="120"/>
    </w:pPr>
  </w:style>
  <w:style w:type="paragraph" w:styleId="Caption">
    <w:name w:val="caption"/>
    <w:basedOn w:val="TableTitle0"/>
    <w:next w:val="Normal"/>
    <w:uiPriority w:val="5"/>
    <w:unhideWhenUsed/>
    <w:qFormat/>
    <w:rsid w:val="00EB3A00"/>
  </w:style>
  <w:style w:type="paragraph" w:customStyle="1" w:styleId="NumberedList">
    <w:name w:val="Numbered List"/>
    <w:basedOn w:val="Normal"/>
    <w:uiPriority w:val="2"/>
    <w:qFormat/>
    <w:rsid w:val="00EB3A00"/>
    <w:pPr>
      <w:numPr>
        <w:numId w:val="154"/>
      </w:numPr>
      <w:spacing w:before="120" w:after="0" w:line="240" w:lineRule="auto"/>
    </w:pPr>
    <w:rPr>
      <w:rFonts w:eastAsia="Times New Roman" w:cs="Times New Roman"/>
      <w:sz w:val="24"/>
      <w:szCs w:val="24"/>
    </w:rPr>
  </w:style>
  <w:style w:type="paragraph" w:styleId="Quote">
    <w:name w:val="Quote"/>
    <w:basedOn w:val="Normal"/>
    <w:next w:val="Normal"/>
    <w:link w:val="QuoteChar"/>
    <w:uiPriority w:val="29"/>
    <w:qFormat/>
    <w:rsid w:val="00EB3A00"/>
    <w:pPr>
      <w:spacing w:after="0" w:line="240" w:lineRule="auto"/>
    </w:pPr>
    <w:rPr>
      <w:rFonts w:eastAsia="Times New Roman" w:cs="Times New Roman"/>
      <w:i/>
      <w:sz w:val="24"/>
      <w:szCs w:val="24"/>
    </w:rPr>
  </w:style>
  <w:style w:type="character" w:customStyle="1" w:styleId="QuoteChar">
    <w:name w:val="Quote Char"/>
    <w:basedOn w:val="DefaultParagraphFont"/>
    <w:link w:val="Quote"/>
    <w:uiPriority w:val="29"/>
    <w:rsid w:val="00EB3A00"/>
    <w:rPr>
      <w:rFonts w:asciiTheme="minorHAnsi" w:hAnsiTheme="minorHAnsi"/>
      <w:i/>
      <w:sz w:val="24"/>
      <w:szCs w:val="24"/>
    </w:rPr>
  </w:style>
  <w:style w:type="paragraph" w:customStyle="1" w:styleId="TableText">
    <w:name w:val="Table Text"/>
    <w:basedOn w:val="Normal"/>
    <w:uiPriority w:val="6"/>
    <w:qFormat/>
    <w:rsid w:val="00EB3A00"/>
    <w:pPr>
      <w:spacing w:before="40" w:after="40" w:line="240" w:lineRule="auto"/>
    </w:pPr>
    <w:rPr>
      <w:rFonts w:ascii="Calibri" w:eastAsia="Times New Roman" w:hAnsi="Calibri" w:cs="Calibri"/>
      <w:color w:val="000000" w:themeColor="text1"/>
      <w:szCs w:val="24"/>
    </w:rPr>
  </w:style>
  <w:style w:type="paragraph" w:customStyle="1" w:styleId="TableBullet1">
    <w:name w:val="Table Bullet 1"/>
    <w:basedOn w:val="TableText"/>
    <w:uiPriority w:val="7"/>
    <w:qFormat/>
    <w:rsid w:val="00EB3A00"/>
    <w:pPr>
      <w:numPr>
        <w:numId w:val="155"/>
      </w:numPr>
      <w:ind w:left="270" w:hanging="270"/>
    </w:pPr>
    <w:rPr>
      <w:rFonts w:eastAsiaTheme="minorEastAsia"/>
    </w:rPr>
  </w:style>
  <w:style w:type="paragraph" w:customStyle="1" w:styleId="TableBullet2">
    <w:name w:val="Table Bullet 2"/>
    <w:basedOn w:val="TableText"/>
    <w:uiPriority w:val="7"/>
    <w:qFormat/>
    <w:rsid w:val="00EB3A00"/>
    <w:pPr>
      <w:numPr>
        <w:numId w:val="161"/>
      </w:numPr>
      <w:ind w:left="540" w:hanging="270"/>
    </w:pPr>
    <w:rPr>
      <w:rFonts w:eastAsiaTheme="minorEastAsia"/>
    </w:rPr>
  </w:style>
  <w:style w:type="paragraph" w:customStyle="1" w:styleId="TableNumbering">
    <w:name w:val="Table Numbering"/>
    <w:basedOn w:val="TableText"/>
    <w:uiPriority w:val="7"/>
    <w:qFormat/>
    <w:rsid w:val="00EB3A00"/>
    <w:pPr>
      <w:numPr>
        <w:numId w:val="156"/>
      </w:numPr>
      <w:ind w:left="270" w:hanging="270"/>
    </w:pPr>
    <w:rPr>
      <w:rFonts w:eastAsiaTheme="minorEastAsia"/>
    </w:rPr>
  </w:style>
  <w:style w:type="paragraph" w:customStyle="1" w:styleId="TableNote">
    <w:name w:val="Table Note"/>
    <w:basedOn w:val="Normal"/>
    <w:uiPriority w:val="8"/>
    <w:qFormat/>
    <w:rsid w:val="00EB3A00"/>
    <w:pPr>
      <w:spacing w:before="120" w:after="0" w:line="240" w:lineRule="auto"/>
    </w:pPr>
    <w:rPr>
      <w:rFonts w:ascii="Calibri" w:eastAsia="Times New Roman" w:hAnsi="Calibri" w:cs="Times New Roman"/>
      <w:sz w:val="20"/>
      <w:szCs w:val="24"/>
    </w:rPr>
  </w:style>
  <w:style w:type="paragraph" w:customStyle="1" w:styleId="TableTitle0">
    <w:name w:val="Table Title"/>
    <w:basedOn w:val="Normal"/>
    <w:uiPriority w:val="5"/>
    <w:qFormat/>
    <w:rsid w:val="00EB3A00"/>
    <w:pPr>
      <w:keepNext/>
      <w:spacing w:before="240" w:after="120" w:line="240" w:lineRule="auto"/>
    </w:pPr>
    <w:rPr>
      <w:rFonts w:ascii="Calibri" w:eastAsia="Times New Roman" w:hAnsi="Calibri" w:cs="Calibri"/>
      <w:b/>
      <w:sz w:val="24"/>
      <w:szCs w:val="24"/>
    </w:rPr>
  </w:style>
  <w:style w:type="paragraph" w:customStyle="1" w:styleId="TableTextCentered">
    <w:name w:val="Table Text Centered"/>
    <w:basedOn w:val="TableText"/>
    <w:uiPriority w:val="9"/>
    <w:qFormat/>
    <w:rsid w:val="00EB3A00"/>
    <w:pPr>
      <w:jc w:val="center"/>
    </w:pPr>
  </w:style>
  <w:style w:type="character" w:customStyle="1" w:styleId="Heading4Inline">
    <w:name w:val="Heading 4 Inline"/>
    <w:basedOn w:val="Heading4Char"/>
    <w:uiPriority w:val="1"/>
    <w:qFormat/>
    <w:rsid w:val="00EB3A00"/>
    <w:rPr>
      <w:rFonts w:asciiTheme="majorHAnsi" w:eastAsia="Times New Roman" w:hAnsiTheme="majorHAnsi" w:cs="Times New Roman"/>
      <w:b/>
      <w:bCs/>
      <w:color w:val="000000"/>
      <w:sz w:val="24"/>
      <w:szCs w:val="28"/>
    </w:rPr>
  </w:style>
  <w:style w:type="character" w:customStyle="1" w:styleId="Heading5Inline">
    <w:name w:val="Heading 5 Inline"/>
    <w:basedOn w:val="Heading5Char"/>
    <w:uiPriority w:val="1"/>
    <w:qFormat/>
    <w:rsid w:val="00EB3A00"/>
    <w:rPr>
      <w:rFonts w:asciiTheme="majorHAnsi" w:eastAsia="Times New Roman" w:hAnsiTheme="majorHAnsi" w:cs="Times New Roman"/>
      <w:b w:val="0"/>
      <w:bCs w:val="0"/>
      <w:i w:val="0"/>
      <w:iCs w:val="0"/>
      <w:sz w:val="24"/>
      <w:szCs w:val="26"/>
    </w:rPr>
  </w:style>
  <w:style w:type="paragraph" w:customStyle="1" w:styleId="TableColHeadingLeft">
    <w:name w:val="Table Col Heading Left"/>
    <w:basedOn w:val="TableText"/>
    <w:uiPriority w:val="9"/>
    <w:qFormat/>
    <w:rsid w:val="00EB3A00"/>
    <w:rPr>
      <w:rFonts w:eastAsiaTheme="minorEastAsia"/>
      <w:b/>
      <w:bCs/>
      <w:szCs w:val="20"/>
    </w:rPr>
  </w:style>
  <w:style w:type="paragraph" w:customStyle="1" w:styleId="TableColHeadingCenter">
    <w:name w:val="Table Col Heading Center"/>
    <w:basedOn w:val="TableColHeadingLeft"/>
    <w:uiPriority w:val="9"/>
    <w:qFormat/>
    <w:rsid w:val="00EB3A00"/>
    <w:pPr>
      <w:jc w:val="center"/>
    </w:pPr>
  </w:style>
  <w:style w:type="paragraph" w:customStyle="1" w:styleId="CoverTitle">
    <w:name w:val="Cover Title"/>
    <w:link w:val="CoverTitleChar"/>
    <w:qFormat/>
    <w:rsid w:val="00EB3A00"/>
    <w:pPr>
      <w:spacing w:before="4440" w:after="240"/>
      <w:ind w:left="2434"/>
    </w:pPr>
    <w:rPr>
      <w:rFonts w:ascii="Franklin Gothic Demi" w:eastAsia="Perpetua" w:hAnsi="Franklin Gothic Demi"/>
      <w:color w:val="005295"/>
      <w:sz w:val="50"/>
      <w:szCs w:val="50"/>
    </w:rPr>
  </w:style>
  <w:style w:type="paragraph" w:customStyle="1" w:styleId="CoverSubtitle">
    <w:name w:val="Cover Subtitle"/>
    <w:link w:val="CoverSubtitleChar"/>
    <w:qFormat/>
    <w:rsid w:val="00EB3A00"/>
    <w:pPr>
      <w:spacing w:after="240"/>
      <w:ind w:left="2434"/>
    </w:pPr>
    <w:rPr>
      <w:rFonts w:ascii="Franklin Gothic Book" w:eastAsia="Perpetua" w:hAnsi="Franklin Gothic Book"/>
      <w:b/>
      <w:color w:val="005295"/>
      <w:sz w:val="40"/>
      <w:szCs w:val="40"/>
    </w:rPr>
  </w:style>
  <w:style w:type="character" w:customStyle="1" w:styleId="CoverTitleChar">
    <w:name w:val="Cover Title Char"/>
    <w:basedOn w:val="DefaultParagraphFont"/>
    <w:link w:val="CoverTitle"/>
    <w:rsid w:val="00EB3A00"/>
    <w:rPr>
      <w:rFonts w:ascii="Franklin Gothic Demi" w:eastAsia="Perpetua" w:hAnsi="Franklin Gothic Demi"/>
      <w:color w:val="005295"/>
      <w:sz w:val="50"/>
      <w:szCs w:val="50"/>
    </w:rPr>
  </w:style>
  <w:style w:type="character" w:customStyle="1" w:styleId="CoverSubtitleChar">
    <w:name w:val="Cover Subtitle Char"/>
    <w:basedOn w:val="DefaultParagraphFont"/>
    <w:link w:val="CoverSubtitle"/>
    <w:rsid w:val="00EB3A00"/>
    <w:rPr>
      <w:rFonts w:ascii="Franklin Gothic Book" w:eastAsia="Perpetua" w:hAnsi="Franklin Gothic Book"/>
      <w:b/>
      <w:color w:val="005295"/>
      <w:sz w:val="40"/>
      <w:szCs w:val="40"/>
    </w:rPr>
  </w:style>
  <w:style w:type="paragraph" w:customStyle="1" w:styleId="TitlePagePublicationNumber">
    <w:name w:val="Title Page Publication Number"/>
    <w:basedOn w:val="Normal"/>
    <w:qFormat/>
    <w:rsid w:val="00EB3A00"/>
    <w:pPr>
      <w:tabs>
        <w:tab w:val="right" w:pos="9360"/>
      </w:tabs>
      <w:spacing w:before="120" w:after="0" w:line="240" w:lineRule="auto"/>
      <w:jc w:val="right"/>
    </w:pPr>
    <w:rPr>
      <w:rFonts w:eastAsia="Times New Roman" w:cs="Times New Roman"/>
      <w:sz w:val="16"/>
      <w:szCs w:val="16"/>
    </w:rPr>
  </w:style>
  <w:style w:type="paragraph" w:customStyle="1" w:styleId="CoverDate">
    <w:name w:val="Cover Date"/>
    <w:basedOn w:val="Normal"/>
    <w:qFormat/>
    <w:rsid w:val="00EB3A00"/>
    <w:pPr>
      <w:jc w:val="center"/>
    </w:pPr>
    <w:rPr>
      <w:rFonts w:ascii="Franklin Gothic Book" w:eastAsia="Perpetua" w:hAnsi="Franklin Gothic Book" w:cs="Times New Roman"/>
      <w:color w:val="FFFFFF"/>
      <w:spacing w:val="12"/>
    </w:rPr>
  </w:style>
  <w:style w:type="paragraph" w:customStyle="1" w:styleId="TitlePageTitleSubtitle">
    <w:name w:val="Title Page Title/Subtitle"/>
    <w:basedOn w:val="TitlePageText"/>
    <w:uiPriority w:val="34"/>
    <w:qFormat/>
    <w:rsid w:val="00EB3A00"/>
    <w:pPr>
      <w:keepNext/>
      <w:keepLines/>
      <w:spacing w:before="120"/>
      <w:ind w:left="907"/>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uiPriority w:val="34"/>
    <w:qFormat/>
    <w:rsid w:val="00EB3A00"/>
    <w:pPr>
      <w:spacing w:before="240"/>
    </w:pPr>
    <w:rPr>
      <w:b/>
      <w:sz w:val="32"/>
    </w:rPr>
  </w:style>
  <w:style w:type="paragraph" w:customStyle="1" w:styleId="TitlePageAuthor">
    <w:name w:val="Title Page Author"/>
    <w:basedOn w:val="TitlePageText"/>
    <w:uiPriority w:val="34"/>
    <w:qFormat/>
    <w:rsid w:val="00EB3A00"/>
    <w:pPr>
      <w:spacing w:before="240"/>
      <w:ind w:left="907"/>
    </w:pPr>
    <w:rPr>
      <w:b/>
      <w:sz w:val="28"/>
    </w:rPr>
  </w:style>
  <w:style w:type="paragraph" w:customStyle="1" w:styleId="TitlePageOrganization">
    <w:name w:val="Title Page Organization"/>
    <w:basedOn w:val="TitlePageAuthor"/>
    <w:uiPriority w:val="34"/>
    <w:qFormat/>
    <w:rsid w:val="00EB3A00"/>
    <w:pPr>
      <w:spacing w:before="120"/>
    </w:pPr>
    <w:rPr>
      <w:i/>
      <w:iCs/>
    </w:rPr>
  </w:style>
  <w:style w:type="paragraph" w:customStyle="1" w:styleId="CoverAuthorName">
    <w:name w:val="Cover Author Name"/>
    <w:basedOn w:val="Normal"/>
    <w:link w:val="CoverAuthorNameChar"/>
    <w:qFormat/>
    <w:rsid w:val="00EB3A00"/>
    <w:pPr>
      <w:spacing w:before="240" w:after="0"/>
      <w:ind w:left="2430"/>
    </w:pPr>
    <w:rPr>
      <w:rFonts w:ascii="Franklin Gothic Demi" w:eastAsia="Perpetua" w:hAnsi="Franklin Gothic Demi" w:cs="Times New Roman"/>
      <w:noProof/>
      <w:color w:val="595959"/>
      <w:sz w:val="28"/>
      <w:szCs w:val="28"/>
    </w:rPr>
  </w:style>
  <w:style w:type="paragraph" w:customStyle="1" w:styleId="CoverAffiliation">
    <w:name w:val="Cover Affiliation"/>
    <w:basedOn w:val="Normal"/>
    <w:link w:val="CoverAffiliationChar"/>
    <w:qFormat/>
    <w:rsid w:val="00EB3A00"/>
    <w:pPr>
      <w:spacing w:after="0" w:line="240" w:lineRule="auto"/>
      <w:ind w:left="2434"/>
    </w:pPr>
    <w:rPr>
      <w:rFonts w:ascii="Franklin Gothic Book" w:eastAsia="Perpetua" w:hAnsi="Franklin Gothic Book" w:cs="Times New Roman"/>
      <w:noProof/>
      <w:color w:val="595959"/>
      <w:sz w:val="28"/>
      <w:szCs w:val="28"/>
    </w:rPr>
  </w:style>
  <w:style w:type="character" w:customStyle="1" w:styleId="CoverAuthorNameChar">
    <w:name w:val="Cover Author Name Char"/>
    <w:basedOn w:val="DefaultParagraphFont"/>
    <w:link w:val="CoverAuthorName"/>
    <w:rsid w:val="00EB3A00"/>
    <w:rPr>
      <w:rFonts w:ascii="Franklin Gothic Demi" w:eastAsia="Perpetua" w:hAnsi="Franklin Gothic Demi"/>
      <w:noProof/>
      <w:color w:val="595959"/>
      <w:sz w:val="28"/>
      <w:szCs w:val="28"/>
    </w:rPr>
  </w:style>
  <w:style w:type="paragraph" w:customStyle="1" w:styleId="TitlePageCopyrightText">
    <w:name w:val="Title Page Copyright Text"/>
    <w:basedOn w:val="Normal"/>
    <w:link w:val="TitlePageCopyrightTextChar"/>
    <w:qFormat/>
    <w:rsid w:val="00EB3A00"/>
    <w:pPr>
      <w:spacing w:after="0" w:line="240" w:lineRule="auto"/>
      <w:ind w:left="900"/>
    </w:pPr>
    <w:rPr>
      <w:rFonts w:eastAsia="Times New Roman" w:cs="Times New Roman"/>
      <w:sz w:val="20"/>
      <w:szCs w:val="24"/>
    </w:rPr>
  </w:style>
  <w:style w:type="character" w:customStyle="1" w:styleId="CoverAffiliationChar">
    <w:name w:val="Cover Affiliation Char"/>
    <w:basedOn w:val="DefaultParagraphFont"/>
    <w:link w:val="CoverAffiliation"/>
    <w:rsid w:val="00EB3A00"/>
    <w:rPr>
      <w:rFonts w:ascii="Franklin Gothic Book" w:eastAsia="Perpetua" w:hAnsi="Franklin Gothic Book"/>
      <w:noProof/>
      <w:color w:val="595959"/>
      <w:sz w:val="28"/>
      <w:szCs w:val="28"/>
    </w:rPr>
  </w:style>
  <w:style w:type="paragraph" w:customStyle="1" w:styleId="TitlePageAddress">
    <w:name w:val="Title Page Address"/>
    <w:basedOn w:val="TitlePageText"/>
    <w:link w:val="TitlePageAddressChar"/>
    <w:uiPriority w:val="34"/>
    <w:qFormat/>
    <w:rsid w:val="00EB3A00"/>
    <w:pPr>
      <w:spacing w:before="120"/>
    </w:pPr>
    <w:rPr>
      <w:rFonts w:cs="Times New Roman"/>
      <w:noProof/>
      <w:szCs w:val="24"/>
    </w:rPr>
  </w:style>
  <w:style w:type="character" w:customStyle="1" w:styleId="TitlePageCopyrightTextChar">
    <w:name w:val="Title Page Copyright Text Char"/>
    <w:basedOn w:val="DefaultParagraphFont"/>
    <w:link w:val="TitlePageCopyrightText"/>
    <w:rsid w:val="00EB3A00"/>
    <w:rPr>
      <w:rFonts w:asciiTheme="minorHAnsi" w:hAnsiTheme="minorHAnsi"/>
      <w:szCs w:val="24"/>
    </w:rPr>
  </w:style>
  <w:style w:type="character" w:customStyle="1" w:styleId="TitlePageAddressChar">
    <w:name w:val="Title Page Address Char"/>
    <w:basedOn w:val="DefaultParagraphFont"/>
    <w:link w:val="TitlePageAddress"/>
    <w:uiPriority w:val="34"/>
    <w:rsid w:val="00EB3A00"/>
    <w:rPr>
      <w:rFonts w:asciiTheme="minorHAnsi" w:eastAsia="Calibri" w:hAnsiTheme="minorHAnsi"/>
      <w:noProof/>
      <w:szCs w:val="24"/>
    </w:rPr>
  </w:style>
  <w:style w:type="paragraph" w:customStyle="1" w:styleId="Copyrightinfo">
    <w:name w:val="Copyright info"/>
    <w:basedOn w:val="Normal"/>
    <w:link w:val="CopyrightinfoChar"/>
    <w:qFormat/>
    <w:rsid w:val="00EB3A00"/>
    <w:pPr>
      <w:spacing w:after="120" w:line="240" w:lineRule="auto"/>
    </w:pPr>
    <w:rPr>
      <w:rFonts w:eastAsia="Times New Roman" w:cs="Times New Roman"/>
      <w:iCs/>
      <w:sz w:val="20"/>
      <w:szCs w:val="20"/>
    </w:rPr>
  </w:style>
  <w:style w:type="character" w:customStyle="1" w:styleId="CopyrightinfoChar">
    <w:name w:val="Copyright info Char"/>
    <w:basedOn w:val="DefaultParagraphFont"/>
    <w:link w:val="Copyrightinfo"/>
    <w:rsid w:val="00EB3A00"/>
    <w:rPr>
      <w:rFonts w:asciiTheme="minorHAnsi" w:hAnsiTheme="minorHAnsi"/>
      <w:iCs/>
    </w:rPr>
  </w:style>
  <w:style w:type="paragraph" w:customStyle="1" w:styleId="BackCoverAddress">
    <w:name w:val="Back Cover Address"/>
    <w:basedOn w:val="Normal"/>
    <w:qFormat/>
    <w:rsid w:val="00EB3A00"/>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URL">
    <w:name w:val="Back Cover URL"/>
    <w:basedOn w:val="BackCoverAddress"/>
    <w:qFormat/>
    <w:rsid w:val="00EB3A00"/>
    <w:pPr>
      <w:spacing w:before="120"/>
    </w:pPr>
    <w:rPr>
      <w:b/>
    </w:rPr>
  </w:style>
  <w:style w:type="paragraph" w:customStyle="1" w:styleId="BackCoverLocationTitle">
    <w:name w:val="Back Cover Location Title"/>
    <w:qFormat/>
    <w:rsid w:val="00EB3A00"/>
    <w:pPr>
      <w:suppressAutoHyphens/>
      <w:spacing w:after="120"/>
    </w:pPr>
    <w:rPr>
      <w:rFonts w:ascii="Franklin Gothic Book" w:hAnsi="Franklin Gothic Book" w:cs="ITCFranklinGothicStd-Book"/>
      <w:caps/>
      <w:color w:val="005295"/>
      <w:sz w:val="24"/>
      <w:szCs w:val="24"/>
    </w:rPr>
  </w:style>
  <w:style w:type="paragraph" w:customStyle="1" w:styleId="BackCoverLocationH2">
    <w:name w:val="Back Cover Location H2"/>
    <w:basedOn w:val="BackCoverLocationTitle"/>
    <w:qFormat/>
    <w:rsid w:val="00EB3A00"/>
    <w:pPr>
      <w:spacing w:after="0"/>
    </w:pPr>
    <w:rPr>
      <w:caps w:val="0"/>
    </w:rPr>
  </w:style>
  <w:style w:type="paragraph" w:styleId="TOC4">
    <w:name w:val="toc 4"/>
    <w:basedOn w:val="Normal"/>
    <w:next w:val="Normal"/>
    <w:autoRedefine/>
    <w:uiPriority w:val="39"/>
    <w:rsid w:val="00EB3A00"/>
    <w:pPr>
      <w:tabs>
        <w:tab w:val="right" w:leader="dot" w:pos="9350"/>
      </w:tabs>
      <w:spacing w:before="120" w:after="0" w:line="240" w:lineRule="auto"/>
      <w:ind w:left="1166" w:right="720" w:hanging="86"/>
    </w:pPr>
    <w:rPr>
      <w:rFonts w:ascii="Calibri" w:eastAsia="Times New Roman" w:hAnsi="Calibri" w:cs="Times"/>
      <w:sz w:val="24"/>
    </w:rPr>
  </w:style>
  <w:style w:type="table" w:customStyle="1" w:styleId="AIRTable">
    <w:name w:val="AIR Table"/>
    <w:basedOn w:val="TableNormal"/>
    <w:uiPriority w:val="99"/>
    <w:qFormat/>
    <w:rsid w:val="00EB3A00"/>
    <w:rPr>
      <w:rFonts w:ascii="Arial" w:hAnsi="Arial"/>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Footer2">
    <w:name w:val="Footer2"/>
    <w:basedOn w:val="Footer"/>
    <w:rsid w:val="00EB3A00"/>
    <w:pPr>
      <w:widowControl/>
      <w:pBdr>
        <w:top w:val="single" w:sz="4" w:space="1" w:color="002C5F"/>
      </w:pBdr>
      <w:tabs>
        <w:tab w:val="clear" w:pos="4680"/>
        <w:tab w:val="clear" w:pos="9360"/>
        <w:tab w:val="right" w:pos="10224"/>
      </w:tabs>
      <w:overflowPunct/>
      <w:adjustRightInd/>
      <w:ind w:right="1800"/>
    </w:pPr>
    <w:rPr>
      <w:rFonts w:ascii="Arial" w:hAnsi="Arial" w:cs="Arial"/>
      <w:color w:val="000000" w:themeColor="text1"/>
      <w:kern w:val="0"/>
      <w:sz w:val="12"/>
      <w:szCs w:val="10"/>
    </w:rPr>
  </w:style>
  <w:style w:type="paragraph" w:styleId="TOC3">
    <w:name w:val="toc 3"/>
    <w:basedOn w:val="Normal"/>
    <w:next w:val="Normal"/>
    <w:autoRedefine/>
    <w:uiPriority w:val="39"/>
    <w:unhideWhenUsed/>
    <w:rsid w:val="00EB3A00"/>
    <w:pPr>
      <w:tabs>
        <w:tab w:val="right" w:leader="dot" w:pos="9360"/>
      </w:tabs>
      <w:spacing w:before="120" w:after="0" w:line="240" w:lineRule="auto"/>
      <w:ind w:left="806" w:right="720" w:hanging="86"/>
    </w:pPr>
    <w:rPr>
      <w:rFonts w:ascii="Calibri" w:eastAsiaTheme="minorEastAsia" w:hAnsi="Calibri"/>
      <w:sz w:val="24"/>
    </w:rPr>
  </w:style>
  <w:style w:type="paragraph" w:customStyle="1" w:styleId="AboutAIRText">
    <w:name w:val="About AIR Text"/>
    <w:basedOn w:val="Normal"/>
    <w:qFormat/>
    <w:rsid w:val="00EB3A00"/>
    <w:pPr>
      <w:suppressAutoHyphens/>
      <w:autoSpaceDE w:val="0"/>
      <w:autoSpaceDN w:val="0"/>
      <w:adjustRightInd w:val="0"/>
      <w:spacing w:before="60" w:after="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EB3A00"/>
    <w:pPr>
      <w:suppressAutoHyphens/>
      <w:autoSpaceDE w:val="0"/>
      <w:autoSpaceDN w:val="0"/>
      <w:adjustRightInd w:val="0"/>
      <w:spacing w:after="0" w:line="288" w:lineRule="auto"/>
      <w:textAlignment w:val="center"/>
    </w:pPr>
    <w:rPr>
      <w:rFonts w:ascii="Franklin Gothic Book" w:eastAsia="Calibri" w:hAnsi="Franklin Gothic Book" w:cs="ITCFranklinGothicStd-Book"/>
      <w:caps/>
      <w:color w:val="005295"/>
      <w:sz w:val="24"/>
      <w:szCs w:val="24"/>
    </w:rPr>
  </w:style>
  <w:style w:type="paragraph" w:customStyle="1" w:styleId="AboutAIRLocations">
    <w:name w:val="About AIR Locations"/>
    <w:qFormat/>
    <w:rsid w:val="00EB3A00"/>
    <w:pPr>
      <w:suppressAutoHyphens/>
    </w:pPr>
    <w:rPr>
      <w:rFonts w:ascii="Franklin Gothic Book" w:hAnsi="Franklin Gothic Book" w:cs="ITCFranklinGothicStd-Book"/>
      <w:color w:val="005295"/>
      <w:sz w:val="24"/>
      <w:szCs w:val="24"/>
    </w:rPr>
  </w:style>
  <w:style w:type="paragraph" w:customStyle="1" w:styleId="CoverBackAddress">
    <w:name w:val="Cover Back Address"/>
    <w:basedOn w:val="Normal"/>
    <w:qFormat/>
    <w:rsid w:val="00EB3A00"/>
    <w:pPr>
      <w:suppressAutoHyphens/>
      <w:autoSpaceDE w:val="0"/>
      <w:autoSpaceDN w:val="0"/>
      <w:adjustRightInd w:val="0"/>
      <w:spacing w:after="0"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EB3A00"/>
    <w:pPr>
      <w:suppressAutoHyphens/>
      <w:autoSpaceDE w:val="0"/>
      <w:autoSpaceDN w:val="0"/>
      <w:adjustRightInd w:val="0"/>
      <w:spacing w:before="90" w:after="0" w:line="288" w:lineRule="auto"/>
      <w:textAlignment w:val="center"/>
    </w:pPr>
    <w:rPr>
      <w:rFonts w:ascii="Franklin Gothic Demi" w:eastAsia="Calibri" w:hAnsi="Franklin Gothic Demi" w:cs="ITCFranklinGothicStd-Demi"/>
      <w:color w:val="000000"/>
      <w:sz w:val="20"/>
      <w:szCs w:val="20"/>
    </w:rPr>
  </w:style>
  <w:style w:type="paragraph" w:customStyle="1" w:styleId="CoverBackFooter">
    <w:name w:val="Cover Back Footer"/>
    <w:basedOn w:val="Normal"/>
    <w:qFormat/>
    <w:rsid w:val="00EB3A00"/>
    <w:pPr>
      <w:tabs>
        <w:tab w:val="center" w:pos="4680"/>
        <w:tab w:val="right" w:pos="9360"/>
      </w:tabs>
      <w:spacing w:after="0" w:line="240" w:lineRule="auto"/>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EB3A00"/>
  </w:style>
  <w:style w:type="numbering" w:customStyle="1" w:styleId="Level2Bullet">
    <w:name w:val="Level 2 Bullet"/>
    <w:basedOn w:val="NoList"/>
    <w:rsid w:val="00EB3A00"/>
  </w:style>
  <w:style w:type="paragraph" w:customStyle="1" w:styleId="BlockQuote">
    <w:name w:val="Block Quote"/>
    <w:basedOn w:val="BodyText"/>
    <w:uiPriority w:val="1"/>
    <w:qFormat/>
    <w:rsid w:val="00EB3A00"/>
    <w:pPr>
      <w:spacing w:before="120" w:after="0" w:line="240" w:lineRule="auto"/>
      <w:ind w:left="720"/>
    </w:pPr>
    <w:rPr>
      <w:rFonts w:ascii="Calibri" w:eastAsia="Times New Roman" w:hAnsi="Calibri" w:cs="Calibri"/>
      <w:color w:val="000000" w:themeColor="text1"/>
      <w:sz w:val="24"/>
      <w:szCs w:val="24"/>
    </w:rPr>
  </w:style>
  <w:style w:type="paragraph" w:styleId="ListBullet3">
    <w:name w:val="List Bullet 3"/>
    <w:basedOn w:val="Normal"/>
    <w:uiPriority w:val="99"/>
    <w:unhideWhenUsed/>
    <w:rsid w:val="00EB3A00"/>
    <w:pPr>
      <w:spacing w:after="0" w:line="240" w:lineRule="auto"/>
      <w:ind w:left="1080" w:hanging="360"/>
      <w:contextualSpacing/>
    </w:pPr>
    <w:rPr>
      <w:rFonts w:eastAsiaTheme="minorEastAsia"/>
      <w:sz w:val="24"/>
    </w:rPr>
  </w:style>
  <w:style w:type="paragraph" w:styleId="ListNumber4">
    <w:name w:val="List Number 4"/>
    <w:basedOn w:val="Normal"/>
    <w:uiPriority w:val="99"/>
    <w:semiHidden/>
    <w:unhideWhenUsed/>
    <w:rsid w:val="00EB3A00"/>
    <w:pPr>
      <w:tabs>
        <w:tab w:val="num" w:pos="1440"/>
      </w:tabs>
      <w:spacing w:before="120" w:after="0" w:line="240" w:lineRule="auto"/>
      <w:ind w:left="1440" w:hanging="360"/>
    </w:pPr>
    <w:rPr>
      <w:rFonts w:eastAsiaTheme="minorEastAsia"/>
      <w:sz w:val="24"/>
    </w:rPr>
  </w:style>
  <w:style w:type="paragraph" w:styleId="ListNumber5">
    <w:name w:val="List Number 5"/>
    <w:basedOn w:val="Normal"/>
    <w:uiPriority w:val="99"/>
    <w:semiHidden/>
    <w:unhideWhenUsed/>
    <w:rsid w:val="00EB3A00"/>
    <w:pPr>
      <w:tabs>
        <w:tab w:val="num" w:pos="1800"/>
      </w:tabs>
      <w:spacing w:before="120" w:after="0" w:line="240" w:lineRule="auto"/>
      <w:ind w:left="1800" w:hanging="360"/>
    </w:pPr>
    <w:rPr>
      <w:rFonts w:eastAsiaTheme="minorEastAsia"/>
      <w:sz w:val="24"/>
    </w:rPr>
  </w:style>
  <w:style w:type="paragraph" w:customStyle="1" w:styleId="TitlePageText">
    <w:name w:val="Title Page Text"/>
    <w:basedOn w:val="Normal"/>
    <w:uiPriority w:val="34"/>
    <w:qFormat/>
    <w:rsid w:val="00EB3A00"/>
    <w:pPr>
      <w:spacing w:after="0" w:line="240" w:lineRule="auto"/>
      <w:ind w:left="900"/>
    </w:pPr>
    <w:rPr>
      <w:rFonts w:eastAsia="Calibri"/>
      <w:sz w:val="20"/>
    </w:rPr>
  </w:style>
  <w:style w:type="paragraph" w:customStyle="1" w:styleId="TitlePageURL">
    <w:name w:val="Title Page URL"/>
    <w:basedOn w:val="TitlePageAddress"/>
    <w:uiPriority w:val="34"/>
    <w:qFormat/>
    <w:rsid w:val="00EB3A00"/>
    <w:rPr>
      <w:b/>
    </w:rPr>
  </w:style>
  <w:style w:type="paragraph" w:customStyle="1" w:styleId="TableSubheading">
    <w:name w:val="Table Subheading"/>
    <w:basedOn w:val="TableText"/>
    <w:uiPriority w:val="6"/>
    <w:qFormat/>
    <w:rsid w:val="00EB3A00"/>
    <w:rPr>
      <w:rFonts w:eastAsiaTheme="minorEastAsia"/>
      <w:b/>
    </w:rPr>
  </w:style>
  <w:style w:type="paragraph" w:customStyle="1" w:styleId="Reference">
    <w:name w:val="Reference"/>
    <w:link w:val="ReferenceChar"/>
    <w:uiPriority w:val="19"/>
    <w:qFormat/>
    <w:rsid w:val="00EB3A00"/>
    <w:pPr>
      <w:keepLines/>
      <w:spacing w:before="240"/>
      <w:ind w:left="720" w:hanging="720"/>
    </w:pPr>
  </w:style>
  <w:style w:type="character" w:customStyle="1" w:styleId="ReferenceChar">
    <w:name w:val="Reference Char"/>
    <w:basedOn w:val="DefaultParagraphFont"/>
    <w:link w:val="Reference"/>
    <w:uiPriority w:val="19"/>
    <w:rsid w:val="00EB3A00"/>
    <w:rPr>
      <w:rFonts w:ascii="Calibri" w:hAnsi="Calibri" w:cs="Calibri"/>
      <w:sz w:val="22"/>
      <w:szCs w:val="22"/>
    </w:rPr>
  </w:style>
  <w:style w:type="character" w:customStyle="1" w:styleId="ReferenceItalics">
    <w:name w:val="Reference Italics"/>
    <w:basedOn w:val="DefaultParagraphFont"/>
    <w:uiPriority w:val="19"/>
    <w:qFormat/>
    <w:rsid w:val="00EB3A00"/>
    <w:rPr>
      <w:i/>
    </w:rPr>
  </w:style>
  <w:style w:type="paragraph" w:customStyle="1" w:styleId="TurnaroundParagraph">
    <w:name w:val="Turnaround Paragraph"/>
    <w:basedOn w:val="Normal"/>
    <w:qFormat/>
    <w:rsid w:val="00EB3A00"/>
    <w:pPr>
      <w:spacing w:before="240" w:after="0"/>
    </w:pPr>
    <w:rPr>
      <w:rFonts w:ascii="Franklin Gothic Book" w:eastAsiaTheme="minorEastAsia" w:hAnsi="Franklin Gothic Book"/>
      <w:color w:val="1F497D" w:themeColor="text2"/>
      <w:sz w:val="20"/>
      <w:szCs w:val="20"/>
    </w:rPr>
  </w:style>
  <w:style w:type="paragraph" w:customStyle="1" w:styleId="TurnaroundHeading1">
    <w:name w:val="Turnaround Heading 1"/>
    <w:qFormat/>
    <w:rsid w:val="00EB3A00"/>
    <w:pPr>
      <w:spacing w:before="480"/>
    </w:pPr>
    <w:rPr>
      <w:rFonts w:ascii="Franklin Gothic Demi" w:eastAsiaTheme="majorEastAsia" w:hAnsi="Franklin Gothic Demi" w:cstheme="majorBidi"/>
      <w:bCs/>
      <w:color w:val="000000" w:themeColor="text1"/>
      <w:sz w:val="28"/>
      <w:szCs w:val="28"/>
    </w:rPr>
  </w:style>
  <w:style w:type="paragraph" w:customStyle="1" w:styleId="TurnaroundDocumentTitle">
    <w:name w:val="Turnaround Document Title"/>
    <w:qFormat/>
    <w:rsid w:val="00EB3A00"/>
    <w:pPr>
      <w:spacing w:before="600"/>
    </w:pPr>
    <w:rPr>
      <w:rFonts w:ascii="Franklin Gothic Demi" w:eastAsiaTheme="majorEastAsia" w:hAnsi="Franklin Gothic Demi" w:cstheme="majorBidi"/>
      <w:bCs/>
      <w:color w:val="000000" w:themeColor="text1"/>
      <w:sz w:val="36"/>
      <w:szCs w:val="36"/>
    </w:rPr>
  </w:style>
  <w:style w:type="paragraph" w:customStyle="1" w:styleId="TurnaroundTableColumnHead">
    <w:name w:val="Turnaround Table Column Head"/>
    <w:qFormat/>
    <w:rsid w:val="00EB3A00"/>
    <w:pPr>
      <w:spacing w:before="60" w:after="60"/>
      <w:jc w:val="center"/>
    </w:pPr>
    <w:rPr>
      <w:rFonts w:ascii="Franklin Gothic Demi" w:hAnsi="Franklin Gothic Demi" w:cstheme="minorBidi"/>
      <w:color w:val="FFFFFF" w:themeColor="background1"/>
    </w:rPr>
  </w:style>
  <w:style w:type="paragraph" w:customStyle="1" w:styleId="TurnaroundTableTextBold">
    <w:name w:val="Turnaround Table Text Bold"/>
    <w:basedOn w:val="Normal"/>
    <w:qFormat/>
    <w:rsid w:val="00EB3A00"/>
    <w:pPr>
      <w:spacing w:before="60" w:after="60" w:line="240" w:lineRule="auto"/>
    </w:pPr>
    <w:rPr>
      <w:rFonts w:ascii="Franklin Gothic Demi" w:eastAsia="Times New Roman" w:hAnsi="Franklin Gothic Demi" w:cs="Arial"/>
      <w:iCs/>
      <w:color w:val="1F497D" w:themeColor="text2"/>
      <w:sz w:val="20"/>
      <w:szCs w:val="20"/>
    </w:rPr>
  </w:style>
  <w:style w:type="paragraph" w:customStyle="1" w:styleId="TurnaroundTable-ExhibitNames">
    <w:name w:val="Turnaround Table-Exhibit Names"/>
    <w:basedOn w:val="Normal"/>
    <w:qFormat/>
    <w:rsid w:val="00EB3A00"/>
    <w:pPr>
      <w:spacing w:before="240" w:after="60"/>
    </w:pPr>
    <w:rPr>
      <w:rFonts w:ascii="Franklin Gothic Demi" w:eastAsiaTheme="minorEastAsia" w:hAnsi="Franklin Gothic Demi"/>
      <w:color w:val="709FDB" w:themeColor="text2" w:themeTint="80"/>
      <w:sz w:val="20"/>
      <w:szCs w:val="20"/>
    </w:rPr>
  </w:style>
  <w:style w:type="paragraph" w:customStyle="1" w:styleId="TurnaroundTableText-FlushLeft">
    <w:name w:val="Turnaround Table Text - Flush Left"/>
    <w:basedOn w:val="Normal"/>
    <w:qFormat/>
    <w:rsid w:val="00EB3A00"/>
    <w:pPr>
      <w:spacing w:before="60" w:after="60" w:line="240" w:lineRule="auto"/>
    </w:pPr>
    <w:rPr>
      <w:rFonts w:ascii="Franklin Gothic Book" w:eastAsia="Times New Roman" w:hAnsi="Franklin Gothic Book"/>
      <w:color w:val="1F497D" w:themeColor="text2"/>
      <w:sz w:val="20"/>
      <w:szCs w:val="20"/>
    </w:rPr>
  </w:style>
  <w:style w:type="table" w:customStyle="1" w:styleId="TurnaroundBasic">
    <w:name w:val="Turnaround Basic"/>
    <w:basedOn w:val="TableNormal"/>
    <w:uiPriority w:val="99"/>
    <w:qFormat/>
    <w:rsid w:val="00EB3A00"/>
    <w:pPr>
      <w:suppressAutoHyphens/>
      <w:spacing w:before="60" w:after="60"/>
    </w:pPr>
    <w:rPr>
      <w:rFonts w:ascii="Franklin Gothic Book" w:eastAsiaTheme="minorHAnsi" w:hAnsi="Franklin Gothic Book" w:cstheme="minorBidi"/>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115" w:type="dxa"/>
        <w:bottom w:w="72" w:type="dxa"/>
        <w:right w:w="115" w:type="dxa"/>
      </w:tblCellMar>
    </w:tblPr>
    <w:tblStylePr w:type="firstRow">
      <w:pPr>
        <w:jc w:val="center"/>
      </w:pPr>
      <w:rPr>
        <w:rFonts w:ascii="Franklin Gothic Demi" w:hAnsi="Franklin Gothic Demi"/>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BACC6" w:themeFill="accent5"/>
      </w:tcPr>
    </w:tblStylePr>
    <w:tblStylePr w:type="lastRow">
      <w:pPr>
        <w:wordWrap/>
        <w:spacing w:beforeLines="60" w:beforeAutospacing="0" w:afterLines="60" w:afterAutospacing="0" w:line="240" w:lineRule="auto"/>
        <w:jc w:val="left"/>
      </w:pPr>
      <w:rPr>
        <w:rFonts w:asciiTheme="minorHAnsi" w:hAnsiTheme="minorHAnsi"/>
        <w:sz w:val="2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table" w:customStyle="1" w:styleId="CustomLightBlueTable">
    <w:name w:val="Custom Light Blue Table"/>
    <w:basedOn w:val="TableNormal"/>
    <w:uiPriority w:val="99"/>
    <w:rsid w:val="00EB3A00"/>
    <w:pPr>
      <w:spacing w:before="40" w:after="40"/>
    </w:pPr>
    <w:rPr>
      <w:rFonts w:asciiTheme="minorHAnsi" w:hAnsiTheme="minorHAnsi"/>
      <w:sz w:val="24"/>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8DB3E2" w:themeFill="text2" w:themeFillTint="66"/>
      </w:tcPr>
    </w:tblStylePr>
    <w:tblStylePr w:type="band1Horz">
      <w:tblPr/>
      <w:tcPr>
        <w:shd w:val="clear" w:color="auto" w:fill="C6D9F1" w:themeFill="text2" w:themeFillTint="33"/>
      </w:tcPr>
    </w:tblStylePr>
  </w:style>
  <w:style w:type="paragraph" w:customStyle="1" w:styleId="TitlePubID">
    <w:name w:val="Title PubID"/>
    <w:basedOn w:val="Normal"/>
    <w:next w:val="BodyText"/>
    <w:link w:val="TitlePubIDChar"/>
    <w:uiPriority w:val="34"/>
    <w:qFormat/>
    <w:rsid w:val="00EB3A00"/>
    <w:pPr>
      <w:tabs>
        <w:tab w:val="right" w:pos="9360"/>
      </w:tabs>
      <w:spacing w:after="0" w:line="240" w:lineRule="auto"/>
    </w:pPr>
    <w:rPr>
      <w:rFonts w:eastAsiaTheme="minorEastAsia"/>
      <w:sz w:val="16"/>
      <w:szCs w:val="16"/>
    </w:rPr>
  </w:style>
  <w:style w:type="character" w:customStyle="1" w:styleId="TitlePubIDChar">
    <w:name w:val="Title PubID Char"/>
    <w:basedOn w:val="DefaultParagraphFont"/>
    <w:link w:val="TitlePubID"/>
    <w:uiPriority w:val="34"/>
    <w:rsid w:val="00EB3A00"/>
    <w:rPr>
      <w:rFonts w:asciiTheme="minorHAnsi" w:eastAsiaTheme="minorEastAsia" w:hAnsiTheme="minorHAnsi" w:cstheme="minorBidi"/>
      <w:sz w:val="16"/>
      <w:szCs w:val="16"/>
    </w:rPr>
  </w:style>
  <w:style w:type="paragraph" w:customStyle="1" w:styleId="TitlePageDisclaimer">
    <w:name w:val="Title Page Disclaimer"/>
    <w:basedOn w:val="TitlePageCopyrightText"/>
    <w:uiPriority w:val="4"/>
    <w:rsid w:val="00EB3A00"/>
    <w:pPr>
      <w:tabs>
        <w:tab w:val="right" w:pos="9360"/>
      </w:tabs>
      <w:ind w:left="0"/>
    </w:pPr>
    <w:rPr>
      <w:rFonts w:ascii="Times New Roman" w:eastAsia="MS Mincho" w:hAnsi="Times New Roman"/>
      <w:sz w:val="16"/>
      <w:szCs w:val="16"/>
    </w:rPr>
  </w:style>
  <w:style w:type="paragraph" w:customStyle="1" w:styleId="Disclaimer">
    <w:name w:val="Disclaimer"/>
    <w:basedOn w:val="Normal"/>
    <w:uiPriority w:val="4"/>
    <w:rsid w:val="00EB3A00"/>
    <w:pPr>
      <w:spacing w:after="0" w:line="240" w:lineRule="auto"/>
    </w:pPr>
    <w:rPr>
      <w:rFonts w:eastAsiaTheme="minorEastAsia"/>
      <w:i/>
      <w:spacing w:val="-2"/>
      <w:sz w:val="18"/>
      <w:szCs w:val="18"/>
    </w:rPr>
  </w:style>
  <w:style w:type="paragraph" w:styleId="EndnoteText">
    <w:name w:val="endnote text"/>
    <w:basedOn w:val="Normal"/>
    <w:link w:val="EndnoteTextChar"/>
    <w:uiPriority w:val="99"/>
    <w:semiHidden/>
    <w:unhideWhenUsed/>
    <w:rsid w:val="00EB3A00"/>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EB3A00"/>
    <w:rPr>
      <w:rFonts w:asciiTheme="minorHAnsi" w:eastAsiaTheme="minorEastAsia" w:hAnsiTheme="minorHAnsi" w:cstheme="minorBidi"/>
    </w:rPr>
  </w:style>
  <w:style w:type="character" w:styleId="EndnoteReference">
    <w:name w:val="endnote reference"/>
    <w:basedOn w:val="DefaultParagraphFont"/>
    <w:uiPriority w:val="99"/>
    <w:semiHidden/>
    <w:unhideWhenUsed/>
    <w:rsid w:val="00EB3A00"/>
    <w:rPr>
      <w:vertAlign w:val="superscript"/>
    </w:rPr>
  </w:style>
  <w:style w:type="paragraph" w:customStyle="1" w:styleId="Heading2noTOC">
    <w:name w:val="Heading 2 no TOC"/>
    <w:basedOn w:val="BodyText"/>
    <w:qFormat/>
    <w:rsid w:val="00EB3A00"/>
    <w:pPr>
      <w:keepNext/>
      <w:spacing w:before="240" w:after="240" w:line="240" w:lineRule="auto"/>
    </w:pPr>
    <w:rPr>
      <w:rFonts w:ascii="Calibri" w:eastAsia="Times New Roman" w:hAnsi="Calibri" w:cs="Calibri"/>
      <w:b/>
      <w:color w:val="000000" w:themeColor="text1"/>
      <w:sz w:val="28"/>
      <w:szCs w:val="28"/>
    </w:rPr>
  </w:style>
  <w:style w:type="table" w:customStyle="1" w:styleId="TableGrid9">
    <w:name w:val="Table Grid9"/>
    <w:basedOn w:val="TableNormal"/>
    <w:next w:val="TableGrid"/>
    <w:uiPriority w:val="59"/>
    <w:rsid w:val="00076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FB17A3"/>
    <w:rPr>
      <w:color w:val="605E5C"/>
      <w:shd w:val="clear" w:color="auto" w:fill="E1DFDD"/>
    </w:rPr>
  </w:style>
  <w:style w:type="table" w:customStyle="1" w:styleId="TableGrid100">
    <w:name w:val="Table Grid10"/>
    <w:basedOn w:val="TableNormal"/>
    <w:next w:val="TableGrid"/>
    <w:uiPriority w:val="59"/>
    <w:rsid w:val="00997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2">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3">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4">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5">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6">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7">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8">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9">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a">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b">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c">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d">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e">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0">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1">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2">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3">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4">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5">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a">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b">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2">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5">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6">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7">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8">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9">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a">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b">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c">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d">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e">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0">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1">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2">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3">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4">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5">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6">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7">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8">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9">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a">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b">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c">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d">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e">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0">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1">
    <w:basedOn w:val="TableNormal"/>
    <w:tblPr>
      <w:tblStyleRowBandSize w:val="1"/>
      <w:tblStyleColBandSize w:val="1"/>
      <w:tblCellMar>
        <w:top w:w="43" w:type="dxa"/>
        <w:left w:w="115" w:type="dxa"/>
        <w:bottom w:w="43"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4">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5">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f7">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tblStylePr w:type="firstRow">
      <w:pPr>
        <w:jc w:val="left"/>
      </w:pPr>
      <w:rPr>
        <w:rFonts w:ascii="Calibri" w:eastAsia="Calibri" w:hAnsi="Calibri" w:cs="Calibri"/>
        <w:b/>
        <w:sz w:val="22"/>
        <w:szCs w:val="22"/>
      </w:rPr>
      <w:tblPr/>
      <w:tcPr>
        <w:shd w:val="clear" w:color="auto" w:fill="8DB3E2"/>
      </w:tcPr>
    </w:tblStylePr>
    <w:tblStylePr w:type="band1Horz">
      <w:tblPr/>
      <w:tcPr>
        <w:shd w:val="clear" w:color="auto" w:fill="C6D9F1"/>
      </w:tcPr>
    </w:tblStyle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tblStylePr w:type="firstRow">
      <w:pPr>
        <w:jc w:val="left"/>
      </w:pPr>
      <w:rPr>
        <w:rFonts w:ascii="Calibri" w:eastAsia="Calibri" w:hAnsi="Calibri" w:cs="Calibri"/>
        <w:b/>
        <w:sz w:val="22"/>
        <w:szCs w:val="22"/>
      </w:rPr>
      <w:tblPr/>
      <w:tcPr>
        <w:shd w:val="clear" w:color="auto" w:fill="8DB3E2"/>
      </w:tcPr>
    </w:tblStylePr>
    <w:tblStylePr w:type="band1Horz">
      <w:tblPr/>
      <w:tcPr>
        <w:shd w:val="clear" w:color="auto" w:fill="C6D9F1"/>
      </w:tcPr>
    </w:tblStyle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tblStylePr w:type="firstRow">
      <w:pPr>
        <w:jc w:val="left"/>
      </w:pPr>
      <w:rPr>
        <w:rFonts w:ascii="Calibri" w:eastAsia="Calibri" w:hAnsi="Calibri" w:cs="Calibri"/>
        <w:b/>
        <w:sz w:val="22"/>
        <w:szCs w:val="22"/>
      </w:rPr>
      <w:tblPr/>
      <w:tcPr>
        <w:shd w:val="clear" w:color="auto" w:fill="8DB3E2"/>
      </w:tcPr>
    </w:tblStylePr>
    <w:tblStylePr w:type="band1Horz">
      <w:tblPr/>
      <w:tcPr>
        <w:shd w:val="clear" w:color="auto" w:fill="C6D9F1"/>
      </w:tcPr>
    </w:tblStyle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tblStylePr w:type="firstRow">
      <w:pPr>
        <w:jc w:val="left"/>
      </w:pPr>
      <w:rPr>
        <w:rFonts w:ascii="Calibri" w:eastAsia="Calibri" w:hAnsi="Calibri" w:cs="Calibri"/>
        <w:b/>
        <w:sz w:val="22"/>
        <w:szCs w:val="22"/>
      </w:rPr>
      <w:tblPr/>
      <w:tcPr>
        <w:shd w:val="clear" w:color="auto" w:fill="8DB3E2"/>
      </w:tcPr>
    </w:tblStylePr>
    <w:tblStylePr w:type="band1Horz">
      <w:tblPr/>
      <w:tcPr>
        <w:shd w:val="clear" w:color="auto" w:fill="C6D9F1"/>
      </w:tcPr>
    </w:tblStyle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tblStylePr w:type="firstRow">
      <w:pPr>
        <w:jc w:val="left"/>
      </w:pPr>
      <w:rPr>
        <w:rFonts w:ascii="Calibri" w:eastAsia="Calibri" w:hAnsi="Calibri" w:cs="Calibri"/>
        <w:b/>
        <w:sz w:val="22"/>
        <w:szCs w:val="22"/>
      </w:rPr>
      <w:tblPr/>
      <w:tcPr>
        <w:shd w:val="clear" w:color="auto" w:fill="8DB3E2"/>
      </w:tcPr>
    </w:tblStylePr>
    <w:tblStylePr w:type="band1Horz">
      <w:tblPr/>
      <w:tcPr>
        <w:shd w:val="clear" w:color="auto" w:fill="C6D9F1"/>
      </w:tcPr>
    </w:tblStyle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tblStylePr w:type="firstRow">
      <w:pPr>
        <w:jc w:val="left"/>
      </w:pPr>
      <w:rPr>
        <w:rFonts w:ascii="Calibri" w:eastAsia="Calibri" w:hAnsi="Calibri" w:cs="Calibri"/>
        <w:b/>
        <w:sz w:val="22"/>
        <w:szCs w:val="22"/>
      </w:rPr>
      <w:tblPr/>
      <w:tcPr>
        <w:shd w:val="clear" w:color="auto" w:fill="8DB3E2"/>
      </w:tcPr>
    </w:tblStylePr>
    <w:tblStylePr w:type="band1Horz">
      <w:tblPr/>
      <w:tcPr>
        <w:shd w:val="clear" w:color="auto" w:fill="C6D9F1"/>
      </w:tcPr>
    </w:tblStyle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pPr>
      <w:spacing w:before="40" w:after="40"/>
    </w:pPr>
    <w:rPr>
      <w:color w:val="1F497D"/>
    </w:rPr>
    <w:tblPr>
      <w:tblStyleRowBandSize w:val="1"/>
      <w:tblStyleColBandSize w:val="1"/>
      <w:tblCellMar>
        <w:left w:w="115" w:type="dxa"/>
        <w:right w:w="115" w:type="dxa"/>
      </w:tblCellMar>
    </w:tblPr>
    <w:tcPr>
      <w:shd w:val="clear" w:color="auto" w:fill="auto"/>
      <w:vAlign w:val="center"/>
    </w:tcPr>
  </w:style>
  <w:style w:type="table" w:customStyle="1" w:styleId="affffffff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266E1"/>
    <w:rPr>
      <w:color w:val="605E5C"/>
      <w:shd w:val="clear" w:color="auto" w:fill="E1DFDD"/>
    </w:rPr>
  </w:style>
  <w:style w:type="table" w:customStyle="1" w:styleId="TableGrid20">
    <w:name w:val="Table Grid20"/>
    <w:basedOn w:val="TableNormal"/>
    <w:next w:val="TableGrid"/>
    <w:uiPriority w:val="59"/>
    <w:rsid w:val="002802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8020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DD0F0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2EDF"/>
  </w:style>
  <w:style w:type="paragraph" w:customStyle="1" w:styleId="pHeading21">
    <w:name w:val="p.Heading 21"/>
    <w:basedOn w:val="Normal"/>
    <w:next w:val="Normal"/>
    <w:uiPriority w:val="4"/>
    <w:unhideWhenUsed/>
    <w:qFormat/>
    <w:rsid w:val="00932EDF"/>
    <w:pPr>
      <w:keepNext/>
      <w:keepLines/>
      <w:spacing w:before="40" w:after="0"/>
      <w:outlineLvl w:val="1"/>
    </w:pPr>
    <w:rPr>
      <w:rFonts w:ascii="Cambria" w:eastAsia="MS Gothic" w:hAnsi="Cambria" w:cs="Times New Roman"/>
      <w:color w:val="365F91"/>
      <w:sz w:val="26"/>
      <w:szCs w:val="26"/>
    </w:rPr>
  </w:style>
  <w:style w:type="paragraph" w:customStyle="1" w:styleId="PHeading31">
    <w:name w:val="P.Heading 31"/>
    <w:basedOn w:val="Normal"/>
    <w:next w:val="Normal"/>
    <w:uiPriority w:val="4"/>
    <w:unhideWhenUsed/>
    <w:qFormat/>
    <w:rsid w:val="00932EDF"/>
    <w:pPr>
      <w:keepNext/>
      <w:keepLines/>
      <w:spacing w:before="40" w:after="0" w:line="240" w:lineRule="auto"/>
      <w:outlineLvl w:val="2"/>
    </w:pPr>
    <w:rPr>
      <w:rFonts w:ascii="Cambria" w:eastAsia="MS Gothic" w:hAnsi="Cambria" w:cs="Times New Roman"/>
      <w:color w:val="243F60"/>
      <w:sz w:val="24"/>
      <w:szCs w:val="24"/>
    </w:rPr>
  </w:style>
  <w:style w:type="paragraph" w:customStyle="1" w:styleId="Heading51">
    <w:name w:val="Heading 51"/>
    <w:basedOn w:val="Normal"/>
    <w:next w:val="Normal"/>
    <w:uiPriority w:val="4"/>
    <w:unhideWhenUsed/>
    <w:qFormat/>
    <w:rsid w:val="00932EDF"/>
    <w:pPr>
      <w:spacing w:after="0" w:line="240" w:lineRule="auto"/>
      <w:outlineLvl w:val="4"/>
    </w:pPr>
    <w:rPr>
      <w:rFonts w:ascii="Cambria" w:eastAsia="Times New Roman" w:hAnsi="Cambria" w:cs="Times New Roman"/>
      <w:b/>
      <w:bCs/>
      <w:i/>
      <w:iCs/>
      <w:sz w:val="24"/>
      <w:szCs w:val="26"/>
    </w:rPr>
  </w:style>
  <w:style w:type="numbering" w:customStyle="1" w:styleId="NoList13">
    <w:name w:val="No List13"/>
    <w:next w:val="NoList"/>
    <w:uiPriority w:val="99"/>
    <w:semiHidden/>
    <w:unhideWhenUsed/>
    <w:rsid w:val="00932EDF"/>
  </w:style>
  <w:style w:type="numbering" w:customStyle="1" w:styleId="NoList111">
    <w:name w:val="No List111"/>
    <w:next w:val="NoList"/>
    <w:uiPriority w:val="99"/>
    <w:semiHidden/>
    <w:unhideWhenUsed/>
    <w:rsid w:val="00932EDF"/>
  </w:style>
  <w:style w:type="table" w:customStyle="1" w:styleId="TableGrid23">
    <w:name w:val="Table Grid23"/>
    <w:basedOn w:val="TableNormal"/>
    <w:next w:val="TableGrid"/>
    <w:uiPriority w:val="59"/>
    <w:rsid w:val="00932E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
    <w:rsid w:val="00932EDF"/>
    <w:pPr>
      <w:spacing w:after="0" w:line="240" w:lineRule="auto"/>
    </w:pPr>
    <w:rPr>
      <w:rFonts w:eastAsia="MS Mincho" w:cs="Times New Roman"/>
      <w:sz w:val="24"/>
      <w:szCs w:val="24"/>
    </w:rPr>
    <w:tblPr>
      <w:tblCellMar>
        <w:top w:w="0" w:type="dxa"/>
        <w:left w:w="0" w:type="dxa"/>
        <w:bottom w:w="0" w:type="dxa"/>
        <w:right w:w="0" w:type="dxa"/>
      </w:tblCellMar>
    </w:tblPr>
  </w:style>
  <w:style w:type="numbering" w:customStyle="1" w:styleId="NoList21">
    <w:name w:val="No List21"/>
    <w:next w:val="NoList"/>
    <w:uiPriority w:val="99"/>
    <w:semiHidden/>
    <w:unhideWhenUsed/>
    <w:rsid w:val="00932EDF"/>
  </w:style>
  <w:style w:type="table" w:customStyle="1" w:styleId="TableGrid51">
    <w:name w:val="Table Grid51"/>
    <w:basedOn w:val="TableNormal"/>
    <w:next w:val="TableGrid"/>
    <w:uiPriority w:val="59"/>
    <w:rsid w:val="00932ED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932ED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932ED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932ED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59"/>
    <w:rsid w:val="00932ED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59"/>
    <w:rsid w:val="00932ED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59"/>
    <w:rsid w:val="00932ED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uiPriority w:val="59"/>
    <w:rsid w:val="00932ED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uiPriority w:val="59"/>
    <w:rsid w:val="00932ED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32EDF"/>
  </w:style>
  <w:style w:type="table" w:customStyle="1" w:styleId="TableGrid181">
    <w:name w:val="Table Grid18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932EDF"/>
  </w:style>
  <w:style w:type="table" w:customStyle="1" w:styleId="TableGrid1111">
    <w:name w:val="Table Grid111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32E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932EDF"/>
  </w:style>
  <w:style w:type="table" w:customStyle="1" w:styleId="TableGrid191">
    <w:name w:val="Table Grid19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932EDF"/>
  </w:style>
  <w:style w:type="table" w:customStyle="1" w:styleId="TableGrid1121">
    <w:name w:val="Table Grid112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32E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932EDF"/>
  </w:style>
  <w:style w:type="table" w:customStyle="1" w:styleId="TableGrid114">
    <w:name w:val="TableGrid11"/>
    <w:rsid w:val="00932EDF"/>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TOCHeading1">
    <w:name w:val="TOC Heading1"/>
    <w:basedOn w:val="Heading1"/>
    <w:next w:val="Normal"/>
    <w:uiPriority w:val="39"/>
    <w:unhideWhenUsed/>
    <w:qFormat/>
    <w:rsid w:val="00932EDF"/>
    <w:pPr>
      <w:keepNext/>
      <w:keepLines/>
      <w:spacing w:before="240" w:beforeAutospacing="0" w:after="0" w:afterAutospacing="0" w:line="276" w:lineRule="auto"/>
      <w:outlineLvl w:val="9"/>
    </w:pPr>
    <w:rPr>
      <w:rFonts w:ascii="Cambria" w:eastAsia="MS Gothic" w:hAnsi="Cambria"/>
      <w:b w:val="0"/>
      <w:bCs w:val="0"/>
      <w:color w:val="365F91"/>
      <w:kern w:val="0"/>
      <w:sz w:val="32"/>
      <w:szCs w:val="32"/>
    </w:rPr>
  </w:style>
  <w:style w:type="paragraph" w:customStyle="1" w:styleId="NoSpacing1">
    <w:name w:val="No Spacing1"/>
    <w:next w:val="NoSpacing"/>
    <w:uiPriority w:val="39"/>
    <w:qFormat/>
    <w:rsid w:val="00932EDF"/>
    <w:pPr>
      <w:spacing w:after="0" w:line="240" w:lineRule="auto"/>
    </w:pPr>
    <w:rPr>
      <w:rFonts w:eastAsia="MS Mincho" w:cs="Times New Roman"/>
      <w:sz w:val="24"/>
    </w:rPr>
  </w:style>
  <w:style w:type="paragraph" w:customStyle="1" w:styleId="Title1">
    <w:name w:val="Title1"/>
    <w:next w:val="BodyText"/>
    <w:uiPriority w:val="10"/>
    <w:qFormat/>
    <w:rsid w:val="00932EDF"/>
    <w:pPr>
      <w:keepNext/>
      <w:keepLines/>
      <w:spacing w:before="240" w:after="0" w:line="240" w:lineRule="auto"/>
      <w:ind w:left="720"/>
    </w:pPr>
    <w:rPr>
      <w:rFonts w:ascii="Cambria" w:eastAsia="MS Gothic" w:hAnsi="Cambria" w:cs="Times New Roman"/>
      <w:sz w:val="48"/>
      <w:szCs w:val="52"/>
    </w:rPr>
  </w:style>
  <w:style w:type="table" w:customStyle="1" w:styleId="AIRDarkBlueTable1">
    <w:name w:val="AIR Dark Blue Table1"/>
    <w:basedOn w:val="TableNormal"/>
    <w:uiPriority w:val="99"/>
    <w:qFormat/>
    <w:rsid w:val="00932EDF"/>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Calibri" w:hAnsi="Calibr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1">
    <w:name w:val="AIR Light Blue Table1"/>
    <w:basedOn w:val="TableNormal"/>
    <w:uiPriority w:val="99"/>
    <w:rsid w:val="00932EDF"/>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Calibri" w:hAnsi="Calibri"/>
        <w:b/>
        <w:sz w:val="22"/>
      </w:rPr>
      <w:tblPr/>
      <w:tcPr>
        <w:shd w:val="clear" w:color="auto" w:fill="8DB3E2"/>
      </w:tcPr>
    </w:tblStylePr>
    <w:tblStylePr w:type="band1Horz">
      <w:tblPr/>
      <w:tcPr>
        <w:shd w:val="clear" w:color="auto" w:fill="C6D9F1"/>
      </w:tcPr>
    </w:tblStylePr>
  </w:style>
  <w:style w:type="table" w:customStyle="1" w:styleId="AIRLightGrayTable1">
    <w:name w:val="AIR Light Gray Table1"/>
    <w:basedOn w:val="TableNormal"/>
    <w:uiPriority w:val="99"/>
    <w:rsid w:val="00932EDF"/>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Calibri" w:hAnsi="Calibr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vAlign w:val="center"/>
      </w:tcPr>
    </w:tblStylePr>
    <w:tblStylePr w:type="lastRow">
      <w:pPr>
        <w:wordWrap/>
        <w:spacing w:beforeLines="0" w:before="40" w:beforeAutospacing="0" w:afterLines="0" w:after="40" w:afterAutospacing="0" w:line="240" w:lineRule="auto"/>
        <w:contextualSpacing w:val="0"/>
      </w:pPr>
      <w:rPr>
        <w:rFonts w:ascii="Calibri" w:hAnsi="Calibri"/>
        <w:sz w:val="22"/>
      </w:rPr>
    </w:tblStylePr>
  </w:style>
  <w:style w:type="table" w:customStyle="1" w:styleId="AIRTable1">
    <w:name w:val="AIR Table1"/>
    <w:basedOn w:val="TableNormal"/>
    <w:uiPriority w:val="99"/>
    <w:qFormat/>
    <w:rsid w:val="00932EDF"/>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paragraph" w:customStyle="1" w:styleId="TOC31">
    <w:name w:val="TOC 31"/>
    <w:basedOn w:val="Normal"/>
    <w:next w:val="Normal"/>
    <w:autoRedefine/>
    <w:uiPriority w:val="39"/>
    <w:unhideWhenUsed/>
    <w:rsid w:val="00932EDF"/>
    <w:pPr>
      <w:tabs>
        <w:tab w:val="right" w:leader="dot" w:pos="9360"/>
      </w:tabs>
      <w:spacing w:before="120" w:after="0" w:line="240" w:lineRule="auto"/>
      <w:ind w:left="806" w:right="720" w:hanging="86"/>
    </w:pPr>
    <w:rPr>
      <w:rFonts w:ascii="Calibri" w:eastAsia="MS Mincho" w:hAnsi="Calibri"/>
      <w:sz w:val="24"/>
    </w:rPr>
  </w:style>
  <w:style w:type="numbering" w:customStyle="1" w:styleId="Level1Bullet1">
    <w:name w:val="Level 1 Bullet1"/>
    <w:basedOn w:val="NoList"/>
    <w:rsid w:val="00932EDF"/>
    <w:pPr>
      <w:numPr>
        <w:numId w:val="176"/>
      </w:numPr>
    </w:pPr>
  </w:style>
  <w:style w:type="numbering" w:customStyle="1" w:styleId="Level2Bullet1">
    <w:name w:val="Level 2 Bullet1"/>
    <w:basedOn w:val="NoList"/>
    <w:rsid w:val="00932EDF"/>
    <w:pPr>
      <w:numPr>
        <w:numId w:val="177"/>
      </w:numPr>
    </w:pPr>
  </w:style>
  <w:style w:type="paragraph" w:customStyle="1" w:styleId="ListBullet31">
    <w:name w:val="List Bullet 31"/>
    <w:basedOn w:val="Normal"/>
    <w:next w:val="ListBullet3"/>
    <w:uiPriority w:val="99"/>
    <w:unhideWhenUsed/>
    <w:rsid w:val="00932EDF"/>
    <w:pPr>
      <w:tabs>
        <w:tab w:val="num" w:pos="360"/>
      </w:tabs>
      <w:spacing w:after="0" w:line="240" w:lineRule="auto"/>
      <w:contextualSpacing/>
    </w:pPr>
    <w:rPr>
      <w:rFonts w:eastAsia="MS Mincho"/>
      <w:sz w:val="24"/>
    </w:rPr>
  </w:style>
  <w:style w:type="paragraph" w:customStyle="1" w:styleId="ListNumber41">
    <w:name w:val="List Number 41"/>
    <w:basedOn w:val="Normal"/>
    <w:next w:val="ListNumber4"/>
    <w:uiPriority w:val="99"/>
    <w:semiHidden/>
    <w:unhideWhenUsed/>
    <w:rsid w:val="00932EDF"/>
    <w:pPr>
      <w:tabs>
        <w:tab w:val="num" w:pos="1440"/>
      </w:tabs>
      <w:spacing w:before="120" w:after="0" w:line="240" w:lineRule="auto"/>
      <w:ind w:left="1440" w:hanging="360"/>
    </w:pPr>
    <w:rPr>
      <w:rFonts w:eastAsia="MS Mincho"/>
      <w:sz w:val="24"/>
    </w:rPr>
  </w:style>
  <w:style w:type="paragraph" w:customStyle="1" w:styleId="ListNumber51">
    <w:name w:val="List Number 51"/>
    <w:basedOn w:val="Normal"/>
    <w:next w:val="ListNumber5"/>
    <w:uiPriority w:val="99"/>
    <w:semiHidden/>
    <w:unhideWhenUsed/>
    <w:rsid w:val="00932EDF"/>
    <w:pPr>
      <w:tabs>
        <w:tab w:val="num" w:pos="1800"/>
      </w:tabs>
      <w:spacing w:before="120" w:after="0" w:line="240" w:lineRule="auto"/>
      <w:ind w:left="1800" w:hanging="360"/>
    </w:pPr>
    <w:rPr>
      <w:rFonts w:eastAsia="MS Mincho"/>
      <w:sz w:val="24"/>
    </w:rPr>
  </w:style>
  <w:style w:type="table" w:customStyle="1" w:styleId="TurnaroundBasic1">
    <w:name w:val="Turnaround Basic1"/>
    <w:basedOn w:val="TableNormal"/>
    <w:uiPriority w:val="99"/>
    <w:qFormat/>
    <w:rsid w:val="00932EDF"/>
    <w:pPr>
      <w:suppressAutoHyphens/>
      <w:spacing w:before="60" w:after="60" w:line="240" w:lineRule="auto"/>
    </w:pPr>
    <w:rPr>
      <w:rFonts w:ascii="Franklin Gothic Book" w:hAnsi="Franklin Gothic Book" w:cs="Times New Roman"/>
      <w:color w:val="1F497D"/>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115" w:type="dxa"/>
        <w:bottom w:w="72" w:type="dxa"/>
        <w:right w:w="115" w:type="dxa"/>
      </w:tblCellMar>
    </w:tblPr>
    <w:tblStylePr w:type="firstRow">
      <w:pPr>
        <w:jc w:val="center"/>
      </w:pPr>
      <w:rPr>
        <w:rFonts w:ascii="Franklin Gothic Demi" w:hAnsi="Franklin Gothic Demi"/>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4BACC6"/>
      </w:tcPr>
    </w:tblStylePr>
    <w:tblStylePr w:type="lastRow">
      <w:pPr>
        <w:wordWrap/>
        <w:spacing w:beforeLines="60" w:beforeAutospacing="0" w:afterLines="60" w:afterAutospacing="0" w:line="240" w:lineRule="auto"/>
        <w:jc w:val="left"/>
      </w:pPr>
      <w:rPr>
        <w:rFonts w:ascii="Calibri" w:hAnsi="Calibri"/>
        <w:sz w:val="20"/>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tcPr>
    </w:tblStylePr>
  </w:style>
  <w:style w:type="table" w:customStyle="1" w:styleId="CustomLightBlueTable1">
    <w:name w:val="Custom Light Blue Table1"/>
    <w:basedOn w:val="TableNormal"/>
    <w:uiPriority w:val="99"/>
    <w:rsid w:val="00932EDF"/>
    <w:pPr>
      <w:spacing w:before="40" w:after="40" w:line="240" w:lineRule="auto"/>
    </w:pPr>
    <w:rPr>
      <w:rFonts w:eastAsia="Times New Roman" w:cs="Times New Roman"/>
      <w:sz w:val="24"/>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Calibri" w:hAnsi="Calibri"/>
        <w:b/>
        <w:sz w:val="22"/>
      </w:rPr>
      <w:tblPr/>
      <w:tcPr>
        <w:shd w:val="clear" w:color="auto" w:fill="8DB3E2"/>
      </w:tcPr>
    </w:tblStylePr>
    <w:tblStylePr w:type="band1Horz">
      <w:tblPr/>
      <w:tcPr>
        <w:shd w:val="clear" w:color="auto" w:fill="C6D9F1"/>
      </w:tcPr>
    </w:tblStylePr>
  </w:style>
  <w:style w:type="paragraph" w:customStyle="1" w:styleId="EndnoteText1">
    <w:name w:val="Endnote Text1"/>
    <w:basedOn w:val="Normal"/>
    <w:next w:val="EndnoteText"/>
    <w:uiPriority w:val="99"/>
    <w:semiHidden/>
    <w:unhideWhenUsed/>
    <w:rsid w:val="00932EDF"/>
    <w:pPr>
      <w:spacing w:after="0" w:line="240" w:lineRule="auto"/>
    </w:pPr>
    <w:rPr>
      <w:rFonts w:ascii="Calibri" w:eastAsia="MS Mincho" w:hAnsi="Calibri" w:cs="Times New Roman"/>
    </w:rPr>
  </w:style>
  <w:style w:type="table" w:customStyle="1" w:styleId="TableGrid91">
    <w:name w:val="Table Grid91"/>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932E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932EDF"/>
    <w:rPr>
      <w:rFonts w:ascii="Calibri Light" w:eastAsia="Times New Roman" w:hAnsi="Calibri Light" w:cs="Times New Roman"/>
      <w:color w:val="1F3763"/>
      <w:sz w:val="24"/>
      <w:szCs w:val="24"/>
    </w:rPr>
  </w:style>
  <w:style w:type="character" w:customStyle="1" w:styleId="Heading2Char1">
    <w:name w:val="Heading 2 Char1"/>
    <w:basedOn w:val="DefaultParagraphFont"/>
    <w:uiPriority w:val="9"/>
    <w:semiHidden/>
    <w:rsid w:val="00932EDF"/>
    <w:rPr>
      <w:rFonts w:ascii="Calibri Light" w:eastAsia="Times New Roman" w:hAnsi="Calibri Light" w:cs="Times New Roman"/>
      <w:color w:val="2F5496"/>
      <w:sz w:val="26"/>
      <w:szCs w:val="26"/>
    </w:rPr>
  </w:style>
  <w:style w:type="character" w:customStyle="1" w:styleId="Heading5Char1">
    <w:name w:val="Heading 5 Char1"/>
    <w:basedOn w:val="DefaultParagraphFont"/>
    <w:uiPriority w:val="9"/>
    <w:semiHidden/>
    <w:rsid w:val="00932EDF"/>
    <w:rPr>
      <w:rFonts w:ascii="Calibri Light" w:eastAsia="Times New Roman" w:hAnsi="Calibri Light" w:cs="Times New Roman"/>
      <w:color w:val="2F5496"/>
    </w:rPr>
  </w:style>
  <w:style w:type="character" w:customStyle="1" w:styleId="TitleChar1">
    <w:name w:val="Title Char1"/>
    <w:basedOn w:val="DefaultParagraphFont"/>
    <w:uiPriority w:val="10"/>
    <w:rsid w:val="00932EDF"/>
    <w:rPr>
      <w:rFonts w:ascii="Calibri Light" w:eastAsia="Times New Roman" w:hAnsi="Calibri Light" w:cs="Times New Roman"/>
      <w:spacing w:val="-10"/>
      <w:kern w:val="28"/>
      <w:sz w:val="56"/>
      <w:szCs w:val="56"/>
    </w:rPr>
  </w:style>
  <w:style w:type="character" w:customStyle="1" w:styleId="EndnoteTextChar1">
    <w:name w:val="Endnote Text Char1"/>
    <w:basedOn w:val="DefaultParagraphFont"/>
    <w:uiPriority w:val="99"/>
    <w:semiHidden/>
    <w:rsid w:val="00932EDF"/>
    <w:rPr>
      <w:sz w:val="20"/>
      <w:szCs w:val="20"/>
    </w:rPr>
  </w:style>
  <w:style w:type="table" w:customStyle="1" w:styleId="TableGrid83">
    <w:name w:val="Table Grid83"/>
    <w:basedOn w:val="TableNormal"/>
    <w:next w:val="TableGrid"/>
    <w:uiPriority w:val="39"/>
    <w:rsid w:val="00C52ED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B4798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
    <w:basedOn w:val="TableNormal"/>
    <w:next w:val="TableGrid"/>
    <w:uiPriority w:val="39"/>
    <w:rsid w:val="00EE32B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434E6"/>
  </w:style>
  <w:style w:type="table" w:customStyle="1" w:styleId="TableGrid26">
    <w:name w:val="Table Grid26"/>
    <w:basedOn w:val="TableNormal"/>
    <w:next w:val="TableGrid"/>
    <w:uiPriority w:val="39"/>
    <w:rsid w:val="00E434E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81829"/>
  </w:style>
  <w:style w:type="table" w:customStyle="1" w:styleId="TableGrid27">
    <w:name w:val="Table Grid27"/>
    <w:basedOn w:val="TableNormal"/>
    <w:next w:val="TableGrid"/>
    <w:uiPriority w:val="39"/>
    <w:rsid w:val="00C8182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47BAF"/>
  </w:style>
  <w:style w:type="table" w:customStyle="1" w:styleId="TableGrid1811">
    <w:name w:val="Table Grid1811"/>
    <w:basedOn w:val="TableNormal"/>
    <w:next w:val="TableGrid"/>
    <w:uiPriority w:val="59"/>
    <w:rsid w:val="00747BA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47BA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1">
    <w:name w:val="Table Grid16211"/>
    <w:basedOn w:val="TableNormal"/>
    <w:next w:val="TableGrid"/>
    <w:uiPriority w:val="59"/>
    <w:rsid w:val="00747BA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747BA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747BA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0D24B1"/>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82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 TargetMode="External"/><Relationship Id="rId18" Type="http://schemas.openxmlformats.org/officeDocument/2006/relationships/image" Target="media/image6.png"/><Relationship Id="rId26" Type="http://schemas.openxmlformats.org/officeDocument/2006/relationships/hyperlink" Target="http://www.doe.mass.edu/research/vista/2019/" TargetMode="External"/><Relationship Id="rId39" Type="http://schemas.openxmlformats.org/officeDocument/2006/relationships/hyperlink" Target="http://mcnc.us/" TargetMode="External"/><Relationship Id="rId21" Type="http://schemas.openxmlformats.org/officeDocument/2006/relationships/hyperlink" Target="http://www.mass.gov/edu/docs/ese/accountability/turnaround/level-4-guiding-principles-effective-benchmarks.pdf" TargetMode="External"/><Relationship Id="rId34" Type="http://schemas.openxmlformats.org/officeDocument/2006/relationships/hyperlink" Target="http://www.doe.mass.edu/instruction/impd/text-inventory.pdf" TargetMode="External"/><Relationship Id="rId42" Type="http://schemas.openxmlformats.org/officeDocument/2006/relationships/hyperlink" Target="https://research.acer.edu.au/ar_misc/34" TargetMode="External"/><Relationship Id="rId47" Type="http://schemas.openxmlformats.org/officeDocument/2006/relationships/hyperlink" Target="http://www.doe.mass.edu/edeval/resources/pln/OnTrack-EvaluatorCapacity.pdf" TargetMode="External"/><Relationship Id="rId50" Type="http://schemas.openxmlformats.org/officeDocument/2006/relationships/hyperlink" Target="http://www.doe.mass.edu/edeval/resources/calibration/" TargetMode="External"/><Relationship Id="rId55" Type="http://schemas.openxmlformats.org/officeDocument/2006/relationships/hyperlink" Target="http://www.doe.mass.edu/ele/" TargetMode="External"/><Relationship Id="rId63" Type="http://schemas.openxmlformats.org/officeDocument/2006/relationships/image" Target="media/image8.png"/><Relationship Id="rId68" Type="http://schemas.openxmlformats.org/officeDocument/2006/relationships/hyperlink" Target="https://www.erstrategies.org/cms/files/4011-transforming-school-funding-for-equity-transparency-and-flexibility-an-introduction-to-student-based-budgeting.pdf" TargetMode="External"/><Relationship Id="rId76"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hyperlink" Target="http://www.doe.mass.edu/finance/accounting/eoy/chartofaccounts.docx" TargetMode="Externa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studentsatthecenterhub.org/interactive-framework/" TargetMode="External"/><Relationship Id="rId11" Type="http://schemas.openxmlformats.org/officeDocument/2006/relationships/hyperlink" Target="http://www.doe.mass.edu" TargetMode="External"/><Relationship Id="rId24" Type="http://schemas.openxmlformats.org/officeDocument/2006/relationships/hyperlink" Target="https://matoolsforschools.com/resources/sustainabilitytoolkit" TargetMode="External"/><Relationship Id="rId32" Type="http://schemas.openxmlformats.org/officeDocument/2006/relationships/hyperlink" Target="http://www.doe.mass.edu/instruction/curate/" TargetMode="External"/><Relationship Id="rId37" Type="http://schemas.openxmlformats.org/officeDocument/2006/relationships/hyperlink" Target="http://www.doe.mass.edu/ccte/ccr/mycap/" TargetMode="External"/><Relationship Id="rId40" Type="http://schemas.openxmlformats.org/officeDocument/2006/relationships/hyperlink" Target="http://www.doe.mass.edu/acls/assessment/continuum.pdf" TargetMode="External"/><Relationship Id="rId45" Type="http://schemas.openxmlformats.org/officeDocument/2006/relationships/hyperlink" Target="http://www.doe.mass.edu/FamComm/f_involvement.html" TargetMode="External"/><Relationship Id="rId53" Type="http://schemas.openxmlformats.org/officeDocument/2006/relationships/hyperlink" Target="http://www.ascd.org/publications/educational-leadership/oct03/vol61/num02/Making-Inclusive-Education-Work.aspx" TargetMode="External"/><Relationship Id="rId58" Type="http://schemas.openxmlformats.org/officeDocument/2006/relationships/hyperlink" Target="http://www.doe.mass.edu/ele/" TargetMode="External"/><Relationship Id="rId66" Type="http://schemas.openxmlformats.org/officeDocument/2006/relationships/hyperlink" Target="http://nces.ed.gov/pubsearch/pubsinfo.asp?pubid=2003347" TargetMode="External"/><Relationship Id="rId74" Type="http://schemas.openxmlformats.org/officeDocument/2006/relationships/footer" Target="footer1.xml"/><Relationship Id="rId79" Type="http://schemas.openxmlformats.org/officeDocument/2006/relationships/hyperlink" Target="http://www.teachstone.com/wp-content/uploads/2011/05/class-mtp-pk-12-brief.pdf" TargetMode="External"/><Relationship Id="rId5" Type="http://schemas.openxmlformats.org/officeDocument/2006/relationships/settings" Target="settings.xml"/><Relationship Id="rId61" Type="http://schemas.openxmlformats.org/officeDocument/2006/relationships/hyperlink" Target="http://www.doe.mass.edu/ccte/"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doe.mass.edu/edeval/resources/calibration/" TargetMode="External"/><Relationship Id="rId44" Type="http://schemas.openxmlformats.org/officeDocument/2006/relationships/hyperlink" Target="http://www.doe.mass.edu/sfs/fscp-fundamentals.docx" TargetMode="External"/><Relationship Id="rId52" Type="http://schemas.openxmlformats.org/officeDocument/2006/relationships/hyperlink" Target="http://www.doe.mass.edu/edeval/guidebook/" TargetMode="External"/><Relationship Id="rId60" Type="http://schemas.openxmlformats.org/officeDocument/2006/relationships/hyperlink" Target="https://www.attendanceworks.org/resources/" TargetMode="External"/><Relationship Id="rId65" Type="http://schemas.openxmlformats.org/officeDocument/2006/relationships/hyperlink" Target="http://www.massschoolbuildings.org/building/prerequisites/maintenance_cap_planning" TargetMode="External"/><Relationship Id="rId73" Type="http://schemas.openxmlformats.org/officeDocument/2006/relationships/hyperlink" Target="https://asbointl.org/asbo/media/documents/learning/Awards/MBA/2019-MBA-Criteria-Checklist.pdf" TargetMode="External"/><Relationship Id="rId78" Type="http://schemas.openxmlformats.org/officeDocument/2006/relationships/hyperlink" Target="http://www.air.org" TargetMode="External"/><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www.doe.mass.edu/turnaround/howitworks/turnaround-practices-508.pdf" TargetMode="External"/><Relationship Id="rId27" Type="http://schemas.openxmlformats.org/officeDocument/2006/relationships/hyperlink" Target="https://www.tbf.org/-/media/tbforg/files/reports/bps_report_2014_6-2-14.pdf" TargetMode="External"/><Relationship Id="rId30" Type="http://schemas.openxmlformats.org/officeDocument/2006/relationships/hyperlink" Target="http://www.doe.mass.edu/edeval/resources/calibration/" TargetMode="External"/><Relationship Id="rId35" Type="http://schemas.openxmlformats.org/officeDocument/2006/relationships/hyperlink" Target="https://www.jff.org/resources/common-instructional-framework/" TargetMode="External"/><Relationship Id="rId43" Type="http://schemas.openxmlformats.org/officeDocument/2006/relationships/hyperlink" Target="https://www.pta.org/home/family-resources/Parents-Guides-to-Student-Success" TargetMode="External"/><Relationship Id="rId48" Type="http://schemas.openxmlformats.org/officeDocument/2006/relationships/hyperlink" Target="about:blank" TargetMode="External"/><Relationship Id="rId56" Type="http://schemas.openxmlformats.org/officeDocument/2006/relationships/hyperlink" Target="http://www.doe.mass.edu/ele/" TargetMode="External"/><Relationship Id="rId64" Type="http://schemas.openxmlformats.org/officeDocument/2006/relationships/hyperlink" Target="http://www.doe.mass.edu/finance/sbuilding/" TargetMode="External"/><Relationship Id="rId69" Type="http://schemas.openxmlformats.org/officeDocument/2006/relationships/hyperlink" Target="https://edunomicslab.org/our-research/student-based-allocations/" TargetMode="External"/><Relationship Id="rId77"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hyperlink" Target="http://www.doe.mass.edu/finance/accounting/compliance-supp.html" TargetMode="External"/><Relationship Id="rId80" Type="http://schemas.openxmlformats.org/officeDocument/2006/relationships/hyperlink" Target="http://metproject.org/resources/CLASS_10_29_10.pdf"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www.doe.mass.edu/mcas/parents/results-faq.html" TargetMode="External"/><Relationship Id="rId25" Type="http://schemas.openxmlformats.org/officeDocument/2006/relationships/hyperlink" Target="https://barrfdn.issuelab.org/resource/strengthening-school-leadership-in-massachusetts.html" TargetMode="External"/><Relationship Id="rId33" Type="http://schemas.openxmlformats.org/officeDocument/2006/relationships/hyperlink" Target="https://edreports.org/" TargetMode="External"/><Relationship Id="rId38" Type="http://schemas.openxmlformats.org/officeDocument/2006/relationships/hyperlink" Target="http://www.doe.mass.edu/ccte/ccr/hqccp/" TargetMode="External"/><Relationship Id="rId46" Type="http://schemas.openxmlformats.org/officeDocument/2006/relationships/hyperlink" Target="http://www.mass.gov/edu/birth-grade-12/early-education-and-care/parent-and-family-support/" TargetMode="External"/><Relationship Id="rId59" Type="http://schemas.openxmlformats.org/officeDocument/2006/relationships/hyperlink" Target="http://www2.ed.gov/about/inits/ed/chronicabsenteeism/toolkit.pdf" TargetMode="External"/><Relationship Id="rId67" Type="http://schemas.openxmlformats.org/officeDocument/2006/relationships/hyperlink" Target="http://www.mass.gov/eohhs/gov/departments/dph/programs/environmental-health/exposure-topics/iaq/iaq-methods/the-mass-school-checklist.html" TargetMode="External"/><Relationship Id="rId20" Type="http://schemas.openxmlformats.org/officeDocument/2006/relationships/hyperlink" Target="http://www.doe.mass.edu/research/success/" TargetMode="External"/><Relationship Id="rId41" Type="http://schemas.openxmlformats.org/officeDocument/2006/relationships/hyperlink" Target="https://www.ets.org/s/k12/pdf/ets-k-12-understanding-measurement-white-paper.pdf" TargetMode="External"/><Relationship Id="rId54" Type="http://schemas.openxmlformats.org/officeDocument/2006/relationships/hyperlink" Target="https://www.specialeducationguide.com/pre-k-12/inclusion/the-general-ed-teachers-guide-to-the-inclusive-classroom/" TargetMode="External"/><Relationship Id="rId62" Type="http://schemas.openxmlformats.org/officeDocument/2006/relationships/hyperlink" Target="https://abcs.sites.digital.mass.gov/" TargetMode="External"/><Relationship Id="rId70" Type="http://schemas.openxmlformats.org/officeDocument/2006/relationships/hyperlink" Target="http://www.doe.mass.edu/lawsregs/603cmr10.html?section=04" TargetMode="External"/><Relationship Id="rId75" Type="http://schemas.openxmlformats.org/officeDocument/2006/relationships/footer" Target="footer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doe.mass.edu/turnaround/howitworks/implementation-report.docx" TargetMode="External"/><Relationship Id="rId28" Type="http://schemas.openxmlformats.org/officeDocument/2006/relationships/hyperlink" Target="http://www.doe.mass.edu/instruction/impd/qrg-ensuring-coherence.pdf" TargetMode="External"/><Relationship Id="rId36" Type="http://schemas.openxmlformats.org/officeDocument/2006/relationships/hyperlink" Target="https://assets.aspeninstitute.org/content/uploads/2018/04/ESSA-IncreasingAccesstoAdvancedCoursework.pdf" TargetMode="External"/><Relationship Id="rId49" Type="http://schemas.openxmlformats.org/officeDocument/2006/relationships/hyperlink" Target="http://www.ma-optic.com/" TargetMode="External"/><Relationship Id="rId57" Type="http://schemas.openxmlformats.org/officeDocument/2006/relationships/hyperlink" Target="http://www.doe.mass.edu/el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ostonglobe.com/metro/2019/12/07/school-bathrooms-are-first-class-mess/ZtG0ACuSPVgb0rPbyRKqlO/story.html" TargetMode="External"/><Relationship Id="rId3" Type="http://schemas.openxmlformats.org/officeDocument/2006/relationships/hyperlink" Target="https://www.bostonpublicschools.org/offtrackyouthreport" TargetMode="External"/><Relationship Id="rId7" Type="http://schemas.openxmlformats.org/officeDocument/2006/relationships/hyperlink" Target="https://www.bostonglobe.com/metro/2019/12/07/school-bathrooms-are-first-class-mess/ZtG0ACuSPVgb0rPbyRKqlO/story.html" TargetMode="External"/><Relationship Id="rId2" Type="http://schemas.openxmlformats.org/officeDocument/2006/relationships/hyperlink" Target="https://www.bostonpublicschools.org/offtrackyouthreport" TargetMode="External"/><Relationship Id="rId1" Type="http://schemas.openxmlformats.org/officeDocument/2006/relationships/hyperlink" Target="https://www.bostonpublicschools.org/Page/6745" TargetMode="External"/><Relationship Id="rId6" Type="http://schemas.openxmlformats.org/officeDocument/2006/relationships/hyperlink" Target="https://www.bostonglobe.com/metro/2019/12/07/school-bathrooms-are-first-class-mess/ZtG0ACuSPVgb0rPbyRKqlO/story.html" TargetMode="External"/><Relationship Id="rId5" Type="http://schemas.openxmlformats.org/officeDocument/2006/relationships/hyperlink" Target="http://www.doe.mass.edu/accountability/advanced-courses.docx" TargetMode="External"/><Relationship Id="rId4" Type="http://schemas.openxmlformats.org/officeDocument/2006/relationships/hyperlink" Target="https://www.bostonpublicschools.org/offtrackyouth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GIPeN4b9f1TjFIYgpjy8evXODg==">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DE0554-9A4D-47DB-94A7-39C876D4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291</Pages>
  <Words>98256</Words>
  <Characters>560061</Characters>
  <Application>Microsoft Office Word</Application>
  <DocSecurity>0</DocSecurity>
  <Lines>4667</Lines>
  <Paragraphs>1314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Boston Public Schools District Review Report 2020</dc:title>
  <dc:creator>Richane, Laura (DESE)</dc:creator>
  <cp:lastModifiedBy>Curtin, Robert (DESE)</cp:lastModifiedBy>
  <cp:revision>3</cp:revision>
  <cp:lastPrinted>2020-03-11T17:22:00Z</cp:lastPrinted>
  <dcterms:created xsi:type="dcterms:W3CDTF">2020-03-12T20:34:00Z</dcterms:created>
  <dcterms:modified xsi:type="dcterms:W3CDTF">2020-03-12T21:21:00Z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0x01010051EE21CF9D24094C8965B489F0470D37</vt:lpwstr>
  </property>
  <property fmtid="{D5CDD505-2E9C-101B-9397-08002B2CF9AE}" pid="3" name="Client Name">
    <vt:lpwstr>39;#MA DESE|847727f9-e323-4eef-b2f2-e09a97a5fe1a</vt:lpwstr>
  </property>
</Properties>
</file>